
<file path=[Content_Types].xml><?xml version="1.0" encoding="utf-8"?>
<Types xmlns="http://schemas.openxmlformats.org/package/2006/content-types">
  <Default Extension="xml" ContentType="application/xml"/>
  <Default Extension="jpeg" ContentType="image/jpeg"/>
  <Default Extension="tif" ContentType="image/tiff"/>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CF8CE7" w14:textId="63D4A2FF" w:rsidR="00A50007" w:rsidRPr="00274916" w:rsidRDefault="0008176F" w:rsidP="0008176F">
      <w:pPr>
        <w:pStyle w:val="NoSpacing"/>
        <w:jc w:val="center"/>
        <w:rPr>
          <w:caps/>
        </w:rPr>
      </w:pPr>
      <w:r w:rsidRPr="00274916">
        <w:rPr>
          <w:caps/>
        </w:rPr>
        <w:t>University of Oklahoma</w:t>
      </w:r>
    </w:p>
    <w:p w14:paraId="7D5D6A75" w14:textId="77777777" w:rsidR="0008176F" w:rsidRPr="00274916" w:rsidRDefault="0008176F" w:rsidP="0008176F">
      <w:pPr>
        <w:pStyle w:val="NoSpacing"/>
        <w:jc w:val="center"/>
        <w:rPr>
          <w:caps/>
        </w:rPr>
      </w:pPr>
    </w:p>
    <w:p w14:paraId="03CA03F7" w14:textId="77777777" w:rsidR="0008176F" w:rsidRPr="00274916" w:rsidRDefault="0008176F" w:rsidP="0008176F">
      <w:pPr>
        <w:pStyle w:val="NoSpacing"/>
        <w:jc w:val="center"/>
        <w:rPr>
          <w:caps/>
        </w:rPr>
      </w:pPr>
      <w:r w:rsidRPr="00274916">
        <w:rPr>
          <w:caps/>
        </w:rPr>
        <w:t>Graduate College</w:t>
      </w:r>
    </w:p>
    <w:p w14:paraId="7806DF23" w14:textId="77777777" w:rsidR="0008176F" w:rsidRPr="00274916" w:rsidRDefault="0008176F" w:rsidP="0008176F">
      <w:pPr>
        <w:pStyle w:val="NoSpacing"/>
        <w:jc w:val="center"/>
        <w:rPr>
          <w:caps/>
        </w:rPr>
      </w:pPr>
    </w:p>
    <w:p w14:paraId="3AAB3BB3" w14:textId="77777777" w:rsidR="0008176F" w:rsidRPr="00274916" w:rsidRDefault="0008176F" w:rsidP="0008176F">
      <w:pPr>
        <w:pStyle w:val="NoSpacing"/>
        <w:jc w:val="center"/>
        <w:rPr>
          <w:caps/>
        </w:rPr>
      </w:pPr>
    </w:p>
    <w:p w14:paraId="561E10C7" w14:textId="77777777" w:rsidR="0008176F" w:rsidRPr="00274916" w:rsidRDefault="0008176F" w:rsidP="0008176F">
      <w:pPr>
        <w:pStyle w:val="NoSpacing"/>
        <w:jc w:val="center"/>
        <w:rPr>
          <w:caps/>
        </w:rPr>
      </w:pPr>
    </w:p>
    <w:p w14:paraId="5A767876" w14:textId="77777777" w:rsidR="0008176F" w:rsidRPr="00274916" w:rsidRDefault="0008176F" w:rsidP="0008176F">
      <w:pPr>
        <w:pStyle w:val="NoSpacing"/>
        <w:jc w:val="center"/>
        <w:rPr>
          <w:caps/>
        </w:rPr>
      </w:pPr>
    </w:p>
    <w:p w14:paraId="0DF81C5D" w14:textId="77777777" w:rsidR="0008176F" w:rsidRPr="00274916" w:rsidRDefault="0008176F" w:rsidP="0008176F">
      <w:pPr>
        <w:pStyle w:val="NoSpacing"/>
        <w:jc w:val="center"/>
        <w:rPr>
          <w:caps/>
        </w:rPr>
      </w:pPr>
    </w:p>
    <w:p w14:paraId="0264D8EE" w14:textId="77777777" w:rsidR="0008176F" w:rsidRPr="00274916" w:rsidRDefault="0008176F" w:rsidP="0008176F">
      <w:pPr>
        <w:pStyle w:val="NoSpacing"/>
        <w:jc w:val="center"/>
        <w:rPr>
          <w:caps/>
        </w:rPr>
      </w:pPr>
    </w:p>
    <w:p w14:paraId="71E2DE53" w14:textId="77777777" w:rsidR="0008176F" w:rsidRPr="00274916" w:rsidRDefault="0008176F" w:rsidP="0008176F">
      <w:pPr>
        <w:pStyle w:val="NoSpacing"/>
        <w:jc w:val="center"/>
        <w:rPr>
          <w:caps/>
        </w:rPr>
      </w:pPr>
    </w:p>
    <w:p w14:paraId="27781B61" w14:textId="7E025784" w:rsidR="0008176F" w:rsidRPr="00274916" w:rsidRDefault="00BD7E8B" w:rsidP="0008176F">
      <w:pPr>
        <w:pStyle w:val="NoSpacing"/>
        <w:spacing w:line="480" w:lineRule="auto"/>
        <w:jc w:val="center"/>
        <w:rPr>
          <w:caps/>
        </w:rPr>
      </w:pPr>
      <w:r w:rsidRPr="00274916">
        <w:rPr>
          <w:caps/>
        </w:rPr>
        <w:t>INVESTIGATIONS OF SECONDARY METABOLITES FROM FUNGI: ISOLATION, STRUCTURE ELUCIDATION, AND COMPUTATIONAL STUDIES</w:t>
      </w:r>
    </w:p>
    <w:p w14:paraId="45BF2125" w14:textId="77777777" w:rsidR="0008176F" w:rsidRPr="00274916" w:rsidRDefault="0008176F" w:rsidP="0008176F">
      <w:pPr>
        <w:pStyle w:val="NoSpacing"/>
        <w:jc w:val="center"/>
        <w:rPr>
          <w:caps/>
        </w:rPr>
      </w:pPr>
    </w:p>
    <w:p w14:paraId="5067582A" w14:textId="77777777" w:rsidR="0008176F" w:rsidRPr="00274916" w:rsidRDefault="0008176F" w:rsidP="0008176F">
      <w:pPr>
        <w:pStyle w:val="NoSpacing"/>
        <w:jc w:val="center"/>
        <w:rPr>
          <w:caps/>
        </w:rPr>
      </w:pPr>
    </w:p>
    <w:p w14:paraId="27AE274A" w14:textId="77777777" w:rsidR="0008176F" w:rsidRPr="00274916" w:rsidRDefault="0008176F" w:rsidP="0008176F">
      <w:pPr>
        <w:pStyle w:val="NoSpacing"/>
        <w:jc w:val="center"/>
        <w:rPr>
          <w:caps/>
        </w:rPr>
      </w:pPr>
    </w:p>
    <w:p w14:paraId="5F26082A" w14:textId="77777777" w:rsidR="0008176F" w:rsidRPr="00274916" w:rsidRDefault="0008176F" w:rsidP="0008176F">
      <w:pPr>
        <w:pStyle w:val="NoSpacing"/>
        <w:jc w:val="center"/>
        <w:rPr>
          <w:caps/>
        </w:rPr>
      </w:pPr>
    </w:p>
    <w:p w14:paraId="51141BA2" w14:textId="77777777" w:rsidR="0008176F" w:rsidRPr="00274916" w:rsidRDefault="0008176F" w:rsidP="0008176F">
      <w:pPr>
        <w:pStyle w:val="NoSpacing"/>
        <w:jc w:val="center"/>
        <w:rPr>
          <w:caps/>
        </w:rPr>
      </w:pPr>
    </w:p>
    <w:p w14:paraId="0B74F0AB" w14:textId="77777777" w:rsidR="0008176F" w:rsidRPr="00274916" w:rsidRDefault="0008176F" w:rsidP="0008176F">
      <w:pPr>
        <w:pStyle w:val="NoSpacing"/>
        <w:jc w:val="center"/>
        <w:rPr>
          <w:caps/>
        </w:rPr>
      </w:pPr>
    </w:p>
    <w:p w14:paraId="2041894B" w14:textId="77777777" w:rsidR="0008176F" w:rsidRPr="00274916" w:rsidRDefault="0008176F" w:rsidP="0008176F">
      <w:pPr>
        <w:pStyle w:val="NoSpacing"/>
        <w:jc w:val="center"/>
        <w:rPr>
          <w:caps/>
        </w:rPr>
      </w:pPr>
      <w:r w:rsidRPr="00274916">
        <w:rPr>
          <w:caps/>
        </w:rPr>
        <w:t xml:space="preserve">A </w:t>
      </w:r>
      <w:r w:rsidR="001461C2" w:rsidRPr="00274916">
        <w:rPr>
          <w:caps/>
        </w:rPr>
        <w:t>dissertation</w:t>
      </w:r>
    </w:p>
    <w:p w14:paraId="0D3CCC6E" w14:textId="77777777" w:rsidR="0008176F" w:rsidRPr="00274916" w:rsidRDefault="0008176F" w:rsidP="0008176F">
      <w:pPr>
        <w:pStyle w:val="NoSpacing"/>
        <w:jc w:val="center"/>
        <w:rPr>
          <w:caps/>
        </w:rPr>
      </w:pPr>
    </w:p>
    <w:p w14:paraId="707B44B1" w14:textId="77777777" w:rsidR="0008176F" w:rsidRPr="00274916" w:rsidRDefault="0008176F" w:rsidP="0008176F">
      <w:pPr>
        <w:pStyle w:val="NoSpacing"/>
        <w:jc w:val="center"/>
        <w:rPr>
          <w:caps/>
        </w:rPr>
      </w:pPr>
      <w:r w:rsidRPr="00274916">
        <w:rPr>
          <w:caps/>
        </w:rPr>
        <w:t>submitted to the Graduate Faculty</w:t>
      </w:r>
    </w:p>
    <w:p w14:paraId="44072500" w14:textId="77777777" w:rsidR="0008176F" w:rsidRPr="00274916" w:rsidRDefault="0008176F" w:rsidP="0008176F">
      <w:pPr>
        <w:pStyle w:val="NoSpacing"/>
        <w:jc w:val="center"/>
      </w:pPr>
    </w:p>
    <w:p w14:paraId="61233DA6" w14:textId="77777777" w:rsidR="0008176F" w:rsidRPr="00274916" w:rsidRDefault="0008176F" w:rsidP="0008176F">
      <w:pPr>
        <w:pStyle w:val="NoSpacing"/>
        <w:jc w:val="center"/>
      </w:pPr>
      <w:r w:rsidRPr="00274916">
        <w:t>in partial fulfillment of the requirements for the</w:t>
      </w:r>
    </w:p>
    <w:p w14:paraId="2001028A" w14:textId="77777777" w:rsidR="0008176F" w:rsidRPr="00274916" w:rsidRDefault="0008176F" w:rsidP="0008176F">
      <w:pPr>
        <w:pStyle w:val="NoSpacing"/>
        <w:jc w:val="center"/>
      </w:pPr>
    </w:p>
    <w:p w14:paraId="61CB3DED" w14:textId="77777777" w:rsidR="0008176F" w:rsidRPr="00274916" w:rsidRDefault="0008176F" w:rsidP="0008176F">
      <w:pPr>
        <w:pStyle w:val="NoSpacing"/>
        <w:jc w:val="center"/>
      </w:pPr>
      <w:r w:rsidRPr="00274916">
        <w:t>Degree of</w:t>
      </w:r>
    </w:p>
    <w:p w14:paraId="4D13861D" w14:textId="77777777" w:rsidR="0008176F" w:rsidRPr="00274916" w:rsidRDefault="0008176F" w:rsidP="0008176F">
      <w:pPr>
        <w:pStyle w:val="NoSpacing"/>
        <w:jc w:val="center"/>
      </w:pPr>
    </w:p>
    <w:p w14:paraId="010CD849" w14:textId="77777777" w:rsidR="0008176F" w:rsidRPr="00274916" w:rsidRDefault="009C026B" w:rsidP="00730F0A">
      <w:pPr>
        <w:pStyle w:val="NoSpacing"/>
        <w:spacing w:line="480" w:lineRule="auto"/>
        <w:jc w:val="center"/>
        <w:rPr>
          <w:caps/>
        </w:rPr>
      </w:pPr>
      <w:r w:rsidRPr="00274916">
        <w:rPr>
          <w:caps/>
        </w:rPr>
        <w:t>DOCTOR OF PHILOSOPHY</w:t>
      </w:r>
    </w:p>
    <w:p w14:paraId="64D22283" w14:textId="77777777" w:rsidR="00730F0A" w:rsidRPr="00274916" w:rsidRDefault="00730F0A" w:rsidP="0008176F">
      <w:pPr>
        <w:pStyle w:val="NoSpacing"/>
        <w:jc w:val="center"/>
      </w:pPr>
    </w:p>
    <w:p w14:paraId="6C82EC0E" w14:textId="77777777" w:rsidR="00730F0A" w:rsidRPr="00274916" w:rsidRDefault="00730F0A" w:rsidP="0008176F">
      <w:pPr>
        <w:pStyle w:val="NoSpacing"/>
        <w:jc w:val="center"/>
      </w:pPr>
    </w:p>
    <w:p w14:paraId="75A6D30A" w14:textId="77777777" w:rsidR="00730F0A" w:rsidRPr="00274916" w:rsidRDefault="00730F0A" w:rsidP="0008176F">
      <w:pPr>
        <w:pStyle w:val="NoSpacing"/>
        <w:jc w:val="center"/>
      </w:pPr>
    </w:p>
    <w:p w14:paraId="1BFB0D83" w14:textId="77777777" w:rsidR="00730F0A" w:rsidRPr="00274916" w:rsidRDefault="00730F0A" w:rsidP="0008176F">
      <w:pPr>
        <w:pStyle w:val="NoSpacing"/>
        <w:jc w:val="center"/>
      </w:pPr>
    </w:p>
    <w:p w14:paraId="09421D34" w14:textId="77777777" w:rsidR="00730F0A" w:rsidRPr="00274916" w:rsidRDefault="00730F0A" w:rsidP="0008176F">
      <w:pPr>
        <w:pStyle w:val="NoSpacing"/>
        <w:jc w:val="center"/>
      </w:pPr>
    </w:p>
    <w:p w14:paraId="486719B9" w14:textId="77777777" w:rsidR="00730F0A" w:rsidRPr="00274916" w:rsidRDefault="00730F0A" w:rsidP="0008176F">
      <w:pPr>
        <w:pStyle w:val="NoSpacing"/>
        <w:jc w:val="center"/>
      </w:pPr>
    </w:p>
    <w:p w14:paraId="3652B323" w14:textId="77777777" w:rsidR="00730F0A" w:rsidRPr="00274916" w:rsidRDefault="00730F0A" w:rsidP="0008176F">
      <w:pPr>
        <w:pStyle w:val="NoSpacing"/>
        <w:jc w:val="center"/>
      </w:pPr>
    </w:p>
    <w:p w14:paraId="1DAF12E5" w14:textId="77777777" w:rsidR="00730F0A" w:rsidRPr="00274916" w:rsidRDefault="00730F0A" w:rsidP="0008176F">
      <w:pPr>
        <w:pStyle w:val="NoSpacing"/>
        <w:jc w:val="center"/>
      </w:pPr>
    </w:p>
    <w:p w14:paraId="6074921D" w14:textId="77777777" w:rsidR="00730F0A" w:rsidRPr="00274916" w:rsidRDefault="00730F0A" w:rsidP="0008176F">
      <w:pPr>
        <w:pStyle w:val="NoSpacing"/>
        <w:jc w:val="center"/>
      </w:pPr>
    </w:p>
    <w:p w14:paraId="731641D7" w14:textId="77777777" w:rsidR="00730F0A" w:rsidRPr="00274916" w:rsidRDefault="00730F0A" w:rsidP="0008176F">
      <w:pPr>
        <w:pStyle w:val="NoSpacing"/>
        <w:jc w:val="center"/>
      </w:pPr>
      <w:r w:rsidRPr="00274916">
        <w:t>By</w:t>
      </w:r>
    </w:p>
    <w:p w14:paraId="37E8D71B" w14:textId="77777777" w:rsidR="00730F0A" w:rsidRPr="00274916" w:rsidRDefault="00730F0A" w:rsidP="0008176F">
      <w:pPr>
        <w:pStyle w:val="NoSpacing"/>
        <w:jc w:val="center"/>
      </w:pPr>
    </w:p>
    <w:p w14:paraId="7A910657" w14:textId="77777777" w:rsidR="00730F0A" w:rsidRPr="00274916" w:rsidRDefault="009C026B" w:rsidP="0008176F">
      <w:pPr>
        <w:pStyle w:val="NoSpacing"/>
        <w:jc w:val="center"/>
        <w:rPr>
          <w:caps/>
        </w:rPr>
      </w:pPr>
      <w:r w:rsidRPr="00274916">
        <w:rPr>
          <w:caps/>
        </w:rPr>
        <w:t>ADAM C. CARTER</w:t>
      </w:r>
    </w:p>
    <w:p w14:paraId="28AD2826" w14:textId="77777777" w:rsidR="00730F0A" w:rsidRPr="00274916" w:rsidRDefault="00730F0A" w:rsidP="0008176F">
      <w:pPr>
        <w:pStyle w:val="NoSpacing"/>
        <w:jc w:val="center"/>
      </w:pPr>
      <w:r w:rsidRPr="00274916">
        <w:t>Norman, Oklahoma</w:t>
      </w:r>
    </w:p>
    <w:p w14:paraId="15EA0D0E" w14:textId="77777777" w:rsidR="00730F0A" w:rsidRPr="00274916" w:rsidRDefault="009C026B" w:rsidP="00730F0A">
      <w:pPr>
        <w:pStyle w:val="NoSpacing"/>
        <w:jc w:val="center"/>
      </w:pPr>
      <w:r w:rsidRPr="00274916">
        <w:t>2018</w:t>
      </w:r>
    </w:p>
    <w:p w14:paraId="4F037DFE" w14:textId="77777777" w:rsidR="00730F0A" w:rsidRPr="00274916" w:rsidRDefault="00730F0A" w:rsidP="00730F0A">
      <w:pPr>
        <w:pStyle w:val="NoSpacing"/>
        <w:jc w:val="center"/>
      </w:pPr>
      <w:r w:rsidRPr="00274916">
        <w:br w:type="page"/>
      </w:r>
    </w:p>
    <w:p w14:paraId="5405640C" w14:textId="77777777" w:rsidR="00730F0A" w:rsidRPr="00274916" w:rsidRDefault="00730F0A" w:rsidP="00730F0A">
      <w:pPr>
        <w:pStyle w:val="NoSpacing"/>
        <w:jc w:val="center"/>
      </w:pPr>
    </w:p>
    <w:p w14:paraId="6DDBF3FA" w14:textId="77777777" w:rsidR="008376FF" w:rsidRPr="00274916" w:rsidRDefault="008376FF" w:rsidP="00730F0A">
      <w:pPr>
        <w:pStyle w:val="NoSpacing"/>
        <w:jc w:val="center"/>
      </w:pPr>
    </w:p>
    <w:p w14:paraId="2A2BB2EF" w14:textId="77777777" w:rsidR="008376FF" w:rsidRPr="00274916" w:rsidRDefault="008376FF" w:rsidP="00730F0A">
      <w:pPr>
        <w:pStyle w:val="NoSpacing"/>
        <w:jc w:val="center"/>
      </w:pPr>
    </w:p>
    <w:p w14:paraId="697C5111" w14:textId="77777777" w:rsidR="00730F0A" w:rsidRPr="00274916" w:rsidRDefault="00730F0A" w:rsidP="00730F0A">
      <w:pPr>
        <w:pStyle w:val="NoSpacing"/>
        <w:jc w:val="center"/>
      </w:pPr>
    </w:p>
    <w:p w14:paraId="613ED5A3" w14:textId="77777777" w:rsidR="00730F0A" w:rsidRPr="00274916" w:rsidRDefault="00730F0A" w:rsidP="00730F0A">
      <w:pPr>
        <w:pStyle w:val="NoSpacing"/>
        <w:jc w:val="center"/>
      </w:pPr>
    </w:p>
    <w:p w14:paraId="4296AD99" w14:textId="092F3C5E" w:rsidR="00730F0A" w:rsidRPr="00274916" w:rsidRDefault="00BD7E8B" w:rsidP="00730F0A">
      <w:pPr>
        <w:pStyle w:val="NoSpacing"/>
        <w:jc w:val="center"/>
        <w:rPr>
          <w:caps/>
        </w:rPr>
      </w:pPr>
      <w:r w:rsidRPr="00274916">
        <w:rPr>
          <w:caps/>
        </w:rPr>
        <w:t>INVESTIGATIONS OF SECONDARY METABOLITES FROM FUNGI: ISOLATION, STRUCTURE ELUCIDATION, AND COMPUTATIONAL STUDIES</w:t>
      </w:r>
    </w:p>
    <w:p w14:paraId="298EA930" w14:textId="77777777" w:rsidR="00730F0A" w:rsidRPr="00274916" w:rsidRDefault="00730F0A" w:rsidP="00730F0A">
      <w:pPr>
        <w:pStyle w:val="NoSpacing"/>
        <w:jc w:val="center"/>
        <w:rPr>
          <w:caps/>
        </w:rPr>
      </w:pPr>
    </w:p>
    <w:p w14:paraId="60FD71C6" w14:textId="77777777" w:rsidR="00730F0A" w:rsidRPr="00274916" w:rsidRDefault="00730F0A" w:rsidP="00730F0A">
      <w:pPr>
        <w:pStyle w:val="NoSpacing"/>
        <w:jc w:val="center"/>
        <w:rPr>
          <w:caps/>
        </w:rPr>
      </w:pPr>
    </w:p>
    <w:p w14:paraId="7602A2E0" w14:textId="77777777" w:rsidR="00730F0A" w:rsidRPr="00274916" w:rsidRDefault="00730F0A" w:rsidP="00730F0A">
      <w:pPr>
        <w:pStyle w:val="NoSpacing"/>
        <w:jc w:val="center"/>
        <w:rPr>
          <w:caps/>
        </w:rPr>
      </w:pPr>
      <w:r w:rsidRPr="00274916">
        <w:rPr>
          <w:caps/>
        </w:rPr>
        <w:t xml:space="preserve">A </w:t>
      </w:r>
      <w:r w:rsidR="001461C2" w:rsidRPr="00274916">
        <w:rPr>
          <w:caps/>
        </w:rPr>
        <w:t>dissertation</w:t>
      </w:r>
      <w:r w:rsidRPr="00274916">
        <w:rPr>
          <w:caps/>
        </w:rPr>
        <w:t xml:space="preserve"> approved for the</w:t>
      </w:r>
    </w:p>
    <w:p w14:paraId="5E2F656F" w14:textId="77777777" w:rsidR="00730F0A" w:rsidRPr="00274916" w:rsidRDefault="009C026B" w:rsidP="00730F0A">
      <w:pPr>
        <w:pStyle w:val="NoSpacing"/>
        <w:jc w:val="center"/>
        <w:rPr>
          <w:caps/>
        </w:rPr>
      </w:pPr>
      <w:r w:rsidRPr="00274916">
        <w:rPr>
          <w:caps/>
        </w:rPr>
        <w:t>DEPARTMENT OF CHEMISTRY AND BIOCHEMISTRY</w:t>
      </w:r>
    </w:p>
    <w:p w14:paraId="5B53291E" w14:textId="77777777" w:rsidR="00730F0A" w:rsidRPr="00274916" w:rsidRDefault="00730F0A" w:rsidP="00730F0A">
      <w:pPr>
        <w:pStyle w:val="NoSpacing"/>
        <w:jc w:val="center"/>
        <w:rPr>
          <w:caps/>
        </w:rPr>
      </w:pPr>
    </w:p>
    <w:p w14:paraId="205D3CEA" w14:textId="77777777" w:rsidR="00730F0A" w:rsidRPr="00274916" w:rsidRDefault="00730F0A" w:rsidP="00730F0A">
      <w:pPr>
        <w:pStyle w:val="NoSpacing"/>
        <w:jc w:val="center"/>
        <w:rPr>
          <w:caps/>
        </w:rPr>
      </w:pPr>
    </w:p>
    <w:p w14:paraId="33F6AEC1" w14:textId="77777777" w:rsidR="00730F0A" w:rsidRPr="00274916" w:rsidRDefault="00730F0A" w:rsidP="00730F0A">
      <w:pPr>
        <w:pStyle w:val="NoSpacing"/>
        <w:jc w:val="center"/>
        <w:rPr>
          <w:caps/>
        </w:rPr>
      </w:pPr>
    </w:p>
    <w:p w14:paraId="199B0279" w14:textId="77777777" w:rsidR="00730F0A" w:rsidRPr="00274916" w:rsidRDefault="00730F0A" w:rsidP="00730F0A">
      <w:pPr>
        <w:pStyle w:val="NoSpacing"/>
        <w:jc w:val="center"/>
        <w:rPr>
          <w:caps/>
        </w:rPr>
      </w:pPr>
    </w:p>
    <w:p w14:paraId="6ABAA60F" w14:textId="77777777" w:rsidR="00730F0A" w:rsidRPr="00274916" w:rsidRDefault="00730F0A" w:rsidP="00730F0A">
      <w:pPr>
        <w:pStyle w:val="NoSpacing"/>
        <w:jc w:val="center"/>
        <w:rPr>
          <w:caps/>
        </w:rPr>
      </w:pPr>
    </w:p>
    <w:p w14:paraId="15817FF1" w14:textId="77777777" w:rsidR="00730F0A" w:rsidRPr="00274916" w:rsidRDefault="00730F0A" w:rsidP="00730F0A">
      <w:pPr>
        <w:pStyle w:val="NoSpacing"/>
        <w:jc w:val="center"/>
        <w:rPr>
          <w:caps/>
        </w:rPr>
      </w:pPr>
    </w:p>
    <w:p w14:paraId="24160902" w14:textId="77777777" w:rsidR="00730F0A" w:rsidRPr="00274916" w:rsidRDefault="00730F0A" w:rsidP="00730F0A">
      <w:pPr>
        <w:pStyle w:val="NoSpacing"/>
        <w:jc w:val="center"/>
        <w:rPr>
          <w:caps/>
        </w:rPr>
      </w:pPr>
    </w:p>
    <w:p w14:paraId="7C645E00" w14:textId="77777777" w:rsidR="00730F0A" w:rsidRPr="00274916" w:rsidRDefault="00730F0A" w:rsidP="00730F0A">
      <w:pPr>
        <w:pStyle w:val="NoSpacing"/>
        <w:jc w:val="center"/>
        <w:rPr>
          <w:caps/>
        </w:rPr>
      </w:pPr>
    </w:p>
    <w:p w14:paraId="317722C2" w14:textId="77777777" w:rsidR="00730F0A" w:rsidRPr="00274916" w:rsidRDefault="00730F0A" w:rsidP="00730F0A">
      <w:pPr>
        <w:pStyle w:val="NoSpacing"/>
        <w:jc w:val="center"/>
        <w:rPr>
          <w:caps/>
        </w:rPr>
      </w:pPr>
      <w:r w:rsidRPr="00274916">
        <w:rPr>
          <w:caps/>
        </w:rPr>
        <w:t>By</w:t>
      </w:r>
    </w:p>
    <w:p w14:paraId="427D3096" w14:textId="77777777" w:rsidR="00730F0A" w:rsidRPr="00274916" w:rsidRDefault="00730F0A" w:rsidP="00730F0A">
      <w:pPr>
        <w:pStyle w:val="NoSpacing"/>
        <w:jc w:val="center"/>
      </w:pPr>
    </w:p>
    <w:p w14:paraId="57BDC89A" w14:textId="77777777" w:rsidR="00730F0A" w:rsidRPr="00274916" w:rsidRDefault="00730F0A" w:rsidP="00730F0A">
      <w:pPr>
        <w:pStyle w:val="NoSpacing"/>
        <w:jc w:val="center"/>
      </w:pPr>
    </w:p>
    <w:p w14:paraId="26C59B2E" w14:textId="77777777" w:rsidR="00730F0A" w:rsidRPr="00274916" w:rsidRDefault="00730F0A" w:rsidP="00730F0A">
      <w:pPr>
        <w:pStyle w:val="NoSpacing"/>
        <w:jc w:val="center"/>
      </w:pPr>
    </w:p>
    <w:p w14:paraId="19C4095E" w14:textId="700AC889" w:rsidR="00730F0A" w:rsidRPr="00274916" w:rsidRDefault="009C026B" w:rsidP="005C46C1">
      <w:pPr>
        <w:pStyle w:val="NoSpacing"/>
        <w:jc w:val="right"/>
      </w:pPr>
      <w:r w:rsidRPr="00274916">
        <w:t>Dr. Robert H. Cichewicz</w:t>
      </w:r>
      <w:r w:rsidR="00730F0A" w:rsidRPr="00274916">
        <w:t>, Chair</w:t>
      </w:r>
    </w:p>
    <w:p w14:paraId="1526B952" w14:textId="77777777" w:rsidR="005C46C1" w:rsidRPr="00274916" w:rsidRDefault="005C46C1" w:rsidP="005C46C1">
      <w:pPr>
        <w:pStyle w:val="NoSpacing"/>
        <w:jc w:val="right"/>
      </w:pPr>
    </w:p>
    <w:p w14:paraId="143EA491" w14:textId="7E960626" w:rsidR="004C1B80" w:rsidRPr="00274916" w:rsidRDefault="004C1B80" w:rsidP="004C1B80">
      <w:pPr>
        <w:pStyle w:val="NoSpacing"/>
        <w:jc w:val="right"/>
      </w:pPr>
      <w:r w:rsidRPr="00274916">
        <w:t>Dr. Mark A. Nanny</w:t>
      </w:r>
    </w:p>
    <w:p w14:paraId="423C067F" w14:textId="77777777" w:rsidR="004C1B80" w:rsidRPr="00274916" w:rsidRDefault="004C1B80" w:rsidP="005C46C1">
      <w:pPr>
        <w:pStyle w:val="NoSpacing"/>
        <w:jc w:val="right"/>
      </w:pPr>
    </w:p>
    <w:p w14:paraId="3347205C" w14:textId="09A03291" w:rsidR="00730F0A" w:rsidRPr="00274916" w:rsidRDefault="009C026B" w:rsidP="005C46C1">
      <w:pPr>
        <w:pStyle w:val="NoSpacing"/>
        <w:jc w:val="right"/>
      </w:pPr>
      <w:r w:rsidRPr="00274916">
        <w:t>Dr. Daniel T. Glatzhofer</w:t>
      </w:r>
    </w:p>
    <w:p w14:paraId="083244D8" w14:textId="77777777" w:rsidR="00730F0A" w:rsidRPr="00274916" w:rsidRDefault="00730F0A" w:rsidP="004C1B80">
      <w:pPr>
        <w:pStyle w:val="NoSpacing"/>
      </w:pPr>
    </w:p>
    <w:p w14:paraId="2C0A415C" w14:textId="7EF63180" w:rsidR="001461C2" w:rsidRPr="00274916" w:rsidRDefault="009C026B" w:rsidP="005C46C1">
      <w:pPr>
        <w:pStyle w:val="NoSpacing"/>
        <w:jc w:val="right"/>
      </w:pPr>
      <w:r w:rsidRPr="00274916">
        <w:t>Dr. Charles V. Rice</w:t>
      </w:r>
      <w:r w:rsidR="001461C2" w:rsidRPr="00274916">
        <w:t xml:space="preserve"> </w:t>
      </w:r>
    </w:p>
    <w:p w14:paraId="207A2A16" w14:textId="77777777" w:rsidR="001461C2" w:rsidRPr="00274916" w:rsidRDefault="001461C2" w:rsidP="001461C2">
      <w:pPr>
        <w:pStyle w:val="NoSpacing"/>
        <w:jc w:val="right"/>
      </w:pPr>
    </w:p>
    <w:p w14:paraId="56D508D8" w14:textId="77777777" w:rsidR="001461C2" w:rsidRPr="00274916" w:rsidRDefault="009C026B" w:rsidP="001461C2">
      <w:pPr>
        <w:pStyle w:val="NoSpacing"/>
        <w:jc w:val="right"/>
      </w:pPr>
      <w:r w:rsidRPr="00274916">
        <w:t>Dr. Indrajeet Sharma</w:t>
      </w:r>
      <w:r w:rsidR="001461C2" w:rsidRPr="00274916">
        <w:t xml:space="preserve"> </w:t>
      </w:r>
    </w:p>
    <w:p w14:paraId="45C118E4" w14:textId="77777777" w:rsidR="001461C2" w:rsidRPr="00274916" w:rsidRDefault="001461C2" w:rsidP="001461C2">
      <w:pPr>
        <w:pStyle w:val="NoSpacing"/>
        <w:jc w:val="right"/>
      </w:pPr>
    </w:p>
    <w:p w14:paraId="1BE4B52D" w14:textId="77777777" w:rsidR="001461C2" w:rsidRPr="00274916" w:rsidRDefault="001461C2" w:rsidP="001461C2">
      <w:pPr>
        <w:pStyle w:val="NoSpacing"/>
        <w:jc w:val="right"/>
      </w:pPr>
    </w:p>
    <w:p w14:paraId="30074ABA" w14:textId="77777777" w:rsidR="001461C2" w:rsidRPr="00274916" w:rsidRDefault="001461C2" w:rsidP="001461C2">
      <w:pPr>
        <w:pStyle w:val="NoSpacing"/>
        <w:jc w:val="right"/>
      </w:pPr>
    </w:p>
    <w:p w14:paraId="22CA9112" w14:textId="77777777" w:rsidR="00730F0A" w:rsidRPr="00274916" w:rsidRDefault="00730F0A" w:rsidP="001461C2">
      <w:pPr>
        <w:pStyle w:val="NoSpacing"/>
        <w:jc w:val="right"/>
      </w:pPr>
    </w:p>
    <w:p w14:paraId="502C2EAA" w14:textId="77777777" w:rsidR="00730F0A" w:rsidRPr="00274916" w:rsidRDefault="00730F0A" w:rsidP="00730F0A">
      <w:pPr>
        <w:pStyle w:val="NoSpacing"/>
        <w:jc w:val="center"/>
      </w:pPr>
      <w:r w:rsidRPr="00274916">
        <w:br w:type="page"/>
      </w:r>
    </w:p>
    <w:p w14:paraId="4A070267" w14:textId="77777777" w:rsidR="00730F0A" w:rsidRPr="00274916" w:rsidRDefault="00730F0A" w:rsidP="00730F0A">
      <w:pPr>
        <w:pStyle w:val="NoSpacing"/>
        <w:jc w:val="center"/>
      </w:pPr>
    </w:p>
    <w:p w14:paraId="09F410AC" w14:textId="77777777" w:rsidR="00730F0A" w:rsidRPr="00274916" w:rsidRDefault="00730F0A" w:rsidP="00730F0A">
      <w:pPr>
        <w:pStyle w:val="NoSpacing"/>
        <w:jc w:val="center"/>
      </w:pPr>
    </w:p>
    <w:p w14:paraId="7330557F" w14:textId="77777777" w:rsidR="00730F0A" w:rsidRPr="00274916" w:rsidRDefault="00730F0A" w:rsidP="00730F0A">
      <w:pPr>
        <w:pStyle w:val="NoSpacing"/>
        <w:jc w:val="center"/>
      </w:pPr>
    </w:p>
    <w:p w14:paraId="204CE020" w14:textId="77777777" w:rsidR="00730F0A" w:rsidRPr="00274916" w:rsidRDefault="00730F0A" w:rsidP="00730F0A">
      <w:pPr>
        <w:pStyle w:val="NoSpacing"/>
        <w:jc w:val="center"/>
      </w:pPr>
    </w:p>
    <w:p w14:paraId="403EF02F" w14:textId="77777777" w:rsidR="00730F0A" w:rsidRPr="00274916" w:rsidRDefault="00730F0A" w:rsidP="00730F0A">
      <w:pPr>
        <w:pStyle w:val="NoSpacing"/>
        <w:jc w:val="center"/>
      </w:pPr>
    </w:p>
    <w:p w14:paraId="49911CA1" w14:textId="77777777" w:rsidR="00730F0A" w:rsidRPr="00274916" w:rsidRDefault="00730F0A" w:rsidP="00730F0A">
      <w:pPr>
        <w:pStyle w:val="NoSpacing"/>
        <w:jc w:val="center"/>
      </w:pPr>
    </w:p>
    <w:p w14:paraId="5F04395C" w14:textId="77777777" w:rsidR="00730F0A" w:rsidRPr="00274916" w:rsidRDefault="00730F0A" w:rsidP="00730F0A">
      <w:pPr>
        <w:pStyle w:val="NoSpacing"/>
        <w:jc w:val="center"/>
      </w:pPr>
    </w:p>
    <w:p w14:paraId="40195557" w14:textId="77777777" w:rsidR="00730F0A" w:rsidRPr="00274916" w:rsidRDefault="00730F0A" w:rsidP="00730F0A">
      <w:pPr>
        <w:pStyle w:val="NoSpacing"/>
        <w:jc w:val="center"/>
      </w:pPr>
    </w:p>
    <w:p w14:paraId="26EBB90F" w14:textId="77777777" w:rsidR="00730F0A" w:rsidRPr="00274916" w:rsidRDefault="00730F0A" w:rsidP="00730F0A">
      <w:pPr>
        <w:pStyle w:val="NoSpacing"/>
        <w:jc w:val="center"/>
      </w:pPr>
    </w:p>
    <w:p w14:paraId="3C272EBE" w14:textId="77777777" w:rsidR="00730F0A" w:rsidRPr="00274916" w:rsidRDefault="00730F0A" w:rsidP="00730F0A">
      <w:pPr>
        <w:pStyle w:val="NoSpacing"/>
        <w:jc w:val="center"/>
      </w:pPr>
    </w:p>
    <w:p w14:paraId="46391500" w14:textId="77777777" w:rsidR="00730F0A" w:rsidRPr="00274916" w:rsidRDefault="00730F0A" w:rsidP="00730F0A">
      <w:pPr>
        <w:pStyle w:val="NoSpacing"/>
        <w:jc w:val="center"/>
      </w:pPr>
    </w:p>
    <w:p w14:paraId="16E78302" w14:textId="77777777" w:rsidR="00730F0A" w:rsidRPr="00274916" w:rsidRDefault="00730F0A" w:rsidP="00730F0A">
      <w:pPr>
        <w:pStyle w:val="NoSpacing"/>
        <w:jc w:val="center"/>
      </w:pPr>
    </w:p>
    <w:p w14:paraId="4A99ADAE" w14:textId="77777777" w:rsidR="00730F0A" w:rsidRPr="00274916" w:rsidRDefault="00730F0A" w:rsidP="00730F0A">
      <w:pPr>
        <w:pStyle w:val="NoSpacing"/>
        <w:jc w:val="center"/>
      </w:pPr>
    </w:p>
    <w:p w14:paraId="04A8D0C5" w14:textId="77777777" w:rsidR="00730F0A" w:rsidRPr="00274916" w:rsidRDefault="00730F0A" w:rsidP="00730F0A">
      <w:pPr>
        <w:pStyle w:val="NoSpacing"/>
        <w:jc w:val="center"/>
      </w:pPr>
    </w:p>
    <w:p w14:paraId="5B5DBFE6" w14:textId="77777777" w:rsidR="00730F0A" w:rsidRPr="00274916" w:rsidRDefault="00730F0A" w:rsidP="00730F0A">
      <w:pPr>
        <w:pStyle w:val="NoSpacing"/>
        <w:jc w:val="center"/>
      </w:pPr>
    </w:p>
    <w:p w14:paraId="3697CC72" w14:textId="77777777" w:rsidR="00730F0A" w:rsidRPr="00274916" w:rsidRDefault="00730F0A" w:rsidP="00730F0A">
      <w:pPr>
        <w:pStyle w:val="NoSpacing"/>
        <w:jc w:val="center"/>
      </w:pPr>
    </w:p>
    <w:p w14:paraId="788B0ED9" w14:textId="77777777" w:rsidR="00730F0A" w:rsidRPr="00274916" w:rsidRDefault="00730F0A" w:rsidP="00730F0A">
      <w:pPr>
        <w:pStyle w:val="NoSpacing"/>
        <w:jc w:val="center"/>
      </w:pPr>
    </w:p>
    <w:p w14:paraId="09C58815" w14:textId="77777777" w:rsidR="00730F0A" w:rsidRPr="00274916" w:rsidRDefault="00730F0A" w:rsidP="00730F0A">
      <w:pPr>
        <w:pStyle w:val="NoSpacing"/>
        <w:jc w:val="center"/>
      </w:pPr>
    </w:p>
    <w:p w14:paraId="7A023ACF" w14:textId="77777777" w:rsidR="00730F0A" w:rsidRPr="00274916" w:rsidRDefault="00730F0A" w:rsidP="00730F0A">
      <w:pPr>
        <w:pStyle w:val="NoSpacing"/>
        <w:jc w:val="center"/>
      </w:pPr>
    </w:p>
    <w:p w14:paraId="42970558" w14:textId="77777777" w:rsidR="00730F0A" w:rsidRPr="00274916" w:rsidRDefault="00730F0A" w:rsidP="00730F0A">
      <w:pPr>
        <w:pStyle w:val="NoSpacing"/>
        <w:jc w:val="center"/>
      </w:pPr>
    </w:p>
    <w:p w14:paraId="36B4DB68" w14:textId="77777777" w:rsidR="00730F0A" w:rsidRPr="00274916" w:rsidRDefault="00730F0A" w:rsidP="00730F0A">
      <w:pPr>
        <w:pStyle w:val="NoSpacing"/>
        <w:jc w:val="center"/>
      </w:pPr>
    </w:p>
    <w:p w14:paraId="535207D6" w14:textId="77777777" w:rsidR="00730F0A" w:rsidRPr="00274916" w:rsidRDefault="00730F0A" w:rsidP="00730F0A">
      <w:pPr>
        <w:pStyle w:val="NoSpacing"/>
        <w:jc w:val="center"/>
      </w:pPr>
    </w:p>
    <w:p w14:paraId="0D037B88" w14:textId="77777777" w:rsidR="00730F0A" w:rsidRPr="00274916" w:rsidRDefault="00730F0A" w:rsidP="00730F0A">
      <w:pPr>
        <w:pStyle w:val="NoSpacing"/>
        <w:jc w:val="center"/>
      </w:pPr>
    </w:p>
    <w:p w14:paraId="59A6BB44" w14:textId="77777777" w:rsidR="00730F0A" w:rsidRPr="00274916" w:rsidRDefault="00730F0A" w:rsidP="00730F0A">
      <w:pPr>
        <w:pStyle w:val="NoSpacing"/>
        <w:jc w:val="center"/>
      </w:pPr>
    </w:p>
    <w:p w14:paraId="6C6AF5A5" w14:textId="77777777" w:rsidR="00730F0A" w:rsidRPr="00274916" w:rsidRDefault="00730F0A" w:rsidP="00730F0A">
      <w:pPr>
        <w:pStyle w:val="NoSpacing"/>
        <w:jc w:val="center"/>
      </w:pPr>
    </w:p>
    <w:p w14:paraId="5E5EA1E4" w14:textId="77777777" w:rsidR="00730F0A" w:rsidRPr="00274916" w:rsidRDefault="00730F0A" w:rsidP="00730F0A">
      <w:pPr>
        <w:pStyle w:val="NoSpacing"/>
        <w:jc w:val="center"/>
      </w:pPr>
    </w:p>
    <w:p w14:paraId="6F7597D8" w14:textId="77777777" w:rsidR="00730F0A" w:rsidRPr="00274916" w:rsidRDefault="00730F0A" w:rsidP="00730F0A">
      <w:pPr>
        <w:pStyle w:val="NoSpacing"/>
        <w:jc w:val="center"/>
      </w:pPr>
    </w:p>
    <w:p w14:paraId="0D4F2884" w14:textId="77777777" w:rsidR="00730F0A" w:rsidRPr="00274916" w:rsidRDefault="00730F0A" w:rsidP="00730F0A">
      <w:pPr>
        <w:pStyle w:val="NoSpacing"/>
        <w:jc w:val="center"/>
      </w:pPr>
    </w:p>
    <w:p w14:paraId="30D20AEC" w14:textId="77777777" w:rsidR="00730F0A" w:rsidRPr="00274916" w:rsidRDefault="00730F0A" w:rsidP="00730F0A">
      <w:pPr>
        <w:pStyle w:val="NoSpacing"/>
        <w:jc w:val="center"/>
      </w:pPr>
    </w:p>
    <w:p w14:paraId="04F9D7B4" w14:textId="77777777" w:rsidR="00730F0A" w:rsidRPr="00274916" w:rsidRDefault="00730F0A" w:rsidP="00730F0A">
      <w:pPr>
        <w:pStyle w:val="NoSpacing"/>
        <w:jc w:val="center"/>
      </w:pPr>
    </w:p>
    <w:p w14:paraId="7FD4D14E" w14:textId="77777777" w:rsidR="00730F0A" w:rsidRPr="00274916" w:rsidRDefault="00730F0A" w:rsidP="00730F0A">
      <w:pPr>
        <w:pStyle w:val="NoSpacing"/>
        <w:jc w:val="center"/>
      </w:pPr>
    </w:p>
    <w:p w14:paraId="226E9107" w14:textId="77777777" w:rsidR="00730F0A" w:rsidRPr="00274916" w:rsidRDefault="00730F0A" w:rsidP="00730F0A">
      <w:pPr>
        <w:pStyle w:val="NoSpacing"/>
        <w:jc w:val="center"/>
      </w:pPr>
    </w:p>
    <w:p w14:paraId="06BE7E68" w14:textId="77777777" w:rsidR="00730F0A" w:rsidRPr="00274916" w:rsidRDefault="00730F0A" w:rsidP="00730F0A">
      <w:pPr>
        <w:pStyle w:val="NoSpacing"/>
        <w:jc w:val="center"/>
      </w:pPr>
    </w:p>
    <w:p w14:paraId="55040C7C" w14:textId="77777777" w:rsidR="00730F0A" w:rsidRPr="00274916" w:rsidRDefault="00730F0A" w:rsidP="00730F0A">
      <w:pPr>
        <w:pStyle w:val="NoSpacing"/>
        <w:jc w:val="center"/>
      </w:pPr>
    </w:p>
    <w:p w14:paraId="175FCD70" w14:textId="77777777" w:rsidR="00730F0A" w:rsidRPr="00274916" w:rsidRDefault="00730F0A" w:rsidP="00730F0A">
      <w:pPr>
        <w:pStyle w:val="NoSpacing"/>
        <w:jc w:val="center"/>
      </w:pPr>
    </w:p>
    <w:p w14:paraId="5158F3BD" w14:textId="77777777" w:rsidR="00730F0A" w:rsidRPr="00274916" w:rsidRDefault="00730F0A" w:rsidP="00730F0A">
      <w:pPr>
        <w:pStyle w:val="NoSpacing"/>
        <w:jc w:val="center"/>
      </w:pPr>
    </w:p>
    <w:p w14:paraId="5C8B8063" w14:textId="77777777" w:rsidR="00730F0A" w:rsidRPr="00274916" w:rsidRDefault="00730F0A" w:rsidP="00730F0A">
      <w:pPr>
        <w:pStyle w:val="NoSpacing"/>
        <w:jc w:val="center"/>
      </w:pPr>
    </w:p>
    <w:p w14:paraId="6EC930ED" w14:textId="77777777" w:rsidR="00730F0A" w:rsidRPr="00274916" w:rsidRDefault="00730F0A" w:rsidP="00730F0A">
      <w:pPr>
        <w:pStyle w:val="NoSpacing"/>
        <w:jc w:val="center"/>
      </w:pPr>
    </w:p>
    <w:p w14:paraId="3766E192" w14:textId="77777777" w:rsidR="00730F0A" w:rsidRPr="00274916" w:rsidRDefault="00730F0A" w:rsidP="00730F0A">
      <w:pPr>
        <w:pStyle w:val="NoSpacing"/>
        <w:jc w:val="center"/>
      </w:pPr>
    </w:p>
    <w:p w14:paraId="00E8600E" w14:textId="77777777" w:rsidR="00730F0A" w:rsidRPr="00274916" w:rsidRDefault="00730F0A" w:rsidP="00730F0A">
      <w:pPr>
        <w:pStyle w:val="NoSpacing"/>
        <w:jc w:val="center"/>
      </w:pPr>
    </w:p>
    <w:p w14:paraId="6DB9AD89" w14:textId="77777777" w:rsidR="00730F0A" w:rsidRPr="00274916" w:rsidRDefault="00730F0A" w:rsidP="00730F0A">
      <w:pPr>
        <w:pStyle w:val="NoSpacing"/>
        <w:jc w:val="center"/>
      </w:pPr>
    </w:p>
    <w:p w14:paraId="0743404F" w14:textId="77777777" w:rsidR="00730F0A" w:rsidRPr="00274916" w:rsidRDefault="00730F0A" w:rsidP="00730F0A">
      <w:pPr>
        <w:pStyle w:val="NoSpacing"/>
        <w:jc w:val="center"/>
      </w:pPr>
    </w:p>
    <w:p w14:paraId="3A06C621" w14:textId="77777777" w:rsidR="00730F0A" w:rsidRPr="00274916" w:rsidRDefault="00730F0A" w:rsidP="00730F0A">
      <w:pPr>
        <w:pStyle w:val="NoSpacing"/>
        <w:jc w:val="center"/>
      </w:pPr>
      <w:r w:rsidRPr="00274916">
        <w:t xml:space="preserve">© Copyright by </w:t>
      </w:r>
      <w:r w:rsidR="009C026B" w:rsidRPr="00274916">
        <w:rPr>
          <w:caps/>
        </w:rPr>
        <w:t>ADAM C. CARTER</w:t>
      </w:r>
      <w:r w:rsidR="00F53932" w:rsidRPr="00274916">
        <w:t xml:space="preserve"> </w:t>
      </w:r>
      <w:r w:rsidR="009C026B" w:rsidRPr="00274916">
        <w:t>2018</w:t>
      </w:r>
    </w:p>
    <w:p w14:paraId="30EBB901" w14:textId="77777777" w:rsidR="00730F0A" w:rsidRPr="00274916" w:rsidRDefault="00730F0A" w:rsidP="00730F0A">
      <w:pPr>
        <w:pStyle w:val="NoSpacing"/>
        <w:jc w:val="center"/>
      </w:pPr>
      <w:r w:rsidRPr="00274916">
        <w:t>All Rights Reserved.</w:t>
      </w:r>
    </w:p>
    <w:p w14:paraId="5E252D1C" w14:textId="77777777" w:rsidR="008E1C26" w:rsidRPr="00274916" w:rsidRDefault="00605FCD" w:rsidP="008E1C26">
      <w:pPr>
        <w:sectPr w:rsidR="008E1C26" w:rsidRPr="00274916" w:rsidSect="008366E9">
          <w:pgSz w:w="12240" w:h="15840" w:code="1"/>
          <w:pgMar w:top="1440" w:right="1800" w:bottom="1440" w:left="1800" w:header="720" w:footer="720" w:gutter="0"/>
          <w:cols w:space="720"/>
          <w:docGrid w:linePitch="360"/>
        </w:sectPr>
      </w:pPr>
      <w:r w:rsidRPr="00274916">
        <w:t xml:space="preserve"> </w:t>
      </w:r>
    </w:p>
    <w:p w14:paraId="53406B87" w14:textId="77777777" w:rsidR="008E1C26" w:rsidRPr="00274916" w:rsidRDefault="00775701" w:rsidP="00FC4A4A">
      <w:pPr>
        <w:pStyle w:val="Heading1"/>
      </w:pPr>
      <w:bookmarkStart w:id="0" w:name="_Toc310579464"/>
      <w:bookmarkStart w:id="1" w:name="_Toc399666589"/>
      <w:bookmarkStart w:id="2" w:name="_Toc405814640"/>
      <w:r w:rsidRPr="00274916">
        <w:lastRenderedPageBreak/>
        <w:t>Acknowledgements</w:t>
      </w:r>
      <w:bookmarkEnd w:id="0"/>
      <w:bookmarkEnd w:id="1"/>
      <w:bookmarkEnd w:id="2"/>
    </w:p>
    <w:p w14:paraId="696A0A82" w14:textId="4531C022" w:rsidR="003450B1" w:rsidRPr="00274916" w:rsidRDefault="00605FCD" w:rsidP="00605FCD">
      <w:pPr>
        <w:ind w:firstLine="720"/>
      </w:pPr>
      <w:r w:rsidRPr="00274916">
        <w:t xml:space="preserve">Many thanks are owed to the many individuals who have supported and assisted me in this </w:t>
      </w:r>
      <w:r w:rsidR="009213A0" w:rsidRPr="00274916">
        <w:t>undertaking</w:t>
      </w:r>
      <w:r w:rsidR="00F411D0" w:rsidRPr="00274916">
        <w:t>.</w:t>
      </w:r>
      <w:r w:rsidRPr="00274916">
        <w:t xml:space="preserve"> First,</w:t>
      </w:r>
      <w:r w:rsidR="000E6A08" w:rsidRPr="00274916">
        <w:t xml:space="preserve"> I would like to thank my adviso</w:t>
      </w:r>
      <w:r w:rsidRPr="00274916">
        <w:t>r, Dr. Robert Cichewicz.</w:t>
      </w:r>
      <w:r w:rsidR="00F411D0" w:rsidRPr="00274916">
        <w:t xml:space="preserve"> </w:t>
      </w:r>
      <w:r w:rsidR="00752D00" w:rsidRPr="00274916">
        <w:t xml:space="preserve">His constant support, enthusiasm, and desire to challenge me have helped me tremendously in my </w:t>
      </w:r>
      <w:r w:rsidR="009213A0" w:rsidRPr="00274916">
        <w:t>doctoral studies.</w:t>
      </w:r>
      <w:r w:rsidR="00F411D0" w:rsidRPr="00274916">
        <w:t xml:space="preserve"> </w:t>
      </w:r>
      <w:r w:rsidR="009213A0" w:rsidRPr="00274916">
        <w:t>I have learned a tremendous amount working under his supervision, and will carry this knowledge and experience with me in all of my future scientific endeavors.</w:t>
      </w:r>
      <w:r w:rsidR="00F411D0" w:rsidRPr="00274916">
        <w:t xml:space="preserve"> </w:t>
      </w:r>
      <w:r w:rsidR="009213A0" w:rsidRPr="00274916">
        <w:t>I would also like to take the time to thank Dr. Daniel Glatzhofer, Dr. Mark Nanny, Dr. Charles Rice, and Dr. Indrajeet Sharma for the time and support they have given as my committee members to ensure my success in my research and studies.</w:t>
      </w:r>
      <w:r w:rsidR="00F411D0" w:rsidRPr="00274916">
        <w:t xml:space="preserve"> </w:t>
      </w:r>
      <w:r w:rsidR="009213A0" w:rsidRPr="00274916">
        <w:t>Additionally, I would like to thank Dr. Steven Foster and Dr. Susan Nimmo for their expertise and assistance in collecting data that was essential for my graduate research.</w:t>
      </w:r>
      <w:r w:rsidR="00F411D0" w:rsidRPr="00274916">
        <w:t xml:space="preserve"> </w:t>
      </w:r>
      <w:r w:rsidR="009213A0" w:rsidRPr="00274916">
        <w:t>I would also like to extend tremendous gratitude towards past and current members of the Natural Products Discovery Group.</w:t>
      </w:r>
      <w:r w:rsidR="00F411D0" w:rsidRPr="00274916">
        <w:t xml:space="preserve"> </w:t>
      </w:r>
      <w:r w:rsidR="009213A0" w:rsidRPr="00274916">
        <w:t>From this group of individuals, I was not only able to glean a tremendous amount of knowledge, but I could also turn to them when I encountered troubles of all kinds.</w:t>
      </w:r>
    </w:p>
    <w:p w14:paraId="24220FB8" w14:textId="77777777" w:rsidR="009213A0" w:rsidRPr="00274916" w:rsidRDefault="009213A0" w:rsidP="00605FCD">
      <w:pPr>
        <w:ind w:firstLine="720"/>
      </w:pPr>
      <w:r w:rsidRPr="00274916">
        <w:t xml:space="preserve">Finally, I would like to acknowledge my family and friends for their endless support and encouraging words through the </w:t>
      </w:r>
      <w:r w:rsidR="00F411D0" w:rsidRPr="00274916">
        <w:t>high points and the low points</w:t>
      </w:r>
      <w:r w:rsidR="008C16BE" w:rsidRPr="00274916">
        <w:t xml:space="preserve"> of my time in graduate school</w:t>
      </w:r>
      <w:r w:rsidR="00F411D0" w:rsidRPr="00274916">
        <w:t xml:space="preserve">. Last, but certainly not least, I would like to give the most thanks to my loving wife, Heather. She was always there to offer a kind word, encouragement, and support whenever I needed it the most. She is the reason I was able to persevere through even the most difficult challenges of my studies, and I truly believe that without her this would not be possible. </w:t>
      </w:r>
    </w:p>
    <w:p w14:paraId="49C1CE4D" w14:textId="77777777" w:rsidR="00F30BFB" w:rsidRPr="00274916" w:rsidRDefault="00775701" w:rsidP="00E41BCF">
      <w:pPr>
        <w:pStyle w:val="Title"/>
      </w:pPr>
      <w:r w:rsidRPr="00274916">
        <w:br w:type="page"/>
      </w:r>
      <w:bookmarkStart w:id="3" w:name="_Toc399666590"/>
      <w:r w:rsidRPr="00274916">
        <w:lastRenderedPageBreak/>
        <w:t>Table of Contents</w:t>
      </w:r>
      <w:bookmarkEnd w:id="3"/>
    </w:p>
    <w:p w14:paraId="5D833B30" w14:textId="77777777" w:rsidR="004A03C1" w:rsidRDefault="007977A0">
      <w:pPr>
        <w:pStyle w:val="TOC1"/>
        <w:rPr>
          <w:rFonts w:asciiTheme="minorHAnsi" w:eastAsiaTheme="minorEastAsia" w:hAnsiTheme="minorHAnsi" w:cstheme="minorBidi"/>
          <w:noProof/>
          <w:lang w:eastAsia="ja-JP" w:bidi="ar-SA"/>
        </w:rPr>
      </w:pPr>
      <w:r w:rsidRPr="00274916">
        <w:fldChar w:fldCharType="begin"/>
      </w:r>
      <w:r w:rsidRPr="00274916">
        <w:instrText xml:space="preserve"> TOC \o "3-3" \h \z \t "Heading 1,1,Heading 2,2,Chapter,1" </w:instrText>
      </w:r>
      <w:r w:rsidRPr="00274916">
        <w:fldChar w:fldCharType="separate"/>
      </w:r>
      <w:r w:rsidR="004A03C1">
        <w:rPr>
          <w:noProof/>
        </w:rPr>
        <w:t>Acknowledgements</w:t>
      </w:r>
      <w:r w:rsidR="004A03C1">
        <w:rPr>
          <w:noProof/>
        </w:rPr>
        <w:tab/>
      </w:r>
      <w:r w:rsidR="004A03C1">
        <w:rPr>
          <w:noProof/>
        </w:rPr>
        <w:fldChar w:fldCharType="begin"/>
      </w:r>
      <w:r w:rsidR="004A03C1">
        <w:rPr>
          <w:noProof/>
        </w:rPr>
        <w:instrText xml:space="preserve"> PAGEREF _Toc405814640 \h </w:instrText>
      </w:r>
      <w:r w:rsidR="004A03C1">
        <w:rPr>
          <w:noProof/>
        </w:rPr>
      </w:r>
      <w:r w:rsidR="004A03C1">
        <w:rPr>
          <w:noProof/>
        </w:rPr>
        <w:fldChar w:fldCharType="separate"/>
      </w:r>
      <w:r w:rsidR="0011234E">
        <w:rPr>
          <w:noProof/>
        </w:rPr>
        <w:t>iv</w:t>
      </w:r>
      <w:r w:rsidR="004A03C1">
        <w:rPr>
          <w:noProof/>
        </w:rPr>
        <w:fldChar w:fldCharType="end"/>
      </w:r>
    </w:p>
    <w:p w14:paraId="0E829062" w14:textId="77777777" w:rsidR="004A03C1" w:rsidRDefault="004A03C1">
      <w:pPr>
        <w:pStyle w:val="TOC1"/>
        <w:rPr>
          <w:rFonts w:asciiTheme="minorHAnsi" w:eastAsiaTheme="minorEastAsia" w:hAnsiTheme="minorHAnsi" w:cstheme="minorBidi"/>
          <w:noProof/>
          <w:lang w:eastAsia="ja-JP" w:bidi="ar-SA"/>
        </w:rPr>
      </w:pPr>
      <w:r>
        <w:rPr>
          <w:noProof/>
        </w:rPr>
        <w:t>List of Tables</w:t>
      </w:r>
      <w:r>
        <w:rPr>
          <w:noProof/>
        </w:rPr>
        <w:tab/>
      </w:r>
      <w:r>
        <w:rPr>
          <w:noProof/>
        </w:rPr>
        <w:fldChar w:fldCharType="begin"/>
      </w:r>
      <w:r>
        <w:rPr>
          <w:noProof/>
        </w:rPr>
        <w:instrText xml:space="preserve"> PAGEREF _Toc405814641 \h </w:instrText>
      </w:r>
      <w:r>
        <w:rPr>
          <w:noProof/>
        </w:rPr>
      </w:r>
      <w:r>
        <w:rPr>
          <w:noProof/>
        </w:rPr>
        <w:fldChar w:fldCharType="separate"/>
      </w:r>
      <w:r w:rsidR="0011234E">
        <w:rPr>
          <w:noProof/>
        </w:rPr>
        <w:t>x</w:t>
      </w:r>
      <w:r>
        <w:rPr>
          <w:noProof/>
        </w:rPr>
        <w:fldChar w:fldCharType="end"/>
      </w:r>
    </w:p>
    <w:p w14:paraId="41E9C150" w14:textId="77777777" w:rsidR="004A03C1" w:rsidRDefault="004A03C1">
      <w:pPr>
        <w:pStyle w:val="TOC1"/>
        <w:rPr>
          <w:rFonts w:asciiTheme="minorHAnsi" w:eastAsiaTheme="minorEastAsia" w:hAnsiTheme="minorHAnsi" w:cstheme="minorBidi"/>
          <w:noProof/>
          <w:lang w:eastAsia="ja-JP" w:bidi="ar-SA"/>
        </w:rPr>
      </w:pPr>
      <w:r>
        <w:rPr>
          <w:noProof/>
        </w:rPr>
        <w:t>List of Schemes</w:t>
      </w:r>
      <w:r>
        <w:rPr>
          <w:noProof/>
        </w:rPr>
        <w:tab/>
      </w:r>
      <w:r>
        <w:rPr>
          <w:noProof/>
        </w:rPr>
        <w:fldChar w:fldCharType="begin"/>
      </w:r>
      <w:r>
        <w:rPr>
          <w:noProof/>
        </w:rPr>
        <w:instrText xml:space="preserve"> PAGEREF _Toc405814642 \h </w:instrText>
      </w:r>
      <w:r>
        <w:rPr>
          <w:noProof/>
        </w:rPr>
      </w:r>
      <w:r>
        <w:rPr>
          <w:noProof/>
        </w:rPr>
        <w:fldChar w:fldCharType="separate"/>
      </w:r>
      <w:r w:rsidR="0011234E">
        <w:rPr>
          <w:noProof/>
        </w:rPr>
        <w:t>xi</w:t>
      </w:r>
      <w:r>
        <w:rPr>
          <w:noProof/>
        </w:rPr>
        <w:fldChar w:fldCharType="end"/>
      </w:r>
    </w:p>
    <w:p w14:paraId="3FA9FF5E" w14:textId="77777777" w:rsidR="004A03C1" w:rsidRDefault="004A03C1">
      <w:pPr>
        <w:pStyle w:val="TOC1"/>
        <w:rPr>
          <w:rFonts w:asciiTheme="minorHAnsi" w:eastAsiaTheme="minorEastAsia" w:hAnsiTheme="minorHAnsi" w:cstheme="minorBidi"/>
          <w:noProof/>
          <w:lang w:eastAsia="ja-JP" w:bidi="ar-SA"/>
        </w:rPr>
      </w:pPr>
      <w:r>
        <w:rPr>
          <w:noProof/>
        </w:rPr>
        <w:t>List of Figures</w:t>
      </w:r>
      <w:r>
        <w:rPr>
          <w:noProof/>
        </w:rPr>
        <w:tab/>
      </w:r>
      <w:r>
        <w:rPr>
          <w:noProof/>
        </w:rPr>
        <w:fldChar w:fldCharType="begin"/>
      </w:r>
      <w:r>
        <w:rPr>
          <w:noProof/>
        </w:rPr>
        <w:instrText xml:space="preserve"> PAGEREF _Toc405814643 \h </w:instrText>
      </w:r>
      <w:r>
        <w:rPr>
          <w:noProof/>
        </w:rPr>
      </w:r>
      <w:r>
        <w:rPr>
          <w:noProof/>
        </w:rPr>
        <w:fldChar w:fldCharType="separate"/>
      </w:r>
      <w:r w:rsidR="0011234E">
        <w:rPr>
          <w:noProof/>
        </w:rPr>
        <w:t>xii</w:t>
      </w:r>
      <w:r>
        <w:rPr>
          <w:noProof/>
        </w:rPr>
        <w:fldChar w:fldCharType="end"/>
      </w:r>
    </w:p>
    <w:p w14:paraId="77B682CD" w14:textId="77777777" w:rsidR="004A03C1" w:rsidRDefault="004A03C1">
      <w:pPr>
        <w:pStyle w:val="TOC1"/>
        <w:rPr>
          <w:rFonts w:asciiTheme="minorHAnsi" w:eastAsiaTheme="minorEastAsia" w:hAnsiTheme="minorHAnsi" w:cstheme="minorBidi"/>
          <w:noProof/>
          <w:lang w:eastAsia="ja-JP" w:bidi="ar-SA"/>
        </w:rPr>
      </w:pPr>
      <w:r>
        <w:rPr>
          <w:noProof/>
        </w:rPr>
        <w:t>Abstract</w:t>
      </w:r>
      <w:r>
        <w:rPr>
          <w:noProof/>
        </w:rPr>
        <w:tab/>
      </w:r>
      <w:r>
        <w:rPr>
          <w:noProof/>
        </w:rPr>
        <w:fldChar w:fldCharType="begin"/>
      </w:r>
      <w:r>
        <w:rPr>
          <w:noProof/>
        </w:rPr>
        <w:instrText xml:space="preserve"> PAGEREF _Toc405814644 \h </w:instrText>
      </w:r>
      <w:r>
        <w:rPr>
          <w:noProof/>
        </w:rPr>
      </w:r>
      <w:r>
        <w:rPr>
          <w:noProof/>
        </w:rPr>
        <w:fldChar w:fldCharType="separate"/>
      </w:r>
      <w:r w:rsidR="0011234E">
        <w:rPr>
          <w:noProof/>
        </w:rPr>
        <w:t>xvi</w:t>
      </w:r>
      <w:r>
        <w:rPr>
          <w:noProof/>
        </w:rPr>
        <w:fldChar w:fldCharType="end"/>
      </w:r>
    </w:p>
    <w:p w14:paraId="2FC4E185" w14:textId="77777777" w:rsidR="004A03C1" w:rsidRDefault="004A03C1">
      <w:pPr>
        <w:pStyle w:val="TOC1"/>
        <w:rPr>
          <w:rFonts w:asciiTheme="minorHAnsi" w:eastAsiaTheme="minorEastAsia" w:hAnsiTheme="minorHAnsi" w:cstheme="minorBidi"/>
          <w:noProof/>
          <w:lang w:eastAsia="ja-JP" w:bidi="ar-SA"/>
        </w:rPr>
      </w:pPr>
      <w:r>
        <w:rPr>
          <w:noProof/>
        </w:rPr>
        <w:t>Chapter 1: An Introduction to Fungal and Bacterial Natural Products</w:t>
      </w:r>
      <w:r>
        <w:rPr>
          <w:noProof/>
        </w:rPr>
        <w:tab/>
      </w:r>
      <w:r>
        <w:rPr>
          <w:noProof/>
        </w:rPr>
        <w:fldChar w:fldCharType="begin"/>
      </w:r>
      <w:r>
        <w:rPr>
          <w:noProof/>
        </w:rPr>
        <w:instrText xml:space="preserve"> PAGEREF _Toc405814645 \h </w:instrText>
      </w:r>
      <w:r>
        <w:rPr>
          <w:noProof/>
        </w:rPr>
      </w:r>
      <w:r>
        <w:rPr>
          <w:noProof/>
        </w:rPr>
        <w:fldChar w:fldCharType="separate"/>
      </w:r>
      <w:r w:rsidR="0011234E">
        <w:rPr>
          <w:noProof/>
        </w:rPr>
        <w:t>1</w:t>
      </w:r>
      <w:r>
        <w:rPr>
          <w:noProof/>
        </w:rPr>
        <w:fldChar w:fldCharType="end"/>
      </w:r>
    </w:p>
    <w:p w14:paraId="2F0C6649"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1.1 Natural Products from Terrestrial Sources</w:t>
      </w:r>
      <w:r>
        <w:rPr>
          <w:noProof/>
        </w:rPr>
        <w:tab/>
      </w:r>
      <w:r>
        <w:rPr>
          <w:noProof/>
        </w:rPr>
        <w:fldChar w:fldCharType="begin"/>
      </w:r>
      <w:r>
        <w:rPr>
          <w:noProof/>
        </w:rPr>
        <w:instrText xml:space="preserve"> PAGEREF _Toc405814646 \h </w:instrText>
      </w:r>
      <w:r>
        <w:rPr>
          <w:noProof/>
        </w:rPr>
      </w:r>
      <w:r>
        <w:rPr>
          <w:noProof/>
        </w:rPr>
        <w:fldChar w:fldCharType="separate"/>
      </w:r>
      <w:r w:rsidR="0011234E">
        <w:rPr>
          <w:noProof/>
        </w:rPr>
        <w:t>1</w:t>
      </w:r>
      <w:r>
        <w:rPr>
          <w:noProof/>
        </w:rPr>
        <w:fldChar w:fldCharType="end"/>
      </w:r>
    </w:p>
    <w:p w14:paraId="09BCD67D"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1.2 Natural Products in Modern Pharmaceuticals</w:t>
      </w:r>
      <w:r>
        <w:rPr>
          <w:noProof/>
        </w:rPr>
        <w:tab/>
      </w:r>
      <w:r>
        <w:rPr>
          <w:noProof/>
        </w:rPr>
        <w:fldChar w:fldCharType="begin"/>
      </w:r>
      <w:r>
        <w:rPr>
          <w:noProof/>
        </w:rPr>
        <w:instrText xml:space="preserve"> PAGEREF _Toc405814647 \h </w:instrText>
      </w:r>
      <w:r>
        <w:rPr>
          <w:noProof/>
        </w:rPr>
      </w:r>
      <w:r>
        <w:rPr>
          <w:noProof/>
        </w:rPr>
        <w:fldChar w:fldCharType="separate"/>
      </w:r>
      <w:r w:rsidR="0011234E">
        <w:rPr>
          <w:noProof/>
        </w:rPr>
        <w:t>5</w:t>
      </w:r>
      <w:r>
        <w:rPr>
          <w:noProof/>
        </w:rPr>
        <w:fldChar w:fldCharType="end"/>
      </w:r>
    </w:p>
    <w:p w14:paraId="2C7D3654"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1.3 Fungi as a Source of Natural Products</w:t>
      </w:r>
      <w:r>
        <w:rPr>
          <w:noProof/>
        </w:rPr>
        <w:tab/>
      </w:r>
      <w:r>
        <w:rPr>
          <w:noProof/>
        </w:rPr>
        <w:fldChar w:fldCharType="begin"/>
      </w:r>
      <w:r>
        <w:rPr>
          <w:noProof/>
        </w:rPr>
        <w:instrText xml:space="preserve"> PAGEREF _Toc405814648 \h </w:instrText>
      </w:r>
      <w:r>
        <w:rPr>
          <w:noProof/>
        </w:rPr>
      </w:r>
      <w:r>
        <w:rPr>
          <w:noProof/>
        </w:rPr>
        <w:fldChar w:fldCharType="separate"/>
      </w:r>
      <w:r w:rsidR="0011234E">
        <w:rPr>
          <w:noProof/>
        </w:rPr>
        <w:t>6</w:t>
      </w:r>
      <w:r>
        <w:rPr>
          <w:noProof/>
        </w:rPr>
        <w:fldChar w:fldCharType="end"/>
      </w:r>
    </w:p>
    <w:p w14:paraId="5A9A01D7"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1.4 Biosynthesis of Fungal Natural Products</w:t>
      </w:r>
      <w:r>
        <w:rPr>
          <w:noProof/>
        </w:rPr>
        <w:tab/>
      </w:r>
      <w:r>
        <w:rPr>
          <w:noProof/>
        </w:rPr>
        <w:fldChar w:fldCharType="begin"/>
      </w:r>
      <w:r>
        <w:rPr>
          <w:noProof/>
        </w:rPr>
        <w:instrText xml:space="preserve"> PAGEREF _Toc405814649 \h </w:instrText>
      </w:r>
      <w:r>
        <w:rPr>
          <w:noProof/>
        </w:rPr>
      </w:r>
      <w:r>
        <w:rPr>
          <w:noProof/>
        </w:rPr>
        <w:fldChar w:fldCharType="separate"/>
      </w:r>
      <w:r w:rsidR="0011234E">
        <w:rPr>
          <w:noProof/>
        </w:rPr>
        <w:t>8</w:t>
      </w:r>
      <w:r>
        <w:rPr>
          <w:noProof/>
        </w:rPr>
        <w:fldChar w:fldCharType="end"/>
      </w:r>
    </w:p>
    <w:p w14:paraId="61458053"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1.5 Endosymbionts as a Source of Natural Products</w:t>
      </w:r>
      <w:r>
        <w:rPr>
          <w:noProof/>
        </w:rPr>
        <w:tab/>
      </w:r>
      <w:r>
        <w:rPr>
          <w:noProof/>
        </w:rPr>
        <w:fldChar w:fldCharType="begin"/>
      </w:r>
      <w:r>
        <w:rPr>
          <w:noProof/>
        </w:rPr>
        <w:instrText xml:space="preserve"> PAGEREF _Toc405814650 \h </w:instrText>
      </w:r>
      <w:r>
        <w:rPr>
          <w:noProof/>
        </w:rPr>
      </w:r>
      <w:r>
        <w:rPr>
          <w:noProof/>
        </w:rPr>
        <w:fldChar w:fldCharType="separate"/>
      </w:r>
      <w:r w:rsidR="0011234E">
        <w:rPr>
          <w:noProof/>
        </w:rPr>
        <w:t>12</w:t>
      </w:r>
      <w:r>
        <w:rPr>
          <w:noProof/>
        </w:rPr>
        <w:fldChar w:fldCharType="end"/>
      </w:r>
    </w:p>
    <w:p w14:paraId="4258ED95"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1.6 Prospects for Natural Product Discovery and Future Opportunities</w:t>
      </w:r>
      <w:r>
        <w:rPr>
          <w:noProof/>
        </w:rPr>
        <w:tab/>
      </w:r>
      <w:r>
        <w:rPr>
          <w:noProof/>
        </w:rPr>
        <w:fldChar w:fldCharType="begin"/>
      </w:r>
      <w:r>
        <w:rPr>
          <w:noProof/>
        </w:rPr>
        <w:instrText xml:space="preserve"> PAGEREF _Toc405814651 \h </w:instrText>
      </w:r>
      <w:r>
        <w:rPr>
          <w:noProof/>
        </w:rPr>
      </w:r>
      <w:r>
        <w:rPr>
          <w:noProof/>
        </w:rPr>
        <w:fldChar w:fldCharType="separate"/>
      </w:r>
      <w:r w:rsidR="0011234E">
        <w:rPr>
          <w:noProof/>
        </w:rPr>
        <w:t>15</w:t>
      </w:r>
      <w:r>
        <w:rPr>
          <w:noProof/>
        </w:rPr>
        <w:fldChar w:fldCharType="end"/>
      </w:r>
    </w:p>
    <w:p w14:paraId="689F4983" w14:textId="77777777" w:rsidR="004A03C1" w:rsidRDefault="004A03C1">
      <w:pPr>
        <w:pStyle w:val="TOC1"/>
        <w:rPr>
          <w:rFonts w:asciiTheme="minorHAnsi" w:eastAsiaTheme="minorEastAsia" w:hAnsiTheme="minorHAnsi" w:cstheme="minorBidi"/>
          <w:noProof/>
          <w:lang w:eastAsia="ja-JP" w:bidi="ar-SA"/>
        </w:rPr>
      </w:pPr>
      <w:r>
        <w:rPr>
          <w:noProof/>
        </w:rPr>
        <w:t>Chapter 2: Chapter Overviews</w:t>
      </w:r>
      <w:r>
        <w:rPr>
          <w:noProof/>
        </w:rPr>
        <w:tab/>
      </w:r>
      <w:r>
        <w:rPr>
          <w:noProof/>
        </w:rPr>
        <w:fldChar w:fldCharType="begin"/>
      </w:r>
      <w:r>
        <w:rPr>
          <w:noProof/>
        </w:rPr>
        <w:instrText xml:space="preserve"> PAGEREF _Toc405814652 \h </w:instrText>
      </w:r>
      <w:r>
        <w:rPr>
          <w:noProof/>
        </w:rPr>
      </w:r>
      <w:r>
        <w:rPr>
          <w:noProof/>
        </w:rPr>
        <w:fldChar w:fldCharType="separate"/>
      </w:r>
      <w:r w:rsidR="0011234E">
        <w:rPr>
          <w:noProof/>
        </w:rPr>
        <w:t>17</w:t>
      </w:r>
      <w:r>
        <w:rPr>
          <w:noProof/>
        </w:rPr>
        <w:fldChar w:fldCharType="end"/>
      </w:r>
    </w:p>
    <w:p w14:paraId="41D4255E"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2.1 Overview of Graduate Research, Development and Accomplishments</w:t>
      </w:r>
      <w:r>
        <w:rPr>
          <w:noProof/>
        </w:rPr>
        <w:tab/>
      </w:r>
      <w:r>
        <w:rPr>
          <w:noProof/>
        </w:rPr>
        <w:fldChar w:fldCharType="begin"/>
      </w:r>
      <w:r>
        <w:rPr>
          <w:noProof/>
        </w:rPr>
        <w:instrText xml:space="preserve"> PAGEREF _Toc405814653 \h </w:instrText>
      </w:r>
      <w:r>
        <w:rPr>
          <w:noProof/>
        </w:rPr>
      </w:r>
      <w:r>
        <w:rPr>
          <w:noProof/>
        </w:rPr>
        <w:fldChar w:fldCharType="separate"/>
      </w:r>
      <w:r w:rsidR="0011234E">
        <w:rPr>
          <w:noProof/>
        </w:rPr>
        <w:t>17</w:t>
      </w:r>
      <w:r>
        <w:rPr>
          <w:noProof/>
        </w:rPr>
        <w:fldChar w:fldCharType="end"/>
      </w:r>
    </w:p>
    <w:p w14:paraId="02AA6DE1"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 xml:space="preserve">2.2 Chapter 3. Creation of a High-Throughput, High-Content Screening Assay for the Human Parasite </w:t>
      </w:r>
      <w:r w:rsidRPr="0010662E">
        <w:rPr>
          <w:i/>
          <w:noProof/>
        </w:rPr>
        <w:t>Trichomonas vaginalis</w:t>
      </w:r>
      <w:r>
        <w:rPr>
          <w:noProof/>
        </w:rPr>
        <w:tab/>
      </w:r>
      <w:r>
        <w:rPr>
          <w:noProof/>
        </w:rPr>
        <w:fldChar w:fldCharType="begin"/>
      </w:r>
      <w:r>
        <w:rPr>
          <w:noProof/>
        </w:rPr>
        <w:instrText xml:space="preserve"> PAGEREF _Toc405814654 \h </w:instrText>
      </w:r>
      <w:r>
        <w:rPr>
          <w:noProof/>
        </w:rPr>
      </w:r>
      <w:r>
        <w:rPr>
          <w:noProof/>
        </w:rPr>
        <w:fldChar w:fldCharType="separate"/>
      </w:r>
      <w:r w:rsidR="0011234E">
        <w:rPr>
          <w:noProof/>
        </w:rPr>
        <w:t>18</w:t>
      </w:r>
      <w:r>
        <w:rPr>
          <w:noProof/>
        </w:rPr>
        <w:fldChar w:fldCharType="end"/>
      </w:r>
    </w:p>
    <w:p w14:paraId="5F460556"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2.3 Chapter 4. Natural-Product-Inspired Compounds as Countermeasures Against the Liver Carcinogen Aflatoxin B</w:t>
      </w:r>
      <w:r w:rsidRPr="0010662E">
        <w:rPr>
          <w:noProof/>
          <w:vertAlign w:val="subscript"/>
        </w:rPr>
        <w:t>1</w:t>
      </w:r>
      <w:r>
        <w:rPr>
          <w:noProof/>
        </w:rPr>
        <w:tab/>
      </w:r>
      <w:r>
        <w:rPr>
          <w:noProof/>
        </w:rPr>
        <w:fldChar w:fldCharType="begin"/>
      </w:r>
      <w:r>
        <w:rPr>
          <w:noProof/>
        </w:rPr>
        <w:instrText xml:space="preserve"> PAGEREF _Toc405814655 \h </w:instrText>
      </w:r>
      <w:r>
        <w:rPr>
          <w:noProof/>
        </w:rPr>
      </w:r>
      <w:r>
        <w:rPr>
          <w:noProof/>
        </w:rPr>
        <w:fldChar w:fldCharType="separate"/>
      </w:r>
      <w:r w:rsidR="0011234E">
        <w:rPr>
          <w:noProof/>
        </w:rPr>
        <w:t>19</w:t>
      </w:r>
      <w:r>
        <w:rPr>
          <w:noProof/>
        </w:rPr>
        <w:fldChar w:fldCharType="end"/>
      </w:r>
    </w:p>
    <w:p w14:paraId="1C47A1B8"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 xml:space="preserve">2.4 Chapter 5. </w:t>
      </w:r>
      <w:r w:rsidRPr="0010662E">
        <w:rPr>
          <w:i/>
          <w:noProof/>
        </w:rPr>
        <w:t>In Situ</w:t>
      </w:r>
      <w:r>
        <w:rPr>
          <w:noProof/>
        </w:rPr>
        <w:t xml:space="preserve"> Ring Contraction and Transformation of the Rhizoxin Macrocycle through an Abiotic Pathway</w:t>
      </w:r>
      <w:r>
        <w:rPr>
          <w:noProof/>
        </w:rPr>
        <w:tab/>
      </w:r>
      <w:r>
        <w:rPr>
          <w:noProof/>
        </w:rPr>
        <w:fldChar w:fldCharType="begin"/>
      </w:r>
      <w:r>
        <w:rPr>
          <w:noProof/>
        </w:rPr>
        <w:instrText xml:space="preserve"> PAGEREF _Toc405814656 \h </w:instrText>
      </w:r>
      <w:r>
        <w:rPr>
          <w:noProof/>
        </w:rPr>
      </w:r>
      <w:r>
        <w:rPr>
          <w:noProof/>
        </w:rPr>
        <w:fldChar w:fldCharType="separate"/>
      </w:r>
      <w:r w:rsidR="0011234E">
        <w:rPr>
          <w:noProof/>
        </w:rPr>
        <w:t>19</w:t>
      </w:r>
      <w:r>
        <w:rPr>
          <w:noProof/>
        </w:rPr>
        <w:fldChar w:fldCharType="end"/>
      </w:r>
    </w:p>
    <w:p w14:paraId="0313C26D" w14:textId="77777777" w:rsidR="004A03C1" w:rsidRDefault="004A03C1">
      <w:pPr>
        <w:pStyle w:val="TOC1"/>
        <w:rPr>
          <w:rFonts w:asciiTheme="minorHAnsi" w:eastAsiaTheme="minorEastAsia" w:hAnsiTheme="minorHAnsi" w:cstheme="minorBidi"/>
          <w:noProof/>
          <w:lang w:eastAsia="ja-JP" w:bidi="ar-SA"/>
        </w:rPr>
      </w:pPr>
      <w:r>
        <w:rPr>
          <w:noProof/>
        </w:rPr>
        <w:t xml:space="preserve">Chapter 3: Creation of a High-Throughput, High-Content Screening Assay for the Human Parasite </w:t>
      </w:r>
      <w:r w:rsidRPr="0010662E">
        <w:rPr>
          <w:i/>
          <w:noProof/>
        </w:rPr>
        <w:t>Trichomonas vaginalis</w:t>
      </w:r>
      <w:r>
        <w:rPr>
          <w:noProof/>
        </w:rPr>
        <w:tab/>
      </w:r>
      <w:r>
        <w:rPr>
          <w:noProof/>
        </w:rPr>
        <w:fldChar w:fldCharType="begin"/>
      </w:r>
      <w:r>
        <w:rPr>
          <w:noProof/>
        </w:rPr>
        <w:instrText xml:space="preserve"> PAGEREF _Toc405814657 \h </w:instrText>
      </w:r>
      <w:r>
        <w:rPr>
          <w:noProof/>
        </w:rPr>
      </w:r>
      <w:r>
        <w:rPr>
          <w:noProof/>
        </w:rPr>
        <w:fldChar w:fldCharType="separate"/>
      </w:r>
      <w:r w:rsidR="0011234E">
        <w:rPr>
          <w:noProof/>
        </w:rPr>
        <w:t>21</w:t>
      </w:r>
      <w:r>
        <w:rPr>
          <w:noProof/>
        </w:rPr>
        <w:fldChar w:fldCharType="end"/>
      </w:r>
    </w:p>
    <w:p w14:paraId="28167404"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lastRenderedPageBreak/>
        <w:t>3.1 Introduction</w:t>
      </w:r>
      <w:r>
        <w:rPr>
          <w:noProof/>
        </w:rPr>
        <w:tab/>
      </w:r>
      <w:r>
        <w:rPr>
          <w:noProof/>
        </w:rPr>
        <w:fldChar w:fldCharType="begin"/>
      </w:r>
      <w:r>
        <w:rPr>
          <w:noProof/>
        </w:rPr>
        <w:instrText xml:space="preserve"> PAGEREF _Toc405814658 \h </w:instrText>
      </w:r>
      <w:r>
        <w:rPr>
          <w:noProof/>
        </w:rPr>
      </w:r>
      <w:r>
        <w:rPr>
          <w:noProof/>
        </w:rPr>
        <w:fldChar w:fldCharType="separate"/>
      </w:r>
      <w:r w:rsidR="0011234E">
        <w:rPr>
          <w:noProof/>
        </w:rPr>
        <w:t>21</w:t>
      </w:r>
      <w:r>
        <w:rPr>
          <w:noProof/>
        </w:rPr>
        <w:fldChar w:fldCharType="end"/>
      </w:r>
    </w:p>
    <w:p w14:paraId="006D7B93"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3.2 Results and Discussion</w:t>
      </w:r>
      <w:r>
        <w:rPr>
          <w:noProof/>
        </w:rPr>
        <w:tab/>
      </w:r>
      <w:r>
        <w:rPr>
          <w:noProof/>
        </w:rPr>
        <w:fldChar w:fldCharType="begin"/>
      </w:r>
      <w:r>
        <w:rPr>
          <w:noProof/>
        </w:rPr>
        <w:instrText xml:space="preserve"> PAGEREF _Toc405814659 \h </w:instrText>
      </w:r>
      <w:r>
        <w:rPr>
          <w:noProof/>
        </w:rPr>
      </w:r>
      <w:r>
        <w:rPr>
          <w:noProof/>
        </w:rPr>
        <w:fldChar w:fldCharType="separate"/>
      </w:r>
      <w:r w:rsidR="0011234E">
        <w:rPr>
          <w:noProof/>
        </w:rPr>
        <w:t>23</w:t>
      </w:r>
      <w:r>
        <w:rPr>
          <w:noProof/>
        </w:rPr>
        <w:fldChar w:fldCharType="end"/>
      </w:r>
    </w:p>
    <w:p w14:paraId="032A70C7"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 xml:space="preserve">3.2.1 Development of an Assay for Detecting </w:t>
      </w:r>
      <w:r w:rsidRPr="0010662E">
        <w:rPr>
          <w:i/>
          <w:noProof/>
        </w:rPr>
        <w:t>T. vaginalis</w:t>
      </w:r>
      <w:r>
        <w:rPr>
          <w:noProof/>
        </w:rPr>
        <w:t xml:space="preserve"> Inhibitors</w:t>
      </w:r>
      <w:r>
        <w:rPr>
          <w:noProof/>
        </w:rPr>
        <w:tab/>
      </w:r>
      <w:r>
        <w:rPr>
          <w:noProof/>
        </w:rPr>
        <w:fldChar w:fldCharType="begin"/>
      </w:r>
      <w:r>
        <w:rPr>
          <w:noProof/>
        </w:rPr>
        <w:instrText xml:space="preserve"> PAGEREF _Toc405814660 \h </w:instrText>
      </w:r>
      <w:r>
        <w:rPr>
          <w:noProof/>
        </w:rPr>
      </w:r>
      <w:r>
        <w:rPr>
          <w:noProof/>
        </w:rPr>
        <w:fldChar w:fldCharType="separate"/>
      </w:r>
      <w:r w:rsidR="0011234E">
        <w:rPr>
          <w:noProof/>
        </w:rPr>
        <w:t>23</w:t>
      </w:r>
      <w:r>
        <w:rPr>
          <w:noProof/>
        </w:rPr>
        <w:fldChar w:fldCharType="end"/>
      </w:r>
    </w:p>
    <w:p w14:paraId="0E352284"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3.2.2 Testing Purified Natural Products</w:t>
      </w:r>
      <w:r>
        <w:rPr>
          <w:noProof/>
        </w:rPr>
        <w:tab/>
      </w:r>
      <w:r>
        <w:rPr>
          <w:noProof/>
        </w:rPr>
        <w:fldChar w:fldCharType="begin"/>
      </w:r>
      <w:r>
        <w:rPr>
          <w:noProof/>
        </w:rPr>
        <w:instrText xml:space="preserve"> PAGEREF _Toc405814661 \h </w:instrText>
      </w:r>
      <w:r>
        <w:rPr>
          <w:noProof/>
        </w:rPr>
      </w:r>
      <w:r>
        <w:rPr>
          <w:noProof/>
        </w:rPr>
        <w:fldChar w:fldCharType="separate"/>
      </w:r>
      <w:r w:rsidR="0011234E">
        <w:rPr>
          <w:noProof/>
        </w:rPr>
        <w:t>26</w:t>
      </w:r>
      <w:r>
        <w:rPr>
          <w:noProof/>
        </w:rPr>
        <w:fldChar w:fldCharType="end"/>
      </w:r>
    </w:p>
    <w:p w14:paraId="2779E4FA"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3.2.3 Testing Fungal Natural Product Extracts</w:t>
      </w:r>
      <w:r>
        <w:rPr>
          <w:noProof/>
        </w:rPr>
        <w:tab/>
      </w:r>
      <w:r>
        <w:rPr>
          <w:noProof/>
        </w:rPr>
        <w:fldChar w:fldCharType="begin"/>
      </w:r>
      <w:r>
        <w:rPr>
          <w:noProof/>
        </w:rPr>
        <w:instrText xml:space="preserve"> PAGEREF _Toc405814662 \h </w:instrText>
      </w:r>
      <w:r>
        <w:rPr>
          <w:noProof/>
        </w:rPr>
      </w:r>
      <w:r>
        <w:rPr>
          <w:noProof/>
        </w:rPr>
        <w:fldChar w:fldCharType="separate"/>
      </w:r>
      <w:r w:rsidR="0011234E">
        <w:rPr>
          <w:noProof/>
        </w:rPr>
        <w:t>29</w:t>
      </w:r>
      <w:r>
        <w:rPr>
          <w:noProof/>
        </w:rPr>
        <w:fldChar w:fldCharType="end"/>
      </w:r>
    </w:p>
    <w:p w14:paraId="0A520CCC"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 xml:space="preserve">3.2.4 Bioassay-Guided Purification of Natural Products from a </w:t>
      </w:r>
      <w:r w:rsidRPr="0010662E">
        <w:rPr>
          <w:i/>
          <w:noProof/>
        </w:rPr>
        <w:t>F. solani</w:t>
      </w:r>
      <w:r>
        <w:rPr>
          <w:noProof/>
        </w:rPr>
        <w:t xml:space="preserve"> Isolate</w:t>
      </w:r>
      <w:r>
        <w:rPr>
          <w:noProof/>
        </w:rPr>
        <w:tab/>
      </w:r>
      <w:r>
        <w:rPr>
          <w:noProof/>
        </w:rPr>
        <w:fldChar w:fldCharType="begin"/>
      </w:r>
      <w:r>
        <w:rPr>
          <w:noProof/>
        </w:rPr>
        <w:instrText xml:space="preserve"> PAGEREF _Toc405814663 \h </w:instrText>
      </w:r>
      <w:r>
        <w:rPr>
          <w:noProof/>
        </w:rPr>
      </w:r>
      <w:r>
        <w:rPr>
          <w:noProof/>
        </w:rPr>
        <w:fldChar w:fldCharType="separate"/>
      </w:r>
      <w:r w:rsidR="0011234E">
        <w:rPr>
          <w:noProof/>
        </w:rPr>
        <w:t>30</w:t>
      </w:r>
      <w:r>
        <w:rPr>
          <w:noProof/>
        </w:rPr>
        <w:fldChar w:fldCharType="end"/>
      </w:r>
    </w:p>
    <w:p w14:paraId="08C1B243"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3.2.5 Structure-Activity Relationship Study of Quinones</w:t>
      </w:r>
      <w:r>
        <w:rPr>
          <w:noProof/>
        </w:rPr>
        <w:tab/>
      </w:r>
      <w:r>
        <w:rPr>
          <w:noProof/>
        </w:rPr>
        <w:fldChar w:fldCharType="begin"/>
      </w:r>
      <w:r>
        <w:rPr>
          <w:noProof/>
        </w:rPr>
        <w:instrText xml:space="preserve"> PAGEREF _Toc405814664 \h </w:instrText>
      </w:r>
      <w:r>
        <w:rPr>
          <w:noProof/>
        </w:rPr>
      </w:r>
      <w:r>
        <w:rPr>
          <w:noProof/>
        </w:rPr>
        <w:fldChar w:fldCharType="separate"/>
      </w:r>
      <w:r w:rsidR="0011234E">
        <w:rPr>
          <w:noProof/>
        </w:rPr>
        <w:t>31</w:t>
      </w:r>
      <w:r>
        <w:rPr>
          <w:noProof/>
        </w:rPr>
        <w:fldChar w:fldCharType="end"/>
      </w:r>
    </w:p>
    <w:p w14:paraId="09E05C65"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 xml:space="preserve">3.2.6 Bioassay-Guided Purification of Natural Products from a </w:t>
      </w:r>
      <w:r w:rsidRPr="0010662E">
        <w:rPr>
          <w:i/>
          <w:noProof/>
        </w:rPr>
        <w:t>Humicola grisea</w:t>
      </w:r>
      <w:r>
        <w:rPr>
          <w:noProof/>
        </w:rPr>
        <w:t xml:space="preserve"> Isolate</w:t>
      </w:r>
      <w:r>
        <w:rPr>
          <w:noProof/>
        </w:rPr>
        <w:tab/>
      </w:r>
      <w:r>
        <w:rPr>
          <w:noProof/>
        </w:rPr>
        <w:fldChar w:fldCharType="begin"/>
      </w:r>
      <w:r>
        <w:rPr>
          <w:noProof/>
        </w:rPr>
        <w:instrText xml:space="preserve"> PAGEREF _Toc405814665 \h </w:instrText>
      </w:r>
      <w:r>
        <w:rPr>
          <w:noProof/>
        </w:rPr>
      </w:r>
      <w:r>
        <w:rPr>
          <w:noProof/>
        </w:rPr>
        <w:fldChar w:fldCharType="separate"/>
      </w:r>
      <w:r w:rsidR="0011234E">
        <w:rPr>
          <w:noProof/>
        </w:rPr>
        <w:t>33</w:t>
      </w:r>
      <w:r>
        <w:rPr>
          <w:noProof/>
        </w:rPr>
        <w:fldChar w:fldCharType="end"/>
      </w:r>
    </w:p>
    <w:p w14:paraId="7F453251"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3.2.7 Reduction of Xanthoquinodin A1</w:t>
      </w:r>
      <w:r>
        <w:rPr>
          <w:noProof/>
        </w:rPr>
        <w:tab/>
      </w:r>
      <w:r>
        <w:rPr>
          <w:noProof/>
        </w:rPr>
        <w:fldChar w:fldCharType="begin"/>
      </w:r>
      <w:r>
        <w:rPr>
          <w:noProof/>
        </w:rPr>
        <w:instrText xml:space="preserve"> PAGEREF _Toc405814666 \h </w:instrText>
      </w:r>
      <w:r>
        <w:rPr>
          <w:noProof/>
        </w:rPr>
      </w:r>
      <w:r>
        <w:rPr>
          <w:noProof/>
        </w:rPr>
        <w:fldChar w:fldCharType="separate"/>
      </w:r>
      <w:r w:rsidR="0011234E">
        <w:rPr>
          <w:noProof/>
        </w:rPr>
        <w:t>34</w:t>
      </w:r>
      <w:r>
        <w:rPr>
          <w:noProof/>
        </w:rPr>
        <w:fldChar w:fldCharType="end"/>
      </w:r>
    </w:p>
    <w:p w14:paraId="1CA848A6"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 xml:space="preserve">3.2.8 Counter-Screen with </w:t>
      </w:r>
      <w:r w:rsidRPr="0010662E">
        <w:rPr>
          <w:i/>
          <w:noProof/>
        </w:rPr>
        <w:t>Lactobacillus acidophilus</w:t>
      </w:r>
      <w:r>
        <w:rPr>
          <w:noProof/>
        </w:rPr>
        <w:t>.</w:t>
      </w:r>
      <w:r>
        <w:rPr>
          <w:noProof/>
        </w:rPr>
        <w:tab/>
      </w:r>
      <w:r>
        <w:rPr>
          <w:noProof/>
        </w:rPr>
        <w:fldChar w:fldCharType="begin"/>
      </w:r>
      <w:r>
        <w:rPr>
          <w:noProof/>
        </w:rPr>
        <w:instrText xml:space="preserve"> PAGEREF _Toc405814667 \h </w:instrText>
      </w:r>
      <w:r>
        <w:rPr>
          <w:noProof/>
        </w:rPr>
      </w:r>
      <w:r>
        <w:rPr>
          <w:noProof/>
        </w:rPr>
        <w:fldChar w:fldCharType="separate"/>
      </w:r>
      <w:r w:rsidR="0011234E">
        <w:rPr>
          <w:noProof/>
        </w:rPr>
        <w:t>35</w:t>
      </w:r>
      <w:r>
        <w:rPr>
          <w:noProof/>
        </w:rPr>
        <w:fldChar w:fldCharType="end"/>
      </w:r>
    </w:p>
    <w:p w14:paraId="7EF7C3DF"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3.2.9 Conclusions and Discussion</w:t>
      </w:r>
      <w:r>
        <w:rPr>
          <w:noProof/>
        </w:rPr>
        <w:tab/>
      </w:r>
      <w:r>
        <w:rPr>
          <w:noProof/>
        </w:rPr>
        <w:fldChar w:fldCharType="begin"/>
      </w:r>
      <w:r>
        <w:rPr>
          <w:noProof/>
        </w:rPr>
        <w:instrText xml:space="preserve"> PAGEREF _Toc405814668 \h </w:instrText>
      </w:r>
      <w:r>
        <w:rPr>
          <w:noProof/>
        </w:rPr>
      </w:r>
      <w:r>
        <w:rPr>
          <w:noProof/>
        </w:rPr>
        <w:fldChar w:fldCharType="separate"/>
      </w:r>
      <w:r w:rsidR="0011234E">
        <w:rPr>
          <w:noProof/>
        </w:rPr>
        <w:t>36</w:t>
      </w:r>
      <w:r>
        <w:rPr>
          <w:noProof/>
        </w:rPr>
        <w:fldChar w:fldCharType="end"/>
      </w:r>
    </w:p>
    <w:p w14:paraId="02222B5D"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3.3 Materials and Methods</w:t>
      </w:r>
      <w:r>
        <w:rPr>
          <w:noProof/>
        </w:rPr>
        <w:tab/>
      </w:r>
      <w:r>
        <w:rPr>
          <w:noProof/>
        </w:rPr>
        <w:fldChar w:fldCharType="begin"/>
      </w:r>
      <w:r>
        <w:rPr>
          <w:noProof/>
        </w:rPr>
        <w:instrText xml:space="preserve"> PAGEREF _Toc405814669 \h </w:instrText>
      </w:r>
      <w:r>
        <w:rPr>
          <w:noProof/>
        </w:rPr>
      </w:r>
      <w:r>
        <w:rPr>
          <w:noProof/>
        </w:rPr>
        <w:fldChar w:fldCharType="separate"/>
      </w:r>
      <w:r w:rsidR="0011234E">
        <w:rPr>
          <w:noProof/>
        </w:rPr>
        <w:t>37</w:t>
      </w:r>
      <w:r>
        <w:rPr>
          <w:noProof/>
        </w:rPr>
        <w:fldChar w:fldCharType="end"/>
      </w:r>
    </w:p>
    <w:p w14:paraId="73E6513E"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3.3.1 General Experimental Procedures</w:t>
      </w:r>
      <w:r>
        <w:rPr>
          <w:noProof/>
        </w:rPr>
        <w:tab/>
      </w:r>
      <w:r>
        <w:rPr>
          <w:noProof/>
        </w:rPr>
        <w:fldChar w:fldCharType="begin"/>
      </w:r>
      <w:r>
        <w:rPr>
          <w:noProof/>
        </w:rPr>
        <w:instrText xml:space="preserve"> PAGEREF _Toc405814670 \h </w:instrText>
      </w:r>
      <w:r>
        <w:rPr>
          <w:noProof/>
        </w:rPr>
      </w:r>
      <w:r>
        <w:rPr>
          <w:noProof/>
        </w:rPr>
        <w:fldChar w:fldCharType="separate"/>
      </w:r>
      <w:r w:rsidR="0011234E">
        <w:rPr>
          <w:noProof/>
        </w:rPr>
        <w:t>37</w:t>
      </w:r>
      <w:r>
        <w:rPr>
          <w:noProof/>
        </w:rPr>
        <w:fldChar w:fldCharType="end"/>
      </w:r>
    </w:p>
    <w:p w14:paraId="65C7BC26"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3.3.2 Culture of Organisms</w:t>
      </w:r>
      <w:r>
        <w:rPr>
          <w:noProof/>
        </w:rPr>
        <w:tab/>
      </w:r>
      <w:r>
        <w:rPr>
          <w:noProof/>
        </w:rPr>
        <w:fldChar w:fldCharType="begin"/>
      </w:r>
      <w:r>
        <w:rPr>
          <w:noProof/>
        </w:rPr>
        <w:instrText xml:space="preserve"> PAGEREF _Toc405814671 \h </w:instrText>
      </w:r>
      <w:r>
        <w:rPr>
          <w:noProof/>
        </w:rPr>
      </w:r>
      <w:r>
        <w:rPr>
          <w:noProof/>
        </w:rPr>
        <w:fldChar w:fldCharType="separate"/>
      </w:r>
      <w:r w:rsidR="0011234E">
        <w:rPr>
          <w:noProof/>
        </w:rPr>
        <w:t>37</w:t>
      </w:r>
      <w:r>
        <w:rPr>
          <w:noProof/>
        </w:rPr>
        <w:fldChar w:fldCharType="end"/>
      </w:r>
    </w:p>
    <w:p w14:paraId="3A89DBB1"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 xml:space="preserve">3.3.3 </w:t>
      </w:r>
      <w:r w:rsidRPr="0010662E">
        <w:rPr>
          <w:i/>
          <w:noProof/>
        </w:rPr>
        <w:t>Trichomonas vaginalis</w:t>
      </w:r>
      <w:r>
        <w:rPr>
          <w:noProof/>
        </w:rPr>
        <w:t xml:space="preserve"> Assays</w:t>
      </w:r>
      <w:r>
        <w:rPr>
          <w:noProof/>
        </w:rPr>
        <w:tab/>
      </w:r>
      <w:r>
        <w:rPr>
          <w:noProof/>
        </w:rPr>
        <w:fldChar w:fldCharType="begin"/>
      </w:r>
      <w:r>
        <w:rPr>
          <w:noProof/>
        </w:rPr>
        <w:instrText xml:space="preserve"> PAGEREF _Toc405814672 \h </w:instrText>
      </w:r>
      <w:r>
        <w:rPr>
          <w:noProof/>
        </w:rPr>
      </w:r>
      <w:r>
        <w:rPr>
          <w:noProof/>
        </w:rPr>
        <w:fldChar w:fldCharType="separate"/>
      </w:r>
      <w:r w:rsidR="0011234E">
        <w:rPr>
          <w:noProof/>
        </w:rPr>
        <w:t>38</w:t>
      </w:r>
      <w:r>
        <w:rPr>
          <w:noProof/>
        </w:rPr>
        <w:fldChar w:fldCharType="end"/>
      </w:r>
    </w:p>
    <w:p w14:paraId="55BDDFA1"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3.3.4 Mammalian Cell Cytotoxicity Assays</w:t>
      </w:r>
      <w:r>
        <w:rPr>
          <w:noProof/>
        </w:rPr>
        <w:tab/>
      </w:r>
      <w:r>
        <w:rPr>
          <w:noProof/>
        </w:rPr>
        <w:fldChar w:fldCharType="begin"/>
      </w:r>
      <w:r>
        <w:rPr>
          <w:noProof/>
        </w:rPr>
        <w:instrText xml:space="preserve"> PAGEREF _Toc405814673 \h </w:instrText>
      </w:r>
      <w:r>
        <w:rPr>
          <w:noProof/>
        </w:rPr>
      </w:r>
      <w:r>
        <w:rPr>
          <w:noProof/>
        </w:rPr>
        <w:fldChar w:fldCharType="separate"/>
      </w:r>
      <w:r w:rsidR="0011234E">
        <w:rPr>
          <w:noProof/>
        </w:rPr>
        <w:t>40</w:t>
      </w:r>
      <w:r>
        <w:rPr>
          <w:noProof/>
        </w:rPr>
        <w:fldChar w:fldCharType="end"/>
      </w:r>
    </w:p>
    <w:p w14:paraId="70390485"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 xml:space="preserve">3.3.5 </w:t>
      </w:r>
      <w:r w:rsidRPr="0010662E">
        <w:rPr>
          <w:i/>
          <w:noProof/>
        </w:rPr>
        <w:t>Lactobacillus acidophilus</w:t>
      </w:r>
      <w:r>
        <w:rPr>
          <w:noProof/>
        </w:rPr>
        <w:t xml:space="preserve"> Viability Assays</w:t>
      </w:r>
      <w:r>
        <w:rPr>
          <w:noProof/>
        </w:rPr>
        <w:tab/>
      </w:r>
      <w:r>
        <w:rPr>
          <w:noProof/>
        </w:rPr>
        <w:fldChar w:fldCharType="begin"/>
      </w:r>
      <w:r>
        <w:rPr>
          <w:noProof/>
        </w:rPr>
        <w:instrText xml:space="preserve"> PAGEREF _Toc405814674 \h </w:instrText>
      </w:r>
      <w:r>
        <w:rPr>
          <w:noProof/>
        </w:rPr>
      </w:r>
      <w:r>
        <w:rPr>
          <w:noProof/>
        </w:rPr>
        <w:fldChar w:fldCharType="separate"/>
      </w:r>
      <w:r w:rsidR="0011234E">
        <w:rPr>
          <w:noProof/>
        </w:rPr>
        <w:t>40</w:t>
      </w:r>
      <w:r>
        <w:rPr>
          <w:noProof/>
        </w:rPr>
        <w:fldChar w:fldCharType="end"/>
      </w:r>
    </w:p>
    <w:p w14:paraId="566F44C5"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3.3.6 Fungal Procurement and Culture Conditions</w:t>
      </w:r>
      <w:r>
        <w:rPr>
          <w:noProof/>
        </w:rPr>
        <w:tab/>
      </w:r>
      <w:r>
        <w:rPr>
          <w:noProof/>
        </w:rPr>
        <w:fldChar w:fldCharType="begin"/>
      </w:r>
      <w:r>
        <w:rPr>
          <w:noProof/>
        </w:rPr>
        <w:instrText xml:space="preserve"> PAGEREF _Toc405814675 \h </w:instrText>
      </w:r>
      <w:r>
        <w:rPr>
          <w:noProof/>
        </w:rPr>
      </w:r>
      <w:r>
        <w:rPr>
          <w:noProof/>
        </w:rPr>
        <w:fldChar w:fldCharType="separate"/>
      </w:r>
      <w:r w:rsidR="0011234E">
        <w:rPr>
          <w:noProof/>
        </w:rPr>
        <w:t>41</w:t>
      </w:r>
      <w:r>
        <w:rPr>
          <w:noProof/>
        </w:rPr>
        <w:fldChar w:fldCharType="end"/>
      </w:r>
    </w:p>
    <w:p w14:paraId="05AE2D7C"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3.3.7 Isolation of Quinone-Containing Natural Products 1-3</w:t>
      </w:r>
      <w:r>
        <w:rPr>
          <w:noProof/>
        </w:rPr>
        <w:tab/>
      </w:r>
      <w:r>
        <w:rPr>
          <w:noProof/>
        </w:rPr>
        <w:fldChar w:fldCharType="begin"/>
      </w:r>
      <w:r>
        <w:rPr>
          <w:noProof/>
        </w:rPr>
        <w:instrText xml:space="preserve"> PAGEREF _Toc405814676 \h </w:instrText>
      </w:r>
      <w:r>
        <w:rPr>
          <w:noProof/>
        </w:rPr>
      </w:r>
      <w:r>
        <w:rPr>
          <w:noProof/>
        </w:rPr>
        <w:fldChar w:fldCharType="separate"/>
      </w:r>
      <w:r w:rsidR="0011234E">
        <w:rPr>
          <w:noProof/>
        </w:rPr>
        <w:t>41</w:t>
      </w:r>
      <w:r>
        <w:rPr>
          <w:noProof/>
        </w:rPr>
        <w:fldChar w:fldCharType="end"/>
      </w:r>
    </w:p>
    <w:p w14:paraId="0613A174"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3.3.8 Further Screening of Purchased and Synthesized Quinones</w:t>
      </w:r>
      <w:r>
        <w:rPr>
          <w:noProof/>
        </w:rPr>
        <w:tab/>
      </w:r>
      <w:r>
        <w:rPr>
          <w:noProof/>
        </w:rPr>
        <w:fldChar w:fldCharType="begin"/>
      </w:r>
      <w:r>
        <w:rPr>
          <w:noProof/>
        </w:rPr>
        <w:instrText xml:space="preserve"> PAGEREF _Toc405814677 \h </w:instrText>
      </w:r>
      <w:r>
        <w:rPr>
          <w:noProof/>
        </w:rPr>
      </w:r>
      <w:r>
        <w:rPr>
          <w:noProof/>
        </w:rPr>
        <w:fldChar w:fldCharType="separate"/>
      </w:r>
      <w:r w:rsidR="0011234E">
        <w:rPr>
          <w:noProof/>
        </w:rPr>
        <w:t>42</w:t>
      </w:r>
      <w:r>
        <w:rPr>
          <w:noProof/>
        </w:rPr>
        <w:fldChar w:fldCharType="end"/>
      </w:r>
    </w:p>
    <w:p w14:paraId="3A25837B"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3.3.9 Synthesis of Naphthopurpurin (4)</w:t>
      </w:r>
      <w:r>
        <w:rPr>
          <w:noProof/>
        </w:rPr>
        <w:tab/>
      </w:r>
      <w:r>
        <w:rPr>
          <w:noProof/>
        </w:rPr>
        <w:fldChar w:fldCharType="begin"/>
      </w:r>
      <w:r>
        <w:rPr>
          <w:noProof/>
        </w:rPr>
        <w:instrText xml:space="preserve"> PAGEREF _Toc405814678 \h </w:instrText>
      </w:r>
      <w:r>
        <w:rPr>
          <w:noProof/>
        </w:rPr>
      </w:r>
      <w:r>
        <w:rPr>
          <w:noProof/>
        </w:rPr>
        <w:fldChar w:fldCharType="separate"/>
      </w:r>
      <w:r w:rsidR="0011234E">
        <w:rPr>
          <w:noProof/>
        </w:rPr>
        <w:t>42</w:t>
      </w:r>
      <w:r>
        <w:rPr>
          <w:noProof/>
        </w:rPr>
        <w:fldChar w:fldCharType="end"/>
      </w:r>
    </w:p>
    <w:p w14:paraId="4C31E332"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3.3.10 Synthesis of 2-methoxynaphthazarin (5)</w:t>
      </w:r>
      <w:r>
        <w:rPr>
          <w:noProof/>
        </w:rPr>
        <w:tab/>
      </w:r>
      <w:r>
        <w:rPr>
          <w:noProof/>
        </w:rPr>
        <w:fldChar w:fldCharType="begin"/>
      </w:r>
      <w:r>
        <w:rPr>
          <w:noProof/>
        </w:rPr>
        <w:instrText xml:space="preserve"> PAGEREF _Toc405814679 \h </w:instrText>
      </w:r>
      <w:r>
        <w:rPr>
          <w:noProof/>
        </w:rPr>
      </w:r>
      <w:r>
        <w:rPr>
          <w:noProof/>
        </w:rPr>
        <w:fldChar w:fldCharType="separate"/>
      </w:r>
      <w:r w:rsidR="0011234E">
        <w:rPr>
          <w:noProof/>
        </w:rPr>
        <w:t>43</w:t>
      </w:r>
      <w:r>
        <w:rPr>
          <w:noProof/>
        </w:rPr>
        <w:fldChar w:fldCharType="end"/>
      </w:r>
    </w:p>
    <w:p w14:paraId="30E5C304"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lastRenderedPageBreak/>
        <w:t>3.3.11 Synthesis of 1,4-dihydro-5,8-dihydroxy-2-methyl-9,10-anthracenedione (6)</w:t>
      </w:r>
      <w:r>
        <w:rPr>
          <w:noProof/>
        </w:rPr>
        <w:tab/>
      </w:r>
      <w:r>
        <w:rPr>
          <w:noProof/>
        </w:rPr>
        <w:fldChar w:fldCharType="begin"/>
      </w:r>
      <w:r>
        <w:rPr>
          <w:noProof/>
        </w:rPr>
        <w:instrText xml:space="preserve"> PAGEREF _Toc405814680 \h </w:instrText>
      </w:r>
      <w:r>
        <w:rPr>
          <w:noProof/>
        </w:rPr>
      </w:r>
      <w:r>
        <w:rPr>
          <w:noProof/>
        </w:rPr>
        <w:fldChar w:fldCharType="separate"/>
      </w:r>
      <w:r w:rsidR="0011234E">
        <w:rPr>
          <w:noProof/>
        </w:rPr>
        <w:t>43</w:t>
      </w:r>
      <w:r>
        <w:rPr>
          <w:noProof/>
        </w:rPr>
        <w:fldChar w:fldCharType="end"/>
      </w:r>
    </w:p>
    <w:p w14:paraId="79773FB9"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3.3.12 Synthesis of 1,4-dihydro-2-methyl-9,10-anthracenedione (7)</w:t>
      </w:r>
      <w:r>
        <w:rPr>
          <w:noProof/>
        </w:rPr>
        <w:tab/>
      </w:r>
      <w:r>
        <w:rPr>
          <w:noProof/>
        </w:rPr>
        <w:fldChar w:fldCharType="begin"/>
      </w:r>
      <w:r>
        <w:rPr>
          <w:noProof/>
        </w:rPr>
        <w:instrText xml:space="preserve"> PAGEREF _Toc405814681 \h </w:instrText>
      </w:r>
      <w:r>
        <w:rPr>
          <w:noProof/>
        </w:rPr>
      </w:r>
      <w:r>
        <w:rPr>
          <w:noProof/>
        </w:rPr>
        <w:fldChar w:fldCharType="separate"/>
      </w:r>
      <w:r w:rsidR="0011234E">
        <w:rPr>
          <w:noProof/>
        </w:rPr>
        <w:t>44</w:t>
      </w:r>
      <w:r>
        <w:rPr>
          <w:noProof/>
        </w:rPr>
        <w:fldChar w:fldCharType="end"/>
      </w:r>
    </w:p>
    <w:p w14:paraId="6ED4A326"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3.3.13 Isolation of Xanthoquinodin A1 (42)</w:t>
      </w:r>
      <w:r>
        <w:rPr>
          <w:noProof/>
        </w:rPr>
        <w:tab/>
      </w:r>
      <w:r>
        <w:rPr>
          <w:noProof/>
        </w:rPr>
        <w:fldChar w:fldCharType="begin"/>
      </w:r>
      <w:r>
        <w:rPr>
          <w:noProof/>
        </w:rPr>
        <w:instrText xml:space="preserve"> PAGEREF _Toc405814682 \h </w:instrText>
      </w:r>
      <w:r>
        <w:rPr>
          <w:noProof/>
        </w:rPr>
      </w:r>
      <w:r>
        <w:rPr>
          <w:noProof/>
        </w:rPr>
        <w:fldChar w:fldCharType="separate"/>
      </w:r>
      <w:r w:rsidR="0011234E">
        <w:rPr>
          <w:noProof/>
        </w:rPr>
        <w:t>44</w:t>
      </w:r>
      <w:r>
        <w:rPr>
          <w:noProof/>
        </w:rPr>
        <w:fldChar w:fldCharType="end"/>
      </w:r>
    </w:p>
    <w:p w14:paraId="6E83EE40"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3.3.14 Borohydride Reduction of Compound 42</w:t>
      </w:r>
      <w:r>
        <w:rPr>
          <w:noProof/>
        </w:rPr>
        <w:tab/>
      </w:r>
      <w:r>
        <w:rPr>
          <w:noProof/>
        </w:rPr>
        <w:fldChar w:fldCharType="begin"/>
      </w:r>
      <w:r>
        <w:rPr>
          <w:noProof/>
        </w:rPr>
        <w:instrText xml:space="preserve"> PAGEREF _Toc405814683 \h </w:instrText>
      </w:r>
      <w:r>
        <w:rPr>
          <w:noProof/>
        </w:rPr>
      </w:r>
      <w:r>
        <w:rPr>
          <w:noProof/>
        </w:rPr>
        <w:fldChar w:fldCharType="separate"/>
      </w:r>
      <w:r w:rsidR="0011234E">
        <w:rPr>
          <w:noProof/>
        </w:rPr>
        <w:t>45</w:t>
      </w:r>
      <w:r>
        <w:rPr>
          <w:noProof/>
        </w:rPr>
        <w:fldChar w:fldCharType="end"/>
      </w:r>
    </w:p>
    <w:p w14:paraId="5657FA6B" w14:textId="77777777" w:rsidR="004A03C1" w:rsidRDefault="004A03C1">
      <w:pPr>
        <w:pStyle w:val="TOC1"/>
        <w:rPr>
          <w:rFonts w:asciiTheme="minorHAnsi" w:eastAsiaTheme="minorEastAsia" w:hAnsiTheme="minorHAnsi" w:cstheme="minorBidi"/>
          <w:noProof/>
          <w:lang w:eastAsia="ja-JP" w:bidi="ar-SA"/>
        </w:rPr>
      </w:pPr>
      <w:r>
        <w:rPr>
          <w:noProof/>
        </w:rPr>
        <w:t>Chapter 4: Natural-Product-Inspired Compounds as Countermeasures Against the Liver Carcinogen Aflatoxin B</w:t>
      </w:r>
      <w:r w:rsidRPr="0010662E">
        <w:rPr>
          <w:noProof/>
          <w:vertAlign w:val="subscript"/>
        </w:rPr>
        <w:t>1</w:t>
      </w:r>
      <w:r>
        <w:rPr>
          <w:noProof/>
        </w:rPr>
        <w:tab/>
      </w:r>
      <w:r>
        <w:rPr>
          <w:noProof/>
        </w:rPr>
        <w:fldChar w:fldCharType="begin"/>
      </w:r>
      <w:r>
        <w:rPr>
          <w:noProof/>
        </w:rPr>
        <w:instrText xml:space="preserve"> PAGEREF _Toc405814684 \h </w:instrText>
      </w:r>
      <w:r>
        <w:rPr>
          <w:noProof/>
        </w:rPr>
      </w:r>
      <w:r>
        <w:rPr>
          <w:noProof/>
        </w:rPr>
        <w:fldChar w:fldCharType="separate"/>
      </w:r>
      <w:r w:rsidR="0011234E">
        <w:rPr>
          <w:noProof/>
        </w:rPr>
        <w:t>47</w:t>
      </w:r>
      <w:r>
        <w:rPr>
          <w:noProof/>
        </w:rPr>
        <w:fldChar w:fldCharType="end"/>
      </w:r>
    </w:p>
    <w:p w14:paraId="082ECDBD"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4.1 Introduction</w:t>
      </w:r>
      <w:r>
        <w:rPr>
          <w:noProof/>
        </w:rPr>
        <w:tab/>
      </w:r>
      <w:r>
        <w:rPr>
          <w:noProof/>
        </w:rPr>
        <w:fldChar w:fldCharType="begin"/>
      </w:r>
      <w:r>
        <w:rPr>
          <w:noProof/>
        </w:rPr>
        <w:instrText xml:space="preserve"> PAGEREF _Toc405814685 \h </w:instrText>
      </w:r>
      <w:r>
        <w:rPr>
          <w:noProof/>
        </w:rPr>
      </w:r>
      <w:r>
        <w:rPr>
          <w:noProof/>
        </w:rPr>
        <w:fldChar w:fldCharType="separate"/>
      </w:r>
      <w:r w:rsidR="0011234E">
        <w:rPr>
          <w:noProof/>
        </w:rPr>
        <w:t>47</w:t>
      </w:r>
      <w:r>
        <w:rPr>
          <w:noProof/>
        </w:rPr>
        <w:fldChar w:fldCharType="end"/>
      </w:r>
    </w:p>
    <w:p w14:paraId="06979099"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4.2 Results and Discussion</w:t>
      </w:r>
      <w:r>
        <w:rPr>
          <w:noProof/>
        </w:rPr>
        <w:tab/>
      </w:r>
      <w:r>
        <w:rPr>
          <w:noProof/>
        </w:rPr>
        <w:fldChar w:fldCharType="begin"/>
      </w:r>
      <w:r>
        <w:rPr>
          <w:noProof/>
        </w:rPr>
        <w:instrText xml:space="preserve"> PAGEREF _Toc405814686 \h </w:instrText>
      </w:r>
      <w:r>
        <w:rPr>
          <w:noProof/>
        </w:rPr>
      </w:r>
      <w:r>
        <w:rPr>
          <w:noProof/>
        </w:rPr>
        <w:fldChar w:fldCharType="separate"/>
      </w:r>
      <w:r w:rsidR="0011234E">
        <w:rPr>
          <w:noProof/>
        </w:rPr>
        <w:t>49</w:t>
      </w:r>
      <w:r>
        <w:rPr>
          <w:noProof/>
        </w:rPr>
        <w:fldChar w:fldCharType="end"/>
      </w:r>
    </w:p>
    <w:p w14:paraId="7F92F540"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4.2.1 Assay Development and Optimization</w:t>
      </w:r>
      <w:r>
        <w:rPr>
          <w:noProof/>
        </w:rPr>
        <w:tab/>
      </w:r>
      <w:r>
        <w:rPr>
          <w:noProof/>
        </w:rPr>
        <w:fldChar w:fldCharType="begin"/>
      </w:r>
      <w:r>
        <w:rPr>
          <w:noProof/>
        </w:rPr>
        <w:instrText xml:space="preserve"> PAGEREF _Toc405814687 \h </w:instrText>
      </w:r>
      <w:r>
        <w:rPr>
          <w:noProof/>
        </w:rPr>
      </w:r>
      <w:r>
        <w:rPr>
          <w:noProof/>
        </w:rPr>
        <w:fldChar w:fldCharType="separate"/>
      </w:r>
      <w:r w:rsidR="0011234E">
        <w:rPr>
          <w:noProof/>
        </w:rPr>
        <w:t>49</w:t>
      </w:r>
      <w:r>
        <w:rPr>
          <w:noProof/>
        </w:rPr>
        <w:fldChar w:fldCharType="end"/>
      </w:r>
    </w:p>
    <w:p w14:paraId="43D796E1"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4.2.2 Testing Two Putative AfB</w:t>
      </w:r>
      <w:r w:rsidRPr="0010662E">
        <w:rPr>
          <w:noProof/>
          <w:vertAlign w:val="subscript"/>
        </w:rPr>
        <w:t>1</w:t>
      </w:r>
      <w:r>
        <w:rPr>
          <w:noProof/>
        </w:rPr>
        <w:t xml:space="preserve"> Protective Compounds: Oltipraz and </w:t>
      </w:r>
      <w:r w:rsidRPr="0010662E">
        <w:rPr>
          <w:i/>
          <w:noProof/>
        </w:rPr>
        <w:t>N</w:t>
      </w:r>
      <w:r>
        <w:rPr>
          <w:noProof/>
        </w:rPr>
        <w:t>-Acetylcysteine</w:t>
      </w:r>
      <w:r>
        <w:rPr>
          <w:noProof/>
        </w:rPr>
        <w:tab/>
      </w:r>
      <w:r>
        <w:rPr>
          <w:noProof/>
        </w:rPr>
        <w:fldChar w:fldCharType="begin"/>
      </w:r>
      <w:r>
        <w:rPr>
          <w:noProof/>
        </w:rPr>
        <w:instrText xml:space="preserve"> PAGEREF _Toc405814688 \h </w:instrText>
      </w:r>
      <w:r>
        <w:rPr>
          <w:noProof/>
        </w:rPr>
      </w:r>
      <w:r>
        <w:rPr>
          <w:noProof/>
        </w:rPr>
        <w:fldChar w:fldCharType="separate"/>
      </w:r>
      <w:r w:rsidR="0011234E">
        <w:rPr>
          <w:noProof/>
        </w:rPr>
        <w:t>51</w:t>
      </w:r>
      <w:r>
        <w:rPr>
          <w:noProof/>
        </w:rPr>
        <w:fldChar w:fldCharType="end"/>
      </w:r>
    </w:p>
    <w:p w14:paraId="40C40EAE"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4.2.3 Screening of Natural Product Extracts</w:t>
      </w:r>
      <w:r>
        <w:rPr>
          <w:noProof/>
        </w:rPr>
        <w:tab/>
      </w:r>
      <w:r>
        <w:rPr>
          <w:noProof/>
        </w:rPr>
        <w:fldChar w:fldCharType="begin"/>
      </w:r>
      <w:r>
        <w:rPr>
          <w:noProof/>
        </w:rPr>
        <w:instrText xml:space="preserve"> PAGEREF _Toc405814689 \h </w:instrText>
      </w:r>
      <w:r>
        <w:rPr>
          <w:noProof/>
        </w:rPr>
      </w:r>
      <w:r>
        <w:rPr>
          <w:noProof/>
        </w:rPr>
        <w:fldChar w:fldCharType="separate"/>
      </w:r>
      <w:r w:rsidR="0011234E">
        <w:rPr>
          <w:noProof/>
        </w:rPr>
        <w:t>52</w:t>
      </w:r>
      <w:r>
        <w:rPr>
          <w:noProof/>
        </w:rPr>
        <w:fldChar w:fldCharType="end"/>
      </w:r>
    </w:p>
    <w:p w14:paraId="3C73F3FD"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4.2.4 Purification of Compounds 1-3</w:t>
      </w:r>
      <w:r w:rsidRPr="0010662E">
        <w:rPr>
          <w:noProof/>
        </w:rPr>
        <w:t xml:space="preserve"> </w:t>
      </w:r>
      <w:r>
        <w:rPr>
          <w:noProof/>
        </w:rPr>
        <w:t xml:space="preserve">from </w:t>
      </w:r>
      <w:r w:rsidRPr="0010662E">
        <w:rPr>
          <w:i/>
          <w:noProof/>
        </w:rPr>
        <w:t>A. alternata</w:t>
      </w:r>
      <w:r>
        <w:rPr>
          <w:noProof/>
        </w:rPr>
        <w:tab/>
      </w:r>
      <w:r>
        <w:rPr>
          <w:noProof/>
        </w:rPr>
        <w:fldChar w:fldCharType="begin"/>
      </w:r>
      <w:r>
        <w:rPr>
          <w:noProof/>
        </w:rPr>
        <w:instrText xml:space="preserve"> PAGEREF _Toc405814690 \h </w:instrText>
      </w:r>
      <w:r>
        <w:rPr>
          <w:noProof/>
        </w:rPr>
      </w:r>
      <w:r>
        <w:rPr>
          <w:noProof/>
        </w:rPr>
        <w:fldChar w:fldCharType="separate"/>
      </w:r>
      <w:r w:rsidR="0011234E">
        <w:rPr>
          <w:noProof/>
        </w:rPr>
        <w:t>54</w:t>
      </w:r>
      <w:r>
        <w:rPr>
          <w:noProof/>
        </w:rPr>
        <w:fldChar w:fldCharType="end"/>
      </w:r>
    </w:p>
    <w:p w14:paraId="47641564"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4.2.5 Assessing the Protective Properties of Compounds 4-12</w:t>
      </w:r>
      <w:r>
        <w:rPr>
          <w:noProof/>
        </w:rPr>
        <w:tab/>
      </w:r>
      <w:r>
        <w:rPr>
          <w:noProof/>
        </w:rPr>
        <w:fldChar w:fldCharType="begin"/>
      </w:r>
      <w:r>
        <w:rPr>
          <w:noProof/>
        </w:rPr>
        <w:instrText xml:space="preserve"> PAGEREF _Toc405814691 \h </w:instrText>
      </w:r>
      <w:r>
        <w:rPr>
          <w:noProof/>
        </w:rPr>
      </w:r>
      <w:r>
        <w:rPr>
          <w:noProof/>
        </w:rPr>
        <w:fldChar w:fldCharType="separate"/>
      </w:r>
      <w:r w:rsidR="0011234E">
        <w:rPr>
          <w:noProof/>
        </w:rPr>
        <w:t>56</w:t>
      </w:r>
      <w:r>
        <w:rPr>
          <w:noProof/>
        </w:rPr>
        <w:fldChar w:fldCharType="end"/>
      </w:r>
    </w:p>
    <w:p w14:paraId="6595670E"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4.2.6 Testing a HepG2 Spheroid Model for Assessing AfB</w:t>
      </w:r>
      <w:r w:rsidRPr="0010662E">
        <w:rPr>
          <w:noProof/>
          <w:vertAlign w:val="subscript"/>
        </w:rPr>
        <w:t xml:space="preserve">1 </w:t>
      </w:r>
      <w:r>
        <w:rPr>
          <w:noProof/>
        </w:rPr>
        <w:t>Protection</w:t>
      </w:r>
      <w:r>
        <w:rPr>
          <w:noProof/>
        </w:rPr>
        <w:tab/>
      </w:r>
      <w:r>
        <w:rPr>
          <w:noProof/>
        </w:rPr>
        <w:fldChar w:fldCharType="begin"/>
      </w:r>
      <w:r>
        <w:rPr>
          <w:noProof/>
        </w:rPr>
        <w:instrText xml:space="preserve"> PAGEREF _Toc405814692 \h </w:instrText>
      </w:r>
      <w:r>
        <w:rPr>
          <w:noProof/>
        </w:rPr>
      </w:r>
      <w:r>
        <w:rPr>
          <w:noProof/>
        </w:rPr>
        <w:fldChar w:fldCharType="separate"/>
      </w:r>
      <w:r w:rsidR="0011234E">
        <w:rPr>
          <w:noProof/>
        </w:rPr>
        <w:t>61</w:t>
      </w:r>
      <w:r>
        <w:rPr>
          <w:noProof/>
        </w:rPr>
        <w:fldChar w:fldCharType="end"/>
      </w:r>
    </w:p>
    <w:p w14:paraId="2F9F7A19"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4.2.7 Conclusions</w:t>
      </w:r>
      <w:r>
        <w:rPr>
          <w:noProof/>
        </w:rPr>
        <w:tab/>
      </w:r>
      <w:r>
        <w:rPr>
          <w:noProof/>
        </w:rPr>
        <w:fldChar w:fldCharType="begin"/>
      </w:r>
      <w:r>
        <w:rPr>
          <w:noProof/>
        </w:rPr>
        <w:instrText xml:space="preserve"> PAGEREF _Toc405814693 \h </w:instrText>
      </w:r>
      <w:r>
        <w:rPr>
          <w:noProof/>
        </w:rPr>
      </w:r>
      <w:r>
        <w:rPr>
          <w:noProof/>
        </w:rPr>
        <w:fldChar w:fldCharType="separate"/>
      </w:r>
      <w:r w:rsidR="0011234E">
        <w:rPr>
          <w:noProof/>
        </w:rPr>
        <w:t>64</w:t>
      </w:r>
      <w:r>
        <w:rPr>
          <w:noProof/>
        </w:rPr>
        <w:fldChar w:fldCharType="end"/>
      </w:r>
    </w:p>
    <w:p w14:paraId="141BEE25"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4.3 Materials and Methods</w:t>
      </w:r>
      <w:r>
        <w:rPr>
          <w:noProof/>
        </w:rPr>
        <w:tab/>
      </w:r>
      <w:r>
        <w:rPr>
          <w:noProof/>
        </w:rPr>
        <w:fldChar w:fldCharType="begin"/>
      </w:r>
      <w:r>
        <w:rPr>
          <w:noProof/>
        </w:rPr>
        <w:instrText xml:space="preserve"> PAGEREF _Toc405814694 \h </w:instrText>
      </w:r>
      <w:r>
        <w:rPr>
          <w:noProof/>
        </w:rPr>
      </w:r>
      <w:r>
        <w:rPr>
          <w:noProof/>
        </w:rPr>
        <w:fldChar w:fldCharType="separate"/>
      </w:r>
      <w:r w:rsidR="0011234E">
        <w:rPr>
          <w:noProof/>
        </w:rPr>
        <w:t>64</w:t>
      </w:r>
      <w:r>
        <w:rPr>
          <w:noProof/>
        </w:rPr>
        <w:fldChar w:fldCharType="end"/>
      </w:r>
    </w:p>
    <w:p w14:paraId="0E8BCBD9"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4.3.1 General Experimental Procedures and Chemicals Used</w:t>
      </w:r>
      <w:r>
        <w:rPr>
          <w:noProof/>
        </w:rPr>
        <w:tab/>
      </w:r>
      <w:r>
        <w:rPr>
          <w:noProof/>
        </w:rPr>
        <w:fldChar w:fldCharType="begin"/>
      </w:r>
      <w:r>
        <w:rPr>
          <w:noProof/>
        </w:rPr>
        <w:instrText xml:space="preserve"> PAGEREF _Toc405814695 \h </w:instrText>
      </w:r>
      <w:r>
        <w:rPr>
          <w:noProof/>
        </w:rPr>
      </w:r>
      <w:r>
        <w:rPr>
          <w:noProof/>
        </w:rPr>
        <w:fldChar w:fldCharType="separate"/>
      </w:r>
      <w:r w:rsidR="0011234E">
        <w:rPr>
          <w:noProof/>
        </w:rPr>
        <w:t>64</w:t>
      </w:r>
      <w:r>
        <w:rPr>
          <w:noProof/>
        </w:rPr>
        <w:fldChar w:fldCharType="end"/>
      </w:r>
    </w:p>
    <w:p w14:paraId="24180579"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4.3.2 Aflatoxin Protection Assay</w:t>
      </w:r>
      <w:r>
        <w:rPr>
          <w:noProof/>
        </w:rPr>
        <w:tab/>
      </w:r>
      <w:r>
        <w:rPr>
          <w:noProof/>
        </w:rPr>
        <w:fldChar w:fldCharType="begin"/>
      </w:r>
      <w:r>
        <w:rPr>
          <w:noProof/>
        </w:rPr>
        <w:instrText xml:space="preserve"> PAGEREF _Toc405814696 \h </w:instrText>
      </w:r>
      <w:r>
        <w:rPr>
          <w:noProof/>
        </w:rPr>
      </w:r>
      <w:r>
        <w:rPr>
          <w:noProof/>
        </w:rPr>
        <w:fldChar w:fldCharType="separate"/>
      </w:r>
      <w:r w:rsidR="0011234E">
        <w:rPr>
          <w:noProof/>
        </w:rPr>
        <w:t>65</w:t>
      </w:r>
      <w:r>
        <w:rPr>
          <w:noProof/>
        </w:rPr>
        <w:fldChar w:fldCharType="end"/>
      </w:r>
    </w:p>
    <w:p w14:paraId="4896AAEE"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4.3.3 Screening Natural Product Extracts</w:t>
      </w:r>
      <w:r>
        <w:rPr>
          <w:noProof/>
        </w:rPr>
        <w:tab/>
      </w:r>
      <w:r>
        <w:rPr>
          <w:noProof/>
        </w:rPr>
        <w:fldChar w:fldCharType="begin"/>
      </w:r>
      <w:r>
        <w:rPr>
          <w:noProof/>
        </w:rPr>
        <w:instrText xml:space="preserve"> PAGEREF _Toc405814697 \h </w:instrText>
      </w:r>
      <w:r>
        <w:rPr>
          <w:noProof/>
        </w:rPr>
      </w:r>
      <w:r>
        <w:rPr>
          <w:noProof/>
        </w:rPr>
        <w:fldChar w:fldCharType="separate"/>
      </w:r>
      <w:r w:rsidR="0011234E">
        <w:rPr>
          <w:noProof/>
        </w:rPr>
        <w:t>67</w:t>
      </w:r>
      <w:r>
        <w:rPr>
          <w:noProof/>
        </w:rPr>
        <w:fldChar w:fldCharType="end"/>
      </w:r>
    </w:p>
    <w:p w14:paraId="57283A3C"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4.3.4 Purification of Compounds 1-3</w:t>
      </w:r>
      <w:r>
        <w:rPr>
          <w:noProof/>
        </w:rPr>
        <w:tab/>
      </w:r>
      <w:r>
        <w:rPr>
          <w:noProof/>
        </w:rPr>
        <w:fldChar w:fldCharType="begin"/>
      </w:r>
      <w:r>
        <w:rPr>
          <w:noProof/>
        </w:rPr>
        <w:instrText xml:space="preserve"> PAGEREF _Toc405814698 \h </w:instrText>
      </w:r>
      <w:r>
        <w:rPr>
          <w:noProof/>
        </w:rPr>
      </w:r>
      <w:r>
        <w:rPr>
          <w:noProof/>
        </w:rPr>
        <w:fldChar w:fldCharType="separate"/>
      </w:r>
      <w:r w:rsidR="0011234E">
        <w:rPr>
          <w:noProof/>
        </w:rPr>
        <w:t>67</w:t>
      </w:r>
      <w:r>
        <w:rPr>
          <w:noProof/>
        </w:rPr>
        <w:fldChar w:fldCharType="end"/>
      </w:r>
    </w:p>
    <w:p w14:paraId="3D4EFE77"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4.3.5 Synthesis of 4-hydroxy-3-methoxybenzophenone (8)</w:t>
      </w:r>
      <w:r>
        <w:rPr>
          <w:noProof/>
        </w:rPr>
        <w:tab/>
      </w:r>
      <w:r>
        <w:rPr>
          <w:noProof/>
        </w:rPr>
        <w:fldChar w:fldCharType="begin"/>
      </w:r>
      <w:r>
        <w:rPr>
          <w:noProof/>
        </w:rPr>
        <w:instrText xml:space="preserve"> PAGEREF _Toc405814699 \h </w:instrText>
      </w:r>
      <w:r>
        <w:rPr>
          <w:noProof/>
        </w:rPr>
      </w:r>
      <w:r>
        <w:rPr>
          <w:noProof/>
        </w:rPr>
        <w:fldChar w:fldCharType="separate"/>
      </w:r>
      <w:r w:rsidR="0011234E">
        <w:rPr>
          <w:noProof/>
        </w:rPr>
        <w:t>69</w:t>
      </w:r>
      <w:r>
        <w:rPr>
          <w:noProof/>
        </w:rPr>
        <w:fldChar w:fldCharType="end"/>
      </w:r>
    </w:p>
    <w:p w14:paraId="1A84FFF0"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lastRenderedPageBreak/>
        <w:t>4.3.6 Synthesis of 4-hydroxy-3-methoxybenzhydrol (9)</w:t>
      </w:r>
      <w:r>
        <w:rPr>
          <w:noProof/>
        </w:rPr>
        <w:tab/>
      </w:r>
      <w:r>
        <w:rPr>
          <w:noProof/>
        </w:rPr>
        <w:fldChar w:fldCharType="begin"/>
      </w:r>
      <w:r>
        <w:rPr>
          <w:noProof/>
        </w:rPr>
        <w:instrText xml:space="preserve"> PAGEREF _Toc405814700 \h </w:instrText>
      </w:r>
      <w:r>
        <w:rPr>
          <w:noProof/>
        </w:rPr>
      </w:r>
      <w:r>
        <w:rPr>
          <w:noProof/>
        </w:rPr>
        <w:fldChar w:fldCharType="separate"/>
      </w:r>
      <w:r w:rsidR="0011234E">
        <w:rPr>
          <w:noProof/>
        </w:rPr>
        <w:t>70</w:t>
      </w:r>
      <w:r>
        <w:rPr>
          <w:noProof/>
        </w:rPr>
        <w:fldChar w:fldCharType="end"/>
      </w:r>
    </w:p>
    <w:p w14:paraId="7B5B5275"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4.3.7 Synthesis of 1-hydroxy-3-methoxyxanthone (10)</w:t>
      </w:r>
      <w:r>
        <w:rPr>
          <w:noProof/>
        </w:rPr>
        <w:tab/>
      </w:r>
      <w:r>
        <w:rPr>
          <w:noProof/>
        </w:rPr>
        <w:fldChar w:fldCharType="begin"/>
      </w:r>
      <w:r>
        <w:rPr>
          <w:noProof/>
        </w:rPr>
        <w:instrText xml:space="preserve"> PAGEREF _Toc405814701 \h </w:instrText>
      </w:r>
      <w:r>
        <w:rPr>
          <w:noProof/>
        </w:rPr>
      </w:r>
      <w:r>
        <w:rPr>
          <w:noProof/>
        </w:rPr>
        <w:fldChar w:fldCharType="separate"/>
      </w:r>
      <w:r w:rsidR="0011234E">
        <w:rPr>
          <w:noProof/>
        </w:rPr>
        <w:t>71</w:t>
      </w:r>
      <w:r>
        <w:rPr>
          <w:noProof/>
        </w:rPr>
        <w:fldChar w:fldCharType="end"/>
      </w:r>
    </w:p>
    <w:p w14:paraId="79773C26"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4.3.8 Synthesis of 2-hydroxy-4-methoxy-</w:t>
      </w:r>
      <w:r w:rsidRPr="0010662E">
        <w:rPr>
          <w:i/>
          <w:noProof/>
        </w:rPr>
        <w:t>N</w:t>
      </w:r>
      <w:r>
        <w:rPr>
          <w:noProof/>
        </w:rPr>
        <w:t>-(3-pyridinylmethyl)benzamide (12)</w:t>
      </w:r>
      <w:r>
        <w:rPr>
          <w:noProof/>
        </w:rPr>
        <w:tab/>
      </w:r>
      <w:r>
        <w:rPr>
          <w:noProof/>
        </w:rPr>
        <w:fldChar w:fldCharType="begin"/>
      </w:r>
      <w:r>
        <w:rPr>
          <w:noProof/>
        </w:rPr>
        <w:instrText xml:space="preserve"> PAGEREF _Toc405814702 \h </w:instrText>
      </w:r>
      <w:r>
        <w:rPr>
          <w:noProof/>
        </w:rPr>
      </w:r>
      <w:r>
        <w:rPr>
          <w:noProof/>
        </w:rPr>
        <w:fldChar w:fldCharType="separate"/>
      </w:r>
      <w:r w:rsidR="0011234E">
        <w:rPr>
          <w:noProof/>
        </w:rPr>
        <w:t>72</w:t>
      </w:r>
      <w:r>
        <w:rPr>
          <w:noProof/>
        </w:rPr>
        <w:fldChar w:fldCharType="end"/>
      </w:r>
    </w:p>
    <w:p w14:paraId="6E4B8280" w14:textId="77777777" w:rsidR="004A03C1" w:rsidRDefault="004A03C1">
      <w:pPr>
        <w:pStyle w:val="TOC1"/>
        <w:rPr>
          <w:rFonts w:asciiTheme="minorHAnsi" w:eastAsiaTheme="minorEastAsia" w:hAnsiTheme="minorHAnsi" w:cstheme="minorBidi"/>
          <w:noProof/>
          <w:lang w:eastAsia="ja-JP" w:bidi="ar-SA"/>
        </w:rPr>
      </w:pPr>
      <w:r>
        <w:rPr>
          <w:noProof/>
        </w:rPr>
        <w:t xml:space="preserve">Chapter 5: </w:t>
      </w:r>
      <w:r w:rsidRPr="0010662E">
        <w:rPr>
          <w:i/>
          <w:noProof/>
        </w:rPr>
        <w:t xml:space="preserve">In Situ </w:t>
      </w:r>
      <w:r>
        <w:rPr>
          <w:noProof/>
        </w:rPr>
        <w:t>Ring Contraction and Transformation of the Rhizoxin Macrocycle through an Abiotic Pathway</w:t>
      </w:r>
      <w:r>
        <w:rPr>
          <w:noProof/>
        </w:rPr>
        <w:tab/>
      </w:r>
      <w:r>
        <w:rPr>
          <w:noProof/>
        </w:rPr>
        <w:fldChar w:fldCharType="begin"/>
      </w:r>
      <w:r>
        <w:rPr>
          <w:noProof/>
        </w:rPr>
        <w:instrText xml:space="preserve"> PAGEREF _Toc405814703 \h </w:instrText>
      </w:r>
      <w:r>
        <w:rPr>
          <w:noProof/>
        </w:rPr>
      </w:r>
      <w:r>
        <w:rPr>
          <w:noProof/>
        </w:rPr>
        <w:fldChar w:fldCharType="separate"/>
      </w:r>
      <w:r w:rsidR="0011234E">
        <w:rPr>
          <w:noProof/>
        </w:rPr>
        <w:t>73</w:t>
      </w:r>
      <w:r>
        <w:rPr>
          <w:noProof/>
        </w:rPr>
        <w:fldChar w:fldCharType="end"/>
      </w:r>
    </w:p>
    <w:p w14:paraId="61DA5CB6"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5.1 Introduction</w:t>
      </w:r>
      <w:r>
        <w:rPr>
          <w:noProof/>
        </w:rPr>
        <w:tab/>
      </w:r>
      <w:r>
        <w:rPr>
          <w:noProof/>
        </w:rPr>
        <w:fldChar w:fldCharType="begin"/>
      </w:r>
      <w:r>
        <w:rPr>
          <w:noProof/>
        </w:rPr>
        <w:instrText xml:space="preserve"> PAGEREF _Toc405814704 \h </w:instrText>
      </w:r>
      <w:r>
        <w:rPr>
          <w:noProof/>
        </w:rPr>
      </w:r>
      <w:r>
        <w:rPr>
          <w:noProof/>
        </w:rPr>
        <w:fldChar w:fldCharType="separate"/>
      </w:r>
      <w:r w:rsidR="0011234E">
        <w:rPr>
          <w:noProof/>
        </w:rPr>
        <w:t>73</w:t>
      </w:r>
      <w:r>
        <w:rPr>
          <w:noProof/>
        </w:rPr>
        <w:fldChar w:fldCharType="end"/>
      </w:r>
    </w:p>
    <w:p w14:paraId="1123A7D5"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5.2 Results and Discussion</w:t>
      </w:r>
      <w:r>
        <w:rPr>
          <w:noProof/>
        </w:rPr>
        <w:tab/>
      </w:r>
      <w:r>
        <w:rPr>
          <w:noProof/>
        </w:rPr>
        <w:fldChar w:fldCharType="begin"/>
      </w:r>
      <w:r>
        <w:rPr>
          <w:noProof/>
        </w:rPr>
        <w:instrText xml:space="preserve"> PAGEREF _Toc405814705 \h </w:instrText>
      </w:r>
      <w:r>
        <w:rPr>
          <w:noProof/>
        </w:rPr>
      </w:r>
      <w:r>
        <w:rPr>
          <w:noProof/>
        </w:rPr>
        <w:fldChar w:fldCharType="separate"/>
      </w:r>
      <w:r w:rsidR="0011234E">
        <w:rPr>
          <w:noProof/>
        </w:rPr>
        <w:t>76</w:t>
      </w:r>
      <w:r>
        <w:rPr>
          <w:noProof/>
        </w:rPr>
        <w:fldChar w:fldCharType="end"/>
      </w:r>
    </w:p>
    <w:p w14:paraId="1FEA5792"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5.2.1 Isolation and Structure Elucidation of Rhizoxins 1-6</w:t>
      </w:r>
      <w:r>
        <w:rPr>
          <w:noProof/>
        </w:rPr>
        <w:tab/>
      </w:r>
      <w:r>
        <w:rPr>
          <w:noProof/>
        </w:rPr>
        <w:fldChar w:fldCharType="begin"/>
      </w:r>
      <w:r>
        <w:rPr>
          <w:noProof/>
        </w:rPr>
        <w:instrText xml:space="preserve"> PAGEREF _Toc405814706 \h </w:instrText>
      </w:r>
      <w:r>
        <w:rPr>
          <w:noProof/>
        </w:rPr>
      </w:r>
      <w:r>
        <w:rPr>
          <w:noProof/>
        </w:rPr>
        <w:fldChar w:fldCharType="separate"/>
      </w:r>
      <w:r w:rsidR="0011234E">
        <w:rPr>
          <w:noProof/>
        </w:rPr>
        <w:t>76</w:t>
      </w:r>
      <w:r>
        <w:rPr>
          <w:noProof/>
        </w:rPr>
        <w:fldChar w:fldCharType="end"/>
      </w:r>
    </w:p>
    <w:p w14:paraId="7C2E308F"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5.2.2 Biological Evaluation of Rhizoxins 1-6</w:t>
      </w:r>
      <w:r>
        <w:rPr>
          <w:noProof/>
        </w:rPr>
        <w:tab/>
      </w:r>
      <w:r>
        <w:rPr>
          <w:noProof/>
        </w:rPr>
        <w:fldChar w:fldCharType="begin"/>
      </w:r>
      <w:r>
        <w:rPr>
          <w:noProof/>
        </w:rPr>
        <w:instrText xml:space="preserve"> PAGEREF _Toc405814707 \h </w:instrText>
      </w:r>
      <w:r>
        <w:rPr>
          <w:noProof/>
        </w:rPr>
      </w:r>
      <w:r>
        <w:rPr>
          <w:noProof/>
        </w:rPr>
        <w:fldChar w:fldCharType="separate"/>
      </w:r>
      <w:r w:rsidR="0011234E">
        <w:rPr>
          <w:noProof/>
        </w:rPr>
        <w:t>87</w:t>
      </w:r>
      <w:r>
        <w:rPr>
          <w:noProof/>
        </w:rPr>
        <w:fldChar w:fldCharType="end"/>
      </w:r>
    </w:p>
    <w:p w14:paraId="1309EAD1"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5.2.3 Computational and Degradation Studies of the Formation of 2</w:t>
      </w:r>
      <w:r>
        <w:rPr>
          <w:noProof/>
        </w:rPr>
        <w:tab/>
      </w:r>
      <w:r>
        <w:rPr>
          <w:noProof/>
        </w:rPr>
        <w:fldChar w:fldCharType="begin"/>
      </w:r>
      <w:r>
        <w:rPr>
          <w:noProof/>
        </w:rPr>
        <w:instrText xml:space="preserve"> PAGEREF _Toc405814708 \h </w:instrText>
      </w:r>
      <w:r>
        <w:rPr>
          <w:noProof/>
        </w:rPr>
      </w:r>
      <w:r>
        <w:rPr>
          <w:noProof/>
        </w:rPr>
        <w:fldChar w:fldCharType="separate"/>
      </w:r>
      <w:r w:rsidR="0011234E">
        <w:rPr>
          <w:noProof/>
        </w:rPr>
        <w:t>88</w:t>
      </w:r>
      <w:r>
        <w:rPr>
          <w:noProof/>
        </w:rPr>
        <w:fldChar w:fldCharType="end"/>
      </w:r>
    </w:p>
    <w:p w14:paraId="7E8219FB"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5.2.4 Conclusions</w:t>
      </w:r>
      <w:r>
        <w:rPr>
          <w:noProof/>
        </w:rPr>
        <w:tab/>
      </w:r>
      <w:r>
        <w:rPr>
          <w:noProof/>
        </w:rPr>
        <w:fldChar w:fldCharType="begin"/>
      </w:r>
      <w:r>
        <w:rPr>
          <w:noProof/>
        </w:rPr>
        <w:instrText xml:space="preserve"> PAGEREF _Toc405814709 \h </w:instrText>
      </w:r>
      <w:r>
        <w:rPr>
          <w:noProof/>
        </w:rPr>
      </w:r>
      <w:r>
        <w:rPr>
          <w:noProof/>
        </w:rPr>
        <w:fldChar w:fldCharType="separate"/>
      </w:r>
      <w:r w:rsidR="0011234E">
        <w:rPr>
          <w:noProof/>
        </w:rPr>
        <w:t>93</w:t>
      </w:r>
      <w:r>
        <w:rPr>
          <w:noProof/>
        </w:rPr>
        <w:fldChar w:fldCharType="end"/>
      </w:r>
    </w:p>
    <w:p w14:paraId="602BAC04"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5.3 Materials and Methods</w:t>
      </w:r>
      <w:r>
        <w:rPr>
          <w:noProof/>
        </w:rPr>
        <w:tab/>
      </w:r>
      <w:r>
        <w:rPr>
          <w:noProof/>
        </w:rPr>
        <w:fldChar w:fldCharType="begin"/>
      </w:r>
      <w:r>
        <w:rPr>
          <w:noProof/>
        </w:rPr>
        <w:instrText xml:space="preserve"> PAGEREF _Toc405814710 \h </w:instrText>
      </w:r>
      <w:r>
        <w:rPr>
          <w:noProof/>
        </w:rPr>
      </w:r>
      <w:r>
        <w:rPr>
          <w:noProof/>
        </w:rPr>
        <w:fldChar w:fldCharType="separate"/>
      </w:r>
      <w:r w:rsidR="0011234E">
        <w:rPr>
          <w:noProof/>
        </w:rPr>
        <w:t>93</w:t>
      </w:r>
      <w:r>
        <w:rPr>
          <w:noProof/>
        </w:rPr>
        <w:fldChar w:fldCharType="end"/>
      </w:r>
    </w:p>
    <w:p w14:paraId="0672FCC8"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5.3.1 General Experimental Procedures</w:t>
      </w:r>
      <w:r>
        <w:rPr>
          <w:noProof/>
        </w:rPr>
        <w:tab/>
      </w:r>
      <w:r>
        <w:rPr>
          <w:noProof/>
        </w:rPr>
        <w:fldChar w:fldCharType="begin"/>
      </w:r>
      <w:r>
        <w:rPr>
          <w:noProof/>
        </w:rPr>
        <w:instrText xml:space="preserve"> PAGEREF _Toc405814711 \h </w:instrText>
      </w:r>
      <w:r>
        <w:rPr>
          <w:noProof/>
        </w:rPr>
      </w:r>
      <w:r>
        <w:rPr>
          <w:noProof/>
        </w:rPr>
        <w:fldChar w:fldCharType="separate"/>
      </w:r>
      <w:r w:rsidR="0011234E">
        <w:rPr>
          <w:noProof/>
        </w:rPr>
        <w:t>93</w:t>
      </w:r>
      <w:r>
        <w:rPr>
          <w:noProof/>
        </w:rPr>
        <w:fldChar w:fldCharType="end"/>
      </w:r>
    </w:p>
    <w:p w14:paraId="04584AA5"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5.3.2 Fungal Isolate Procurement and Identification</w:t>
      </w:r>
      <w:r>
        <w:rPr>
          <w:noProof/>
        </w:rPr>
        <w:tab/>
      </w:r>
      <w:r>
        <w:rPr>
          <w:noProof/>
        </w:rPr>
        <w:fldChar w:fldCharType="begin"/>
      </w:r>
      <w:r>
        <w:rPr>
          <w:noProof/>
        </w:rPr>
        <w:instrText xml:space="preserve"> PAGEREF _Toc405814712 \h </w:instrText>
      </w:r>
      <w:r>
        <w:rPr>
          <w:noProof/>
        </w:rPr>
      </w:r>
      <w:r>
        <w:rPr>
          <w:noProof/>
        </w:rPr>
        <w:fldChar w:fldCharType="separate"/>
      </w:r>
      <w:r w:rsidR="0011234E">
        <w:rPr>
          <w:noProof/>
        </w:rPr>
        <w:t>94</w:t>
      </w:r>
      <w:r>
        <w:rPr>
          <w:noProof/>
        </w:rPr>
        <w:fldChar w:fldCharType="end"/>
      </w:r>
    </w:p>
    <w:p w14:paraId="4A344214"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5.3.3 Extraction and Purification of Rhizoxin Analogs</w:t>
      </w:r>
      <w:r>
        <w:rPr>
          <w:noProof/>
        </w:rPr>
        <w:tab/>
      </w:r>
      <w:r>
        <w:rPr>
          <w:noProof/>
        </w:rPr>
        <w:fldChar w:fldCharType="begin"/>
      </w:r>
      <w:r>
        <w:rPr>
          <w:noProof/>
        </w:rPr>
        <w:instrText xml:space="preserve"> PAGEREF _Toc405814713 \h </w:instrText>
      </w:r>
      <w:r>
        <w:rPr>
          <w:noProof/>
        </w:rPr>
      </w:r>
      <w:r>
        <w:rPr>
          <w:noProof/>
        </w:rPr>
        <w:fldChar w:fldCharType="separate"/>
      </w:r>
      <w:r w:rsidR="0011234E">
        <w:rPr>
          <w:noProof/>
        </w:rPr>
        <w:t>94</w:t>
      </w:r>
      <w:r>
        <w:rPr>
          <w:noProof/>
        </w:rPr>
        <w:fldChar w:fldCharType="end"/>
      </w:r>
    </w:p>
    <w:p w14:paraId="51D7E490"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5.3.4 DFT NMR Calculations</w:t>
      </w:r>
      <w:r>
        <w:rPr>
          <w:noProof/>
        </w:rPr>
        <w:tab/>
      </w:r>
      <w:r>
        <w:rPr>
          <w:noProof/>
        </w:rPr>
        <w:fldChar w:fldCharType="begin"/>
      </w:r>
      <w:r>
        <w:rPr>
          <w:noProof/>
        </w:rPr>
        <w:instrText xml:space="preserve"> PAGEREF _Toc405814714 \h </w:instrText>
      </w:r>
      <w:r>
        <w:rPr>
          <w:noProof/>
        </w:rPr>
      </w:r>
      <w:r>
        <w:rPr>
          <w:noProof/>
        </w:rPr>
        <w:fldChar w:fldCharType="separate"/>
      </w:r>
      <w:r w:rsidR="0011234E">
        <w:rPr>
          <w:noProof/>
        </w:rPr>
        <w:t>96</w:t>
      </w:r>
      <w:r>
        <w:rPr>
          <w:noProof/>
        </w:rPr>
        <w:fldChar w:fldCharType="end"/>
      </w:r>
    </w:p>
    <w:p w14:paraId="62684659"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5.3.5 Biological Evaluations</w:t>
      </w:r>
      <w:r>
        <w:rPr>
          <w:noProof/>
        </w:rPr>
        <w:tab/>
      </w:r>
      <w:r>
        <w:rPr>
          <w:noProof/>
        </w:rPr>
        <w:fldChar w:fldCharType="begin"/>
      </w:r>
      <w:r>
        <w:rPr>
          <w:noProof/>
        </w:rPr>
        <w:instrText xml:space="preserve"> PAGEREF _Toc405814715 \h </w:instrText>
      </w:r>
      <w:r>
        <w:rPr>
          <w:noProof/>
        </w:rPr>
      </w:r>
      <w:r>
        <w:rPr>
          <w:noProof/>
        </w:rPr>
        <w:fldChar w:fldCharType="separate"/>
      </w:r>
      <w:r w:rsidR="0011234E">
        <w:rPr>
          <w:noProof/>
        </w:rPr>
        <w:t>97</w:t>
      </w:r>
      <w:r>
        <w:rPr>
          <w:noProof/>
        </w:rPr>
        <w:fldChar w:fldCharType="end"/>
      </w:r>
    </w:p>
    <w:p w14:paraId="555F9C99"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5.3.6 Chemical Transformation Studies</w:t>
      </w:r>
      <w:r>
        <w:rPr>
          <w:noProof/>
        </w:rPr>
        <w:tab/>
      </w:r>
      <w:r>
        <w:rPr>
          <w:noProof/>
        </w:rPr>
        <w:fldChar w:fldCharType="begin"/>
      </w:r>
      <w:r>
        <w:rPr>
          <w:noProof/>
        </w:rPr>
        <w:instrText xml:space="preserve"> PAGEREF _Toc405814716 \h </w:instrText>
      </w:r>
      <w:r>
        <w:rPr>
          <w:noProof/>
        </w:rPr>
      </w:r>
      <w:r>
        <w:rPr>
          <w:noProof/>
        </w:rPr>
        <w:fldChar w:fldCharType="separate"/>
      </w:r>
      <w:r w:rsidR="0011234E">
        <w:rPr>
          <w:noProof/>
        </w:rPr>
        <w:t>98</w:t>
      </w:r>
      <w:r>
        <w:rPr>
          <w:noProof/>
        </w:rPr>
        <w:fldChar w:fldCharType="end"/>
      </w:r>
    </w:p>
    <w:p w14:paraId="5007725F" w14:textId="77777777" w:rsidR="004A03C1" w:rsidRDefault="004A03C1">
      <w:pPr>
        <w:pStyle w:val="TOC3"/>
        <w:tabs>
          <w:tab w:val="right" w:leader="dot" w:pos="8630"/>
        </w:tabs>
        <w:rPr>
          <w:rFonts w:asciiTheme="minorHAnsi" w:eastAsiaTheme="minorEastAsia" w:hAnsiTheme="minorHAnsi" w:cstheme="minorBidi"/>
          <w:noProof/>
          <w:lang w:eastAsia="ja-JP" w:bidi="ar-SA"/>
        </w:rPr>
      </w:pPr>
      <w:r>
        <w:rPr>
          <w:noProof/>
        </w:rPr>
        <w:t>5.3.7 DFT Calculations for Formation of 2</w:t>
      </w:r>
      <w:r>
        <w:rPr>
          <w:noProof/>
        </w:rPr>
        <w:tab/>
      </w:r>
      <w:r>
        <w:rPr>
          <w:noProof/>
        </w:rPr>
        <w:fldChar w:fldCharType="begin"/>
      </w:r>
      <w:r>
        <w:rPr>
          <w:noProof/>
        </w:rPr>
        <w:instrText xml:space="preserve"> PAGEREF _Toc405814717 \h </w:instrText>
      </w:r>
      <w:r>
        <w:rPr>
          <w:noProof/>
        </w:rPr>
      </w:r>
      <w:r>
        <w:rPr>
          <w:noProof/>
        </w:rPr>
        <w:fldChar w:fldCharType="separate"/>
      </w:r>
      <w:r w:rsidR="0011234E">
        <w:rPr>
          <w:noProof/>
        </w:rPr>
        <w:t>99</w:t>
      </w:r>
      <w:r>
        <w:rPr>
          <w:noProof/>
        </w:rPr>
        <w:fldChar w:fldCharType="end"/>
      </w:r>
    </w:p>
    <w:p w14:paraId="48BB89B7" w14:textId="77777777" w:rsidR="004A03C1" w:rsidRDefault="004A03C1">
      <w:pPr>
        <w:pStyle w:val="TOC1"/>
        <w:rPr>
          <w:rFonts w:asciiTheme="minorHAnsi" w:eastAsiaTheme="minorEastAsia" w:hAnsiTheme="minorHAnsi" w:cstheme="minorBidi"/>
          <w:noProof/>
          <w:lang w:eastAsia="ja-JP" w:bidi="ar-SA"/>
        </w:rPr>
      </w:pPr>
      <w:r>
        <w:rPr>
          <w:noProof/>
        </w:rPr>
        <w:t>References</w:t>
      </w:r>
      <w:r>
        <w:rPr>
          <w:noProof/>
        </w:rPr>
        <w:tab/>
      </w:r>
      <w:r>
        <w:rPr>
          <w:noProof/>
        </w:rPr>
        <w:fldChar w:fldCharType="begin"/>
      </w:r>
      <w:r>
        <w:rPr>
          <w:noProof/>
        </w:rPr>
        <w:instrText xml:space="preserve"> PAGEREF _Toc405814718 \h </w:instrText>
      </w:r>
      <w:r>
        <w:rPr>
          <w:noProof/>
        </w:rPr>
      </w:r>
      <w:r>
        <w:rPr>
          <w:noProof/>
        </w:rPr>
        <w:fldChar w:fldCharType="separate"/>
      </w:r>
      <w:r w:rsidR="0011234E">
        <w:rPr>
          <w:noProof/>
        </w:rPr>
        <w:t>100</w:t>
      </w:r>
      <w:r>
        <w:rPr>
          <w:noProof/>
        </w:rPr>
        <w:fldChar w:fldCharType="end"/>
      </w:r>
    </w:p>
    <w:p w14:paraId="5D9F1E33" w14:textId="77777777" w:rsidR="004A03C1" w:rsidRDefault="004A03C1">
      <w:pPr>
        <w:pStyle w:val="TOC1"/>
        <w:rPr>
          <w:rFonts w:asciiTheme="minorHAnsi" w:eastAsiaTheme="minorEastAsia" w:hAnsiTheme="minorHAnsi" w:cstheme="minorBidi"/>
          <w:noProof/>
          <w:lang w:eastAsia="ja-JP" w:bidi="ar-SA"/>
        </w:rPr>
      </w:pPr>
      <w:r>
        <w:rPr>
          <w:noProof/>
        </w:rPr>
        <w:t>Appendix A: Supporting Data for Chapter 3</w:t>
      </w:r>
      <w:r>
        <w:rPr>
          <w:noProof/>
        </w:rPr>
        <w:tab/>
      </w:r>
      <w:r>
        <w:rPr>
          <w:noProof/>
        </w:rPr>
        <w:fldChar w:fldCharType="begin"/>
      </w:r>
      <w:r>
        <w:rPr>
          <w:noProof/>
        </w:rPr>
        <w:instrText xml:space="preserve"> PAGEREF _Toc405814719 \h </w:instrText>
      </w:r>
      <w:r>
        <w:rPr>
          <w:noProof/>
        </w:rPr>
      </w:r>
      <w:r>
        <w:rPr>
          <w:noProof/>
        </w:rPr>
        <w:fldChar w:fldCharType="separate"/>
      </w:r>
      <w:r w:rsidR="0011234E">
        <w:rPr>
          <w:noProof/>
        </w:rPr>
        <w:t>113</w:t>
      </w:r>
      <w:r>
        <w:rPr>
          <w:noProof/>
        </w:rPr>
        <w:fldChar w:fldCharType="end"/>
      </w:r>
    </w:p>
    <w:p w14:paraId="3C5679DF"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Appendix Table of Contents</w:t>
      </w:r>
      <w:r>
        <w:rPr>
          <w:noProof/>
        </w:rPr>
        <w:tab/>
      </w:r>
      <w:r>
        <w:rPr>
          <w:noProof/>
        </w:rPr>
        <w:fldChar w:fldCharType="begin"/>
      </w:r>
      <w:r>
        <w:rPr>
          <w:noProof/>
        </w:rPr>
        <w:instrText xml:space="preserve"> PAGEREF _Toc405814720 \h </w:instrText>
      </w:r>
      <w:r>
        <w:rPr>
          <w:noProof/>
        </w:rPr>
      </w:r>
      <w:r>
        <w:rPr>
          <w:noProof/>
        </w:rPr>
        <w:fldChar w:fldCharType="separate"/>
      </w:r>
      <w:r w:rsidR="0011234E">
        <w:rPr>
          <w:noProof/>
        </w:rPr>
        <w:t>113</w:t>
      </w:r>
      <w:r>
        <w:rPr>
          <w:noProof/>
        </w:rPr>
        <w:fldChar w:fldCharType="end"/>
      </w:r>
    </w:p>
    <w:p w14:paraId="5C8E36B4" w14:textId="77777777" w:rsidR="004A03C1" w:rsidRDefault="004A03C1">
      <w:pPr>
        <w:pStyle w:val="TOC1"/>
        <w:rPr>
          <w:rFonts w:asciiTheme="minorHAnsi" w:eastAsiaTheme="minorEastAsia" w:hAnsiTheme="minorHAnsi" w:cstheme="minorBidi"/>
          <w:noProof/>
          <w:lang w:eastAsia="ja-JP" w:bidi="ar-SA"/>
        </w:rPr>
      </w:pPr>
      <w:r>
        <w:rPr>
          <w:noProof/>
        </w:rPr>
        <w:t>Appendix B: Supporting Data for Chapter 4</w:t>
      </w:r>
      <w:r>
        <w:rPr>
          <w:noProof/>
        </w:rPr>
        <w:tab/>
      </w:r>
      <w:r>
        <w:rPr>
          <w:noProof/>
        </w:rPr>
        <w:fldChar w:fldCharType="begin"/>
      </w:r>
      <w:r>
        <w:rPr>
          <w:noProof/>
        </w:rPr>
        <w:instrText xml:space="preserve"> PAGEREF _Toc405814721 \h </w:instrText>
      </w:r>
      <w:r>
        <w:rPr>
          <w:noProof/>
        </w:rPr>
      </w:r>
      <w:r>
        <w:rPr>
          <w:noProof/>
        </w:rPr>
        <w:fldChar w:fldCharType="separate"/>
      </w:r>
      <w:r w:rsidR="0011234E">
        <w:rPr>
          <w:noProof/>
        </w:rPr>
        <w:t>127</w:t>
      </w:r>
      <w:r>
        <w:rPr>
          <w:noProof/>
        </w:rPr>
        <w:fldChar w:fldCharType="end"/>
      </w:r>
    </w:p>
    <w:p w14:paraId="56D5774C"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lastRenderedPageBreak/>
        <w:t>Appendix Table of Contents</w:t>
      </w:r>
      <w:r>
        <w:rPr>
          <w:noProof/>
        </w:rPr>
        <w:tab/>
      </w:r>
      <w:r>
        <w:rPr>
          <w:noProof/>
        </w:rPr>
        <w:fldChar w:fldCharType="begin"/>
      </w:r>
      <w:r>
        <w:rPr>
          <w:noProof/>
        </w:rPr>
        <w:instrText xml:space="preserve"> PAGEREF _Toc405814722 \h </w:instrText>
      </w:r>
      <w:r>
        <w:rPr>
          <w:noProof/>
        </w:rPr>
      </w:r>
      <w:r>
        <w:rPr>
          <w:noProof/>
        </w:rPr>
        <w:fldChar w:fldCharType="separate"/>
      </w:r>
      <w:r w:rsidR="0011234E">
        <w:rPr>
          <w:noProof/>
        </w:rPr>
        <w:t>127</w:t>
      </w:r>
      <w:r>
        <w:rPr>
          <w:noProof/>
        </w:rPr>
        <w:fldChar w:fldCharType="end"/>
      </w:r>
    </w:p>
    <w:p w14:paraId="564E8BA1" w14:textId="77777777" w:rsidR="004A03C1" w:rsidRDefault="004A03C1">
      <w:pPr>
        <w:pStyle w:val="TOC1"/>
        <w:rPr>
          <w:rFonts w:asciiTheme="minorHAnsi" w:eastAsiaTheme="minorEastAsia" w:hAnsiTheme="minorHAnsi" w:cstheme="minorBidi"/>
          <w:noProof/>
          <w:lang w:eastAsia="ja-JP" w:bidi="ar-SA"/>
        </w:rPr>
      </w:pPr>
      <w:r>
        <w:rPr>
          <w:noProof/>
        </w:rPr>
        <w:t>Appendix C: Supporting Data for Chapter 5</w:t>
      </w:r>
      <w:r>
        <w:rPr>
          <w:noProof/>
        </w:rPr>
        <w:tab/>
      </w:r>
      <w:r>
        <w:rPr>
          <w:noProof/>
        </w:rPr>
        <w:fldChar w:fldCharType="begin"/>
      </w:r>
      <w:r>
        <w:rPr>
          <w:noProof/>
        </w:rPr>
        <w:instrText xml:space="preserve"> PAGEREF _Toc405814723 \h </w:instrText>
      </w:r>
      <w:r>
        <w:rPr>
          <w:noProof/>
        </w:rPr>
      </w:r>
      <w:r>
        <w:rPr>
          <w:noProof/>
        </w:rPr>
        <w:fldChar w:fldCharType="separate"/>
      </w:r>
      <w:r w:rsidR="0011234E">
        <w:rPr>
          <w:noProof/>
        </w:rPr>
        <w:t>133</w:t>
      </w:r>
      <w:r>
        <w:rPr>
          <w:noProof/>
        </w:rPr>
        <w:fldChar w:fldCharType="end"/>
      </w:r>
    </w:p>
    <w:p w14:paraId="1E4F8458" w14:textId="77777777" w:rsidR="004A03C1" w:rsidRDefault="004A03C1">
      <w:pPr>
        <w:pStyle w:val="TOC2"/>
        <w:tabs>
          <w:tab w:val="right" w:leader="dot" w:pos="8630"/>
        </w:tabs>
        <w:rPr>
          <w:rFonts w:asciiTheme="minorHAnsi" w:eastAsiaTheme="minorEastAsia" w:hAnsiTheme="minorHAnsi" w:cstheme="minorBidi"/>
          <w:noProof/>
          <w:lang w:eastAsia="ja-JP" w:bidi="ar-SA"/>
        </w:rPr>
      </w:pPr>
      <w:r>
        <w:rPr>
          <w:noProof/>
        </w:rPr>
        <w:t>Appendix Table of Contents</w:t>
      </w:r>
      <w:r>
        <w:rPr>
          <w:noProof/>
        </w:rPr>
        <w:tab/>
      </w:r>
      <w:r>
        <w:rPr>
          <w:noProof/>
        </w:rPr>
        <w:fldChar w:fldCharType="begin"/>
      </w:r>
      <w:r>
        <w:rPr>
          <w:noProof/>
        </w:rPr>
        <w:instrText xml:space="preserve"> PAGEREF _Toc405814724 \h </w:instrText>
      </w:r>
      <w:r>
        <w:rPr>
          <w:noProof/>
        </w:rPr>
      </w:r>
      <w:r>
        <w:rPr>
          <w:noProof/>
        </w:rPr>
        <w:fldChar w:fldCharType="separate"/>
      </w:r>
      <w:r w:rsidR="0011234E">
        <w:rPr>
          <w:noProof/>
        </w:rPr>
        <w:t>133</w:t>
      </w:r>
      <w:r>
        <w:rPr>
          <w:noProof/>
        </w:rPr>
        <w:fldChar w:fldCharType="end"/>
      </w:r>
    </w:p>
    <w:p w14:paraId="1EC79406" w14:textId="561CA376" w:rsidR="001F2C34" w:rsidRPr="00274916" w:rsidRDefault="007977A0" w:rsidP="001F2C34">
      <w:pPr>
        <w:pStyle w:val="Heading1"/>
      </w:pPr>
      <w:r w:rsidRPr="00274916">
        <w:fldChar w:fldCharType="end"/>
      </w:r>
      <w:bookmarkStart w:id="4" w:name="_Toc310579465"/>
      <w:bookmarkStart w:id="5" w:name="_Toc399666591"/>
    </w:p>
    <w:p w14:paraId="2E210BA2" w14:textId="4FD2AFE9" w:rsidR="00F30BFB" w:rsidRPr="00274916" w:rsidRDefault="001B74AC" w:rsidP="00274916">
      <w:pPr>
        <w:pStyle w:val="Heading1"/>
      </w:pPr>
      <w:r w:rsidRPr="00274916">
        <w:br w:type="page"/>
      </w:r>
      <w:bookmarkStart w:id="6" w:name="_Toc405814641"/>
      <w:r w:rsidR="00DA1971" w:rsidRPr="00274916">
        <w:lastRenderedPageBreak/>
        <w:t>List of Tables</w:t>
      </w:r>
      <w:bookmarkEnd w:id="4"/>
      <w:bookmarkEnd w:id="5"/>
      <w:bookmarkEnd w:id="6"/>
    </w:p>
    <w:p w14:paraId="53C2E631" w14:textId="77777777" w:rsidR="004A03C1" w:rsidRDefault="00F82299">
      <w:pPr>
        <w:pStyle w:val="TableofFigures"/>
        <w:tabs>
          <w:tab w:val="right" w:leader="dot" w:pos="8630"/>
        </w:tabs>
        <w:rPr>
          <w:rFonts w:asciiTheme="minorHAnsi" w:eastAsiaTheme="minorEastAsia" w:hAnsiTheme="minorHAnsi" w:cstheme="minorBidi"/>
          <w:noProof/>
          <w:lang w:eastAsia="ja-JP" w:bidi="ar-SA"/>
        </w:rPr>
      </w:pPr>
      <w:r w:rsidRPr="00274916">
        <w:fldChar w:fldCharType="begin"/>
      </w:r>
      <w:r w:rsidRPr="00274916">
        <w:instrText xml:space="preserve"> TOC \h \z \c "Table" </w:instrText>
      </w:r>
      <w:r w:rsidRPr="00274916">
        <w:fldChar w:fldCharType="separate"/>
      </w:r>
      <w:r w:rsidR="004A03C1">
        <w:rPr>
          <w:noProof/>
        </w:rPr>
        <w:t xml:space="preserve">Table 4.1. </w:t>
      </w:r>
      <w:r w:rsidR="004A03C1" w:rsidRPr="00D959B7">
        <w:rPr>
          <w:noProof/>
        </w:rPr>
        <w:t xml:space="preserve">Maximum protection afforded by pure compounds </w:t>
      </w:r>
      <w:r w:rsidR="004A03C1">
        <w:rPr>
          <w:noProof/>
        </w:rPr>
        <w:t>1</w:t>
      </w:r>
      <w:r w:rsidR="004A03C1" w:rsidRPr="00D959B7">
        <w:rPr>
          <w:noProof/>
        </w:rPr>
        <w:t>-</w:t>
      </w:r>
      <w:r w:rsidR="004A03C1">
        <w:rPr>
          <w:noProof/>
        </w:rPr>
        <w:t>12</w:t>
      </w:r>
      <w:r w:rsidR="004A03C1" w:rsidRPr="00D959B7">
        <w:rPr>
          <w:noProof/>
        </w:rPr>
        <w:t xml:space="preserve"> from AfB</w:t>
      </w:r>
      <w:r w:rsidR="004A03C1" w:rsidRPr="00D959B7">
        <w:rPr>
          <w:noProof/>
          <w:vertAlign w:val="subscript"/>
        </w:rPr>
        <w:t>1</w:t>
      </w:r>
      <w:r w:rsidR="004A03C1" w:rsidRPr="00D959B7">
        <w:rPr>
          <w:noProof/>
        </w:rPr>
        <w:t xml:space="preserve"> toxicity in HepG2 monolayers, expressed as relative live cell area ±</w:t>
      </w:r>
      <w:r w:rsidR="004A03C1">
        <w:rPr>
          <w:noProof/>
        </w:rPr>
        <w:t xml:space="preserve"> </w:t>
      </w:r>
      <w:r w:rsidR="004A03C1" w:rsidRPr="00D959B7">
        <w:rPr>
          <w:noProof/>
        </w:rPr>
        <w:t>1 S.D. with respect to no AfB</w:t>
      </w:r>
      <w:r w:rsidR="004A03C1" w:rsidRPr="00D959B7">
        <w:rPr>
          <w:noProof/>
          <w:vertAlign w:val="subscript"/>
        </w:rPr>
        <w:t>1</w:t>
      </w:r>
      <w:r w:rsidR="004A03C1" w:rsidRPr="00D959B7">
        <w:rPr>
          <w:noProof/>
        </w:rPr>
        <w:t xml:space="preserve"> controls. As AfB</w:t>
      </w:r>
      <w:r w:rsidR="004A03C1" w:rsidRPr="00D959B7">
        <w:rPr>
          <w:noProof/>
          <w:vertAlign w:val="subscript"/>
        </w:rPr>
        <w:t>1</w:t>
      </w:r>
      <w:r w:rsidR="004A03C1" w:rsidRPr="00D959B7">
        <w:rPr>
          <w:noProof/>
        </w:rPr>
        <w:t xml:space="preserve"> exposure alone typically resulted in relative live cell areas of approximately 30%, we considered values &gt;50% to be “protective”.</w:t>
      </w:r>
      <w:r w:rsidR="004A03C1">
        <w:rPr>
          <w:noProof/>
        </w:rPr>
        <w:tab/>
      </w:r>
      <w:r w:rsidR="004A03C1">
        <w:rPr>
          <w:noProof/>
        </w:rPr>
        <w:fldChar w:fldCharType="begin"/>
      </w:r>
      <w:r w:rsidR="004A03C1">
        <w:rPr>
          <w:noProof/>
        </w:rPr>
        <w:instrText xml:space="preserve"> PAGEREF _Toc405814725 \h </w:instrText>
      </w:r>
      <w:r w:rsidR="004A03C1">
        <w:rPr>
          <w:noProof/>
        </w:rPr>
      </w:r>
      <w:r w:rsidR="004A03C1">
        <w:rPr>
          <w:noProof/>
        </w:rPr>
        <w:fldChar w:fldCharType="separate"/>
      </w:r>
      <w:r w:rsidR="0011234E">
        <w:rPr>
          <w:noProof/>
        </w:rPr>
        <w:t>61</w:t>
      </w:r>
      <w:r w:rsidR="004A03C1">
        <w:rPr>
          <w:noProof/>
        </w:rPr>
        <w:fldChar w:fldCharType="end"/>
      </w:r>
    </w:p>
    <w:p w14:paraId="7705CA20"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Table 5.1. </w:t>
      </w:r>
      <w:r w:rsidRPr="00D959B7">
        <w:rPr>
          <w:noProof/>
          <w:vertAlign w:val="superscript"/>
        </w:rPr>
        <w:t>1</w:t>
      </w:r>
      <w:r w:rsidRPr="00D959B7">
        <w:rPr>
          <w:noProof/>
        </w:rPr>
        <w:t>H NMR [</w:t>
      </w:r>
      <w:r w:rsidRPr="00D959B7">
        <w:rPr>
          <w:rFonts w:hint="eastAsia"/>
          <w:noProof/>
        </w:rPr>
        <w:t>∂</w:t>
      </w:r>
      <w:r w:rsidRPr="00D959B7">
        <w:rPr>
          <w:noProof/>
        </w:rPr>
        <w:t>, mult. (</w:t>
      </w:r>
      <w:r w:rsidRPr="00D959B7">
        <w:rPr>
          <w:i/>
          <w:noProof/>
        </w:rPr>
        <w:t>J</w:t>
      </w:r>
      <w:r w:rsidRPr="00D959B7">
        <w:rPr>
          <w:noProof/>
        </w:rPr>
        <w:t xml:space="preserve"> in Hz)] spectroscopic data (500 MHz, CD</w:t>
      </w:r>
      <w:r w:rsidRPr="00D959B7">
        <w:rPr>
          <w:noProof/>
          <w:vertAlign w:val="subscript"/>
        </w:rPr>
        <w:t>3</w:t>
      </w:r>
      <w:r w:rsidRPr="00D959B7">
        <w:rPr>
          <w:noProof/>
        </w:rPr>
        <w:t xml:space="preserve">OD) for rhizoxin analogs </w:t>
      </w:r>
      <w:r>
        <w:rPr>
          <w:noProof/>
        </w:rPr>
        <w:t>2</w:t>
      </w:r>
      <w:r w:rsidRPr="00D959B7">
        <w:rPr>
          <w:noProof/>
        </w:rPr>
        <w:t>-</w:t>
      </w:r>
      <w:r>
        <w:rPr>
          <w:noProof/>
        </w:rPr>
        <w:t>6</w:t>
      </w:r>
      <w:r>
        <w:rPr>
          <w:noProof/>
        </w:rPr>
        <w:tab/>
      </w:r>
      <w:r>
        <w:rPr>
          <w:noProof/>
        </w:rPr>
        <w:fldChar w:fldCharType="begin"/>
      </w:r>
      <w:r>
        <w:rPr>
          <w:noProof/>
        </w:rPr>
        <w:instrText xml:space="preserve"> PAGEREF _Toc405814726 \h </w:instrText>
      </w:r>
      <w:r>
        <w:rPr>
          <w:noProof/>
        </w:rPr>
      </w:r>
      <w:r>
        <w:rPr>
          <w:noProof/>
        </w:rPr>
        <w:fldChar w:fldCharType="separate"/>
      </w:r>
      <w:r w:rsidR="0011234E">
        <w:rPr>
          <w:noProof/>
        </w:rPr>
        <w:t>78</w:t>
      </w:r>
      <w:r>
        <w:rPr>
          <w:noProof/>
        </w:rPr>
        <w:fldChar w:fldCharType="end"/>
      </w:r>
    </w:p>
    <w:p w14:paraId="34283625"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Table 5.2. </w:t>
      </w:r>
      <w:r w:rsidRPr="00D959B7">
        <w:rPr>
          <w:noProof/>
          <w:vertAlign w:val="superscript"/>
        </w:rPr>
        <w:t>13</w:t>
      </w:r>
      <w:r w:rsidRPr="00D959B7">
        <w:rPr>
          <w:noProof/>
        </w:rPr>
        <w:t>C NMR spectroscopic data (125 MHz, CD</w:t>
      </w:r>
      <w:r w:rsidRPr="00D959B7">
        <w:rPr>
          <w:noProof/>
          <w:vertAlign w:val="subscript"/>
        </w:rPr>
        <w:t>3</w:t>
      </w:r>
      <w:r w:rsidRPr="00D959B7">
        <w:rPr>
          <w:noProof/>
        </w:rPr>
        <w:t xml:space="preserve">OD) for rhizoxin analogs </w:t>
      </w:r>
      <w:r>
        <w:rPr>
          <w:noProof/>
        </w:rPr>
        <w:t>2</w:t>
      </w:r>
      <w:r w:rsidRPr="00D959B7">
        <w:rPr>
          <w:noProof/>
        </w:rPr>
        <w:t>-</w:t>
      </w:r>
      <w:r>
        <w:rPr>
          <w:noProof/>
        </w:rPr>
        <w:t>6</w:t>
      </w:r>
      <w:r>
        <w:rPr>
          <w:noProof/>
        </w:rPr>
        <w:tab/>
      </w:r>
      <w:r>
        <w:rPr>
          <w:noProof/>
        </w:rPr>
        <w:fldChar w:fldCharType="begin"/>
      </w:r>
      <w:r>
        <w:rPr>
          <w:noProof/>
        </w:rPr>
        <w:instrText xml:space="preserve"> PAGEREF _Toc405814727 \h </w:instrText>
      </w:r>
      <w:r>
        <w:rPr>
          <w:noProof/>
        </w:rPr>
      </w:r>
      <w:r>
        <w:rPr>
          <w:noProof/>
        </w:rPr>
        <w:fldChar w:fldCharType="separate"/>
      </w:r>
      <w:r w:rsidR="0011234E">
        <w:rPr>
          <w:noProof/>
        </w:rPr>
        <w:t>79</w:t>
      </w:r>
      <w:r>
        <w:rPr>
          <w:noProof/>
        </w:rPr>
        <w:fldChar w:fldCharType="end"/>
      </w:r>
    </w:p>
    <w:p w14:paraId="4FA76466" w14:textId="77777777" w:rsidR="00256833" w:rsidRPr="00274916" w:rsidRDefault="00F82299" w:rsidP="006C24A0">
      <w:pPr>
        <w:pStyle w:val="Heading1"/>
      </w:pPr>
      <w:r w:rsidRPr="00274916">
        <w:fldChar w:fldCharType="end"/>
      </w:r>
    </w:p>
    <w:p w14:paraId="2B5F1C09" w14:textId="63C38654" w:rsidR="00B5239E" w:rsidRPr="00274916" w:rsidRDefault="00256833" w:rsidP="00256833">
      <w:pPr>
        <w:pStyle w:val="Heading1"/>
      </w:pPr>
      <w:r w:rsidRPr="00274916">
        <w:br w:type="page"/>
      </w:r>
      <w:bookmarkStart w:id="7" w:name="_Toc405814642"/>
      <w:r w:rsidR="00B5239E" w:rsidRPr="00274916">
        <w:lastRenderedPageBreak/>
        <w:t xml:space="preserve">List of </w:t>
      </w:r>
      <w:r w:rsidR="005F501F" w:rsidRPr="00274916">
        <w:t>Schemes</w:t>
      </w:r>
      <w:bookmarkEnd w:id="7"/>
    </w:p>
    <w:p w14:paraId="2B898538" w14:textId="77777777" w:rsidR="004A03C1" w:rsidRDefault="00B5239E">
      <w:pPr>
        <w:pStyle w:val="TableofFigures"/>
        <w:tabs>
          <w:tab w:val="right" w:leader="dot" w:pos="8630"/>
        </w:tabs>
        <w:rPr>
          <w:rFonts w:asciiTheme="minorHAnsi" w:eastAsiaTheme="minorEastAsia" w:hAnsiTheme="minorHAnsi" w:cstheme="minorBidi"/>
          <w:noProof/>
          <w:lang w:eastAsia="ja-JP" w:bidi="ar-SA"/>
        </w:rPr>
      </w:pPr>
      <w:r w:rsidRPr="00274916">
        <w:fldChar w:fldCharType="begin"/>
      </w:r>
      <w:r w:rsidRPr="00274916">
        <w:instrText xml:space="preserve"> TOC \h \z \c "</w:instrText>
      </w:r>
      <w:r w:rsidR="005F501F" w:rsidRPr="00274916">
        <w:instrText>Scheme</w:instrText>
      </w:r>
      <w:r w:rsidRPr="00274916">
        <w:instrText xml:space="preserve">" </w:instrText>
      </w:r>
      <w:r w:rsidRPr="00274916">
        <w:fldChar w:fldCharType="separate"/>
      </w:r>
      <w:r w:rsidR="004A03C1">
        <w:rPr>
          <w:noProof/>
        </w:rPr>
        <w:t xml:space="preserve">Scheme 3.1. </w:t>
      </w:r>
      <w:r w:rsidR="004A03C1" w:rsidRPr="00E616EB">
        <w:rPr>
          <w:noProof/>
        </w:rPr>
        <w:t xml:space="preserve">Chemical structure of natural product </w:t>
      </w:r>
      <w:r w:rsidR="004A03C1">
        <w:rPr>
          <w:noProof/>
        </w:rPr>
        <w:t>42</w:t>
      </w:r>
      <w:r w:rsidR="004A03C1" w:rsidRPr="00E616EB">
        <w:rPr>
          <w:noProof/>
        </w:rPr>
        <w:t xml:space="preserve"> obtained from a </w:t>
      </w:r>
      <w:r w:rsidR="004A03C1" w:rsidRPr="00E616EB">
        <w:rPr>
          <w:i/>
          <w:noProof/>
        </w:rPr>
        <w:t xml:space="preserve">Humicola grisea </w:t>
      </w:r>
      <w:r w:rsidR="004A03C1" w:rsidRPr="00E616EB">
        <w:rPr>
          <w:noProof/>
        </w:rPr>
        <w:t xml:space="preserve">isolate and its reduction through the use of sodium borohydride to yield the secondary alcohol </w:t>
      </w:r>
      <w:r w:rsidR="004A03C1">
        <w:rPr>
          <w:noProof/>
        </w:rPr>
        <w:t>43</w:t>
      </w:r>
      <w:r w:rsidR="004A03C1" w:rsidRPr="00E616EB">
        <w:rPr>
          <w:noProof/>
        </w:rPr>
        <w:t>.</w:t>
      </w:r>
      <w:r w:rsidR="004A03C1">
        <w:rPr>
          <w:noProof/>
        </w:rPr>
        <w:tab/>
      </w:r>
      <w:r w:rsidR="004A03C1">
        <w:rPr>
          <w:noProof/>
        </w:rPr>
        <w:fldChar w:fldCharType="begin"/>
      </w:r>
      <w:r w:rsidR="004A03C1">
        <w:rPr>
          <w:noProof/>
        </w:rPr>
        <w:instrText xml:space="preserve"> PAGEREF _Toc405814728 \h </w:instrText>
      </w:r>
      <w:r w:rsidR="004A03C1">
        <w:rPr>
          <w:noProof/>
        </w:rPr>
      </w:r>
      <w:r w:rsidR="004A03C1">
        <w:rPr>
          <w:noProof/>
        </w:rPr>
        <w:fldChar w:fldCharType="separate"/>
      </w:r>
      <w:r w:rsidR="0011234E">
        <w:rPr>
          <w:noProof/>
        </w:rPr>
        <w:t>34</w:t>
      </w:r>
      <w:r w:rsidR="004A03C1">
        <w:rPr>
          <w:noProof/>
        </w:rPr>
        <w:fldChar w:fldCharType="end"/>
      </w:r>
    </w:p>
    <w:p w14:paraId="55C88212"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Scheme 4.1. </w:t>
      </w:r>
      <w:r w:rsidRPr="00E616EB">
        <w:rPr>
          <w:noProof/>
        </w:rPr>
        <w:t xml:space="preserve">Synthesis of compounds </w:t>
      </w:r>
      <w:r>
        <w:rPr>
          <w:noProof/>
        </w:rPr>
        <w:t>8</w:t>
      </w:r>
      <w:r w:rsidRPr="00E616EB">
        <w:rPr>
          <w:noProof/>
        </w:rPr>
        <w:t xml:space="preserve"> and </w:t>
      </w:r>
      <w:r>
        <w:rPr>
          <w:noProof/>
        </w:rPr>
        <w:t>9</w:t>
      </w:r>
      <w:r w:rsidRPr="00E616EB">
        <w:rPr>
          <w:noProof/>
        </w:rPr>
        <w:t xml:space="preserve"> from vanillin</w:t>
      </w:r>
      <w:r>
        <w:rPr>
          <w:noProof/>
        </w:rPr>
        <w:tab/>
      </w:r>
      <w:r>
        <w:rPr>
          <w:noProof/>
        </w:rPr>
        <w:fldChar w:fldCharType="begin"/>
      </w:r>
      <w:r>
        <w:rPr>
          <w:noProof/>
        </w:rPr>
        <w:instrText xml:space="preserve"> PAGEREF _Toc405814729 \h </w:instrText>
      </w:r>
      <w:r>
        <w:rPr>
          <w:noProof/>
        </w:rPr>
      </w:r>
      <w:r>
        <w:rPr>
          <w:noProof/>
        </w:rPr>
        <w:fldChar w:fldCharType="separate"/>
      </w:r>
      <w:r w:rsidR="0011234E">
        <w:rPr>
          <w:noProof/>
        </w:rPr>
        <w:t>57</w:t>
      </w:r>
      <w:r>
        <w:rPr>
          <w:noProof/>
        </w:rPr>
        <w:fldChar w:fldCharType="end"/>
      </w:r>
    </w:p>
    <w:p w14:paraId="0832C662"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Scheme 4.2. </w:t>
      </w:r>
      <w:r w:rsidRPr="00E616EB">
        <w:rPr>
          <w:noProof/>
        </w:rPr>
        <w:t xml:space="preserve">Synthesis of compound </w:t>
      </w:r>
      <w:r>
        <w:rPr>
          <w:noProof/>
        </w:rPr>
        <w:t>10</w:t>
      </w:r>
      <w:r w:rsidRPr="00E616EB">
        <w:rPr>
          <w:noProof/>
        </w:rPr>
        <w:t xml:space="preserve"> from 2,4,6-trihydroxybenzoic acid</w:t>
      </w:r>
      <w:r>
        <w:rPr>
          <w:noProof/>
        </w:rPr>
        <w:tab/>
      </w:r>
      <w:r>
        <w:rPr>
          <w:noProof/>
        </w:rPr>
        <w:fldChar w:fldCharType="begin"/>
      </w:r>
      <w:r>
        <w:rPr>
          <w:noProof/>
        </w:rPr>
        <w:instrText xml:space="preserve"> PAGEREF _Toc405814730 \h </w:instrText>
      </w:r>
      <w:r>
        <w:rPr>
          <w:noProof/>
        </w:rPr>
      </w:r>
      <w:r>
        <w:rPr>
          <w:noProof/>
        </w:rPr>
        <w:fldChar w:fldCharType="separate"/>
      </w:r>
      <w:r w:rsidR="0011234E">
        <w:rPr>
          <w:noProof/>
        </w:rPr>
        <w:t>58</w:t>
      </w:r>
      <w:r>
        <w:rPr>
          <w:noProof/>
        </w:rPr>
        <w:fldChar w:fldCharType="end"/>
      </w:r>
    </w:p>
    <w:p w14:paraId="1EF148EA"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Scheme 4.3. </w:t>
      </w:r>
      <w:r w:rsidRPr="00E616EB">
        <w:rPr>
          <w:noProof/>
        </w:rPr>
        <w:t xml:space="preserve">One-pot synthesis of compound </w:t>
      </w:r>
      <w:r>
        <w:rPr>
          <w:noProof/>
        </w:rPr>
        <w:t>12</w:t>
      </w:r>
      <w:r>
        <w:rPr>
          <w:noProof/>
        </w:rPr>
        <w:tab/>
      </w:r>
      <w:r>
        <w:rPr>
          <w:noProof/>
        </w:rPr>
        <w:fldChar w:fldCharType="begin"/>
      </w:r>
      <w:r>
        <w:rPr>
          <w:noProof/>
        </w:rPr>
        <w:instrText xml:space="preserve"> PAGEREF _Toc405814731 \h </w:instrText>
      </w:r>
      <w:r>
        <w:rPr>
          <w:noProof/>
        </w:rPr>
      </w:r>
      <w:r>
        <w:rPr>
          <w:noProof/>
        </w:rPr>
        <w:fldChar w:fldCharType="separate"/>
      </w:r>
      <w:r w:rsidR="0011234E">
        <w:rPr>
          <w:noProof/>
        </w:rPr>
        <w:t>60</w:t>
      </w:r>
      <w:r>
        <w:rPr>
          <w:noProof/>
        </w:rPr>
        <w:fldChar w:fldCharType="end"/>
      </w:r>
    </w:p>
    <w:p w14:paraId="2986EC09"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Scheme 5.1. </w:t>
      </w:r>
      <w:r w:rsidRPr="00E616EB">
        <w:rPr>
          <w:noProof/>
        </w:rPr>
        <w:t xml:space="preserve">Proposed pathway for the formation of rhizoxin </w:t>
      </w:r>
      <w:r>
        <w:rPr>
          <w:noProof/>
        </w:rPr>
        <w:t>2</w:t>
      </w:r>
      <w:r w:rsidRPr="00E616EB">
        <w:rPr>
          <w:noProof/>
        </w:rPr>
        <w:t xml:space="preserve"> from </w:t>
      </w:r>
      <w:r>
        <w:rPr>
          <w:noProof/>
        </w:rPr>
        <w:t>1</w:t>
      </w:r>
      <w:r w:rsidRPr="00E616EB">
        <w:rPr>
          <w:noProof/>
        </w:rPr>
        <w:t xml:space="preserve"> under mildly acidic conditions</w:t>
      </w:r>
      <w:r>
        <w:rPr>
          <w:noProof/>
        </w:rPr>
        <w:tab/>
      </w:r>
      <w:r>
        <w:rPr>
          <w:noProof/>
        </w:rPr>
        <w:fldChar w:fldCharType="begin"/>
      </w:r>
      <w:r>
        <w:rPr>
          <w:noProof/>
        </w:rPr>
        <w:instrText xml:space="preserve"> PAGEREF _Toc405814732 \h </w:instrText>
      </w:r>
      <w:r>
        <w:rPr>
          <w:noProof/>
        </w:rPr>
      </w:r>
      <w:r>
        <w:rPr>
          <w:noProof/>
        </w:rPr>
        <w:fldChar w:fldCharType="separate"/>
      </w:r>
      <w:r w:rsidR="0011234E">
        <w:rPr>
          <w:noProof/>
        </w:rPr>
        <w:t>91</w:t>
      </w:r>
      <w:r>
        <w:rPr>
          <w:noProof/>
        </w:rPr>
        <w:fldChar w:fldCharType="end"/>
      </w:r>
    </w:p>
    <w:p w14:paraId="656E971E" w14:textId="6FBE6A8B" w:rsidR="00F30BFB" w:rsidRPr="00274916" w:rsidRDefault="00B5239E" w:rsidP="006C24A0">
      <w:pPr>
        <w:pStyle w:val="Heading1"/>
      </w:pPr>
      <w:r w:rsidRPr="00274916">
        <w:fldChar w:fldCharType="end"/>
      </w:r>
      <w:r w:rsidR="00DA1971" w:rsidRPr="00274916">
        <w:br w:type="page"/>
      </w:r>
      <w:bookmarkStart w:id="8" w:name="_Toc310579466"/>
      <w:bookmarkStart w:id="9" w:name="_Toc399666592"/>
      <w:bookmarkStart w:id="10" w:name="_Toc405814643"/>
      <w:r w:rsidR="00DA1971" w:rsidRPr="00274916">
        <w:lastRenderedPageBreak/>
        <w:t>List of Figures</w:t>
      </w:r>
      <w:bookmarkEnd w:id="8"/>
      <w:bookmarkEnd w:id="9"/>
      <w:bookmarkEnd w:id="10"/>
    </w:p>
    <w:p w14:paraId="5C50D9A1" w14:textId="77777777" w:rsidR="004A03C1" w:rsidRDefault="00F82299">
      <w:pPr>
        <w:pStyle w:val="TableofFigures"/>
        <w:tabs>
          <w:tab w:val="right" w:leader="dot" w:pos="8630"/>
        </w:tabs>
        <w:rPr>
          <w:rFonts w:asciiTheme="minorHAnsi" w:eastAsiaTheme="minorEastAsia" w:hAnsiTheme="minorHAnsi" w:cstheme="minorBidi"/>
          <w:noProof/>
          <w:lang w:eastAsia="ja-JP" w:bidi="ar-SA"/>
        </w:rPr>
      </w:pPr>
      <w:r w:rsidRPr="00274916">
        <w:fldChar w:fldCharType="begin"/>
      </w:r>
      <w:r w:rsidRPr="00274916">
        <w:instrText xml:space="preserve"> TOC \h \z \c "Figure" </w:instrText>
      </w:r>
      <w:r w:rsidRPr="00274916">
        <w:fldChar w:fldCharType="separate"/>
      </w:r>
      <w:r w:rsidR="004A03C1">
        <w:rPr>
          <w:noProof/>
        </w:rPr>
        <w:t xml:space="preserve">Figure 1.1. </w:t>
      </w:r>
      <w:r w:rsidR="004A03C1" w:rsidRPr="00D12414">
        <w:rPr>
          <w:noProof/>
        </w:rPr>
        <w:t>Natural products isolated from plants in the early 1800s</w:t>
      </w:r>
      <w:r w:rsidR="004A03C1">
        <w:rPr>
          <w:noProof/>
        </w:rPr>
        <w:tab/>
      </w:r>
      <w:r w:rsidR="004A03C1">
        <w:rPr>
          <w:noProof/>
        </w:rPr>
        <w:fldChar w:fldCharType="begin"/>
      </w:r>
      <w:r w:rsidR="004A03C1">
        <w:rPr>
          <w:noProof/>
        </w:rPr>
        <w:instrText xml:space="preserve"> PAGEREF _Toc405814733 \h </w:instrText>
      </w:r>
      <w:r w:rsidR="004A03C1">
        <w:rPr>
          <w:noProof/>
        </w:rPr>
      </w:r>
      <w:r w:rsidR="004A03C1">
        <w:rPr>
          <w:noProof/>
        </w:rPr>
        <w:fldChar w:fldCharType="separate"/>
      </w:r>
      <w:r w:rsidR="0011234E">
        <w:rPr>
          <w:noProof/>
        </w:rPr>
        <w:t>2</w:t>
      </w:r>
      <w:r w:rsidR="004A03C1">
        <w:rPr>
          <w:noProof/>
        </w:rPr>
        <w:fldChar w:fldCharType="end"/>
      </w:r>
    </w:p>
    <w:p w14:paraId="24B9D1E0"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1.2. </w:t>
      </w:r>
      <w:r w:rsidRPr="00D12414">
        <w:rPr>
          <w:noProof/>
        </w:rPr>
        <w:t>Examples of clinically relevant natural products isolated from microbial sources</w:t>
      </w:r>
      <w:r>
        <w:rPr>
          <w:noProof/>
        </w:rPr>
        <w:tab/>
      </w:r>
      <w:r>
        <w:rPr>
          <w:noProof/>
        </w:rPr>
        <w:fldChar w:fldCharType="begin"/>
      </w:r>
      <w:r>
        <w:rPr>
          <w:noProof/>
        </w:rPr>
        <w:instrText xml:space="preserve"> PAGEREF _Toc405814734 \h </w:instrText>
      </w:r>
      <w:r>
        <w:rPr>
          <w:noProof/>
        </w:rPr>
      </w:r>
      <w:r>
        <w:rPr>
          <w:noProof/>
        </w:rPr>
        <w:fldChar w:fldCharType="separate"/>
      </w:r>
      <w:r w:rsidR="0011234E">
        <w:rPr>
          <w:noProof/>
        </w:rPr>
        <w:t>3</w:t>
      </w:r>
      <w:r>
        <w:rPr>
          <w:noProof/>
        </w:rPr>
        <w:fldChar w:fldCharType="end"/>
      </w:r>
    </w:p>
    <w:p w14:paraId="07B556CB"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1.3. </w:t>
      </w:r>
      <w:r w:rsidRPr="00D12414">
        <w:rPr>
          <w:noProof/>
        </w:rPr>
        <w:t>Examples of notable natural products synthesized during the 20th century and first synthesis</w:t>
      </w:r>
      <w:r>
        <w:rPr>
          <w:noProof/>
        </w:rPr>
        <w:tab/>
      </w:r>
      <w:r>
        <w:rPr>
          <w:noProof/>
        </w:rPr>
        <w:fldChar w:fldCharType="begin"/>
      </w:r>
      <w:r>
        <w:rPr>
          <w:noProof/>
        </w:rPr>
        <w:instrText xml:space="preserve"> PAGEREF _Toc405814735 \h </w:instrText>
      </w:r>
      <w:r>
        <w:rPr>
          <w:noProof/>
        </w:rPr>
      </w:r>
      <w:r>
        <w:rPr>
          <w:noProof/>
        </w:rPr>
        <w:fldChar w:fldCharType="separate"/>
      </w:r>
      <w:r w:rsidR="0011234E">
        <w:rPr>
          <w:noProof/>
        </w:rPr>
        <w:t>4</w:t>
      </w:r>
      <w:r>
        <w:rPr>
          <w:noProof/>
        </w:rPr>
        <w:fldChar w:fldCharType="end"/>
      </w:r>
    </w:p>
    <w:p w14:paraId="52CF6A1C"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1.4. </w:t>
      </w:r>
      <w:r w:rsidRPr="00D12414">
        <w:rPr>
          <w:noProof/>
        </w:rPr>
        <w:t>Examples of polyketide natural products of fungal origin</w:t>
      </w:r>
      <w:r>
        <w:rPr>
          <w:noProof/>
        </w:rPr>
        <w:tab/>
      </w:r>
      <w:r>
        <w:rPr>
          <w:noProof/>
        </w:rPr>
        <w:fldChar w:fldCharType="begin"/>
      </w:r>
      <w:r>
        <w:rPr>
          <w:noProof/>
        </w:rPr>
        <w:instrText xml:space="preserve"> PAGEREF _Toc405814736 \h </w:instrText>
      </w:r>
      <w:r>
        <w:rPr>
          <w:noProof/>
        </w:rPr>
      </w:r>
      <w:r>
        <w:rPr>
          <w:noProof/>
        </w:rPr>
        <w:fldChar w:fldCharType="separate"/>
      </w:r>
      <w:r w:rsidR="0011234E">
        <w:rPr>
          <w:noProof/>
        </w:rPr>
        <w:t>9</w:t>
      </w:r>
      <w:r>
        <w:rPr>
          <w:noProof/>
        </w:rPr>
        <w:fldChar w:fldCharType="end"/>
      </w:r>
    </w:p>
    <w:p w14:paraId="7A268F22"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1.5. </w:t>
      </w:r>
      <w:r w:rsidRPr="00D12414">
        <w:rPr>
          <w:noProof/>
        </w:rPr>
        <w:t>Examples of nonribosomal peptide natural products of fungal origin</w:t>
      </w:r>
      <w:r>
        <w:rPr>
          <w:noProof/>
        </w:rPr>
        <w:tab/>
      </w:r>
      <w:r>
        <w:rPr>
          <w:noProof/>
        </w:rPr>
        <w:fldChar w:fldCharType="begin"/>
      </w:r>
      <w:r>
        <w:rPr>
          <w:noProof/>
        </w:rPr>
        <w:instrText xml:space="preserve"> PAGEREF _Toc405814737 \h </w:instrText>
      </w:r>
      <w:r>
        <w:rPr>
          <w:noProof/>
        </w:rPr>
      </w:r>
      <w:r>
        <w:rPr>
          <w:noProof/>
        </w:rPr>
        <w:fldChar w:fldCharType="separate"/>
      </w:r>
      <w:r w:rsidR="0011234E">
        <w:rPr>
          <w:noProof/>
        </w:rPr>
        <w:t>10</w:t>
      </w:r>
      <w:r>
        <w:rPr>
          <w:noProof/>
        </w:rPr>
        <w:fldChar w:fldCharType="end"/>
      </w:r>
    </w:p>
    <w:p w14:paraId="344DF8D3"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1.6. </w:t>
      </w:r>
      <w:r w:rsidRPr="00D12414">
        <w:rPr>
          <w:noProof/>
        </w:rPr>
        <w:t>Examples of terpenoid natural products of fungal origin</w:t>
      </w:r>
      <w:r>
        <w:rPr>
          <w:noProof/>
        </w:rPr>
        <w:tab/>
      </w:r>
      <w:r>
        <w:rPr>
          <w:noProof/>
        </w:rPr>
        <w:fldChar w:fldCharType="begin"/>
      </w:r>
      <w:r>
        <w:rPr>
          <w:noProof/>
        </w:rPr>
        <w:instrText xml:space="preserve"> PAGEREF _Toc405814738 \h </w:instrText>
      </w:r>
      <w:r>
        <w:rPr>
          <w:noProof/>
        </w:rPr>
      </w:r>
      <w:r>
        <w:rPr>
          <w:noProof/>
        </w:rPr>
        <w:fldChar w:fldCharType="separate"/>
      </w:r>
      <w:r w:rsidR="0011234E">
        <w:rPr>
          <w:noProof/>
        </w:rPr>
        <w:t>11</w:t>
      </w:r>
      <w:r>
        <w:rPr>
          <w:noProof/>
        </w:rPr>
        <w:fldChar w:fldCharType="end"/>
      </w:r>
    </w:p>
    <w:p w14:paraId="2E4F78AA"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1.7. </w:t>
      </w:r>
      <w:r w:rsidRPr="00D12414">
        <w:rPr>
          <w:noProof/>
        </w:rPr>
        <w:t>Examples of indole alkaloid natural products of fungal origin</w:t>
      </w:r>
      <w:r>
        <w:rPr>
          <w:noProof/>
        </w:rPr>
        <w:tab/>
      </w:r>
      <w:r>
        <w:rPr>
          <w:noProof/>
        </w:rPr>
        <w:fldChar w:fldCharType="begin"/>
      </w:r>
      <w:r>
        <w:rPr>
          <w:noProof/>
        </w:rPr>
        <w:instrText xml:space="preserve"> PAGEREF _Toc405814739 \h </w:instrText>
      </w:r>
      <w:r>
        <w:rPr>
          <w:noProof/>
        </w:rPr>
      </w:r>
      <w:r>
        <w:rPr>
          <w:noProof/>
        </w:rPr>
        <w:fldChar w:fldCharType="separate"/>
      </w:r>
      <w:r w:rsidR="0011234E">
        <w:rPr>
          <w:noProof/>
        </w:rPr>
        <w:t>12</w:t>
      </w:r>
      <w:r>
        <w:rPr>
          <w:noProof/>
        </w:rPr>
        <w:fldChar w:fldCharType="end"/>
      </w:r>
    </w:p>
    <w:p w14:paraId="39D4EC92"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1.8. </w:t>
      </w:r>
      <w:r w:rsidRPr="00D12414">
        <w:rPr>
          <w:noProof/>
        </w:rPr>
        <w:t>Examples of bioactive natural products of endosymbiotic origin (the host organism and the microbial endosymbiont source are listed in parenthesis)</w:t>
      </w:r>
      <w:r>
        <w:rPr>
          <w:noProof/>
        </w:rPr>
        <w:tab/>
      </w:r>
      <w:r>
        <w:rPr>
          <w:noProof/>
        </w:rPr>
        <w:fldChar w:fldCharType="begin"/>
      </w:r>
      <w:r>
        <w:rPr>
          <w:noProof/>
        </w:rPr>
        <w:instrText xml:space="preserve"> PAGEREF _Toc405814740 \h </w:instrText>
      </w:r>
      <w:r>
        <w:rPr>
          <w:noProof/>
        </w:rPr>
      </w:r>
      <w:r>
        <w:rPr>
          <w:noProof/>
        </w:rPr>
        <w:fldChar w:fldCharType="separate"/>
      </w:r>
      <w:r w:rsidR="0011234E">
        <w:rPr>
          <w:noProof/>
        </w:rPr>
        <w:t>14</w:t>
      </w:r>
      <w:r>
        <w:rPr>
          <w:noProof/>
        </w:rPr>
        <w:fldChar w:fldCharType="end"/>
      </w:r>
    </w:p>
    <w:p w14:paraId="38847C93"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3.1. </w:t>
      </w:r>
      <w:r w:rsidRPr="00D12414">
        <w:rPr>
          <w:noProof/>
        </w:rPr>
        <w:t>A comparison of the traditionally used resazurin fluorescence assay (red squares) and our newly developed imaging-based assay (green triangles). Using two fields per well, we determined the limit of detection of the Operetta to be 1,000 trichomonads per well. This limit of detection arises as a result of whether a trichomonad appears in an image field. The resazurin assay was unable to detect less than 10,000 trichomonads per well.</w:t>
      </w:r>
      <w:r>
        <w:rPr>
          <w:noProof/>
        </w:rPr>
        <w:tab/>
      </w:r>
      <w:r>
        <w:rPr>
          <w:noProof/>
        </w:rPr>
        <w:fldChar w:fldCharType="begin"/>
      </w:r>
      <w:r>
        <w:rPr>
          <w:noProof/>
        </w:rPr>
        <w:instrText xml:space="preserve"> PAGEREF _Toc405814741 \h </w:instrText>
      </w:r>
      <w:r>
        <w:rPr>
          <w:noProof/>
        </w:rPr>
      </w:r>
      <w:r>
        <w:rPr>
          <w:noProof/>
        </w:rPr>
        <w:fldChar w:fldCharType="separate"/>
      </w:r>
      <w:r w:rsidR="0011234E">
        <w:rPr>
          <w:noProof/>
        </w:rPr>
        <w:t>24</w:t>
      </w:r>
      <w:r>
        <w:rPr>
          <w:noProof/>
        </w:rPr>
        <w:fldChar w:fldCharType="end"/>
      </w:r>
    </w:p>
    <w:p w14:paraId="4DABDD95"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3.2. </w:t>
      </w:r>
      <w:r w:rsidRPr="00D12414">
        <w:rPr>
          <w:noProof/>
        </w:rPr>
        <w:t xml:space="preserve">(Left) Sample field from the Operetta of a fixed and stained (0.5% glutaraldehyde, 2.5 µM propidium iodide, and 2.5 µM acridine orange) population of healthy and growing </w:t>
      </w:r>
      <w:r w:rsidRPr="00D12414">
        <w:rPr>
          <w:i/>
          <w:noProof/>
        </w:rPr>
        <w:t>T. vaginalis</w:t>
      </w:r>
      <w:r w:rsidRPr="00D12414">
        <w:rPr>
          <w:noProof/>
        </w:rPr>
        <w:t xml:space="preserve"> after 17 hours incubation. One dead trichomonad (red) can be seen. (Right) Sample screening image from the Operetta showing partial inhibition due to a fungal extract after 17 hours incubation.</w:t>
      </w:r>
      <w:r>
        <w:rPr>
          <w:noProof/>
        </w:rPr>
        <w:tab/>
      </w:r>
      <w:r>
        <w:rPr>
          <w:noProof/>
        </w:rPr>
        <w:fldChar w:fldCharType="begin"/>
      </w:r>
      <w:r>
        <w:rPr>
          <w:noProof/>
        </w:rPr>
        <w:instrText xml:space="preserve"> PAGEREF _Toc405814742 \h </w:instrText>
      </w:r>
      <w:r>
        <w:rPr>
          <w:noProof/>
        </w:rPr>
      </w:r>
      <w:r>
        <w:rPr>
          <w:noProof/>
        </w:rPr>
        <w:fldChar w:fldCharType="separate"/>
      </w:r>
      <w:r w:rsidR="0011234E">
        <w:rPr>
          <w:noProof/>
        </w:rPr>
        <w:t>26</w:t>
      </w:r>
      <w:r>
        <w:rPr>
          <w:noProof/>
        </w:rPr>
        <w:fldChar w:fldCharType="end"/>
      </w:r>
    </w:p>
    <w:p w14:paraId="55607039"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lastRenderedPageBreak/>
        <w:t xml:space="preserve">Figure 3.3. </w:t>
      </w:r>
      <w:r w:rsidRPr="00D12414">
        <w:rPr>
          <w:noProof/>
        </w:rPr>
        <w:t>Nine pure natural products evaluated for SI</w:t>
      </w:r>
      <w:r w:rsidRPr="00D12414">
        <w:rPr>
          <w:noProof/>
          <w:vertAlign w:val="subscript"/>
        </w:rPr>
        <w:t>3T3</w:t>
      </w:r>
      <w:r w:rsidRPr="00D12414">
        <w:rPr>
          <w:noProof/>
        </w:rPr>
        <w:t xml:space="preserve"> values in initial pure compound screening against </w:t>
      </w:r>
      <w:r w:rsidRPr="00D12414">
        <w:rPr>
          <w:i/>
          <w:noProof/>
        </w:rPr>
        <w:t>T. vaginalis</w:t>
      </w:r>
      <w:r w:rsidRPr="00D12414">
        <w:rPr>
          <w:noProof/>
        </w:rPr>
        <w:t>. Compound sources were diverse and are shown under the compound names. LC</w:t>
      </w:r>
      <w:r w:rsidRPr="00D12414">
        <w:rPr>
          <w:noProof/>
          <w:vertAlign w:val="subscript"/>
        </w:rPr>
        <w:t>50</w:t>
      </w:r>
      <w:r w:rsidRPr="00D12414">
        <w:rPr>
          <w:noProof/>
        </w:rPr>
        <w:t xml:space="preserve"> values were determined in </w:t>
      </w:r>
      <w:r w:rsidRPr="00D12414">
        <w:rPr>
          <w:i/>
          <w:noProof/>
        </w:rPr>
        <w:t>T. vaginalis</w:t>
      </w:r>
      <w:r w:rsidRPr="00D12414">
        <w:rPr>
          <w:noProof/>
        </w:rPr>
        <w:t xml:space="preserve"> and 3T3 mammalian cells to obtain the SI</w:t>
      </w:r>
      <w:r w:rsidRPr="00D12414">
        <w:rPr>
          <w:noProof/>
          <w:vertAlign w:val="subscript"/>
        </w:rPr>
        <w:t>3T3</w:t>
      </w:r>
      <w:r w:rsidRPr="00D12414">
        <w:rPr>
          <w:noProof/>
        </w:rPr>
        <w:t xml:space="preserve"> values shown. Notably, 2-bromoascididemin exhibited a SI</w:t>
      </w:r>
      <w:r w:rsidRPr="00D12414">
        <w:rPr>
          <w:noProof/>
          <w:vertAlign w:val="subscript"/>
        </w:rPr>
        <w:t>3T3</w:t>
      </w:r>
      <w:r w:rsidRPr="00D12414">
        <w:rPr>
          <w:noProof/>
        </w:rPr>
        <w:t xml:space="preserve"> value of 14.0, which was much higher than any of the other compounds tested.</w:t>
      </w:r>
      <w:r>
        <w:rPr>
          <w:noProof/>
        </w:rPr>
        <w:tab/>
      </w:r>
      <w:r>
        <w:rPr>
          <w:noProof/>
        </w:rPr>
        <w:fldChar w:fldCharType="begin"/>
      </w:r>
      <w:r>
        <w:rPr>
          <w:noProof/>
        </w:rPr>
        <w:instrText xml:space="preserve"> PAGEREF _Toc405814743 \h </w:instrText>
      </w:r>
      <w:r>
        <w:rPr>
          <w:noProof/>
        </w:rPr>
      </w:r>
      <w:r>
        <w:rPr>
          <w:noProof/>
        </w:rPr>
        <w:fldChar w:fldCharType="separate"/>
      </w:r>
      <w:r w:rsidR="0011234E">
        <w:rPr>
          <w:noProof/>
        </w:rPr>
        <w:t>28</w:t>
      </w:r>
      <w:r>
        <w:rPr>
          <w:noProof/>
        </w:rPr>
        <w:fldChar w:fldCharType="end"/>
      </w:r>
    </w:p>
    <w:p w14:paraId="6FBE2567"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3.4. </w:t>
      </w:r>
      <w:r w:rsidRPr="00D12414">
        <w:rPr>
          <w:noProof/>
        </w:rPr>
        <w:t xml:space="preserve">Selectivity indices of 71 fungal crude extract library hits with activity exceeding that of 25 µM metronidazole. All hits indicated with arrows were later found to be strains of the species </w:t>
      </w:r>
      <w:r w:rsidRPr="00D12414">
        <w:rPr>
          <w:i/>
          <w:noProof/>
        </w:rPr>
        <w:t xml:space="preserve">Fusarium solani. </w:t>
      </w:r>
      <w:r w:rsidRPr="00D12414">
        <w:rPr>
          <w:noProof/>
        </w:rPr>
        <w:t xml:space="preserve">The isolate corresponding to plate 55 well F11 (internal strain designation Tree 400 EW+PNGP-3) was grown in large scale to yield active compounds </w:t>
      </w:r>
      <w:r>
        <w:rPr>
          <w:noProof/>
        </w:rPr>
        <w:t>1</w:t>
      </w:r>
      <w:r w:rsidRPr="00D12414">
        <w:rPr>
          <w:noProof/>
        </w:rPr>
        <w:t>-</w:t>
      </w:r>
      <w:r>
        <w:rPr>
          <w:noProof/>
        </w:rPr>
        <w:t>2</w:t>
      </w:r>
      <w:r w:rsidRPr="00D12414">
        <w:rPr>
          <w:noProof/>
        </w:rPr>
        <w:t>.</w:t>
      </w:r>
      <w:r>
        <w:rPr>
          <w:noProof/>
        </w:rPr>
        <w:tab/>
      </w:r>
      <w:r>
        <w:rPr>
          <w:noProof/>
        </w:rPr>
        <w:fldChar w:fldCharType="begin"/>
      </w:r>
      <w:r>
        <w:rPr>
          <w:noProof/>
        </w:rPr>
        <w:instrText xml:space="preserve"> PAGEREF _Toc405814744 \h </w:instrText>
      </w:r>
      <w:r>
        <w:rPr>
          <w:noProof/>
        </w:rPr>
      </w:r>
      <w:r>
        <w:rPr>
          <w:noProof/>
        </w:rPr>
        <w:fldChar w:fldCharType="separate"/>
      </w:r>
      <w:r w:rsidR="0011234E">
        <w:rPr>
          <w:noProof/>
        </w:rPr>
        <w:t>30</w:t>
      </w:r>
      <w:r>
        <w:rPr>
          <w:noProof/>
        </w:rPr>
        <w:fldChar w:fldCharType="end"/>
      </w:r>
    </w:p>
    <w:p w14:paraId="6CADD36E"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3.5. </w:t>
      </w:r>
      <w:r w:rsidRPr="00D12414">
        <w:rPr>
          <w:noProof/>
        </w:rPr>
        <w:t xml:space="preserve">Structures of isolated secondary metabolites </w:t>
      </w:r>
      <w:r>
        <w:rPr>
          <w:noProof/>
        </w:rPr>
        <w:t>1</w:t>
      </w:r>
      <w:r w:rsidRPr="00D12414">
        <w:rPr>
          <w:noProof/>
        </w:rPr>
        <w:t>-</w:t>
      </w:r>
      <w:r>
        <w:rPr>
          <w:noProof/>
        </w:rPr>
        <w:t>3</w:t>
      </w:r>
      <w:r w:rsidRPr="00D12414">
        <w:rPr>
          <w:noProof/>
        </w:rPr>
        <w:t xml:space="preserve"> from </w:t>
      </w:r>
      <w:r w:rsidRPr="00D12414">
        <w:rPr>
          <w:i/>
          <w:noProof/>
        </w:rPr>
        <w:t xml:space="preserve">Fusarium solani. </w:t>
      </w:r>
      <w:r w:rsidRPr="00D12414">
        <w:rPr>
          <w:noProof/>
        </w:rPr>
        <w:t>LC</w:t>
      </w:r>
      <w:r w:rsidRPr="00D12414">
        <w:rPr>
          <w:noProof/>
          <w:vertAlign w:val="subscript"/>
        </w:rPr>
        <w:t>50</w:t>
      </w:r>
      <w:r w:rsidRPr="00D12414">
        <w:rPr>
          <w:noProof/>
        </w:rPr>
        <w:t xml:space="preserve"> values for each compound against </w:t>
      </w:r>
      <w:r w:rsidRPr="00D12414">
        <w:rPr>
          <w:i/>
          <w:noProof/>
        </w:rPr>
        <w:t>T. vaginalis</w:t>
      </w:r>
      <w:r w:rsidRPr="00D12414">
        <w:rPr>
          <w:noProof/>
        </w:rPr>
        <w:t xml:space="preserve"> and Ect1 mammalian cells are also listed, as well as their calculated SI</w:t>
      </w:r>
      <w:r w:rsidRPr="00D12414">
        <w:rPr>
          <w:noProof/>
          <w:vertAlign w:val="subscript"/>
        </w:rPr>
        <w:t>Ect1</w:t>
      </w:r>
      <w:r w:rsidRPr="00D12414">
        <w:rPr>
          <w:noProof/>
        </w:rPr>
        <w:t xml:space="preserve"> values.</w:t>
      </w:r>
      <w:r>
        <w:rPr>
          <w:noProof/>
        </w:rPr>
        <w:tab/>
      </w:r>
      <w:r>
        <w:rPr>
          <w:noProof/>
        </w:rPr>
        <w:fldChar w:fldCharType="begin"/>
      </w:r>
      <w:r>
        <w:rPr>
          <w:noProof/>
        </w:rPr>
        <w:instrText xml:space="preserve"> PAGEREF _Toc405814745 \h </w:instrText>
      </w:r>
      <w:r>
        <w:rPr>
          <w:noProof/>
        </w:rPr>
      </w:r>
      <w:r>
        <w:rPr>
          <w:noProof/>
        </w:rPr>
        <w:fldChar w:fldCharType="separate"/>
      </w:r>
      <w:r w:rsidR="0011234E">
        <w:rPr>
          <w:noProof/>
        </w:rPr>
        <w:t>31</w:t>
      </w:r>
      <w:r>
        <w:rPr>
          <w:noProof/>
        </w:rPr>
        <w:fldChar w:fldCharType="end"/>
      </w:r>
    </w:p>
    <w:p w14:paraId="63951C45"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3.6. </w:t>
      </w:r>
      <w:r w:rsidRPr="00D12414">
        <w:rPr>
          <w:noProof/>
        </w:rPr>
        <w:t>Structures and biological activity of synthetic and commercially available quinone-containing compounds with SI</w:t>
      </w:r>
      <w:r w:rsidRPr="00D12414">
        <w:rPr>
          <w:noProof/>
          <w:vertAlign w:val="subscript"/>
        </w:rPr>
        <w:t>Ect1</w:t>
      </w:r>
      <w:r w:rsidRPr="00D12414">
        <w:rPr>
          <w:noProof/>
        </w:rPr>
        <w:t xml:space="preserve"> values calculated to be greater than 1. LC</w:t>
      </w:r>
      <w:r w:rsidRPr="00D12414">
        <w:rPr>
          <w:noProof/>
          <w:vertAlign w:val="subscript"/>
        </w:rPr>
        <w:t>50</w:t>
      </w:r>
      <w:r w:rsidRPr="00D12414">
        <w:rPr>
          <w:noProof/>
        </w:rPr>
        <w:t xml:space="preserve"> values for each compound in </w:t>
      </w:r>
      <w:r w:rsidRPr="00D12414">
        <w:rPr>
          <w:i/>
          <w:noProof/>
        </w:rPr>
        <w:t>T. vaginalis</w:t>
      </w:r>
      <w:r w:rsidRPr="00D12414">
        <w:rPr>
          <w:noProof/>
        </w:rPr>
        <w:t xml:space="preserve"> and Ect1 cells are listed.</w:t>
      </w:r>
      <w:r>
        <w:rPr>
          <w:noProof/>
        </w:rPr>
        <w:tab/>
      </w:r>
      <w:r>
        <w:rPr>
          <w:noProof/>
        </w:rPr>
        <w:fldChar w:fldCharType="begin"/>
      </w:r>
      <w:r>
        <w:rPr>
          <w:noProof/>
        </w:rPr>
        <w:instrText xml:space="preserve"> PAGEREF _Toc405814746 \h </w:instrText>
      </w:r>
      <w:r>
        <w:rPr>
          <w:noProof/>
        </w:rPr>
      </w:r>
      <w:r>
        <w:rPr>
          <w:noProof/>
        </w:rPr>
        <w:fldChar w:fldCharType="separate"/>
      </w:r>
      <w:r w:rsidR="0011234E">
        <w:rPr>
          <w:noProof/>
        </w:rPr>
        <w:t>32</w:t>
      </w:r>
      <w:r>
        <w:rPr>
          <w:noProof/>
        </w:rPr>
        <w:fldChar w:fldCharType="end"/>
      </w:r>
    </w:p>
    <w:p w14:paraId="6A6A5FE6"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3.7. </w:t>
      </w:r>
      <w:r w:rsidRPr="00D12414">
        <w:rPr>
          <w:noProof/>
        </w:rPr>
        <w:t xml:space="preserve">Bioactivity of compounds </w:t>
      </w:r>
      <w:r>
        <w:rPr>
          <w:noProof/>
        </w:rPr>
        <w:t>1</w:t>
      </w:r>
      <w:r w:rsidRPr="00D12414">
        <w:rPr>
          <w:noProof/>
        </w:rPr>
        <w:t xml:space="preserve">, </w:t>
      </w:r>
      <w:r>
        <w:rPr>
          <w:noProof/>
        </w:rPr>
        <w:t>5</w:t>
      </w:r>
      <w:r w:rsidRPr="00D12414">
        <w:rPr>
          <w:noProof/>
        </w:rPr>
        <w:t>,</w:t>
      </w:r>
      <w:r>
        <w:rPr>
          <w:noProof/>
        </w:rPr>
        <w:t xml:space="preserve"> </w:t>
      </w:r>
      <w:r w:rsidRPr="00D12414">
        <w:rPr>
          <w:noProof/>
        </w:rPr>
        <w:t xml:space="preserve">and metronidazole against </w:t>
      </w:r>
      <w:r w:rsidRPr="00D12414">
        <w:rPr>
          <w:i/>
          <w:noProof/>
        </w:rPr>
        <w:t>T. vaginalis</w:t>
      </w:r>
      <w:r w:rsidRPr="00D12414">
        <w:rPr>
          <w:noProof/>
        </w:rPr>
        <w:t xml:space="preserve"> in atmospheres of varying oxygen levels. Numbers shown are calculated from two fields in each well, three replicate wells per condition. Notably, potency of </w:t>
      </w:r>
      <w:r>
        <w:rPr>
          <w:noProof/>
        </w:rPr>
        <w:t>1</w:t>
      </w:r>
      <w:r w:rsidRPr="00D12414">
        <w:rPr>
          <w:noProof/>
        </w:rPr>
        <w:t xml:space="preserve"> and </w:t>
      </w:r>
      <w:r>
        <w:rPr>
          <w:noProof/>
        </w:rPr>
        <w:t>5</w:t>
      </w:r>
      <w:r w:rsidRPr="00D12414">
        <w:rPr>
          <w:noProof/>
        </w:rPr>
        <w:t xml:space="preserve"> decreases as oxygen level decreases, while metronidazole maintains approximately the same level of potency under all conditions tested.</w:t>
      </w:r>
      <w:r>
        <w:rPr>
          <w:noProof/>
        </w:rPr>
        <w:tab/>
      </w:r>
      <w:r>
        <w:rPr>
          <w:noProof/>
        </w:rPr>
        <w:fldChar w:fldCharType="begin"/>
      </w:r>
      <w:r>
        <w:rPr>
          <w:noProof/>
        </w:rPr>
        <w:instrText xml:space="preserve"> PAGEREF _Toc405814747 \h </w:instrText>
      </w:r>
      <w:r>
        <w:rPr>
          <w:noProof/>
        </w:rPr>
      </w:r>
      <w:r>
        <w:rPr>
          <w:noProof/>
        </w:rPr>
        <w:fldChar w:fldCharType="separate"/>
      </w:r>
      <w:r w:rsidR="0011234E">
        <w:rPr>
          <w:noProof/>
        </w:rPr>
        <w:t>33</w:t>
      </w:r>
      <w:r>
        <w:rPr>
          <w:noProof/>
        </w:rPr>
        <w:fldChar w:fldCharType="end"/>
      </w:r>
    </w:p>
    <w:p w14:paraId="0DEDFCC9"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lastRenderedPageBreak/>
        <w:t xml:space="preserve">Figure 3.8. </w:t>
      </w:r>
      <w:r w:rsidRPr="00D12414">
        <w:rPr>
          <w:noProof/>
        </w:rPr>
        <w:t xml:space="preserve">Comparison of anti-trichomoniasis activity of </w:t>
      </w:r>
      <w:r>
        <w:rPr>
          <w:noProof/>
        </w:rPr>
        <w:t>42</w:t>
      </w:r>
      <w:r w:rsidRPr="00D12414">
        <w:rPr>
          <w:noProof/>
        </w:rPr>
        <w:t xml:space="preserve"> and </w:t>
      </w:r>
      <w:r>
        <w:rPr>
          <w:noProof/>
        </w:rPr>
        <w:t xml:space="preserve">43 </w:t>
      </w:r>
      <w:r w:rsidRPr="00D12414">
        <w:rPr>
          <w:noProof/>
        </w:rPr>
        <w:t>under anaerobic conditions. Numbers shown are calculated from two fields in each well, three replicate wells per concentration tested. Error bars are equal to 1 S.D. (n=3).</w:t>
      </w:r>
      <w:r>
        <w:rPr>
          <w:noProof/>
        </w:rPr>
        <w:tab/>
      </w:r>
      <w:r>
        <w:rPr>
          <w:noProof/>
        </w:rPr>
        <w:fldChar w:fldCharType="begin"/>
      </w:r>
      <w:r>
        <w:rPr>
          <w:noProof/>
        </w:rPr>
        <w:instrText xml:space="preserve"> PAGEREF _Toc405814748 \h </w:instrText>
      </w:r>
      <w:r>
        <w:rPr>
          <w:noProof/>
        </w:rPr>
      </w:r>
      <w:r>
        <w:rPr>
          <w:noProof/>
        </w:rPr>
        <w:fldChar w:fldCharType="separate"/>
      </w:r>
      <w:r w:rsidR="0011234E">
        <w:rPr>
          <w:noProof/>
        </w:rPr>
        <w:t>35</w:t>
      </w:r>
      <w:r>
        <w:rPr>
          <w:noProof/>
        </w:rPr>
        <w:fldChar w:fldCharType="end"/>
      </w:r>
    </w:p>
    <w:p w14:paraId="7E0752A7"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4.1. </w:t>
      </w:r>
      <w:r w:rsidRPr="00D12414">
        <w:rPr>
          <w:noProof/>
        </w:rPr>
        <w:t>Oxidative toxification of aflatoxin B</w:t>
      </w:r>
      <w:r w:rsidRPr="00D12414">
        <w:rPr>
          <w:noProof/>
          <w:vertAlign w:val="subscript"/>
        </w:rPr>
        <w:t>1</w:t>
      </w:r>
      <w:r w:rsidRPr="00D12414">
        <w:rPr>
          <w:noProof/>
        </w:rPr>
        <w:t xml:space="preserve"> to form aflatoxin B</w:t>
      </w:r>
      <w:r w:rsidRPr="00D12414">
        <w:rPr>
          <w:noProof/>
          <w:vertAlign w:val="subscript"/>
        </w:rPr>
        <w:t>1</w:t>
      </w:r>
      <w:r w:rsidRPr="00D12414">
        <w:rPr>
          <w:noProof/>
        </w:rPr>
        <w:t>-8,9-epoxide</w:t>
      </w:r>
      <w:r>
        <w:rPr>
          <w:noProof/>
        </w:rPr>
        <w:tab/>
      </w:r>
      <w:r>
        <w:rPr>
          <w:noProof/>
        </w:rPr>
        <w:fldChar w:fldCharType="begin"/>
      </w:r>
      <w:r>
        <w:rPr>
          <w:noProof/>
        </w:rPr>
        <w:instrText xml:space="preserve"> PAGEREF _Toc405814749 \h </w:instrText>
      </w:r>
      <w:r>
        <w:rPr>
          <w:noProof/>
        </w:rPr>
      </w:r>
      <w:r>
        <w:rPr>
          <w:noProof/>
        </w:rPr>
        <w:fldChar w:fldCharType="separate"/>
      </w:r>
      <w:r w:rsidR="0011234E">
        <w:rPr>
          <w:noProof/>
        </w:rPr>
        <w:t>48</w:t>
      </w:r>
      <w:r>
        <w:rPr>
          <w:noProof/>
        </w:rPr>
        <w:fldChar w:fldCharType="end"/>
      </w:r>
    </w:p>
    <w:p w14:paraId="79FAD43D"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4.2. </w:t>
      </w:r>
      <w:r w:rsidRPr="00D12414">
        <w:rPr>
          <w:noProof/>
        </w:rPr>
        <w:t xml:space="preserve">Effect of oltipraz and </w:t>
      </w:r>
      <w:r w:rsidRPr="00D12414">
        <w:rPr>
          <w:i/>
          <w:noProof/>
        </w:rPr>
        <w:t>N</w:t>
      </w:r>
      <w:r w:rsidRPr="00D12414">
        <w:rPr>
          <w:noProof/>
        </w:rPr>
        <w:t>-acetylcysteine on AfB</w:t>
      </w:r>
      <w:r w:rsidRPr="00D12414">
        <w:rPr>
          <w:noProof/>
          <w:vertAlign w:val="subscript"/>
        </w:rPr>
        <w:t>1</w:t>
      </w:r>
      <w:r w:rsidRPr="00D12414">
        <w:rPr>
          <w:noProof/>
        </w:rPr>
        <w:t xml:space="preserve"> toxicity in HepG2 cells. Error bars represent one standard deviation, calculated from a total of two replicate measurements of live cell area.</w:t>
      </w:r>
      <w:r>
        <w:rPr>
          <w:noProof/>
        </w:rPr>
        <w:tab/>
      </w:r>
      <w:r>
        <w:rPr>
          <w:noProof/>
        </w:rPr>
        <w:fldChar w:fldCharType="begin"/>
      </w:r>
      <w:r>
        <w:rPr>
          <w:noProof/>
        </w:rPr>
        <w:instrText xml:space="preserve"> PAGEREF _Toc405814750 \h </w:instrText>
      </w:r>
      <w:r>
        <w:rPr>
          <w:noProof/>
        </w:rPr>
      </w:r>
      <w:r>
        <w:rPr>
          <w:noProof/>
        </w:rPr>
        <w:fldChar w:fldCharType="separate"/>
      </w:r>
      <w:r w:rsidR="0011234E">
        <w:rPr>
          <w:noProof/>
        </w:rPr>
        <w:t>52</w:t>
      </w:r>
      <w:r>
        <w:rPr>
          <w:noProof/>
        </w:rPr>
        <w:fldChar w:fldCharType="end"/>
      </w:r>
    </w:p>
    <w:p w14:paraId="26AD26DE"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4.3. </w:t>
      </w:r>
      <w:r w:rsidRPr="00D12414">
        <w:rPr>
          <w:noProof/>
        </w:rPr>
        <w:t xml:space="preserve">Top bioactive samples (hits) from screening fungal and bacterial extracts using HepG2 monolayers. Plate 58 well B1 (source of compound </w:t>
      </w:r>
      <w:r>
        <w:rPr>
          <w:noProof/>
        </w:rPr>
        <w:t>1</w:t>
      </w:r>
      <w:r w:rsidRPr="00D12414">
        <w:rPr>
          <w:noProof/>
        </w:rPr>
        <w:t>-</w:t>
      </w:r>
      <w:r>
        <w:rPr>
          <w:noProof/>
        </w:rPr>
        <w:t>3</w:t>
      </w:r>
      <w:r w:rsidRPr="00D12414">
        <w:rPr>
          <w:noProof/>
        </w:rPr>
        <w:t>) preserved cell morphologies reasonably well to appear similar to the no AfB</w:t>
      </w:r>
      <w:r w:rsidRPr="00D12414">
        <w:rPr>
          <w:noProof/>
          <w:vertAlign w:val="subscript"/>
        </w:rPr>
        <w:t>1</w:t>
      </w:r>
      <w:r w:rsidRPr="00D12414">
        <w:rPr>
          <w:noProof/>
        </w:rPr>
        <w:t xml:space="preserve"> control. For comparison, the cells in plate 59 well E6, exhibited increased cell area, but lacked the morphological similarities of 58B1.</w:t>
      </w:r>
      <w:r>
        <w:rPr>
          <w:noProof/>
        </w:rPr>
        <w:tab/>
      </w:r>
      <w:r>
        <w:rPr>
          <w:noProof/>
        </w:rPr>
        <w:fldChar w:fldCharType="begin"/>
      </w:r>
      <w:r>
        <w:rPr>
          <w:noProof/>
        </w:rPr>
        <w:instrText xml:space="preserve"> PAGEREF _Toc405814751 \h </w:instrText>
      </w:r>
      <w:r>
        <w:rPr>
          <w:noProof/>
        </w:rPr>
      </w:r>
      <w:r>
        <w:rPr>
          <w:noProof/>
        </w:rPr>
        <w:fldChar w:fldCharType="separate"/>
      </w:r>
      <w:r w:rsidR="0011234E">
        <w:rPr>
          <w:noProof/>
        </w:rPr>
        <w:t>54</w:t>
      </w:r>
      <w:r>
        <w:rPr>
          <w:noProof/>
        </w:rPr>
        <w:fldChar w:fldCharType="end"/>
      </w:r>
    </w:p>
    <w:p w14:paraId="5BB8CC1E"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4.4. </w:t>
      </w:r>
      <w:r w:rsidRPr="00D12414">
        <w:rPr>
          <w:noProof/>
        </w:rPr>
        <w:t xml:space="preserve">Structures of secondary metabolites </w:t>
      </w:r>
      <w:r>
        <w:rPr>
          <w:noProof/>
        </w:rPr>
        <w:t>1</w:t>
      </w:r>
      <w:r w:rsidRPr="00D12414">
        <w:rPr>
          <w:noProof/>
        </w:rPr>
        <w:t>-</w:t>
      </w:r>
      <w:r>
        <w:rPr>
          <w:noProof/>
        </w:rPr>
        <w:t>3</w:t>
      </w:r>
      <w:r w:rsidRPr="00D12414">
        <w:rPr>
          <w:noProof/>
        </w:rPr>
        <w:t xml:space="preserve"> from </w:t>
      </w:r>
      <w:r w:rsidRPr="00D12414">
        <w:rPr>
          <w:i/>
          <w:noProof/>
        </w:rPr>
        <w:t>Alternaria alternata</w:t>
      </w:r>
      <w:r>
        <w:rPr>
          <w:noProof/>
        </w:rPr>
        <w:tab/>
      </w:r>
      <w:r>
        <w:rPr>
          <w:noProof/>
        </w:rPr>
        <w:fldChar w:fldCharType="begin"/>
      </w:r>
      <w:r>
        <w:rPr>
          <w:noProof/>
        </w:rPr>
        <w:instrText xml:space="preserve"> PAGEREF _Toc405814752 \h </w:instrText>
      </w:r>
      <w:r>
        <w:rPr>
          <w:noProof/>
        </w:rPr>
      </w:r>
      <w:r>
        <w:rPr>
          <w:noProof/>
        </w:rPr>
        <w:fldChar w:fldCharType="separate"/>
      </w:r>
      <w:r w:rsidR="0011234E">
        <w:rPr>
          <w:noProof/>
        </w:rPr>
        <w:t>55</w:t>
      </w:r>
      <w:r>
        <w:rPr>
          <w:noProof/>
        </w:rPr>
        <w:fldChar w:fldCharType="end"/>
      </w:r>
    </w:p>
    <w:p w14:paraId="5B7B80F3"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4.5. </w:t>
      </w:r>
      <w:r w:rsidRPr="00D12414">
        <w:rPr>
          <w:noProof/>
        </w:rPr>
        <w:t>Structures of additional compounds (</w:t>
      </w:r>
      <w:r>
        <w:rPr>
          <w:noProof/>
        </w:rPr>
        <w:t>4</w:t>
      </w:r>
      <w:r w:rsidRPr="00D12414">
        <w:rPr>
          <w:noProof/>
        </w:rPr>
        <w:t>-</w:t>
      </w:r>
      <w:r>
        <w:rPr>
          <w:noProof/>
        </w:rPr>
        <w:t>12</w:t>
      </w:r>
      <w:r w:rsidRPr="00D12414">
        <w:rPr>
          <w:noProof/>
        </w:rPr>
        <w:t>) tested.</w:t>
      </w:r>
      <w:r>
        <w:rPr>
          <w:noProof/>
        </w:rPr>
        <w:tab/>
      </w:r>
      <w:r>
        <w:rPr>
          <w:noProof/>
        </w:rPr>
        <w:fldChar w:fldCharType="begin"/>
      </w:r>
      <w:r>
        <w:rPr>
          <w:noProof/>
        </w:rPr>
        <w:instrText xml:space="preserve"> PAGEREF _Toc405814753 \h </w:instrText>
      </w:r>
      <w:r>
        <w:rPr>
          <w:noProof/>
        </w:rPr>
      </w:r>
      <w:r>
        <w:rPr>
          <w:noProof/>
        </w:rPr>
        <w:fldChar w:fldCharType="separate"/>
      </w:r>
      <w:r w:rsidR="0011234E">
        <w:rPr>
          <w:noProof/>
        </w:rPr>
        <w:t>59</w:t>
      </w:r>
      <w:r>
        <w:rPr>
          <w:noProof/>
        </w:rPr>
        <w:fldChar w:fldCharType="end"/>
      </w:r>
    </w:p>
    <w:p w14:paraId="2C0ED341"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4.6. </w:t>
      </w:r>
      <w:r w:rsidRPr="00D12414">
        <w:rPr>
          <w:noProof/>
        </w:rPr>
        <w:t>Relative live cell areas of HepG2 spheroids resulting from the application of selected compounds at a concentration of 10 µM and exposure to AfB</w:t>
      </w:r>
      <w:r w:rsidRPr="00D12414">
        <w:rPr>
          <w:noProof/>
          <w:vertAlign w:val="subscript"/>
        </w:rPr>
        <w:t>1</w:t>
      </w:r>
      <w:r w:rsidRPr="00D12414">
        <w:rPr>
          <w:noProof/>
        </w:rPr>
        <w:t>. Compounds were considered “protective” if they achieved &gt;50% relative live cell areas. Error bars are expressed as ± 1 S.D., n=3.</w:t>
      </w:r>
      <w:r>
        <w:rPr>
          <w:noProof/>
        </w:rPr>
        <w:tab/>
      </w:r>
      <w:r>
        <w:rPr>
          <w:noProof/>
        </w:rPr>
        <w:fldChar w:fldCharType="begin"/>
      </w:r>
      <w:r>
        <w:rPr>
          <w:noProof/>
        </w:rPr>
        <w:instrText xml:space="preserve"> PAGEREF _Toc405814754 \h </w:instrText>
      </w:r>
      <w:r>
        <w:rPr>
          <w:noProof/>
        </w:rPr>
      </w:r>
      <w:r>
        <w:rPr>
          <w:noProof/>
        </w:rPr>
        <w:fldChar w:fldCharType="separate"/>
      </w:r>
      <w:r w:rsidR="0011234E">
        <w:rPr>
          <w:noProof/>
        </w:rPr>
        <w:t>62</w:t>
      </w:r>
      <w:r>
        <w:rPr>
          <w:noProof/>
        </w:rPr>
        <w:fldChar w:fldCharType="end"/>
      </w:r>
    </w:p>
    <w:p w14:paraId="4FCB2A72"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4.7. </w:t>
      </w:r>
      <w:r w:rsidRPr="00D12414">
        <w:rPr>
          <w:noProof/>
        </w:rPr>
        <w:t xml:space="preserve">Protection from aflatoxin in HepG2 spheroids by compounds </w:t>
      </w:r>
      <w:r>
        <w:rPr>
          <w:noProof/>
        </w:rPr>
        <w:t>1</w:t>
      </w:r>
      <w:r w:rsidRPr="00D12414">
        <w:rPr>
          <w:noProof/>
        </w:rPr>
        <w:t xml:space="preserve"> and </w:t>
      </w:r>
      <w:r>
        <w:rPr>
          <w:noProof/>
        </w:rPr>
        <w:t>10.</w:t>
      </w:r>
      <w:r w:rsidRPr="00D12414">
        <w:rPr>
          <w:noProof/>
        </w:rPr>
        <w:t xml:space="preserve"> In live spheroids, calcein AM is converted to calcein, which fluoresces green, after hydrolysis by intracellular esterases. Pure blue spheroids are dead and only fluoresce due to Hoechst staining of DNA.</w:t>
      </w:r>
      <w:r>
        <w:rPr>
          <w:noProof/>
        </w:rPr>
        <w:tab/>
      </w:r>
      <w:r>
        <w:rPr>
          <w:noProof/>
        </w:rPr>
        <w:fldChar w:fldCharType="begin"/>
      </w:r>
      <w:r>
        <w:rPr>
          <w:noProof/>
        </w:rPr>
        <w:instrText xml:space="preserve"> PAGEREF _Toc405814755 \h </w:instrText>
      </w:r>
      <w:r>
        <w:rPr>
          <w:noProof/>
        </w:rPr>
      </w:r>
      <w:r>
        <w:rPr>
          <w:noProof/>
        </w:rPr>
        <w:fldChar w:fldCharType="separate"/>
      </w:r>
      <w:r w:rsidR="0011234E">
        <w:rPr>
          <w:noProof/>
        </w:rPr>
        <w:t>63</w:t>
      </w:r>
      <w:r>
        <w:rPr>
          <w:noProof/>
        </w:rPr>
        <w:fldChar w:fldCharType="end"/>
      </w:r>
    </w:p>
    <w:p w14:paraId="40283C58"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5.1. </w:t>
      </w:r>
      <w:r w:rsidRPr="00D12414">
        <w:rPr>
          <w:noProof/>
        </w:rPr>
        <w:t xml:space="preserve">Structures of isolated natural products </w:t>
      </w:r>
      <w:r>
        <w:rPr>
          <w:noProof/>
        </w:rPr>
        <w:t>1</w:t>
      </w:r>
      <w:r w:rsidRPr="00D12414">
        <w:rPr>
          <w:noProof/>
        </w:rPr>
        <w:t>-</w:t>
      </w:r>
      <w:r>
        <w:rPr>
          <w:noProof/>
        </w:rPr>
        <w:t>6</w:t>
      </w:r>
      <w:r>
        <w:rPr>
          <w:noProof/>
        </w:rPr>
        <w:tab/>
      </w:r>
      <w:r>
        <w:rPr>
          <w:noProof/>
        </w:rPr>
        <w:fldChar w:fldCharType="begin"/>
      </w:r>
      <w:r>
        <w:rPr>
          <w:noProof/>
        </w:rPr>
        <w:instrText xml:space="preserve"> PAGEREF _Toc405814756 \h </w:instrText>
      </w:r>
      <w:r>
        <w:rPr>
          <w:noProof/>
        </w:rPr>
      </w:r>
      <w:r>
        <w:rPr>
          <w:noProof/>
        </w:rPr>
        <w:fldChar w:fldCharType="separate"/>
      </w:r>
      <w:r w:rsidR="0011234E">
        <w:rPr>
          <w:noProof/>
        </w:rPr>
        <w:t>76</w:t>
      </w:r>
      <w:r>
        <w:rPr>
          <w:noProof/>
        </w:rPr>
        <w:fldChar w:fldCharType="end"/>
      </w:r>
    </w:p>
    <w:p w14:paraId="629FC925"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lastRenderedPageBreak/>
        <w:t xml:space="preserve">Figure 5.2. </w:t>
      </w:r>
      <w:r w:rsidRPr="00D12414">
        <w:rPr>
          <w:noProof/>
        </w:rPr>
        <w:t xml:space="preserve">Key COSY and HMBC correlations for </w:t>
      </w:r>
      <w:r>
        <w:rPr>
          <w:noProof/>
        </w:rPr>
        <w:t>2</w:t>
      </w:r>
      <w:r>
        <w:rPr>
          <w:noProof/>
        </w:rPr>
        <w:tab/>
      </w:r>
      <w:r>
        <w:rPr>
          <w:noProof/>
        </w:rPr>
        <w:fldChar w:fldCharType="begin"/>
      </w:r>
      <w:r>
        <w:rPr>
          <w:noProof/>
        </w:rPr>
        <w:instrText xml:space="preserve"> PAGEREF _Toc405814757 \h </w:instrText>
      </w:r>
      <w:r>
        <w:rPr>
          <w:noProof/>
        </w:rPr>
      </w:r>
      <w:r>
        <w:rPr>
          <w:noProof/>
        </w:rPr>
        <w:fldChar w:fldCharType="separate"/>
      </w:r>
      <w:r w:rsidR="0011234E">
        <w:rPr>
          <w:noProof/>
        </w:rPr>
        <w:t>80</w:t>
      </w:r>
      <w:r>
        <w:rPr>
          <w:noProof/>
        </w:rPr>
        <w:fldChar w:fldCharType="end"/>
      </w:r>
    </w:p>
    <w:p w14:paraId="26F46DBB"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5.3. </w:t>
      </w:r>
      <w:r w:rsidRPr="00D12414">
        <w:rPr>
          <w:noProof/>
          <w:vertAlign w:val="superscript"/>
        </w:rPr>
        <w:t>13</w:t>
      </w:r>
      <w:r w:rsidRPr="00D12414">
        <w:rPr>
          <w:noProof/>
        </w:rPr>
        <w:t>C calculation results of two plausible stereoisomers at the mPW1PW91/6-311G(d,p)-IEFPCM (methanol)//mPW1PW91/6-31G(d)-IEFPCM (methanol) level. Includes relative errors of selected carbon nuclei (top) and corrected mean absolute deviations (CMAD) and R</w:t>
      </w:r>
      <w:r w:rsidRPr="00D12414">
        <w:rPr>
          <w:noProof/>
          <w:vertAlign w:val="superscript"/>
        </w:rPr>
        <w:t xml:space="preserve">2 </w:t>
      </w:r>
      <w:r w:rsidRPr="00D12414">
        <w:rPr>
          <w:noProof/>
        </w:rPr>
        <w:t xml:space="preserve">values (bottom) for calculated vs. experimental </w:t>
      </w:r>
      <w:r w:rsidRPr="00D12414">
        <w:rPr>
          <w:noProof/>
          <w:vertAlign w:val="superscript"/>
        </w:rPr>
        <w:t>13</w:t>
      </w:r>
      <w:r w:rsidRPr="00D12414">
        <w:rPr>
          <w:noProof/>
        </w:rPr>
        <w:t xml:space="preserve">C and </w:t>
      </w:r>
      <w:r w:rsidRPr="00D12414">
        <w:rPr>
          <w:noProof/>
          <w:vertAlign w:val="superscript"/>
        </w:rPr>
        <w:t>1</w:t>
      </w:r>
      <w:r w:rsidRPr="00D12414">
        <w:rPr>
          <w:noProof/>
        </w:rPr>
        <w:t xml:space="preserve">H NMR chemical shift values of (a-e) </w:t>
      </w:r>
      <w:r>
        <w:rPr>
          <w:noProof/>
        </w:rPr>
        <w:t>2</w:t>
      </w:r>
      <w:r w:rsidRPr="00D12414">
        <w:rPr>
          <w:noProof/>
        </w:rPr>
        <w:t>-</w:t>
      </w:r>
      <w:r>
        <w:rPr>
          <w:noProof/>
        </w:rPr>
        <w:t xml:space="preserve">6 </w:t>
      </w:r>
      <w:r w:rsidRPr="00D12414">
        <w:rPr>
          <w:noProof/>
        </w:rPr>
        <w:t>and (f) rhizoxin (</w:t>
      </w:r>
      <w:r>
        <w:rPr>
          <w:noProof/>
        </w:rPr>
        <w:t>1</w:t>
      </w:r>
      <w:r w:rsidRPr="00D12414">
        <w:rPr>
          <w:noProof/>
        </w:rPr>
        <w:t>).</w:t>
      </w:r>
      <w:r>
        <w:rPr>
          <w:noProof/>
        </w:rPr>
        <w:tab/>
      </w:r>
      <w:r>
        <w:rPr>
          <w:noProof/>
        </w:rPr>
        <w:fldChar w:fldCharType="begin"/>
      </w:r>
      <w:r>
        <w:rPr>
          <w:noProof/>
        </w:rPr>
        <w:instrText xml:space="preserve"> PAGEREF _Toc405814758 \h </w:instrText>
      </w:r>
      <w:r>
        <w:rPr>
          <w:noProof/>
        </w:rPr>
      </w:r>
      <w:r>
        <w:rPr>
          <w:noProof/>
        </w:rPr>
        <w:fldChar w:fldCharType="separate"/>
      </w:r>
      <w:r w:rsidR="0011234E">
        <w:rPr>
          <w:noProof/>
        </w:rPr>
        <w:t>82</w:t>
      </w:r>
      <w:r>
        <w:rPr>
          <w:noProof/>
        </w:rPr>
        <w:fldChar w:fldCharType="end"/>
      </w:r>
    </w:p>
    <w:p w14:paraId="0A2257E2"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5.4. </w:t>
      </w:r>
      <w:r w:rsidRPr="00D12414">
        <w:rPr>
          <w:noProof/>
        </w:rPr>
        <w:t xml:space="preserve">Antiproliferative and cytotoxic activity of rhizoxin in a panel of pediatric cancer cell lines. (a) Concentration-response curves for antiproliferative and cytotoxic activity of rhizoxin using the SRB assay. (b) Percent cytotoxicity of rhizoxin at 40 nM in a panel of cell lines. Using a one-way ANOVA with Tukey’s post hoc test for multiple comparisons, we observe no significant difference among cell lines in the Ewing’s and non-Ewing’s groups. However, each comparison between a cell line in the Ewing’s group and a cell line in the non-Ewing’s group is significant with p </w:t>
      </w:r>
      <w:r w:rsidRPr="00D12414">
        <w:rPr>
          <w:rFonts w:ascii="Times" w:hAnsi="Times"/>
          <w:noProof/>
        </w:rPr>
        <w:t>≤ 0.035. Results are represented as the mean ± SEM. (n=3)</w:t>
      </w:r>
      <w:r>
        <w:rPr>
          <w:noProof/>
        </w:rPr>
        <w:tab/>
      </w:r>
      <w:r>
        <w:rPr>
          <w:noProof/>
        </w:rPr>
        <w:fldChar w:fldCharType="begin"/>
      </w:r>
      <w:r>
        <w:rPr>
          <w:noProof/>
        </w:rPr>
        <w:instrText xml:space="preserve"> PAGEREF _Toc405814759 \h </w:instrText>
      </w:r>
      <w:r>
        <w:rPr>
          <w:noProof/>
        </w:rPr>
      </w:r>
      <w:r>
        <w:rPr>
          <w:noProof/>
        </w:rPr>
        <w:fldChar w:fldCharType="separate"/>
      </w:r>
      <w:r w:rsidR="0011234E">
        <w:rPr>
          <w:noProof/>
        </w:rPr>
        <w:t>88</w:t>
      </w:r>
      <w:r>
        <w:rPr>
          <w:noProof/>
        </w:rPr>
        <w:fldChar w:fldCharType="end"/>
      </w:r>
    </w:p>
    <w:p w14:paraId="62922E60"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5.5. </w:t>
      </w:r>
      <w:r w:rsidRPr="00D12414">
        <w:rPr>
          <w:noProof/>
        </w:rPr>
        <w:t xml:space="preserve">Degradation of compound </w:t>
      </w:r>
      <w:r>
        <w:rPr>
          <w:noProof/>
        </w:rPr>
        <w:t>1</w:t>
      </w:r>
      <w:r w:rsidRPr="00D12414">
        <w:rPr>
          <w:noProof/>
        </w:rPr>
        <w:t xml:space="preserve"> incubated in acidified aqueous methanol for one day. Peak heights are expressed as a percentage relative to the peak height of compound </w:t>
      </w:r>
      <w:r>
        <w:rPr>
          <w:noProof/>
        </w:rPr>
        <w:t>1</w:t>
      </w:r>
      <w:r w:rsidRPr="00D12414">
        <w:rPr>
          <w:noProof/>
        </w:rPr>
        <w:t xml:space="preserve"> </w:t>
      </w:r>
      <w:r>
        <w:rPr>
          <w:noProof/>
        </w:rPr>
        <w:t>±</w:t>
      </w:r>
      <w:r w:rsidRPr="00D12414">
        <w:rPr>
          <w:noProof/>
        </w:rPr>
        <w:t xml:space="preserve"> 1 S.D. (n=3). Peak heights were taken at a wavelength of 310 nm.</w:t>
      </w:r>
      <w:r>
        <w:rPr>
          <w:noProof/>
        </w:rPr>
        <w:tab/>
      </w:r>
      <w:r>
        <w:rPr>
          <w:noProof/>
        </w:rPr>
        <w:fldChar w:fldCharType="begin"/>
      </w:r>
      <w:r>
        <w:rPr>
          <w:noProof/>
        </w:rPr>
        <w:instrText xml:space="preserve"> PAGEREF _Toc405814760 \h </w:instrText>
      </w:r>
      <w:r>
        <w:rPr>
          <w:noProof/>
        </w:rPr>
      </w:r>
      <w:r>
        <w:rPr>
          <w:noProof/>
        </w:rPr>
        <w:fldChar w:fldCharType="separate"/>
      </w:r>
      <w:r w:rsidR="0011234E">
        <w:rPr>
          <w:noProof/>
        </w:rPr>
        <w:t>90</w:t>
      </w:r>
      <w:r>
        <w:rPr>
          <w:noProof/>
        </w:rPr>
        <w:fldChar w:fldCharType="end"/>
      </w:r>
    </w:p>
    <w:p w14:paraId="1D09F856" w14:textId="77777777" w:rsidR="004A03C1" w:rsidRDefault="004A03C1">
      <w:pPr>
        <w:pStyle w:val="TableofFigures"/>
        <w:tabs>
          <w:tab w:val="right" w:leader="dot" w:pos="8630"/>
        </w:tabs>
        <w:rPr>
          <w:rFonts w:asciiTheme="minorHAnsi" w:eastAsiaTheme="minorEastAsia" w:hAnsiTheme="minorHAnsi" w:cstheme="minorBidi"/>
          <w:noProof/>
          <w:lang w:eastAsia="ja-JP" w:bidi="ar-SA"/>
        </w:rPr>
      </w:pPr>
      <w:r>
        <w:rPr>
          <w:noProof/>
        </w:rPr>
        <w:t xml:space="preserve">Figure 5.6. </w:t>
      </w:r>
      <w:r w:rsidRPr="00D12414">
        <w:rPr>
          <w:noProof/>
        </w:rPr>
        <w:t xml:space="preserve">DFT calculations for the acid-catalyzed formation of </w:t>
      </w:r>
      <w:r>
        <w:rPr>
          <w:noProof/>
        </w:rPr>
        <w:t>2</w:t>
      </w:r>
      <w:r w:rsidRPr="00D12414">
        <w:rPr>
          <w:noProof/>
        </w:rPr>
        <w:t xml:space="preserve"> from </w:t>
      </w:r>
      <w:r>
        <w:rPr>
          <w:noProof/>
        </w:rPr>
        <w:t>1</w:t>
      </w:r>
      <w:r w:rsidRPr="00D12414">
        <w:rPr>
          <w:noProof/>
        </w:rPr>
        <w:t>. Reaction pathway was calculated at M06-2X/6-311++G(d,p)-IEFPCM (water)//M06-2X/6-31G(d)-IEFPCM (water) level. All energies are given in kcal/mol.</w:t>
      </w:r>
      <w:r>
        <w:rPr>
          <w:noProof/>
        </w:rPr>
        <w:tab/>
      </w:r>
      <w:r>
        <w:rPr>
          <w:noProof/>
        </w:rPr>
        <w:fldChar w:fldCharType="begin"/>
      </w:r>
      <w:r>
        <w:rPr>
          <w:noProof/>
        </w:rPr>
        <w:instrText xml:space="preserve"> PAGEREF _Toc405814761 \h </w:instrText>
      </w:r>
      <w:r>
        <w:rPr>
          <w:noProof/>
        </w:rPr>
      </w:r>
      <w:r>
        <w:rPr>
          <w:noProof/>
        </w:rPr>
        <w:fldChar w:fldCharType="separate"/>
      </w:r>
      <w:r w:rsidR="0011234E">
        <w:rPr>
          <w:noProof/>
        </w:rPr>
        <w:t>92</w:t>
      </w:r>
      <w:r>
        <w:rPr>
          <w:noProof/>
        </w:rPr>
        <w:fldChar w:fldCharType="end"/>
      </w:r>
    </w:p>
    <w:p w14:paraId="49F660D2" w14:textId="77777777" w:rsidR="00F82299" w:rsidRPr="00274916" w:rsidRDefault="00F82299" w:rsidP="00F82299">
      <w:r w:rsidRPr="00274916">
        <w:fldChar w:fldCharType="end"/>
      </w:r>
    </w:p>
    <w:p w14:paraId="0BED2ADD" w14:textId="77777777" w:rsidR="00DA1971" w:rsidRPr="00274916" w:rsidRDefault="00DA1971" w:rsidP="00FC4A4A">
      <w:pPr>
        <w:pStyle w:val="Heading1"/>
      </w:pPr>
      <w:r w:rsidRPr="00274916">
        <w:br w:type="page"/>
      </w:r>
      <w:bookmarkStart w:id="11" w:name="_Toc310579467"/>
      <w:bookmarkStart w:id="12" w:name="_Toc399666593"/>
      <w:bookmarkStart w:id="13" w:name="_Toc405814644"/>
      <w:r w:rsidRPr="00274916">
        <w:lastRenderedPageBreak/>
        <w:t>Abstract</w:t>
      </w:r>
      <w:bookmarkEnd w:id="11"/>
      <w:bookmarkEnd w:id="12"/>
      <w:bookmarkEnd w:id="13"/>
    </w:p>
    <w:p w14:paraId="42947FE7" w14:textId="5F6CEDDE" w:rsidR="00264A39" w:rsidRPr="00274916" w:rsidRDefault="00264A39" w:rsidP="00264A39">
      <w:pPr>
        <w:ind w:firstLine="720"/>
      </w:pPr>
      <w:r w:rsidRPr="00274916">
        <w:t>Natural products have served as therapeutic agents in the treatment of many human health ailments for thousands of years. In order to find new therapeutic agents for future human health problems, those in the field of natural product drug discovery will need to take advantage of technological advances in screening capabilities such as high-content imaging</w:t>
      </w:r>
      <w:r>
        <w:t>-</w:t>
      </w:r>
      <w:r w:rsidRPr="00274916">
        <w:t xml:space="preserve">based assays for the identification of promising lead compounds, as well as computational calculations </w:t>
      </w:r>
      <w:r>
        <w:t>to aid in</w:t>
      </w:r>
      <w:r w:rsidRPr="00274916">
        <w:t xml:space="preserve"> </w:t>
      </w:r>
      <w:r>
        <w:t xml:space="preserve">natural product </w:t>
      </w:r>
      <w:r w:rsidRPr="00274916">
        <w:t xml:space="preserve">structure determination </w:t>
      </w:r>
      <w:r w:rsidR="00221C7E" w:rsidRPr="00274916">
        <w:t xml:space="preserve">and </w:t>
      </w:r>
      <w:r w:rsidR="00221C7E">
        <w:t>chemical</w:t>
      </w:r>
      <w:r>
        <w:t xml:space="preserve"> reactivity studies</w:t>
      </w:r>
      <w:r w:rsidRPr="00274916">
        <w:t>.</w:t>
      </w:r>
      <w:r>
        <w:t xml:space="preserve"> The research reported in this dissertation demonstrates the applications of these methodological approaches in three applications. </w:t>
      </w:r>
    </w:p>
    <w:p w14:paraId="55FBA087" w14:textId="77777777" w:rsidR="00264A39" w:rsidRPr="00274916" w:rsidRDefault="00264A39" w:rsidP="00264A39">
      <w:pPr>
        <w:ind w:firstLine="720"/>
      </w:pPr>
      <w:r w:rsidRPr="00274916">
        <w:rPr>
          <w:i/>
        </w:rPr>
        <w:t>Trichomonas vaginalis</w:t>
      </w:r>
      <w:r w:rsidRPr="00274916">
        <w:t xml:space="preserve"> is a sexually transmitted parasite that infects at least 170 million people worldwide</w:t>
      </w:r>
      <w:r>
        <w:t xml:space="preserve"> and current treatments are limited to </w:t>
      </w:r>
      <w:r w:rsidRPr="00274916">
        <w:t xml:space="preserve">a single therapeutic agent, metronidazole. </w:t>
      </w:r>
      <w:r>
        <w:t>As a result</w:t>
      </w:r>
      <w:r w:rsidRPr="00274916">
        <w:t xml:space="preserve">, there is a need for new drug leads to treat this as well as other anaerobic parasites. To address this need, a high-throughput imaging-based assay was developed to screen a fungal crude extract library for inhibition of </w:t>
      </w:r>
      <w:r w:rsidRPr="00274916">
        <w:rPr>
          <w:i/>
        </w:rPr>
        <w:t>T. vaginalis</w:t>
      </w:r>
      <w:r w:rsidRPr="00274916">
        <w:t xml:space="preserve"> and Ect1/E6E7 human cervical cells. This information was used to determine selectivity indices (SIs), and bioassay-guided fractionation led to the purification of promising leads that inhibit </w:t>
      </w:r>
      <w:r w:rsidRPr="00274916">
        <w:rPr>
          <w:i/>
        </w:rPr>
        <w:t>T. vaginalis</w:t>
      </w:r>
      <w:r w:rsidRPr="00274916">
        <w:t xml:space="preserve"> while remaining safe to human cells. We found that the quinone-containing compounds fusarubin (SI=30) and xanthoquinodin A1 (SI=20) were promising leads, but</w:t>
      </w:r>
      <w:r>
        <w:t xml:space="preserve"> as quinones are known to have indiscriminate activities</w:t>
      </w:r>
      <w:r w:rsidRPr="00274916">
        <w:t xml:space="preserve">, further protocols were developed to probe the </w:t>
      </w:r>
      <w:r>
        <w:t xml:space="preserve">potential liabilities </w:t>
      </w:r>
      <w:r w:rsidRPr="00274916">
        <w:t xml:space="preserve">of these compounds. Manipulation of oxygen levels led to a loss of potency in fusarubin, while xanthoquinodin A1 inhibited </w:t>
      </w:r>
      <w:r w:rsidRPr="00274916">
        <w:rPr>
          <w:i/>
        </w:rPr>
        <w:t>Lactobacillus acidophilus</w:t>
      </w:r>
      <w:r w:rsidRPr="00274916">
        <w:t xml:space="preserve">, a beneficial bacterium found in the </w:t>
      </w:r>
      <w:r>
        <w:t>vaginal</w:t>
      </w:r>
      <w:r w:rsidRPr="00274916">
        <w:t xml:space="preserve"> tract. As such, we determined that while quinones show antitrichomonal </w:t>
      </w:r>
      <w:r w:rsidRPr="00274916">
        <w:lastRenderedPageBreak/>
        <w:t>activities, these compounds should be approached with caution when considering them as leads.</w:t>
      </w:r>
    </w:p>
    <w:p w14:paraId="314A2C31" w14:textId="77777777" w:rsidR="00264A39" w:rsidRPr="00274916" w:rsidRDefault="00264A39" w:rsidP="00264A39">
      <w:pPr>
        <w:ind w:firstLine="720"/>
      </w:pPr>
      <w:r w:rsidRPr="00274916">
        <w:t>Aflatoxin B</w:t>
      </w:r>
      <w:r w:rsidRPr="00274916">
        <w:rPr>
          <w:vertAlign w:val="subscript"/>
        </w:rPr>
        <w:t xml:space="preserve">1 </w:t>
      </w:r>
      <w:r w:rsidRPr="00274916">
        <w:t>(AfB</w:t>
      </w:r>
      <w:r w:rsidRPr="00274916">
        <w:rPr>
          <w:vertAlign w:val="subscript"/>
        </w:rPr>
        <w:t>1</w:t>
      </w:r>
      <w:r w:rsidRPr="00274916">
        <w:t xml:space="preserve">) is a mycotoxin with tremendous health impacts as it is widely considered one of the most potent liver carcinogens known to </w:t>
      </w:r>
      <w:r>
        <w:t>humankind</w:t>
      </w:r>
      <w:r w:rsidRPr="00274916">
        <w:t>, and billions of people worldwide are exposed to it through their diets. While efforts have been made to find small molecules capable of protecting the liver from AfB</w:t>
      </w:r>
      <w:r w:rsidRPr="00274916">
        <w:rPr>
          <w:vertAlign w:val="subscript"/>
        </w:rPr>
        <w:t>1</w:t>
      </w:r>
      <w:r w:rsidRPr="00274916">
        <w:t>, there has been little success. In order to address this problem, we developed a high-throughput and high-content screening assay to identify and test natural products that are capable of protecting HepG2 liver cells, grown as monolayers and spheroids, against AfB</w:t>
      </w:r>
      <w:r w:rsidRPr="00274916">
        <w:rPr>
          <w:vertAlign w:val="subscript"/>
        </w:rPr>
        <w:t>1</w:t>
      </w:r>
      <w:r w:rsidRPr="00274916">
        <w:t xml:space="preserve"> toxicity. The use of spheroids proved to be excellent for the production of </w:t>
      </w:r>
      <w:r w:rsidRPr="00274916">
        <w:rPr>
          <w:i/>
        </w:rPr>
        <w:t>in vivo</w:t>
      </w:r>
      <w:r w:rsidRPr="00274916">
        <w:t xml:space="preserve"> sensitivity of HepG2 cells under </w:t>
      </w:r>
      <w:r w:rsidRPr="00274916">
        <w:rPr>
          <w:i/>
        </w:rPr>
        <w:t>in vitro</w:t>
      </w:r>
      <w:r w:rsidRPr="00274916">
        <w:t xml:space="preserve"> conditions, and led to the identification of two promising compounds, alternariol-9-methyl ether (purified from an </w:t>
      </w:r>
      <w:r w:rsidRPr="00274916">
        <w:rPr>
          <w:i/>
        </w:rPr>
        <w:t xml:space="preserve">Alternaria alternata </w:t>
      </w:r>
      <w:r w:rsidRPr="00274916">
        <w:t>isolate) and 1-hydroxy-3-methoxyxanthone,</w:t>
      </w:r>
      <w:r>
        <w:t xml:space="preserve"> </w:t>
      </w:r>
      <w:r w:rsidRPr="00274916">
        <w:t>as potential future starting points for the development of new AfB</w:t>
      </w:r>
      <w:r w:rsidRPr="00274916">
        <w:rPr>
          <w:vertAlign w:val="subscript"/>
        </w:rPr>
        <w:t>1</w:t>
      </w:r>
      <w:r w:rsidRPr="00274916">
        <w:t>-protective agents.</w:t>
      </w:r>
    </w:p>
    <w:p w14:paraId="24921A35" w14:textId="058E22C7" w:rsidR="00DA1971" w:rsidRPr="00274916" w:rsidRDefault="00264A39" w:rsidP="00264A39">
      <w:pPr>
        <w:ind w:firstLine="720"/>
        <w:sectPr w:rsidR="00DA1971" w:rsidRPr="00274916" w:rsidSect="008366E9">
          <w:footerReference w:type="default" r:id="rId9"/>
          <w:pgSz w:w="12240" w:h="15840" w:code="1"/>
          <w:pgMar w:top="1440" w:right="1800" w:bottom="1440" w:left="1800" w:header="720" w:footer="720" w:gutter="0"/>
          <w:pgNumType w:fmt="lowerRoman" w:start="4"/>
          <w:cols w:space="720"/>
          <w:docGrid w:linePitch="360"/>
        </w:sectPr>
      </w:pPr>
      <w:r>
        <w:t xml:space="preserve">Finally, </w:t>
      </w:r>
      <w:r w:rsidRPr="00274916">
        <w:t>Ewing sarcoma, while rare, is a debilitating disease affecting primarily children, teens, and young adults. Through</w:t>
      </w:r>
      <w:r>
        <w:t xml:space="preserve"> a</w:t>
      </w:r>
      <w:r w:rsidRPr="00274916">
        <w:t xml:space="preserve"> screening</w:t>
      </w:r>
      <w:r>
        <w:t xml:space="preserve"> of</w:t>
      </w:r>
      <w:r w:rsidRPr="00274916">
        <w:t xml:space="preserve"> fungal extracts, we identified a </w:t>
      </w:r>
      <w:r w:rsidRPr="00274916">
        <w:rPr>
          <w:i/>
        </w:rPr>
        <w:t xml:space="preserve">Rhizopus microsporus </w:t>
      </w:r>
      <w:r w:rsidRPr="00274916">
        <w:t xml:space="preserve">isolate containing the endosymbiotic partner </w:t>
      </w:r>
      <w:r w:rsidRPr="00274916">
        <w:rPr>
          <w:i/>
        </w:rPr>
        <w:t>Burkholderia rhizoxinica</w:t>
      </w:r>
      <w:r w:rsidRPr="00274916">
        <w:t xml:space="preserve"> that produced an extract showing potent and selective i</w:t>
      </w:r>
      <w:r>
        <w:t>nhibition of Ewing sarcoma cell lines</w:t>
      </w:r>
      <w:r w:rsidRPr="00274916">
        <w:t xml:space="preserve">. Bioassay-guided fractionation led to the purification of the known antimitotic agent rhizoxin and five new analogs. The structures of these analogs were determined through the use of NMR data analysis, and configurations of new stereocenters were established through the use of ROESY spectra in conjunction with computational calculations of chemical shifts and </w:t>
      </w:r>
      <w:r w:rsidRPr="00274916">
        <w:rPr>
          <w:vertAlign w:val="superscript"/>
        </w:rPr>
        <w:t>3</w:t>
      </w:r>
      <w:r w:rsidRPr="00F61E9B">
        <w:rPr>
          <w:i/>
        </w:rPr>
        <w:t>J</w:t>
      </w:r>
      <w:r w:rsidRPr="00274916">
        <w:rPr>
          <w:vertAlign w:val="subscript"/>
        </w:rPr>
        <w:t>HH</w:t>
      </w:r>
      <w:r w:rsidRPr="00274916">
        <w:t xml:space="preserve"> coupling data. While rhizoxin was </w:t>
      </w:r>
      <w:r w:rsidRPr="00274916">
        <w:lastRenderedPageBreak/>
        <w:t>determined to have selectivity for a subset of Ewing sarcoma cell lines, the new analogs were found to be inactive. However, one analog stood out chemically as it contained a 15-membered macrolactone that was previously not reported for this class of compounds. Using a combination of degradation experiments and computational calculations, we determined that this compound likely ar</w:t>
      </w:r>
      <w:r>
        <w:t>o</w:t>
      </w:r>
      <w:r w:rsidRPr="00274916">
        <w:t xml:space="preserve">se through an acid-catalyzed Meinwald rearrangement of rhizoxin as a result of the mildly acidic environment created by </w:t>
      </w:r>
      <w:r w:rsidRPr="00274916">
        <w:rPr>
          <w:i/>
        </w:rPr>
        <w:t xml:space="preserve">R. microsporus </w:t>
      </w:r>
      <w:r w:rsidRPr="00274916">
        <w:t>and its bacterial endosymbiont.</w:t>
      </w:r>
    </w:p>
    <w:p w14:paraId="0055ACAB" w14:textId="77777777" w:rsidR="008366E9" w:rsidRPr="00274916" w:rsidRDefault="008366E9" w:rsidP="008366E9">
      <w:pPr>
        <w:pStyle w:val="Heading1"/>
      </w:pPr>
      <w:bookmarkStart w:id="14" w:name="_Toc310579468"/>
      <w:bookmarkStart w:id="15" w:name="_Toc399666594"/>
      <w:bookmarkStart w:id="16" w:name="_Toc405814645"/>
      <w:r w:rsidRPr="00274916">
        <w:lastRenderedPageBreak/>
        <w:t xml:space="preserve">Chapter 1: </w:t>
      </w:r>
      <w:bookmarkEnd w:id="14"/>
      <w:r w:rsidRPr="00274916">
        <w:t>An Introduction to Fungal and Bacterial Natural Products</w:t>
      </w:r>
      <w:bookmarkEnd w:id="15"/>
      <w:bookmarkEnd w:id="16"/>
    </w:p>
    <w:p w14:paraId="71CDC5EE" w14:textId="77777777" w:rsidR="008366E9" w:rsidRPr="00274916" w:rsidRDefault="008366E9" w:rsidP="008366E9">
      <w:pPr>
        <w:pStyle w:val="Heading2"/>
        <w:rPr>
          <w:szCs w:val="24"/>
        </w:rPr>
      </w:pPr>
      <w:bookmarkStart w:id="17" w:name="_Toc399666595"/>
      <w:bookmarkStart w:id="18" w:name="_Toc405814646"/>
      <w:r w:rsidRPr="00274916">
        <w:rPr>
          <w:szCs w:val="24"/>
        </w:rPr>
        <w:t>1.1 Natural Products from Terrestrial Sources</w:t>
      </w:r>
      <w:bookmarkEnd w:id="17"/>
      <w:bookmarkEnd w:id="18"/>
    </w:p>
    <w:p w14:paraId="7E2F22EF" w14:textId="222077B2" w:rsidR="008366E9" w:rsidRPr="00274916" w:rsidRDefault="008366E9" w:rsidP="008366E9">
      <w:pPr>
        <w:ind w:firstLine="720"/>
      </w:pPr>
      <w:r w:rsidRPr="00274916">
        <w:t xml:space="preserve">Dating as far back as 2600 BC, chemical components from plant sources were utilized for medicinal purposes in the form of traditional medicines. Many civilizations used these plants as medicines including the Mesopotamians, Egyptians, Chinese, Indians, Tibetans, Greek, Mayan, and Aztecs, and some of these sources, including </w:t>
      </w:r>
      <w:r w:rsidRPr="00274916">
        <w:rPr>
          <w:i/>
        </w:rPr>
        <w:t xml:space="preserve">Papaver somniferum </w:t>
      </w:r>
      <w:r w:rsidRPr="00274916">
        <w:t xml:space="preserve">(opium poppy), </w:t>
      </w:r>
      <w:r w:rsidRPr="00274916">
        <w:rPr>
          <w:i/>
        </w:rPr>
        <w:t>Commiphora</w:t>
      </w:r>
      <w:r w:rsidRPr="00274916">
        <w:t xml:space="preserve"> species (myrrhs), and </w:t>
      </w:r>
      <w:r w:rsidRPr="00274916">
        <w:rPr>
          <w:i/>
        </w:rPr>
        <w:t>Glycyrrhiza glabra</w:t>
      </w:r>
      <w:r w:rsidRPr="00274916">
        <w:t xml:space="preserve"> (licorice), are still commonly used today.</w:t>
      </w:r>
      <w:r w:rsidRPr="00274916">
        <w:fldChar w:fldCharType="begin"/>
      </w:r>
      <w:r w:rsidR="009579B9" w:rsidRPr="00274916">
        <w:instrText xml:space="preserve"> ADDIN EN.CITE &lt;EndNote&gt;&lt;Cite&gt;&lt;Author&gt;Dias&lt;/Author&gt;&lt;Year&gt;2012&lt;/Year&gt;&lt;RecNum&gt;197&lt;/RecNum&gt;&lt;DisplayText&gt;&lt;style face="superscript"&gt;1&lt;/style&gt;&lt;/DisplayText&gt;&lt;record&gt;&lt;rec-number&gt;197&lt;/rec-number&gt;&lt;foreign-keys&gt;&lt;key app="EN" db-id="r2x2dtz0ja55zkesf26p09za2edzd5d2wppv" timestamp="1502825822"&gt;197&lt;/key&gt;&lt;/foreign-keys&gt;&lt;ref-type name="Journal Article"&gt;17&lt;/ref-type&gt;&lt;contributors&gt;&lt;authors&gt;&lt;author&gt;Dias, D.A.&lt;/author&gt;&lt;author&gt;Urban, S.&lt;/author&gt;&lt;author&gt;Roessner, U.&lt;/author&gt;&lt;/authors&gt;&lt;/contributors&gt;&lt;titles&gt;&lt;title&gt;A historical overview of natural products in drug discovery&lt;/title&gt;&lt;secondary-title&gt;Metabolites&lt;/secondary-title&gt;&lt;/titles&gt;&lt;pages&gt;303-336&lt;/pages&gt;&lt;volume&gt;2&lt;/volume&gt;&lt;number&gt;2&lt;/number&gt;&lt;dates&gt;&lt;year&gt;2012&lt;/year&gt;&lt;/dates&gt;&lt;urls&gt;&lt;/urls&gt;&lt;electronic-resource-num&gt;10.3390/metabo2020303&lt;/electronic-resource-num&gt;&lt;/record&gt;&lt;/Cite&gt;&lt;/EndNote&gt;</w:instrText>
      </w:r>
      <w:r w:rsidRPr="00274916">
        <w:fldChar w:fldCharType="separate"/>
      </w:r>
      <w:r w:rsidRPr="00274916">
        <w:rPr>
          <w:noProof/>
          <w:vertAlign w:val="superscript"/>
        </w:rPr>
        <w:t>1</w:t>
      </w:r>
      <w:r w:rsidRPr="00274916">
        <w:fldChar w:fldCharType="end"/>
      </w:r>
      <w:r w:rsidRPr="00274916">
        <w:t xml:space="preserve"> In addition to plant sources, fungi were used in Chinese traditional medicine including </w:t>
      </w:r>
      <w:r w:rsidRPr="00274916">
        <w:rPr>
          <w:i/>
        </w:rPr>
        <w:t xml:space="preserve">Calvatia craniiformis </w:t>
      </w:r>
      <w:r w:rsidRPr="00274916">
        <w:t xml:space="preserve">(brain puffball), </w:t>
      </w:r>
      <w:r w:rsidRPr="00274916">
        <w:rPr>
          <w:i/>
        </w:rPr>
        <w:t xml:space="preserve">Ganoderma lucidum </w:t>
      </w:r>
      <w:r w:rsidRPr="00274916">
        <w:t xml:space="preserve">(Lingzhi mushroom), </w:t>
      </w:r>
      <w:r w:rsidRPr="00274916">
        <w:rPr>
          <w:i/>
        </w:rPr>
        <w:t xml:space="preserve">Ophiocordyceps sinensis </w:t>
      </w:r>
      <w:r w:rsidRPr="00274916">
        <w:t xml:space="preserve">(caterpillar fungus), and </w:t>
      </w:r>
      <w:r w:rsidRPr="00274916">
        <w:rPr>
          <w:i/>
        </w:rPr>
        <w:t xml:space="preserve">Pulveroboletus ravenelii </w:t>
      </w:r>
      <w:r w:rsidRPr="00274916">
        <w:t>(Ravenel’s bolete).</w:t>
      </w:r>
      <w:r w:rsidRPr="00274916">
        <w:fldChar w:fldCharType="begin"/>
      </w:r>
      <w:r w:rsidR="009579B9" w:rsidRPr="00274916">
        <w:instrText xml:space="preserve"> ADDIN EN.CITE &lt;EndNote&gt;&lt;Cite&gt;&lt;Author&gt;Dai&lt;/Author&gt;&lt;Year&gt;2009&lt;/Year&gt;&lt;RecNum&gt;235&lt;/RecNum&gt;&lt;DisplayText&gt;&lt;style face="superscript"&gt;2-3&lt;/style&gt;&lt;/DisplayText&gt;&lt;record&gt;&lt;rec-number&gt;235&lt;/rec-number&gt;&lt;foreign-keys&gt;&lt;key app="EN" db-id="r2x2dtz0ja55zkesf26p09za2edzd5d2wppv" timestamp="1525358739"&gt;235&lt;/key&gt;&lt;/foreign-keys&gt;&lt;ref-type name="Journal Article"&gt;17&lt;/ref-type&gt;&lt;contributors&gt;&lt;authors&gt;&lt;author&gt;Dai, YC&lt;/author&gt;&lt;author&gt;Yang, ZL&lt;/author&gt;&lt;author&gt;Cui, BK&lt;/author&gt;&lt;author&gt;Yu, CJ&lt;/author&gt;&lt;author&gt;Zhou, LW&lt;/author&gt;&lt;/authors&gt;&lt;/contributors&gt;&lt;titles&gt;&lt;title&gt;Species diversity and utilization of medicinal mushrooms and fungi in China (Review)&lt;/title&gt;&lt;secondary-title&gt;Int. J. Med. Mushrooms&lt;/secondary-title&gt;&lt;/titles&gt;&lt;periodical&gt;&lt;full-title&gt;Int. J. Med. Mushrooms&lt;/full-title&gt;&lt;/periodical&gt;&lt;pages&gt;287-302&lt;/pages&gt;&lt;volume&gt;11&lt;/volume&gt;&lt;number&gt;3&lt;/number&gt;&lt;dates&gt;&lt;year&gt;2009&lt;/year&gt;&lt;/dates&gt;&lt;urls&gt;&lt;/urls&gt;&lt;/record&gt;&lt;/Cite&gt;&lt;Cite&gt;&lt;Author&gt;Sullivan&lt;/Author&gt;&lt;Year&gt;2006&lt;/Year&gt;&lt;RecNum&gt;453&lt;/RecNum&gt;&lt;record&gt;&lt;rec-number&gt;453&lt;/rec-number&gt;&lt;foreign-keys&gt;&lt;key app="EN" db-id="r2x2dtz0ja55zkesf26p09za2edzd5d2wppv" timestamp="1542053156"&gt;453&lt;/key&gt;&lt;/foreign-keys&gt;&lt;ref-type name="Journal Article"&gt;17&lt;/ref-type&gt;&lt;contributors&gt;&lt;authors&gt;&lt;author&gt;Sullivan, R&lt;/author&gt;&lt;author&gt;Smith, JE&lt;/author&gt;&lt;author&gt;Rowan, NJ&lt;/author&gt;&lt;/authors&gt;&lt;/contributors&gt;&lt;titles&gt;&lt;title&gt;Medicinal mushrooms and cancer therapy: translating a traditional practice into Western medicine&lt;/title&gt;&lt;secondary-title&gt;Perspect. Biol. Med.&lt;/secondary-title&gt;&lt;/titles&gt;&lt;periodical&gt;&lt;full-title&gt;Perspect. Biol. Med.&lt;/full-title&gt;&lt;/periodical&gt;&lt;pages&gt;159-170&lt;/pages&gt;&lt;volume&gt;49&lt;/volume&gt;&lt;number&gt;2&lt;/number&gt;&lt;dates&gt;&lt;year&gt;2006&lt;/year&gt;&lt;/dates&gt;&lt;urls&gt;&lt;/urls&gt;&lt;electronic-resource-num&gt;10.1353/pbm.2006.0034&lt;/electronic-resource-num&gt;&lt;/record&gt;&lt;/Cite&gt;&lt;/EndNote&gt;</w:instrText>
      </w:r>
      <w:r w:rsidRPr="00274916">
        <w:fldChar w:fldCharType="separate"/>
      </w:r>
      <w:r w:rsidRPr="00274916">
        <w:rPr>
          <w:noProof/>
          <w:vertAlign w:val="superscript"/>
        </w:rPr>
        <w:t>2-3</w:t>
      </w:r>
      <w:r w:rsidRPr="00274916">
        <w:fldChar w:fldCharType="end"/>
      </w:r>
      <w:r w:rsidRPr="00274916">
        <w:t xml:space="preserve"> These terrestrial fungi were used to treat a variety of ailments including coughs, colds, inflammation, parasitic infections, and bleeding.</w:t>
      </w:r>
      <w:r w:rsidRPr="00274916">
        <w:fldChar w:fldCharType="begin"/>
      </w:r>
      <w:r w:rsidR="009579B9" w:rsidRPr="00274916">
        <w:instrText xml:space="preserve"> ADDIN EN.CITE &lt;EndNote&gt;&lt;Cite&gt;&lt;Author&gt;Dai&lt;/Author&gt;&lt;Year&gt;2009&lt;/Year&gt;&lt;RecNum&gt;235&lt;/RecNum&gt;&lt;DisplayText&gt;&lt;style face="superscript"&gt;2&lt;/style&gt;&lt;/DisplayText&gt;&lt;record&gt;&lt;rec-number&gt;235&lt;/rec-number&gt;&lt;foreign-keys&gt;&lt;key app="EN" db-id="r2x2dtz0ja55zkesf26p09za2edzd5d2wppv" timestamp="1525358739"&gt;235&lt;/key&gt;&lt;/foreign-keys&gt;&lt;ref-type name="Journal Article"&gt;17&lt;/ref-type&gt;&lt;contributors&gt;&lt;authors&gt;&lt;author&gt;Dai, YC&lt;/author&gt;&lt;author&gt;Yang, ZL&lt;/author&gt;&lt;author&gt;Cui, BK&lt;/author&gt;&lt;author&gt;Yu, CJ&lt;/author&gt;&lt;author&gt;Zhou, LW&lt;/author&gt;&lt;/authors&gt;&lt;/contributors&gt;&lt;titles&gt;&lt;title&gt;Species diversity and utilization of medicinal mushrooms and fungi in China (Review)&lt;/title&gt;&lt;secondary-title&gt;Int. J. Med. Mushrooms&lt;/secondary-title&gt;&lt;/titles&gt;&lt;periodical&gt;&lt;full-title&gt;Int. J. Med. Mushrooms&lt;/full-title&gt;&lt;/periodical&gt;&lt;pages&gt;287-302&lt;/pages&gt;&lt;volume&gt;11&lt;/volume&gt;&lt;number&gt;3&lt;/number&gt;&lt;dates&gt;&lt;year&gt;2009&lt;/year&gt;&lt;/dates&gt;&lt;urls&gt;&lt;/urls&gt;&lt;/record&gt;&lt;/Cite&gt;&lt;/EndNote&gt;</w:instrText>
      </w:r>
      <w:r w:rsidRPr="00274916">
        <w:fldChar w:fldCharType="separate"/>
      </w:r>
      <w:r w:rsidRPr="00274916">
        <w:rPr>
          <w:noProof/>
          <w:vertAlign w:val="superscript"/>
        </w:rPr>
        <w:t>2</w:t>
      </w:r>
      <w:r w:rsidRPr="00274916">
        <w:fldChar w:fldCharType="end"/>
      </w:r>
    </w:p>
    <w:p w14:paraId="5609AED7" w14:textId="29271DE5" w:rsidR="005F3E75" w:rsidRPr="00274916" w:rsidRDefault="008366E9" w:rsidP="00B92BA6">
      <w:pPr>
        <w:ind w:firstLine="720"/>
      </w:pPr>
      <w:r w:rsidRPr="00274916">
        <w:t xml:space="preserve">Beginning in the early 1800s, chemists began purifying organic compounds from medicinal plants, resulting in the birth of the scientific field of pharmacognosy, which is a field of study concerned with natural product molecules and their medicinal uses. In 1816, Friedrich Wilhelm Adam Sertürner purified and described morphine from </w:t>
      </w:r>
      <w:r w:rsidRPr="00274916">
        <w:rPr>
          <w:i/>
        </w:rPr>
        <w:t>P. somniferum</w:t>
      </w:r>
      <w:r w:rsidRPr="00274916">
        <w:t>.</w:t>
      </w:r>
      <w:r w:rsidRPr="00274916">
        <w:fldChar w:fldCharType="begin"/>
      </w:r>
      <w:r w:rsidR="009579B9" w:rsidRPr="00274916">
        <w:instrText xml:space="preserve"> ADDIN EN.CITE &lt;EndNote&gt;&lt;Cite&gt;&lt;Author&gt;Schmitz&lt;/Author&gt;&lt;Year&gt;1985&lt;/Year&gt;&lt;RecNum&gt;236&lt;/RecNum&gt;&lt;DisplayText&gt;&lt;style face="superscript"&gt;4&lt;/style&gt;&lt;/DisplayText&gt;&lt;record&gt;&lt;rec-number&gt;236&lt;/rec-number&gt;&lt;foreign-keys&gt;&lt;key app="EN" db-id="r2x2dtz0ja55zkesf26p09za2edzd5d2wppv" timestamp="1525359138"&gt;236&lt;/key&gt;&lt;/foreign-keys&gt;&lt;ref-type name="Journal Article"&gt;17&lt;/ref-type&gt;&lt;contributors&gt;&lt;authors&gt;&lt;author&gt;Schmitz, R&lt;/author&gt;&lt;/authors&gt;&lt;/contributors&gt;&lt;titles&gt;&lt;title&gt;Friedrich Wilhelm Sertürner and the discovery of morphine&lt;/title&gt;&lt;secondary-title&gt;Pharm. Hist.&lt;/secondary-title&gt;&lt;/titles&gt;&lt;periodical&gt;&lt;full-title&gt;Pharm. Hist.&lt;/full-title&gt;&lt;/periodical&gt;&lt;pages&gt;61-74&lt;/pages&gt;&lt;volume&gt;27&lt;/volume&gt;&lt;number&gt;2&lt;/number&gt;&lt;dates&gt;&lt;year&gt;1985&lt;/year&gt;&lt;/dates&gt;&lt;urls&gt;&lt;/urls&gt;&lt;/record&gt;&lt;/Cite&gt;&lt;/EndNote&gt;</w:instrText>
      </w:r>
      <w:r w:rsidRPr="00274916">
        <w:fldChar w:fldCharType="separate"/>
      </w:r>
      <w:r w:rsidRPr="00274916">
        <w:rPr>
          <w:noProof/>
          <w:vertAlign w:val="superscript"/>
        </w:rPr>
        <w:t>4</w:t>
      </w:r>
      <w:r w:rsidRPr="00274916">
        <w:fldChar w:fldCharType="end"/>
      </w:r>
      <w:r w:rsidRPr="00274916">
        <w:t xml:space="preserve"> Following this discovery, other secondary metabolites were isolated including strychnine in 1818,</w:t>
      </w:r>
      <w:r w:rsidRPr="00274916">
        <w:fldChar w:fldCharType="begin"/>
      </w:r>
      <w:r w:rsidRPr="00274916">
        <w:instrText xml:space="preserve"> ADDIN EN.CITE &lt;EndNote&gt;&lt;Cite&gt;&lt;Author&gt;Pelletier&lt;/Author&gt;&lt;Year&gt;1818&lt;/Year&gt;&lt;RecNum&gt;237&lt;/RecNum&gt;&lt;DisplayText&gt;&lt;style face="superscript"&gt;5&lt;/style&gt;&lt;/DisplayText&gt;&lt;record&gt;&lt;rec-number&gt;237&lt;/rec-number&gt;&lt;foreign-keys&gt;&lt;key app="EN" db-id="r2x2dtz0ja55zkesf26p09za2edzd5d2wppv" timestamp="1525359420"&gt;237&lt;/key&gt;&lt;/foreign-keys&gt;&lt;ref-type name="Journal Article"&gt;17&lt;/ref-type&gt;&lt;contributors&gt;&lt;authors&gt;&lt;author&gt;Pelletier, PJ&lt;/author&gt;&lt;author&gt;Caventou, JB&lt;/author&gt;&lt;/authors&gt;&lt;/contributors&gt;&lt;titles&gt;&lt;title&gt;Note sur en nouvel alkalai&lt;/title&gt;&lt;secondary-title&gt;Annales de Chimie et de Physique&lt;/secondary-title&gt;&lt;/titles&gt;&lt;pages&gt;323-324&lt;/pages&gt;&lt;volume&gt;8&lt;/volume&gt;&lt;dates&gt;&lt;year&gt;1818&lt;/year&gt;&lt;/dates&gt;&lt;urls&gt;&lt;/urls&gt;&lt;/record&gt;&lt;/Cite&gt;&lt;/EndNote&gt;</w:instrText>
      </w:r>
      <w:r w:rsidRPr="00274916">
        <w:fldChar w:fldCharType="separate"/>
      </w:r>
      <w:r w:rsidRPr="00274916">
        <w:rPr>
          <w:noProof/>
          <w:vertAlign w:val="superscript"/>
        </w:rPr>
        <w:t>5</w:t>
      </w:r>
      <w:r w:rsidRPr="00274916">
        <w:fldChar w:fldCharType="end"/>
      </w:r>
      <w:r w:rsidRPr="00274916">
        <w:t xml:space="preserve"> colchicine and quinine in 1820,</w:t>
      </w:r>
      <w:r w:rsidRPr="00274916">
        <w:fldChar w:fldCharType="begin"/>
      </w:r>
      <w:r w:rsidR="009579B9" w:rsidRPr="00274916">
        <w:instrText xml:space="preserve"> ADDIN EN.CITE &lt;EndNote&gt;&lt;Cite&gt;&lt;Author&gt;Pelletier&lt;/Author&gt;&lt;Year&gt;1820&lt;/Year&gt;&lt;RecNum&gt;239&lt;/RecNum&gt;&lt;DisplayText&gt;&lt;style face="superscript"&gt;6-7&lt;/style&gt;&lt;/DisplayText&gt;&lt;record&gt;&lt;rec-number&gt;239&lt;/rec-number&gt;&lt;foreign-keys&gt;&lt;key app="EN" db-id="r2x2dtz0ja55zkesf26p09za2edzd5d2wppv" timestamp="1525359837"&gt;239&lt;/key&gt;&lt;/foreign-keys&gt;&lt;ref-type name="Journal Article"&gt;17&lt;/ref-type&gt;&lt;contributors&gt;&lt;authors&gt;&lt;author&gt;Pelletier, PJ&lt;/author&gt;&lt;author&gt;Caventou, JB&lt;/author&gt;&lt;/authors&gt;&lt;/contributors&gt;&lt;titles&gt;&lt;title&gt;Suite: des recherches chimiques sur les quinquinas&lt;/title&gt;&lt;secondary-title&gt;Annales de Chimie et de Physique&lt;/secondary-title&gt;&lt;/titles&gt;&lt;pages&gt;337-365&lt;/pages&gt;&lt;volume&gt;15&lt;/volume&gt;&lt;dates&gt;&lt;year&gt;1820&lt;/year&gt;&lt;/dates&gt;&lt;urls&gt;&lt;/urls&gt;&lt;/record&gt;&lt;/Cite&gt;&lt;Cite&gt;&lt;Author&gt;Pelletier&lt;/Author&gt;&lt;Year&gt;1820&lt;/Year&gt;&lt;RecNum&gt;238&lt;/RecNum&gt;&lt;record&gt;&lt;rec-number&gt;238&lt;/rec-number&gt;&lt;foreign-keys&gt;&lt;key app="EN" db-id="r2x2dtz0ja55zkesf26p09za2edzd5d2wppv" timestamp="1525359721"&gt;238&lt;/key&gt;&lt;/foreign-keys&gt;&lt;ref-type name="Journal Article"&gt;17&lt;/ref-type&gt;&lt;contributors&gt;&lt;authors&gt;&lt;author&gt;Pelletier, PJ&lt;/author&gt;&lt;author&gt;Caventou, JB&lt;/author&gt;&lt;/authors&gt;&lt;/contributors&gt;&lt;titles&gt;&lt;title&gt;Examen chimique des plusieurs végétaux de la famille des colchicées, et du principe actif qu&amp;apos;ils renferment.&lt;/title&gt;&lt;secondary-title&gt;Annales de Chimie et de Physique&lt;/secondary-title&gt;&lt;/titles&gt;&lt;pages&gt;69-81&lt;/pages&gt;&lt;volume&gt;14&lt;/volume&gt;&lt;dates&gt;&lt;year&gt;1820&lt;/year&gt;&lt;/dates&gt;&lt;urls&gt;&lt;/urls&gt;&lt;/record&gt;&lt;/Cite&gt;&lt;/EndNote&gt;</w:instrText>
      </w:r>
      <w:r w:rsidRPr="00274916">
        <w:fldChar w:fldCharType="separate"/>
      </w:r>
      <w:r w:rsidRPr="00274916">
        <w:rPr>
          <w:noProof/>
          <w:vertAlign w:val="superscript"/>
        </w:rPr>
        <w:t>6-7</w:t>
      </w:r>
      <w:r w:rsidRPr="00274916">
        <w:fldChar w:fldCharType="end"/>
      </w:r>
      <w:r w:rsidRPr="00274916">
        <w:t xml:space="preserve"> and salicin in 1828 (Figure 1.1).</w:t>
      </w:r>
      <w:r w:rsidRPr="00274916">
        <w:fldChar w:fldCharType="begin"/>
      </w:r>
      <w:r w:rsidR="009579B9" w:rsidRPr="00274916">
        <w:instrText xml:space="preserve"> ADDIN EN.CITE &lt;EndNote&gt;&lt;Cite&gt;&lt;Author&gt;Buchner&lt;/Author&gt;&lt;Year&gt;1828&lt;/Year&gt;&lt;RecNum&gt;240&lt;/RecNum&gt;&lt;DisplayText&gt;&lt;style face="superscript"&gt;8&lt;/style&gt;&lt;/DisplayText&gt;&lt;record&gt;&lt;rec-number&gt;240&lt;/rec-number&gt;&lt;foreign-keys&gt;&lt;key app="EN" db-id="r2x2dtz0ja55zkesf26p09za2edzd5d2wppv" timestamp="1525360125"&gt;240&lt;/key&gt;&lt;/foreign-keys&gt;&lt;ref-type name="Journal Article"&gt;17&lt;/ref-type&gt;&lt;contributors&gt;&lt;authors&gt;&lt;author&gt;Buchner, A&lt;/author&gt;&lt;/authors&gt;&lt;/contributors&gt;&lt;titles&gt;&lt;title&gt;Ueber das rigatallische fiebermittel und über eine in der widenrinde entdeckte alcaloidische subtanz&lt;/title&gt;&lt;secondary-title&gt;Repertorium für die Pharmacie&lt;/secondary-title&gt;&lt;/titles&gt;&lt;pages&gt;405-420&lt;/pages&gt;&lt;volume&gt;29&lt;/volume&gt;&lt;dates&gt;&lt;year&gt;1828&lt;/year&gt;&lt;/dates&gt;&lt;urls&gt;&lt;/urls&gt;&lt;/record&gt;&lt;/Cite&gt;&lt;/EndNote&gt;</w:instrText>
      </w:r>
      <w:r w:rsidRPr="00274916">
        <w:fldChar w:fldCharType="separate"/>
      </w:r>
      <w:r w:rsidRPr="00274916">
        <w:rPr>
          <w:noProof/>
          <w:vertAlign w:val="superscript"/>
        </w:rPr>
        <w:t>8</w:t>
      </w:r>
      <w:r w:rsidRPr="00274916">
        <w:fldChar w:fldCharType="end"/>
      </w:r>
      <w:r w:rsidRPr="00274916">
        <w:t xml:space="preserve"> These compounds came to be known as natural products or secondary metabolites, which by definition, are organic compounds produced by organisms that do not play direct roles in growth, development or reproduction. Instead, secondary </w:t>
      </w:r>
      <w:r w:rsidRPr="00274916">
        <w:lastRenderedPageBreak/>
        <w:t>metabolites are generally thought to play roles in protection, competition, and other interactions with</w:t>
      </w:r>
      <w:r w:rsidR="005F3E75" w:rsidRPr="00274916">
        <w:t xml:space="preserve"> organisms in their environment.</w:t>
      </w:r>
    </w:p>
    <w:p w14:paraId="72CBE8FE" w14:textId="77777777" w:rsidR="00B92BA6" w:rsidRPr="00274916" w:rsidRDefault="00B92BA6" w:rsidP="00B92BA6">
      <w:pPr>
        <w:ind w:firstLine="720"/>
      </w:pPr>
    </w:p>
    <w:p w14:paraId="79332E8B" w14:textId="0831BB6C" w:rsidR="008366E9" w:rsidRPr="00274916" w:rsidRDefault="00B92BA6" w:rsidP="008366E9">
      <w:pPr>
        <w:keepNext/>
        <w:ind w:firstLine="720"/>
        <w:jc w:val="center"/>
      </w:pPr>
      <w:r w:rsidRPr="00274916">
        <w:rPr>
          <w:noProof/>
          <w:lang w:bidi="ar-SA"/>
        </w:rPr>
        <w:drawing>
          <wp:inline distT="0" distB="0" distL="0" distR="0" wp14:anchorId="012D3D47" wp14:editId="6D86A2AF">
            <wp:extent cx="3672312" cy="2775299"/>
            <wp:effectExtent l="0" t="0" r="1079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2312" cy="2775299"/>
                    </a:xfrm>
                    <a:prstGeom prst="rect">
                      <a:avLst/>
                    </a:prstGeom>
                    <a:noFill/>
                    <a:ln>
                      <a:noFill/>
                    </a:ln>
                  </pic:spPr>
                </pic:pic>
              </a:graphicData>
            </a:graphic>
          </wp:inline>
        </w:drawing>
      </w:r>
    </w:p>
    <w:p w14:paraId="3B8D87DA" w14:textId="77777777" w:rsidR="008366E9" w:rsidRPr="00274916" w:rsidRDefault="008366E9" w:rsidP="008366E9">
      <w:pPr>
        <w:pStyle w:val="Caption"/>
        <w:rPr>
          <w:szCs w:val="24"/>
        </w:rPr>
      </w:pPr>
      <w:bookmarkStart w:id="19" w:name="_Toc405814733"/>
      <w:r w:rsidRPr="00274916">
        <w:rPr>
          <w:szCs w:val="24"/>
        </w:rPr>
        <w:t>Figure 1.</w:t>
      </w:r>
      <w:r w:rsidRPr="00274916">
        <w:rPr>
          <w:szCs w:val="24"/>
        </w:rPr>
        <w:fldChar w:fldCharType="begin"/>
      </w:r>
      <w:r w:rsidRPr="00274916">
        <w:rPr>
          <w:szCs w:val="24"/>
        </w:rPr>
        <w:instrText xml:space="preserve"> SEQ Figure \* ARABIC </w:instrText>
      </w:r>
      <w:r w:rsidRPr="00274916">
        <w:rPr>
          <w:szCs w:val="24"/>
        </w:rPr>
        <w:fldChar w:fldCharType="separate"/>
      </w:r>
      <w:r w:rsidR="0011234E">
        <w:rPr>
          <w:noProof/>
          <w:szCs w:val="24"/>
        </w:rPr>
        <w:t>1</w:t>
      </w:r>
      <w:r w:rsidRPr="00274916">
        <w:rPr>
          <w:noProof/>
          <w:szCs w:val="24"/>
        </w:rPr>
        <w:fldChar w:fldCharType="end"/>
      </w:r>
      <w:r w:rsidRPr="00274916">
        <w:rPr>
          <w:szCs w:val="24"/>
        </w:rPr>
        <w:t xml:space="preserve">. </w:t>
      </w:r>
      <w:r w:rsidRPr="00274916">
        <w:rPr>
          <w:b w:val="0"/>
          <w:szCs w:val="24"/>
        </w:rPr>
        <w:t>Natural products isolated from plants in the early 1800s</w:t>
      </w:r>
      <w:bookmarkEnd w:id="19"/>
    </w:p>
    <w:p w14:paraId="3AC84B48" w14:textId="77777777" w:rsidR="008366E9" w:rsidRPr="00274916" w:rsidRDefault="008366E9" w:rsidP="008366E9"/>
    <w:p w14:paraId="74E813BE" w14:textId="0EE8AA37" w:rsidR="008366E9" w:rsidRPr="00274916" w:rsidRDefault="008366E9" w:rsidP="00B92BA6">
      <w:pPr>
        <w:ind w:firstLine="720"/>
      </w:pPr>
      <w:r w:rsidRPr="00274916">
        <w:t xml:space="preserve">As time progressed, microbial sources of secondary metabolites received increased attention. As a result, an increasing number of compounds of medicinal value were discovered from these microbes. These discoveries include many clinically important microbial natural products </w:t>
      </w:r>
      <w:r w:rsidR="00B92BA6" w:rsidRPr="00274916">
        <w:t>such as</w:t>
      </w:r>
      <w:r w:rsidRPr="00274916">
        <w:t xml:space="preserve"> streptomycin from </w:t>
      </w:r>
      <w:r w:rsidRPr="00274916">
        <w:rPr>
          <w:i/>
        </w:rPr>
        <w:t>Streptomyces griseus</w:t>
      </w:r>
      <w:r w:rsidRPr="00274916">
        <w:t xml:space="preserve"> in 1943,</w:t>
      </w:r>
      <w:r w:rsidRPr="00274916">
        <w:fldChar w:fldCharType="begin"/>
      </w:r>
      <w:r w:rsidR="009579B9" w:rsidRPr="00274916">
        <w:instrText xml:space="preserve"> ADDIN EN.CITE &lt;EndNote&gt;&lt;Cite&gt;&lt;Author&gt;Schatz&lt;/Author&gt;&lt;Year&gt;1944&lt;/Year&gt;&lt;RecNum&gt;242&lt;/RecNum&gt;&lt;DisplayText&gt;&lt;style face="superscript"&gt;9&lt;/style&gt;&lt;/DisplayText&gt;&lt;record&gt;&lt;rec-number&gt;242&lt;/rec-number&gt;&lt;foreign-keys&gt;&lt;key app="EN" db-id="r2x2dtz0ja55zkesf26p09za2edzd5d2wppv" timestamp="1525360805"&gt;242&lt;/key&gt;&lt;/foreign-keys&gt;&lt;ref-type name="Journal Article"&gt;17&lt;/ref-type&gt;&lt;contributors&gt;&lt;authors&gt;&lt;author&gt;Schatz, A&lt;/author&gt;&lt;author&gt;Bugle, E&lt;/author&gt;&lt;author&gt;Waksman, SA&lt;/author&gt;&lt;/authors&gt;&lt;/contributors&gt;&lt;titles&gt;&lt;title&gt;Streptomycin, a substance exhibiting antibiotic activity against Gram-positive and Gram-negative bacteria&lt;/title&gt;&lt;secondary-title&gt;Exp. Biol. Med. (London, U.K.)&lt;/secondary-title&gt;&lt;/titles&gt;&lt;periodical&gt;&lt;full-title&gt;Exp. Biol. Med. (London, U.K.)&lt;/full-title&gt;&lt;/periodical&gt;&lt;pages&gt;66-69&lt;/pages&gt;&lt;volume&gt;55&lt;/volume&gt;&lt;number&gt;1&lt;/number&gt;&lt;dates&gt;&lt;year&gt;1944&lt;/year&gt;&lt;/dates&gt;&lt;urls&gt;&lt;/urls&gt;&lt;/record&gt;&lt;/Cite&gt;&lt;/EndNote&gt;</w:instrText>
      </w:r>
      <w:r w:rsidRPr="00274916">
        <w:fldChar w:fldCharType="separate"/>
      </w:r>
      <w:r w:rsidRPr="00274916">
        <w:rPr>
          <w:noProof/>
          <w:vertAlign w:val="superscript"/>
        </w:rPr>
        <w:t>9</w:t>
      </w:r>
      <w:r w:rsidRPr="00274916">
        <w:fldChar w:fldCharType="end"/>
      </w:r>
      <w:r w:rsidRPr="00274916">
        <w:t xml:space="preserve"> chlortetracycline from </w:t>
      </w:r>
      <w:r w:rsidRPr="00274916">
        <w:rPr>
          <w:i/>
        </w:rPr>
        <w:t>Streptomyces aureofaciens</w:t>
      </w:r>
      <w:r w:rsidRPr="00274916">
        <w:t xml:space="preserve"> in 1945,</w:t>
      </w:r>
      <w:r w:rsidRPr="00274916">
        <w:fldChar w:fldCharType="begin"/>
      </w:r>
      <w:r w:rsidR="009579B9" w:rsidRPr="00274916">
        <w:instrText xml:space="preserve"> ADDIN EN.CITE &lt;EndNote&gt;&lt;Cite&gt;&lt;Author&gt;Duggar&lt;/Author&gt;&lt;Year&gt;1949&lt;/Year&gt;&lt;RecNum&gt;243&lt;/RecNum&gt;&lt;DisplayText&gt;&lt;style face="superscript"&gt;10&lt;/style&gt;&lt;/DisplayText&gt;&lt;record&gt;&lt;rec-number&gt;243&lt;/rec-number&gt;&lt;foreign-keys&gt;&lt;key app="EN" db-id="r2x2dtz0ja55zkesf26p09za2edzd5d2wppv" timestamp="1525361130"&gt;243&lt;/key&gt;&lt;/foreign-keys&gt;&lt;ref-type name="Patent"&gt;25&lt;/ref-type&gt;&lt;contributors&gt;&lt;authors&gt;&lt;author&gt;Duggar, Benjamin M&lt;/author&gt;&lt;/authors&gt;&lt;secondary-authors&gt;&lt;author&gt;U.S. Patent and Trademark Office&lt;/author&gt;&lt;/secondary-authors&gt;&lt;/contributors&gt;&lt;titles&gt;&lt;title&gt;Aureomycin and preparation of same&lt;/title&gt;&lt;/titles&gt;&lt;volume&gt;US2482055A&lt;/volume&gt;&lt;dates&gt;&lt;year&gt;1949&lt;/year&gt;&lt;/dates&gt;&lt;pub-location&gt;USA&lt;/pub-location&gt;&lt;publisher&gt;Wyeth Holdings LLC&lt;/publisher&gt;&lt;urls&gt;&lt;/urls&gt;&lt;/record&gt;&lt;/Cite&gt;&lt;/EndNote&gt;</w:instrText>
      </w:r>
      <w:r w:rsidRPr="00274916">
        <w:fldChar w:fldCharType="separate"/>
      </w:r>
      <w:r w:rsidRPr="00274916">
        <w:rPr>
          <w:noProof/>
          <w:vertAlign w:val="superscript"/>
        </w:rPr>
        <w:t>10</w:t>
      </w:r>
      <w:r w:rsidRPr="00274916">
        <w:fldChar w:fldCharType="end"/>
      </w:r>
      <w:r w:rsidRPr="00274916">
        <w:t xml:space="preserve"> chloramphenicol from </w:t>
      </w:r>
      <w:r w:rsidRPr="00274916">
        <w:rPr>
          <w:i/>
        </w:rPr>
        <w:t xml:space="preserve">Streptomyces venezulae </w:t>
      </w:r>
      <w:r w:rsidRPr="00274916">
        <w:t>in 1947,</w:t>
      </w:r>
      <w:r w:rsidRPr="00274916">
        <w:fldChar w:fldCharType="begin"/>
      </w:r>
      <w:r w:rsidR="009579B9" w:rsidRPr="00274916">
        <w:instrText xml:space="preserve"> ADDIN EN.CITE &lt;EndNote&gt;&lt;Cite&gt;&lt;Author&gt;Rebstock&lt;/Author&gt;&lt;Year&gt;1949&lt;/Year&gt;&lt;RecNum&gt;244&lt;/RecNum&gt;&lt;DisplayText&gt;&lt;style face="superscript"&gt;11&lt;/style&gt;&lt;/DisplayText&gt;&lt;record&gt;&lt;rec-number&gt;244&lt;/rec-number&gt;&lt;foreign-keys&gt;&lt;key app="EN" db-id="r2x2dtz0ja55zkesf26p09za2edzd5d2wppv" timestamp="1525361333"&gt;244&lt;/key&gt;&lt;/foreign-keys&gt;&lt;ref-type name="Journal Article"&gt;17&lt;/ref-type&gt;&lt;contributors&gt;&lt;authors&gt;&lt;author&gt;Rebstock, MC&lt;/author&gt;&lt;author&gt;Crooks, HM&lt;/author&gt;&lt;author&gt;Controulis, J&lt;/author&gt;&lt;author&gt;Bartz, QR&lt;/author&gt;&lt;/authors&gt;&lt;/contributors&gt;&lt;titles&gt;&lt;title&gt;Chloramphenicol (chloromycetin). IV. Chemical studies.&lt;/title&gt;&lt;secondary-title&gt;J Am Chem Soc&lt;/secondary-title&gt;&lt;/titles&gt;&lt;periodical&gt;&lt;full-title&gt;Journal of the American Chemical Society&lt;/full-title&gt;&lt;abbr-1&gt;J. Am. Chem. Soc.&lt;/abbr-1&gt;&lt;abbr-2&gt;J Am Chem Soc&lt;/abbr-2&gt;&lt;/periodical&gt;&lt;pages&gt;2438-2462&lt;/pages&gt;&lt;volume&gt;71&lt;/volume&gt;&lt;number&gt;7&lt;/number&gt;&lt;dates&gt;&lt;year&gt;1949&lt;/year&gt;&lt;/dates&gt;&lt;urls&gt;&lt;/urls&gt;&lt;/record&gt;&lt;/Cite&gt;&lt;/EndNote&gt;</w:instrText>
      </w:r>
      <w:r w:rsidRPr="00274916">
        <w:fldChar w:fldCharType="separate"/>
      </w:r>
      <w:r w:rsidRPr="00274916">
        <w:rPr>
          <w:noProof/>
          <w:vertAlign w:val="superscript"/>
        </w:rPr>
        <w:t>11</w:t>
      </w:r>
      <w:r w:rsidRPr="00274916">
        <w:fldChar w:fldCharType="end"/>
      </w:r>
      <w:r w:rsidRPr="00274916">
        <w:t xml:space="preserve"> erythromycin from </w:t>
      </w:r>
      <w:r w:rsidRPr="00274916">
        <w:rPr>
          <w:i/>
        </w:rPr>
        <w:t>Streptomyces erythraea</w:t>
      </w:r>
      <w:r w:rsidRPr="00274916">
        <w:t xml:space="preserve"> in 1952,</w:t>
      </w:r>
      <w:r w:rsidRPr="00274916">
        <w:fldChar w:fldCharType="begin"/>
      </w:r>
      <w:r w:rsidR="009579B9" w:rsidRPr="00274916">
        <w:instrText xml:space="preserve"> ADDIN EN.CITE &lt;EndNote&gt;&lt;Cite&gt;&lt;Author&gt;Garrod&lt;/Author&gt;&lt;Year&gt;1957&lt;/Year&gt;&lt;RecNum&gt;245&lt;/RecNum&gt;&lt;DisplayText&gt;&lt;style face="superscript"&gt;12&lt;/style&gt;&lt;/DisplayText&gt;&lt;record&gt;&lt;rec-number&gt;245&lt;/rec-number&gt;&lt;foreign-keys&gt;&lt;key app="EN" db-id="r2x2dtz0ja55zkesf26p09za2edzd5d2wppv" timestamp="1525361696"&gt;245&lt;/key&gt;&lt;/foreign-keys&gt;&lt;ref-type name="Journal Article"&gt;17&lt;/ref-type&gt;&lt;contributors&gt;&lt;authors&gt;&lt;author&gt;Garrod, LP&lt;/author&gt;&lt;/authors&gt;&lt;/contributors&gt;&lt;titles&gt;&lt;title&gt;The erythromycin group of antibiotics&lt;/title&gt;&lt;secondary-title&gt;Br Med J&lt;/secondary-title&gt;&lt;/titles&gt;&lt;periodical&gt;&lt;full-title&gt;Br Med J&lt;/full-title&gt;&lt;/periodical&gt;&lt;pages&gt;57-63&lt;/pages&gt;&lt;volume&gt;2&lt;/volume&gt;&lt;number&gt;5036&lt;/number&gt;&lt;dates&gt;&lt;year&gt;1957&lt;/year&gt;&lt;/dates&gt;&lt;urls&gt;&lt;/urls&gt;&lt;/record&gt;&lt;/Cite&gt;&lt;/EndNote&gt;</w:instrText>
      </w:r>
      <w:r w:rsidRPr="00274916">
        <w:fldChar w:fldCharType="separate"/>
      </w:r>
      <w:r w:rsidRPr="00274916">
        <w:rPr>
          <w:noProof/>
          <w:vertAlign w:val="superscript"/>
        </w:rPr>
        <w:t>12</w:t>
      </w:r>
      <w:r w:rsidRPr="00274916">
        <w:fldChar w:fldCharType="end"/>
      </w:r>
      <w:r w:rsidRPr="00274916">
        <w:t xml:space="preserve"> vancomycin from </w:t>
      </w:r>
      <w:r w:rsidRPr="00274916">
        <w:rPr>
          <w:i/>
        </w:rPr>
        <w:t>Amycolatopsis orientalis</w:t>
      </w:r>
      <w:r w:rsidRPr="00274916">
        <w:t xml:space="preserve"> in 1953,</w:t>
      </w:r>
      <w:r w:rsidRPr="00274916">
        <w:fldChar w:fldCharType="begin"/>
      </w:r>
      <w:r w:rsidR="009579B9" w:rsidRPr="00274916">
        <w:instrText xml:space="preserve"> ADDIN EN.CITE &lt;EndNote&gt;&lt;Cite&gt;&lt;Author&gt;Levine&lt;/Author&gt;&lt;Year&gt;2006&lt;/Year&gt;&lt;RecNum&gt;246&lt;/RecNum&gt;&lt;DisplayText&gt;&lt;style face="superscript"&gt;13&lt;/style&gt;&lt;/DisplayText&gt;&lt;record&gt;&lt;rec-number&gt;246&lt;/rec-number&gt;&lt;foreign-keys&gt;&lt;key app="EN" db-id="r2x2dtz0ja55zkesf26p09za2edzd5d2wppv" timestamp="1525361833"&gt;246&lt;/key&gt;&lt;/foreign-keys&gt;&lt;ref-type name="Journal Article"&gt;17&lt;/ref-type&gt;&lt;contributors&gt;&lt;authors&gt;&lt;author&gt;Levine, D&lt;/author&gt;&lt;/authors&gt;&lt;/contributors&gt;&lt;titles&gt;&lt;title&gt;Vancomycin: a history&lt;/title&gt;&lt;secondary-title&gt;Clin. Infect. Dis.&lt;/secondary-title&gt;&lt;/titles&gt;&lt;periodical&gt;&lt;full-title&gt;Clin. Infect. Dis.&lt;/full-title&gt;&lt;/periodical&gt;&lt;pages&gt;S5-S12&lt;/pages&gt;&lt;volume&gt;42&lt;/volume&gt;&lt;dates&gt;&lt;year&gt;2006&lt;/year&gt;&lt;/dates&gt;&lt;urls&gt;&lt;/urls&gt;&lt;/record&gt;&lt;/Cite&gt;&lt;/EndNote&gt;</w:instrText>
      </w:r>
      <w:r w:rsidRPr="00274916">
        <w:fldChar w:fldCharType="separate"/>
      </w:r>
      <w:r w:rsidRPr="00274916">
        <w:rPr>
          <w:noProof/>
          <w:vertAlign w:val="superscript"/>
        </w:rPr>
        <w:t>13</w:t>
      </w:r>
      <w:r w:rsidRPr="00274916">
        <w:fldChar w:fldCharType="end"/>
      </w:r>
      <w:r w:rsidRPr="00274916">
        <w:t xml:space="preserve"> and rifamycins from </w:t>
      </w:r>
      <w:r w:rsidRPr="00274916">
        <w:rPr>
          <w:i/>
        </w:rPr>
        <w:t>Streptomyces mediterranei</w:t>
      </w:r>
      <w:r w:rsidRPr="00274916">
        <w:t xml:space="preserve"> in 1959.</w:t>
      </w:r>
      <w:r w:rsidRPr="00274916">
        <w:fldChar w:fldCharType="begin"/>
      </w:r>
      <w:r w:rsidR="009579B9" w:rsidRPr="00274916">
        <w:instrText xml:space="preserve"> ADDIN EN.CITE &lt;EndNote&gt;&lt;Cite&gt;&lt;Author&gt;Sensi&lt;/Author&gt;&lt;Year&gt;1959&lt;/Year&gt;&lt;RecNum&gt;247&lt;/RecNum&gt;&lt;DisplayText&gt;&lt;style face="superscript"&gt;14&lt;/style&gt;&lt;/DisplayText&gt;&lt;record&gt;&lt;rec-number&gt;247&lt;/rec-number&gt;&lt;foreign-keys&gt;&lt;key app="EN" db-id="r2x2dtz0ja55zkesf26p09za2edzd5d2wppv" timestamp="1525362133"&gt;247&lt;/key&gt;&lt;/foreign-keys&gt;&lt;ref-type name="Journal Article"&gt;17&lt;/ref-type&gt;&lt;contributors&gt;&lt;authors&gt;&lt;author&gt;Sensi, P&lt;/author&gt;&lt;author&gt;Margalith, P&lt;/author&gt;&lt;author&gt;Timbal, MT&lt;/author&gt;&lt;/authors&gt;&lt;/contributors&gt;&lt;titles&gt;&lt;title&gt;Rifomycin, a new antibiotic; preliminary report&lt;/title&gt;&lt;secondary-title&gt;Farmaco Sci.&lt;/secondary-title&gt;&lt;/titles&gt;&lt;periodical&gt;&lt;full-title&gt;Farmaco Sci.&lt;/full-title&gt;&lt;/periodical&gt;&lt;pages&gt;146&lt;/pages&gt;&lt;volume&gt;14&lt;/volume&gt;&lt;number&gt;2&lt;/number&gt;&lt;dates&gt;&lt;year&gt;1959&lt;/year&gt;&lt;/dates&gt;&lt;isbn&gt;0430-0920&lt;/isbn&gt;&lt;urls&gt;&lt;/urls&gt;&lt;/record&gt;&lt;/Cite&gt;&lt;/EndNote&gt;</w:instrText>
      </w:r>
      <w:r w:rsidRPr="00274916">
        <w:fldChar w:fldCharType="separate"/>
      </w:r>
      <w:r w:rsidRPr="00274916">
        <w:rPr>
          <w:noProof/>
          <w:vertAlign w:val="superscript"/>
        </w:rPr>
        <w:t>14</w:t>
      </w:r>
      <w:r w:rsidRPr="00274916">
        <w:fldChar w:fldCharType="end"/>
      </w:r>
      <w:r w:rsidRPr="00274916">
        <w:t xml:space="preserve"> In addition to the discovery of a vast assortment of antibacterial agents, the examination of microbial source organisms yielded many other therapeutics of note including immunosuppressive compounds (e.g., cyclosporins and rapamycin), cholesterol-lowering agents (e.g., the statins), anti-parasitics (e.g., </w:t>
      </w:r>
      <w:r w:rsidRPr="00274916">
        <w:lastRenderedPageBreak/>
        <w:t>ivermectins), and chemotherapeutic agents (e.g., actinomycins and mitomycins) (Figure 1.2).</w:t>
      </w:r>
    </w:p>
    <w:p w14:paraId="1052CA9D" w14:textId="77777777" w:rsidR="00B92BA6" w:rsidRPr="00274916" w:rsidRDefault="00B92BA6" w:rsidP="00B92BA6">
      <w:pPr>
        <w:ind w:firstLine="720"/>
      </w:pPr>
    </w:p>
    <w:p w14:paraId="436D4D5A" w14:textId="1C022638" w:rsidR="008366E9" w:rsidRPr="00274916" w:rsidRDefault="00B92BA6" w:rsidP="008366E9">
      <w:pPr>
        <w:keepNext/>
        <w:jc w:val="center"/>
      </w:pPr>
      <w:r w:rsidRPr="00274916">
        <w:rPr>
          <w:noProof/>
          <w:lang w:bidi="ar-SA"/>
        </w:rPr>
        <w:drawing>
          <wp:inline distT="0" distB="0" distL="0" distR="0" wp14:anchorId="0CD1FD0C" wp14:editId="5054DA4E">
            <wp:extent cx="5303520" cy="4562537"/>
            <wp:effectExtent l="0" t="0" r="5080" b="952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3520" cy="4562537"/>
                    </a:xfrm>
                    <a:prstGeom prst="rect">
                      <a:avLst/>
                    </a:prstGeom>
                    <a:noFill/>
                    <a:ln>
                      <a:noFill/>
                    </a:ln>
                  </pic:spPr>
                </pic:pic>
              </a:graphicData>
            </a:graphic>
          </wp:inline>
        </w:drawing>
      </w:r>
    </w:p>
    <w:p w14:paraId="533D4498" w14:textId="7FD12AB2" w:rsidR="008366E9" w:rsidRPr="00274916" w:rsidRDefault="008366E9" w:rsidP="008366E9">
      <w:pPr>
        <w:pStyle w:val="Caption"/>
        <w:rPr>
          <w:szCs w:val="24"/>
        </w:rPr>
      </w:pPr>
      <w:bookmarkStart w:id="20" w:name="_Toc405814734"/>
      <w:r w:rsidRPr="00274916">
        <w:rPr>
          <w:szCs w:val="24"/>
        </w:rPr>
        <w:t>Figure 1.</w:t>
      </w:r>
      <w:r w:rsidRPr="00274916">
        <w:rPr>
          <w:szCs w:val="24"/>
        </w:rPr>
        <w:fldChar w:fldCharType="begin"/>
      </w:r>
      <w:r w:rsidRPr="00274916">
        <w:rPr>
          <w:szCs w:val="24"/>
        </w:rPr>
        <w:instrText xml:space="preserve"> SEQ Figure \* ARABIC </w:instrText>
      </w:r>
      <w:r w:rsidRPr="00274916">
        <w:rPr>
          <w:szCs w:val="24"/>
        </w:rPr>
        <w:fldChar w:fldCharType="separate"/>
      </w:r>
      <w:r w:rsidR="0011234E">
        <w:rPr>
          <w:noProof/>
          <w:szCs w:val="24"/>
        </w:rPr>
        <w:t>2</w:t>
      </w:r>
      <w:r w:rsidRPr="00274916">
        <w:rPr>
          <w:noProof/>
          <w:szCs w:val="24"/>
        </w:rPr>
        <w:fldChar w:fldCharType="end"/>
      </w:r>
      <w:r w:rsidRPr="00274916">
        <w:rPr>
          <w:szCs w:val="24"/>
        </w:rPr>
        <w:t xml:space="preserve">. </w:t>
      </w:r>
      <w:r w:rsidRPr="00274916">
        <w:rPr>
          <w:b w:val="0"/>
          <w:szCs w:val="24"/>
        </w:rPr>
        <w:t>Examples of clinically relevant natural products isolated from microbial sources</w:t>
      </w:r>
      <w:bookmarkEnd w:id="20"/>
    </w:p>
    <w:p w14:paraId="5219D0D5" w14:textId="77777777" w:rsidR="008366E9" w:rsidRPr="00274916" w:rsidRDefault="008366E9" w:rsidP="00B92BA6"/>
    <w:p w14:paraId="715DB9A4" w14:textId="43E079B3" w:rsidR="008366E9" w:rsidRPr="00274916" w:rsidRDefault="008366E9" w:rsidP="008366E9">
      <w:r w:rsidRPr="00274916">
        <w:tab/>
        <w:t>In addition to the discovery of new chemical entities with therapeutic properties, the field of natural product drug discovery has also served to develop the field of organic synthesis. In fact, many consider Friedrich Wöhler’s synthesis of urea from cyanic acid and ammonia in 1828 to be the beginning of modern organic chemistry.</w:t>
      </w:r>
      <w:r w:rsidRPr="00274916">
        <w:fldChar w:fldCharType="begin"/>
      </w:r>
      <w:r w:rsidR="009579B9" w:rsidRPr="00274916">
        <w:instrText xml:space="preserve"> ADDIN EN.CITE &lt;EndNote&gt;&lt;Cite&gt;&lt;Author&gt;Wöhler&lt;/Author&gt;&lt;Year&gt;1828&lt;/Year&gt;&lt;RecNum&gt;249&lt;/RecNum&gt;&lt;DisplayText&gt;&lt;style face="superscript"&gt;15&lt;/style&gt;&lt;/DisplayText&gt;&lt;record&gt;&lt;rec-number&gt;249&lt;/rec-number&gt;&lt;foreign-keys&gt;&lt;key app="EN" db-id="r2x2dtz0ja55zkesf26p09za2edzd5d2wppv" timestamp="1525373812"&gt;249&lt;/key&gt;&lt;/foreign-keys&gt;&lt;ref-type name="Journal Article"&gt;17&lt;/ref-type&gt;&lt;contributors&gt;&lt;authors&gt;&lt;author&gt;Wöhler, F&lt;/author&gt;&lt;/authors&gt;&lt;/contributors&gt;&lt;titles&gt;&lt;title&gt;Ueber künstliche bildung des harnstoffs&lt;/title&gt;&lt;secondary-title&gt;Ann. Phys. Chem.&lt;/secondary-title&gt;&lt;/titles&gt;&lt;periodical&gt;&lt;full-title&gt;Ann. Phys. Chem.&lt;/full-title&gt;&lt;/periodical&gt;&lt;pages&gt;253-256&lt;/pages&gt;&lt;volume&gt;88&lt;/volume&gt;&lt;number&gt;2&lt;/number&gt;&lt;dates&gt;&lt;year&gt;1828&lt;/year&gt;&lt;/dates&gt;&lt;urls&gt;&lt;/urls&gt;&lt;/record&gt;&lt;/Cite&gt;&lt;/EndNote&gt;</w:instrText>
      </w:r>
      <w:r w:rsidRPr="00274916">
        <w:fldChar w:fldCharType="separate"/>
      </w:r>
      <w:r w:rsidRPr="00274916">
        <w:rPr>
          <w:noProof/>
          <w:vertAlign w:val="superscript"/>
        </w:rPr>
        <w:t>15</w:t>
      </w:r>
      <w:r w:rsidRPr="00274916">
        <w:fldChar w:fldCharType="end"/>
      </w:r>
      <w:r w:rsidRPr="00274916">
        <w:t xml:space="preserve"> This was followed by other syntheses of organic compounds such as Hermann Kolbe’s synthesis of </w:t>
      </w:r>
      <w:r w:rsidRPr="00274916">
        <w:lastRenderedPageBreak/>
        <w:t>acetic acid from carbon disulfide in 1845</w:t>
      </w:r>
      <w:r w:rsidRPr="00274916">
        <w:fldChar w:fldCharType="begin"/>
      </w:r>
      <w:r w:rsidR="009579B9" w:rsidRPr="00274916">
        <w:instrText xml:space="preserve"> ADDIN EN.CITE &lt;EndNote&gt;&lt;Cite&gt;&lt;Author&gt;Kolbe&lt;/Author&gt;&lt;Year&gt;1845&lt;/Year&gt;&lt;RecNum&gt;250&lt;/RecNum&gt;&lt;DisplayText&gt;&lt;style face="superscript"&gt;16&lt;/style&gt;&lt;/DisplayText&gt;&lt;record&gt;&lt;rec-number&gt;250&lt;/rec-number&gt;&lt;foreign-keys&gt;&lt;key app="EN" db-id="r2x2dtz0ja55zkesf26p09za2edzd5d2wppv" timestamp="1525374080"&gt;250&lt;/key&gt;&lt;/foreign-keys&gt;&lt;ref-type name="Journal Article"&gt;17&lt;/ref-type&gt;&lt;contributors&gt;&lt;authors&gt;&lt;author&gt;Kolbe, H&lt;/author&gt;&lt;/authors&gt;&lt;/contributors&gt;&lt;titles&gt;&lt;title&gt;Beiträge zur kenntniß der gepaarten verbindungen&lt;/title&gt;&lt;secondary-title&gt;Ann. Chem. Pharm.&lt;/secondary-title&gt;&lt;/titles&gt;&lt;periodical&gt;&lt;full-title&gt;Ann. Chem. Pharm.&lt;/full-title&gt;&lt;/periodical&gt;&lt;pages&gt;145-188&lt;/pages&gt;&lt;volume&gt;54&lt;/volume&gt;&lt;number&gt;2&lt;/number&gt;&lt;dates&gt;&lt;year&gt;1845&lt;/year&gt;&lt;/dates&gt;&lt;urls&gt;&lt;/urls&gt;&lt;/record&gt;&lt;/Cite&gt;&lt;/EndNote&gt;</w:instrText>
      </w:r>
      <w:r w:rsidRPr="00274916">
        <w:fldChar w:fldCharType="separate"/>
      </w:r>
      <w:r w:rsidRPr="00274916">
        <w:rPr>
          <w:noProof/>
          <w:vertAlign w:val="superscript"/>
        </w:rPr>
        <w:t>16</w:t>
      </w:r>
      <w:r w:rsidRPr="00274916">
        <w:fldChar w:fldCharType="end"/>
      </w:r>
      <w:r w:rsidRPr="00274916">
        <w:t xml:space="preserve"> and Charles Frédéric Gerhardt’s synthesis of acetylsalicylic acid in 1853.</w:t>
      </w:r>
      <w:r w:rsidRPr="00274916">
        <w:fldChar w:fldCharType="begin"/>
      </w:r>
      <w:r w:rsidR="009579B9" w:rsidRPr="00274916">
        <w:instrText xml:space="preserve"> ADDIN EN.CITE &lt;EndNote&gt;&lt;Cite&gt;&lt;Author&gt;Gerhardt&lt;/Author&gt;&lt;Year&gt;1853&lt;/Year&gt;&lt;RecNum&gt;251&lt;/RecNum&gt;&lt;DisplayText&gt;&lt;style face="superscript"&gt;17&lt;/style&gt;&lt;/DisplayText&gt;&lt;record&gt;&lt;rec-number&gt;251&lt;/rec-number&gt;&lt;foreign-keys&gt;&lt;key app="EN" db-id="r2x2dtz0ja55zkesf26p09za2edzd5d2wppv" timestamp="1525374460"&gt;251&lt;/key&gt;&lt;/foreign-keys&gt;&lt;ref-type name="Journal Article"&gt;17&lt;/ref-type&gt;&lt;contributors&gt;&lt;authors&gt;&lt;author&gt;Gerhardt, C&lt;/author&gt;&lt;/authors&gt;&lt;/contributors&gt;&lt;titles&gt;&lt;title&gt;Untersuchungen über die wasserfreien organischen säuren&lt;/title&gt;&lt;secondary-title&gt;Ann. Chem. Pharm.&lt;/secondary-title&gt;&lt;/titles&gt;&lt;periodical&gt;&lt;full-title&gt;Ann. Chem. Pharm.&lt;/full-title&gt;&lt;/periodical&gt;&lt;pages&gt;149-179&lt;/pages&gt;&lt;volume&gt;87&lt;/volume&gt;&lt;dates&gt;&lt;year&gt;1853&lt;/year&gt;&lt;/dates&gt;&lt;urls&gt;&lt;/urls&gt;&lt;/record&gt;&lt;/Cite&gt;&lt;/EndNote&gt;</w:instrText>
      </w:r>
      <w:r w:rsidRPr="00274916">
        <w:fldChar w:fldCharType="separate"/>
      </w:r>
      <w:r w:rsidRPr="00274916">
        <w:rPr>
          <w:noProof/>
          <w:vertAlign w:val="superscript"/>
        </w:rPr>
        <w:t>17</w:t>
      </w:r>
      <w:r w:rsidRPr="00274916">
        <w:fldChar w:fldCharType="end"/>
      </w:r>
      <w:r w:rsidRPr="00274916">
        <w:t xml:space="preserve"> These early syntheses of the 19</w:t>
      </w:r>
      <w:r w:rsidRPr="00274916">
        <w:rPr>
          <w:vertAlign w:val="superscript"/>
        </w:rPr>
        <w:t>th</w:t>
      </w:r>
      <w:r w:rsidRPr="00274916">
        <w:t xml:space="preserve"> century paved the way for many of the well-known chemists of the 20</w:t>
      </w:r>
      <w:r w:rsidRPr="00274916">
        <w:rPr>
          <w:vertAlign w:val="superscript"/>
        </w:rPr>
        <w:t>th</w:t>
      </w:r>
      <w:r w:rsidRPr="00274916">
        <w:t xml:space="preserve"> and 21</w:t>
      </w:r>
      <w:r w:rsidRPr="00274916">
        <w:rPr>
          <w:vertAlign w:val="superscript"/>
        </w:rPr>
        <w:t>st</w:t>
      </w:r>
      <w:r w:rsidRPr="00274916">
        <w:t xml:space="preserve"> centuries such as Robert Burns Woodward, who synthesized natural products such as quinine,</w:t>
      </w:r>
      <w:r w:rsidR="00B92BA6" w:rsidRPr="00274916">
        <w:fldChar w:fldCharType="begin"/>
      </w:r>
      <w:r w:rsidR="00B92BA6" w:rsidRPr="00274916">
        <w:instrText xml:space="preserve"> ADDIN EN.CITE &lt;EndNote&gt;&lt;Cite&gt;&lt;Author&gt;Woodward&lt;/Author&gt;&lt;Year&gt;1945&lt;/Year&gt;&lt;RecNum&gt;252&lt;/RecNum&gt;&lt;DisplayText&gt;&lt;style face="superscript"&gt;18&lt;/style&gt;&lt;/DisplayText&gt;&lt;record&gt;&lt;rec-number&gt;252&lt;/rec-number&gt;&lt;foreign-keys&gt;&lt;key app="EN" db-id="r2x2dtz0ja55zkesf26p09za2edzd5d2wppv" timestamp="1525374869"&gt;252&lt;/key&gt;&lt;/foreign-keys&gt;&lt;ref-type name="Journal Article"&gt;17&lt;/ref-type&gt;&lt;contributors&gt;&lt;authors&gt;&lt;author&gt;Woodward, RB&lt;/author&gt;&lt;author&gt;Doering, WVE&lt;/author&gt;&lt;/authors&gt;&lt;/contributors&gt;&lt;titles&gt;&lt;title&gt;The total synthesis of quinine&lt;/title&gt;&lt;secondary-title&gt;J Am Chem Soc&lt;/secondary-title&gt;&lt;/titles&gt;&lt;periodical&gt;&lt;full-title&gt;Journal of the American Chemical Society&lt;/full-title&gt;&lt;abbr-1&gt;J. Am. Chem. Soc.&lt;/abbr-1&gt;&lt;abbr-2&gt;J Am Chem Soc&lt;/abbr-2&gt;&lt;/periodical&gt;&lt;pages&gt;860-874&lt;/pages&gt;&lt;volume&gt;67&lt;/volume&gt;&lt;number&gt;5&lt;/number&gt;&lt;dates&gt;&lt;year&gt;1945&lt;/year&gt;&lt;/dates&gt;&lt;urls&gt;&lt;/urls&gt;&lt;/record&gt;&lt;/Cite&gt;&lt;/EndNote&gt;</w:instrText>
      </w:r>
      <w:r w:rsidR="00B92BA6" w:rsidRPr="00274916">
        <w:fldChar w:fldCharType="separate"/>
      </w:r>
      <w:r w:rsidR="00B92BA6" w:rsidRPr="00274916">
        <w:rPr>
          <w:noProof/>
          <w:vertAlign w:val="superscript"/>
        </w:rPr>
        <w:t>18</w:t>
      </w:r>
      <w:r w:rsidR="00B92BA6" w:rsidRPr="00274916">
        <w:fldChar w:fldCharType="end"/>
      </w:r>
      <w:r w:rsidRPr="00274916">
        <w:t xml:space="preserve"> cholesterol,</w:t>
      </w:r>
      <w:r w:rsidR="00B92BA6" w:rsidRPr="00274916">
        <w:fldChar w:fldCharType="begin"/>
      </w:r>
      <w:r w:rsidR="00B92BA6" w:rsidRPr="00274916">
        <w:instrText xml:space="preserve"> ADDIN EN.CITE &lt;EndNote&gt;&lt;Cite&gt;&lt;Author&gt;Woodward&lt;/Author&gt;&lt;Year&gt;1953&lt;/Year&gt;&lt;RecNum&gt;253&lt;/RecNum&gt;&lt;DisplayText&gt;&lt;style face="superscript"&gt;19&lt;/style&gt;&lt;/DisplayText&gt;&lt;record&gt;&lt;rec-number&gt;253&lt;/rec-number&gt;&lt;foreign-keys&gt;&lt;key app="EN" db-id="r2x2dtz0ja55zkesf26p09za2edzd5d2wppv" timestamp="1525374943"&gt;253&lt;/key&gt;&lt;/foreign-keys&gt;&lt;ref-type name="Journal Article"&gt;17&lt;/ref-type&gt;&lt;contributors&gt;&lt;authors&gt;&lt;author&gt;Woodward, RB&lt;/author&gt;&lt;author&gt;Bloch, K&lt;/author&gt;&lt;/authors&gt;&lt;/contributors&gt;&lt;titles&gt;&lt;title&gt;The cyclization of squalene in cholesterol synthesis&lt;/title&gt;&lt;secondary-title&gt;J Am Chem Soc&lt;/secondary-title&gt;&lt;/titles&gt;&lt;periodical&gt;&lt;full-title&gt;Journal of the American Chemical Society&lt;/full-title&gt;&lt;abbr-1&gt;J. Am. Chem. Soc.&lt;/abbr-1&gt;&lt;abbr-2&gt;J Am Chem Soc&lt;/abbr-2&gt;&lt;/periodical&gt;&lt;pages&gt;2023-2024&lt;/pages&gt;&lt;volume&gt;75&lt;/volume&gt;&lt;number&gt;8&lt;/number&gt;&lt;dates&gt;&lt;year&gt;1953&lt;/year&gt;&lt;/dates&gt;&lt;urls&gt;&lt;/urls&gt;&lt;/record&gt;&lt;/Cite&gt;&lt;/EndNote&gt;</w:instrText>
      </w:r>
      <w:r w:rsidR="00B92BA6" w:rsidRPr="00274916">
        <w:fldChar w:fldCharType="separate"/>
      </w:r>
      <w:r w:rsidR="00B92BA6" w:rsidRPr="00274916">
        <w:rPr>
          <w:noProof/>
          <w:vertAlign w:val="superscript"/>
        </w:rPr>
        <w:t>19</w:t>
      </w:r>
      <w:r w:rsidR="00B92BA6" w:rsidRPr="00274916">
        <w:fldChar w:fldCharType="end"/>
      </w:r>
      <w:r w:rsidRPr="00274916">
        <w:t xml:space="preserve"> strychnine,</w:t>
      </w:r>
      <w:r w:rsidR="00B92BA6" w:rsidRPr="00274916">
        <w:fldChar w:fldCharType="begin"/>
      </w:r>
      <w:r w:rsidR="00B92BA6" w:rsidRPr="00274916">
        <w:instrText xml:space="preserve"> ADDIN EN.CITE &lt;EndNote&gt;&lt;Cite&gt;&lt;Author&gt;Woodward&lt;/Author&gt;&lt;Year&gt;1954&lt;/Year&gt;&lt;RecNum&gt;254&lt;/RecNum&gt;&lt;DisplayText&gt;&lt;style face="superscript"&gt;20&lt;/style&gt;&lt;/DisplayText&gt;&lt;record&gt;&lt;rec-number&gt;254&lt;/rec-number&gt;&lt;foreign-keys&gt;&lt;key app="EN" db-id="r2x2dtz0ja55zkesf26p09za2edzd5d2wppv" timestamp="1525375031"&gt;254&lt;/key&gt;&lt;/foreign-keys&gt;&lt;ref-type name="Journal Article"&gt;17&lt;/ref-type&gt;&lt;contributors&gt;&lt;authors&gt;&lt;author&gt;Woodward, RB&lt;/author&gt;&lt;author&gt;Cava, MP&lt;/author&gt;&lt;author&gt;Ollis, WD&lt;/author&gt;&lt;author&gt;Hunger, A&lt;/author&gt;&lt;author&gt;Daeniker, HU&lt;/author&gt;&lt;author&gt;Schenker, K&lt;/author&gt;&lt;/authors&gt;&lt;/contributors&gt;&lt;titles&gt;&lt;title&gt;The total synthesis of strychnine&lt;/title&gt;&lt;secondary-title&gt;J Am Chem Soc&lt;/secondary-title&gt;&lt;/titles&gt;&lt;periodical&gt;&lt;full-title&gt;Journal of the American Chemical Society&lt;/full-title&gt;&lt;abbr-1&gt;J. Am. Chem. Soc.&lt;/abbr-1&gt;&lt;abbr-2&gt;J Am Chem Soc&lt;/abbr-2&gt;&lt;/periodical&gt;&lt;pages&gt;4749-4751&lt;/pages&gt;&lt;volume&gt;76&lt;/volume&gt;&lt;number&gt;18&lt;/number&gt;&lt;dates&gt;&lt;year&gt;1954&lt;/year&gt;&lt;/dates&gt;&lt;urls&gt;&lt;/urls&gt;&lt;/record&gt;&lt;/Cite&gt;&lt;/EndNote&gt;</w:instrText>
      </w:r>
      <w:r w:rsidR="00B92BA6" w:rsidRPr="00274916">
        <w:fldChar w:fldCharType="separate"/>
      </w:r>
      <w:r w:rsidR="00B92BA6" w:rsidRPr="00274916">
        <w:rPr>
          <w:noProof/>
          <w:vertAlign w:val="superscript"/>
        </w:rPr>
        <w:t>20</w:t>
      </w:r>
      <w:r w:rsidR="00B92BA6" w:rsidRPr="00274916">
        <w:fldChar w:fldCharType="end"/>
      </w:r>
      <w:r w:rsidRPr="00274916">
        <w:t xml:space="preserve"> and cephalosporin;</w:t>
      </w:r>
      <w:r w:rsidR="00B92BA6" w:rsidRPr="00274916">
        <w:fldChar w:fldCharType="begin"/>
      </w:r>
      <w:r w:rsidR="00B92BA6" w:rsidRPr="00274916">
        <w:instrText xml:space="preserve"> ADDIN EN.CITE &lt;EndNote&gt;&lt;Cite&gt;&lt;Author&gt;Woodward&lt;/Author&gt;&lt;Year&gt;1966&lt;/Year&gt;&lt;RecNum&gt;255&lt;/RecNum&gt;&lt;DisplayText&gt;&lt;style face="superscript"&gt;21&lt;/style&gt;&lt;/DisplayText&gt;&lt;record&gt;&lt;rec-number&gt;255&lt;/rec-number&gt;&lt;foreign-keys&gt;&lt;key app="EN" db-id="r2x2dtz0ja55zkesf26p09za2edzd5d2wppv" timestamp="1525375137"&gt;255&lt;/key&gt;&lt;/foreign-keys&gt;&lt;ref-type name="Journal Article"&gt;17&lt;/ref-type&gt;&lt;contributors&gt;&lt;authors&gt;&lt;author&gt;Woodward, RB&lt;/author&gt;&lt;author&gt;Heusler, K&lt;/author&gt;&lt;author&gt;Gosteli, J&lt;/author&gt;&lt;author&gt;Naegeli, P&lt;/author&gt;&lt;author&gt;Oppolzer, W&lt;/author&gt;&lt;author&gt;Ramage, R.&lt;/author&gt;&lt;author&gt;Ranganathan, S&lt;/author&gt;&lt;author&gt;Vorbrüggen, H&lt;/author&gt;&lt;/authors&gt;&lt;/contributors&gt;&lt;titles&gt;&lt;title&gt;The total synthesis of cephalosporin C1&lt;/title&gt;&lt;secondary-title&gt;J Am Chem Soc&lt;/secondary-title&gt;&lt;/titles&gt;&lt;periodical&gt;&lt;full-title&gt;Journal of the American Chemical Society&lt;/full-title&gt;&lt;abbr-1&gt;J. Am. Chem. Soc.&lt;/abbr-1&gt;&lt;abbr-2&gt;J Am Chem Soc&lt;/abbr-2&gt;&lt;/periodical&gt;&lt;pages&gt;852-853&lt;/pages&gt;&lt;volume&gt;88&lt;/volume&gt;&lt;number&gt;4&lt;/number&gt;&lt;dates&gt;&lt;year&gt;1966&lt;/year&gt;&lt;/dates&gt;&lt;urls&gt;&lt;/urls&gt;&lt;/record&gt;&lt;/Cite&gt;&lt;/EndNote&gt;</w:instrText>
      </w:r>
      <w:r w:rsidR="00B92BA6" w:rsidRPr="00274916">
        <w:fldChar w:fldCharType="separate"/>
      </w:r>
      <w:r w:rsidR="00B92BA6" w:rsidRPr="00274916">
        <w:rPr>
          <w:noProof/>
          <w:vertAlign w:val="superscript"/>
        </w:rPr>
        <w:t>21</w:t>
      </w:r>
      <w:r w:rsidR="00B92BA6" w:rsidRPr="00274916">
        <w:fldChar w:fldCharType="end"/>
      </w:r>
      <w:r w:rsidRPr="00274916">
        <w:t xml:space="preserve"> E.J. Corey, who synthesized ginkgolide A</w:t>
      </w:r>
      <w:r w:rsidR="002866A4" w:rsidRPr="00274916">
        <w:fldChar w:fldCharType="begin"/>
      </w:r>
      <w:r w:rsidR="002866A4" w:rsidRPr="00274916">
        <w:instrText xml:space="preserve"> ADDIN EN.CITE &lt;EndNote&gt;&lt;Cite&gt;&lt;Author&gt;Corey&lt;/Author&gt;&lt;Year&gt;1988&lt;/Year&gt;&lt;RecNum&gt;256&lt;/RecNum&gt;&lt;DisplayText&gt;&lt;style face="superscript"&gt;22&lt;/style&gt;&lt;/DisplayText&gt;&lt;record&gt;&lt;rec-number&gt;256&lt;/rec-number&gt;&lt;foreign-keys&gt;&lt;key app="EN" db-id="r2x2dtz0ja55zkesf26p09za2edzd5d2wppv" timestamp="1525375328"&gt;256&lt;/key&gt;&lt;/foreign-keys&gt;&lt;ref-type name="Journal Article"&gt;17&lt;/ref-type&gt;&lt;contributors&gt;&lt;authors&gt;&lt;author&gt;Corey, EJ&lt;/author&gt;&lt;author&gt;Ghosh, AK&lt;/author&gt;&lt;/authors&gt;&lt;/contributors&gt;&lt;titles&gt;&lt;title&gt;Total synthesis of ginkgolide A&lt;/title&gt;&lt;secondary-title&gt;Tetrahedron Letters&lt;/secondary-title&gt;&lt;/titles&gt;&lt;periodical&gt;&lt;full-title&gt;Tetrahedron Letters&lt;/full-title&gt;&lt;abbr-1&gt;Tetrahedron Lett.&lt;/abbr-1&gt;&lt;abbr-2&gt;Tetrahedron Lett&lt;/abbr-2&gt;&lt;/periodical&gt;&lt;pages&gt;3205-3206&lt;/pages&gt;&lt;volume&gt;29&lt;/volume&gt;&lt;number&gt;26&lt;/number&gt;&lt;dates&gt;&lt;year&gt;1988&lt;/year&gt;&lt;/dates&gt;&lt;urls&gt;&lt;/urls&gt;&lt;/record&gt;&lt;/Cite&gt;&lt;/EndNote&gt;</w:instrText>
      </w:r>
      <w:r w:rsidR="002866A4" w:rsidRPr="00274916">
        <w:fldChar w:fldCharType="separate"/>
      </w:r>
      <w:r w:rsidR="002866A4" w:rsidRPr="00274916">
        <w:rPr>
          <w:noProof/>
          <w:vertAlign w:val="superscript"/>
        </w:rPr>
        <w:t>22</w:t>
      </w:r>
      <w:r w:rsidR="002866A4" w:rsidRPr="00274916">
        <w:fldChar w:fldCharType="end"/>
      </w:r>
      <w:r w:rsidRPr="00274916">
        <w:t xml:space="preserve"> and ecteinascidin 743;</w:t>
      </w:r>
      <w:r w:rsidR="002866A4" w:rsidRPr="00274916">
        <w:fldChar w:fldCharType="begin"/>
      </w:r>
      <w:r w:rsidR="002866A4" w:rsidRPr="00274916">
        <w:instrText xml:space="preserve"> ADDIN EN.CITE &lt;EndNote&gt;&lt;Cite&gt;&lt;Author&gt;Corey&lt;/Author&gt;&lt;Year&gt;1996&lt;/Year&gt;&lt;RecNum&gt;257&lt;/RecNum&gt;&lt;DisplayText&gt;&lt;style face="superscript"&gt;23&lt;/style&gt;&lt;/DisplayText&gt;&lt;record&gt;&lt;rec-number&gt;257&lt;/rec-number&gt;&lt;foreign-keys&gt;&lt;key app="EN" db-id="r2x2dtz0ja55zkesf26p09za2edzd5d2wppv" timestamp="1525375398"&gt;257&lt;/key&gt;&lt;/foreign-keys&gt;&lt;ref-type name="Journal Article"&gt;17&lt;/ref-type&gt;&lt;contributors&gt;&lt;authors&gt;&lt;author&gt;Corey, EJ&lt;/author&gt;&lt;author&gt;Gin, DY&lt;/author&gt;&lt;author&gt;Kania, RS&lt;/author&gt;&lt;/authors&gt;&lt;/contributors&gt;&lt;titles&gt;&lt;title&gt;Enantioselective total synthesis of ecteinascidin 743&lt;/title&gt;&lt;secondary-title&gt;J Am Chem Soc&lt;/secondary-title&gt;&lt;/titles&gt;&lt;periodical&gt;&lt;full-title&gt;Journal of the American Chemical Society&lt;/full-title&gt;&lt;abbr-1&gt;J. Am. Chem. Soc.&lt;/abbr-1&gt;&lt;abbr-2&gt;J Am Chem Soc&lt;/abbr-2&gt;&lt;/periodical&gt;&lt;pages&gt;9202-9203&lt;/pages&gt;&lt;volume&gt;118&lt;/volume&gt;&lt;number&gt;38&lt;/number&gt;&lt;dates&gt;&lt;year&gt;1996&lt;/year&gt;&lt;/dates&gt;&lt;urls&gt;&lt;/urls&gt;&lt;/record&gt;&lt;/Cite&gt;&lt;/EndNote&gt;</w:instrText>
      </w:r>
      <w:r w:rsidR="002866A4" w:rsidRPr="00274916">
        <w:fldChar w:fldCharType="separate"/>
      </w:r>
      <w:r w:rsidR="002866A4" w:rsidRPr="00274916">
        <w:rPr>
          <w:noProof/>
          <w:vertAlign w:val="superscript"/>
        </w:rPr>
        <w:t>23</w:t>
      </w:r>
      <w:r w:rsidR="002866A4" w:rsidRPr="00274916">
        <w:fldChar w:fldCharType="end"/>
      </w:r>
      <w:r w:rsidRPr="00274916">
        <w:t xml:space="preserve"> and K.C. Nicolaou, who synthesized paclitaxel,</w:t>
      </w:r>
      <w:r w:rsidR="002866A4" w:rsidRPr="00274916">
        <w:fldChar w:fldCharType="begin"/>
      </w:r>
      <w:r w:rsidR="009579B9" w:rsidRPr="00274916">
        <w:instrText xml:space="preserve"> ADDIN EN.CITE &lt;EndNote&gt;&lt;Cite&gt;&lt;Author&gt;Nicolaou&lt;/Author&gt;&lt;Year&gt;1994&lt;/Year&gt;&lt;RecNum&gt;258&lt;/RecNum&gt;&lt;DisplayText&gt;&lt;style face="superscript"&gt;24&lt;/style&gt;&lt;/DisplayText&gt;&lt;record&gt;&lt;rec-number&gt;258&lt;/rec-number&gt;&lt;foreign-keys&gt;&lt;key app="EN" db-id="r2x2dtz0ja55zkesf26p09za2edzd5d2wppv" timestamp="1525375631"&gt;258&lt;/key&gt;&lt;/foreign-keys&gt;&lt;ref-type name="Journal Article"&gt;17&lt;/ref-type&gt;&lt;contributors&gt;&lt;authors&gt;&lt;author&gt;Nicolaou, KC&lt;/author&gt;&lt;author&gt;Yang, Z&lt;/author&gt;&lt;author&gt;Liu, JJ&lt;/author&gt;&lt;author&gt;Ueno, PG&lt;/author&gt;&lt;author&gt;Nantermet, RK&lt;/author&gt;&lt;author&gt;Guy, CF&lt;/author&gt;&lt;author&gt;Claiborne, CF&lt;/author&gt;&lt;author&gt;Renaud, J&lt;/author&gt;&lt;author&gt;Couladouros, EA&lt;/author&gt;&lt;author&gt;Paulvannan, K&lt;/author&gt;&lt;author&gt;Sorensen, EJ&lt;/author&gt;&lt;/authors&gt;&lt;/contributors&gt;&lt;titles&gt;&lt;title&gt;Total synthesis of taxol&lt;/title&gt;&lt;secondary-title&gt;Nature&lt;/secondary-title&gt;&lt;/titles&gt;&lt;periodical&gt;&lt;full-title&gt;Nature&lt;/full-title&gt;&lt;/periodical&gt;&lt;pages&gt;630&lt;/pages&gt;&lt;volume&gt;367&lt;/volume&gt;&lt;number&gt;6464&lt;/number&gt;&lt;dates&gt;&lt;year&gt;1994&lt;/year&gt;&lt;/dates&gt;&lt;urls&gt;&lt;/urls&gt;&lt;/record&gt;&lt;/Cite&gt;&lt;/EndNote&gt;</w:instrText>
      </w:r>
      <w:r w:rsidR="002866A4" w:rsidRPr="00274916">
        <w:fldChar w:fldCharType="separate"/>
      </w:r>
      <w:r w:rsidR="002866A4" w:rsidRPr="00274916">
        <w:rPr>
          <w:noProof/>
          <w:vertAlign w:val="superscript"/>
        </w:rPr>
        <w:t>24</w:t>
      </w:r>
      <w:r w:rsidR="002866A4" w:rsidRPr="00274916">
        <w:fldChar w:fldCharType="end"/>
      </w:r>
      <w:r w:rsidRPr="00274916">
        <w:t xml:space="preserve"> brevetoxin B,</w:t>
      </w:r>
      <w:r w:rsidR="002866A4" w:rsidRPr="00274916">
        <w:fldChar w:fldCharType="begin"/>
      </w:r>
      <w:r w:rsidR="009579B9" w:rsidRPr="00274916">
        <w:instrText xml:space="preserve"> ADDIN EN.CITE &lt;EndNote&gt;&lt;Cite&gt;&lt;Author&gt;Nicolaou&lt;/Author&gt;&lt;Year&gt;1996&lt;/Year&gt;&lt;RecNum&gt;259&lt;/RecNum&gt;&lt;DisplayText&gt;&lt;style face="superscript"&gt;25&lt;/style&gt;&lt;/DisplayText&gt;&lt;record&gt;&lt;rec-number&gt;259&lt;/rec-number&gt;&lt;foreign-keys&gt;&lt;key app="EN" db-id="r2x2dtz0ja55zkesf26p09za2edzd5d2wppv" timestamp="1525375713"&gt;259&lt;/key&gt;&lt;/foreign-keys&gt;&lt;ref-type name="Journal Article"&gt;17&lt;/ref-type&gt;&lt;contributors&gt;&lt;authors&gt;&lt;author&gt;Nicolaou, KC&lt;/author&gt;&lt;/authors&gt;&lt;/contributors&gt;&lt;titles&gt;&lt;title&gt;The total synthesis of brevetoxin B: a twelve-year odyssey in organic synthesis&lt;/title&gt;&lt;secondary-title&gt;Angew. Chem., Int. Ed. Engl.&lt;/secondary-title&gt;&lt;/titles&gt;&lt;periodical&gt;&lt;full-title&gt;Angewandte Chemie, International Edition in English&lt;/full-title&gt;&lt;abbr-1&gt;Angew. Chem., Int. Ed. Engl.&lt;/abbr-1&gt;&lt;abbr-2&gt;Angew Chem, Int Ed Engl&lt;/abbr-2&gt;&lt;/periodical&gt;&lt;pages&gt;588-607&lt;/pages&gt;&lt;volume&gt;35&lt;/volume&gt;&lt;number&gt;6&lt;/number&gt;&lt;dates&gt;&lt;year&gt;1996&lt;/year&gt;&lt;/dates&gt;&lt;urls&gt;&lt;/urls&gt;&lt;/record&gt;&lt;/Cite&gt;&lt;/EndNote&gt;</w:instrText>
      </w:r>
      <w:r w:rsidR="002866A4" w:rsidRPr="00274916">
        <w:fldChar w:fldCharType="separate"/>
      </w:r>
      <w:r w:rsidR="002866A4" w:rsidRPr="00274916">
        <w:rPr>
          <w:noProof/>
          <w:vertAlign w:val="superscript"/>
        </w:rPr>
        <w:t>25</w:t>
      </w:r>
      <w:r w:rsidR="002866A4" w:rsidRPr="00274916">
        <w:fldChar w:fldCharType="end"/>
      </w:r>
      <w:r w:rsidRPr="00274916">
        <w:t xml:space="preserve"> amphotericin B,</w:t>
      </w:r>
      <w:r w:rsidR="002866A4" w:rsidRPr="00274916">
        <w:fldChar w:fldCharType="begin"/>
      </w:r>
      <w:r w:rsidR="002866A4" w:rsidRPr="00274916">
        <w:instrText xml:space="preserve"> ADDIN EN.CITE &lt;EndNote&gt;&lt;Cite&gt;&lt;Author&gt;Nicolaou&lt;/Author&gt;&lt;Year&gt;1987&lt;/Year&gt;&lt;RecNum&gt;260&lt;/RecNum&gt;&lt;DisplayText&gt;&lt;style face="superscript"&gt;26&lt;/style&gt;&lt;/DisplayText&gt;&lt;record&gt;&lt;rec-number&gt;260&lt;/rec-number&gt;&lt;foreign-keys&gt;&lt;key app="EN" db-id="r2x2dtz0ja55zkesf26p09za2edzd5d2wppv" timestamp="1525375809"&gt;260&lt;/key&gt;&lt;/foreign-keys&gt;&lt;ref-type name="Journal Article"&gt;17&lt;/ref-type&gt;&lt;contributors&gt;&lt;authors&gt;&lt;author&gt;Nicolaou, KC&lt;/author&gt;&lt;author&gt;Daines, RA&lt;/author&gt;&lt;author&gt;Chakraborty, TK&lt;/author&gt;&lt;author&gt;Ogawa, Y&lt;/author&gt;&lt;/authors&gt;&lt;/contributors&gt;&lt;titles&gt;&lt;title&gt;Total synthesis of amphotericin B&lt;/title&gt;&lt;secondary-title&gt;J Am Chem Soc&lt;/secondary-title&gt;&lt;/titles&gt;&lt;periodical&gt;&lt;full-title&gt;Journal of the American Chemical Society&lt;/full-title&gt;&lt;abbr-1&gt;J. Am. Chem. Soc.&lt;/abbr-1&gt;&lt;abbr-2&gt;J Am Chem Soc&lt;/abbr-2&gt;&lt;/periodical&gt;&lt;pages&gt;2821-2822&lt;/pages&gt;&lt;volume&gt;109&lt;/volume&gt;&lt;number&gt;9&lt;/number&gt;&lt;dates&gt;&lt;year&gt;1987&lt;/year&gt;&lt;/dates&gt;&lt;urls&gt;&lt;/urls&gt;&lt;/record&gt;&lt;/Cite&gt;&lt;/EndNote&gt;</w:instrText>
      </w:r>
      <w:r w:rsidR="002866A4" w:rsidRPr="00274916">
        <w:fldChar w:fldCharType="separate"/>
      </w:r>
      <w:r w:rsidR="002866A4" w:rsidRPr="00274916">
        <w:rPr>
          <w:noProof/>
          <w:vertAlign w:val="superscript"/>
        </w:rPr>
        <w:t>26</w:t>
      </w:r>
      <w:r w:rsidR="002866A4" w:rsidRPr="00274916">
        <w:fldChar w:fldCharType="end"/>
      </w:r>
      <w:r w:rsidRPr="00274916">
        <w:t xml:space="preserve"> and vancomycin</w:t>
      </w:r>
      <w:r w:rsidR="002866A4" w:rsidRPr="00274916">
        <w:fldChar w:fldCharType="begin"/>
      </w:r>
      <w:r w:rsidR="009579B9" w:rsidRPr="00274916">
        <w:instrText xml:space="preserve"> ADDIN EN.CITE &lt;EndNote&gt;&lt;Cite&gt;&lt;Author&gt;Nicolaou&lt;/Author&gt;&lt;Year&gt;1999&lt;/Year&gt;&lt;RecNum&gt;261&lt;/RecNum&gt;&lt;DisplayText&gt;&lt;style face="superscript"&gt;27&lt;/style&gt;&lt;/DisplayText&gt;&lt;record&gt;&lt;rec-number&gt;261&lt;/rec-number&gt;&lt;foreign-keys&gt;&lt;key app="EN" db-id="r2x2dtz0ja55zkesf26p09za2edzd5d2wppv" timestamp="1525375915"&gt;261&lt;/key&gt;&lt;/foreign-keys&gt;&lt;ref-type name="Journal Article"&gt;17&lt;/ref-type&gt;&lt;contributors&gt;&lt;authors&gt;&lt;author&gt;Nicolaou, KC&lt;/author&gt;&lt;author&gt;Mitchell, HJ&lt;/author&gt;&lt;author&gt;Jain, NF&lt;/author&gt;&lt;author&gt;Winssinger, N&lt;/author&gt;&lt;author&gt;Hughes, R&lt;/author&gt;&lt;author&gt;Bando, T&lt;/author&gt;&lt;/authors&gt;&lt;/contributors&gt;&lt;titles&gt;&lt;title&gt;Total synthesis of vancomycin&lt;/title&gt;&lt;secondary-title&gt;Angew. Chem., Int. Ed.&lt;/secondary-title&gt;&lt;/titles&gt;&lt;periodical&gt;&lt;full-title&gt;Angewandte Chemie, International Edition&lt;/full-title&gt;&lt;abbr-1&gt;Angew. Chem., Int. Ed.&lt;/abbr-1&gt;&lt;abbr-2&gt;Angew Chem, Int Ed&lt;/abbr-2&gt;&lt;/periodical&gt;&lt;pages&gt;240-244&lt;/pages&gt;&lt;volume&gt;38&lt;/volume&gt;&lt;dates&gt;&lt;year&gt;1999&lt;/year&gt;&lt;/dates&gt;&lt;urls&gt;&lt;/urls&gt;&lt;/record&gt;&lt;/Cite&gt;&lt;/EndNote&gt;</w:instrText>
      </w:r>
      <w:r w:rsidR="002866A4" w:rsidRPr="00274916">
        <w:fldChar w:fldCharType="separate"/>
      </w:r>
      <w:r w:rsidR="002866A4" w:rsidRPr="00274916">
        <w:rPr>
          <w:noProof/>
          <w:vertAlign w:val="superscript"/>
        </w:rPr>
        <w:t>27</w:t>
      </w:r>
      <w:r w:rsidR="002866A4" w:rsidRPr="00274916">
        <w:fldChar w:fldCharType="end"/>
      </w:r>
      <w:r w:rsidRPr="00274916">
        <w:t xml:space="preserve"> (Figure 1.3). In order to synthetically build the complex scaffolds of these </w:t>
      </w:r>
      <w:r w:rsidR="002866A4" w:rsidRPr="00274916">
        <w:t>molecules</w:t>
      </w:r>
      <w:r w:rsidRPr="00274916">
        <w:t>, organic chemists have had to develop new chemical reactions that have increased what can be accomplished through modern organic synthesis and have increased our understanding of organic structures and their biological functions.</w:t>
      </w:r>
    </w:p>
    <w:p w14:paraId="26E78747" w14:textId="77777777" w:rsidR="005F3E75" w:rsidRPr="00274916" w:rsidRDefault="005F3E75" w:rsidP="008366E9"/>
    <w:p w14:paraId="33A7C0C4" w14:textId="17DED8B7" w:rsidR="008366E9" w:rsidRPr="00274916" w:rsidRDefault="002866A4" w:rsidP="005F3E75">
      <w:pPr>
        <w:jc w:val="center"/>
      </w:pPr>
      <w:r w:rsidRPr="00274916">
        <w:rPr>
          <w:noProof/>
          <w:lang w:bidi="ar-SA"/>
        </w:rPr>
        <w:drawing>
          <wp:inline distT="0" distB="0" distL="0" distR="0" wp14:anchorId="08F82E98" wp14:editId="13E4854C">
            <wp:extent cx="4754880" cy="3471718"/>
            <wp:effectExtent l="0" t="0" r="0" b="8255"/>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4880" cy="3471718"/>
                    </a:xfrm>
                    <a:prstGeom prst="rect">
                      <a:avLst/>
                    </a:prstGeom>
                    <a:noFill/>
                    <a:ln>
                      <a:noFill/>
                    </a:ln>
                  </pic:spPr>
                </pic:pic>
              </a:graphicData>
            </a:graphic>
          </wp:inline>
        </w:drawing>
      </w:r>
    </w:p>
    <w:p w14:paraId="6196979A" w14:textId="6C2C93BE" w:rsidR="008366E9" w:rsidRPr="00274916" w:rsidRDefault="008366E9" w:rsidP="008366E9">
      <w:pPr>
        <w:pStyle w:val="Caption"/>
        <w:rPr>
          <w:b w:val="0"/>
          <w:szCs w:val="24"/>
        </w:rPr>
      </w:pPr>
      <w:bookmarkStart w:id="21" w:name="_Toc405814735"/>
      <w:r w:rsidRPr="00274916">
        <w:rPr>
          <w:szCs w:val="24"/>
        </w:rPr>
        <w:t>Figure 1.</w:t>
      </w:r>
      <w:r w:rsidRPr="00274916">
        <w:rPr>
          <w:szCs w:val="24"/>
        </w:rPr>
        <w:fldChar w:fldCharType="begin"/>
      </w:r>
      <w:r w:rsidRPr="00274916">
        <w:rPr>
          <w:szCs w:val="24"/>
        </w:rPr>
        <w:instrText xml:space="preserve"> SEQ Figure \* ARABIC </w:instrText>
      </w:r>
      <w:r w:rsidRPr="00274916">
        <w:rPr>
          <w:szCs w:val="24"/>
        </w:rPr>
        <w:fldChar w:fldCharType="separate"/>
      </w:r>
      <w:r w:rsidR="0011234E">
        <w:rPr>
          <w:noProof/>
          <w:szCs w:val="24"/>
        </w:rPr>
        <w:t>3</w:t>
      </w:r>
      <w:r w:rsidRPr="00274916">
        <w:rPr>
          <w:noProof/>
          <w:szCs w:val="24"/>
        </w:rPr>
        <w:fldChar w:fldCharType="end"/>
      </w:r>
      <w:r w:rsidRPr="00274916">
        <w:rPr>
          <w:szCs w:val="24"/>
        </w:rPr>
        <w:t xml:space="preserve">. </w:t>
      </w:r>
      <w:r w:rsidRPr="00274916">
        <w:rPr>
          <w:b w:val="0"/>
          <w:szCs w:val="24"/>
        </w:rPr>
        <w:t>Examples of notable natural products synthesized during the 20th century and first synthesis</w:t>
      </w:r>
      <w:bookmarkEnd w:id="21"/>
    </w:p>
    <w:p w14:paraId="6942E1CF" w14:textId="77777777" w:rsidR="008366E9" w:rsidRPr="00274916" w:rsidRDefault="008366E9" w:rsidP="008366E9">
      <w:pPr>
        <w:pStyle w:val="Heading2"/>
        <w:rPr>
          <w:szCs w:val="24"/>
        </w:rPr>
      </w:pPr>
      <w:bookmarkStart w:id="22" w:name="_Toc399666596"/>
      <w:bookmarkStart w:id="23" w:name="_Toc405814647"/>
      <w:r w:rsidRPr="00274916">
        <w:rPr>
          <w:szCs w:val="24"/>
        </w:rPr>
        <w:lastRenderedPageBreak/>
        <w:t>1.2 Natural Products in Modern Pharmaceuticals</w:t>
      </w:r>
      <w:bookmarkEnd w:id="22"/>
      <w:bookmarkEnd w:id="23"/>
    </w:p>
    <w:p w14:paraId="45DDAD7F" w14:textId="7E28F20F" w:rsidR="008366E9" w:rsidRPr="00274916" w:rsidRDefault="008366E9" w:rsidP="008366E9">
      <w:r w:rsidRPr="00274916">
        <w:tab/>
      </w:r>
      <w:bookmarkStart w:id="24" w:name="_Toc399666597"/>
      <w:r w:rsidRPr="00274916">
        <w:t>In modern times, natural products make up a significant portion of clinically approved pharmaceuticals. It is estimated that approximately 50% of the drugs approved in the United States between 1981 and 2014 are natural products, natural product derivatives, natural product mimics, or synthetic compounds with natural product-derived pharmacophores.</w:t>
      </w:r>
      <w:r w:rsidRPr="00274916">
        <w:fldChar w:fldCharType="begin"/>
      </w:r>
      <w:r w:rsidR="009579B9" w:rsidRPr="00274916">
        <w:instrText xml:space="preserve"> ADDIN EN.CITE &lt;EndNote&gt;&lt;Cite&gt;&lt;Author&gt;Newman&lt;/Author&gt;&lt;Year&gt;2016&lt;/Year&gt;&lt;RecNum&gt;199&lt;/RecNum&gt;&lt;DisplayText&gt;&lt;style face="superscript"&gt;28&lt;/style&gt;&lt;/DisplayText&gt;&lt;record&gt;&lt;rec-number&gt;199&lt;/rec-number&gt;&lt;foreign-keys&gt;&lt;key app="EN" db-id="r2x2dtz0ja55zkesf26p09za2edzd5d2wppv" timestamp="1502825994"&gt;199&lt;/key&gt;&lt;/foreign-keys&gt;&lt;ref-type name="Journal Article"&gt;17&lt;/ref-type&gt;&lt;contributors&gt;&lt;authors&gt;&lt;author&gt;Newman, D.J.&lt;/author&gt;&lt;author&gt;Cragg, G.M.&lt;/author&gt;&lt;/authors&gt;&lt;/contributors&gt;&lt;titles&gt;&lt;title&gt;Natural products as sources of new drugs from 1981 to 2014&lt;/title&gt;&lt;secondary-title&gt;Journal of Natural Products&lt;/secondary-title&gt;&lt;/titles&gt;&lt;periodical&gt;&lt;full-title&gt;Journal of Natural Products&lt;/full-title&gt;&lt;abbr-1&gt;J. Nat. Prod.&lt;/abbr-1&gt;&lt;abbr-2&gt;J Nat Prod&lt;/abbr-2&gt;&lt;/periodical&gt;&lt;pages&gt;629-661&lt;/pages&gt;&lt;volume&gt;79&lt;/volume&gt;&lt;number&gt;3&lt;/number&gt;&lt;dates&gt;&lt;year&gt;2016&lt;/year&gt;&lt;/dates&gt;&lt;urls&gt;&lt;/urls&gt;&lt;electronic-resource-num&gt;10.1021/acs.jnatprod.5b01055&lt;/electronic-resource-num&gt;&lt;/record&gt;&lt;/Cite&gt;&lt;/EndNote&gt;</w:instrText>
      </w:r>
      <w:r w:rsidRPr="00274916">
        <w:fldChar w:fldCharType="separate"/>
      </w:r>
      <w:r w:rsidR="00B92BA6" w:rsidRPr="00274916">
        <w:rPr>
          <w:noProof/>
          <w:vertAlign w:val="superscript"/>
        </w:rPr>
        <w:t>28</w:t>
      </w:r>
      <w:r w:rsidRPr="00274916">
        <w:fldChar w:fldCharType="end"/>
      </w:r>
      <w:r w:rsidRPr="00274916">
        <w:t xml:space="preserve"> Moreover, natural products and natural product inspired compounds have typically made up 10-50% of small molecule drugs approved each year, with this figure typically being around 20%.</w:t>
      </w:r>
      <w:r w:rsidRPr="00274916">
        <w:fldChar w:fldCharType="begin"/>
      </w:r>
      <w:r w:rsidR="009579B9" w:rsidRPr="00274916">
        <w:instrText xml:space="preserve"> ADDIN EN.CITE &lt;EndNote&gt;&lt;Cite&gt;&lt;Author&gt;Newman&lt;/Author&gt;&lt;Year&gt;2016&lt;/Year&gt;&lt;RecNum&gt;199&lt;/RecNum&gt;&lt;DisplayText&gt;&lt;style face="superscript"&gt;28&lt;/style&gt;&lt;/DisplayText&gt;&lt;record&gt;&lt;rec-number&gt;199&lt;/rec-number&gt;&lt;foreign-keys&gt;&lt;key app="EN" db-id="r2x2dtz0ja55zkesf26p09za2edzd5d2wppv" timestamp="1502825994"&gt;199&lt;/key&gt;&lt;/foreign-keys&gt;&lt;ref-type name="Journal Article"&gt;17&lt;/ref-type&gt;&lt;contributors&gt;&lt;authors&gt;&lt;author&gt;Newman, D.J.&lt;/author&gt;&lt;author&gt;Cragg, G.M.&lt;/author&gt;&lt;/authors&gt;&lt;/contributors&gt;&lt;titles&gt;&lt;title&gt;Natural products as sources of new drugs from 1981 to 2014&lt;/title&gt;&lt;secondary-title&gt;Journal of Natural Products&lt;/secondary-title&gt;&lt;/titles&gt;&lt;periodical&gt;&lt;full-title&gt;Journal of Natural Products&lt;/full-title&gt;&lt;abbr-1&gt;J. Nat. Prod.&lt;/abbr-1&gt;&lt;abbr-2&gt;J Nat Prod&lt;/abbr-2&gt;&lt;/periodical&gt;&lt;pages&gt;629-661&lt;/pages&gt;&lt;volume&gt;79&lt;/volume&gt;&lt;number&gt;3&lt;/number&gt;&lt;dates&gt;&lt;year&gt;2016&lt;/year&gt;&lt;/dates&gt;&lt;urls&gt;&lt;/urls&gt;&lt;electronic-resource-num&gt;10.1021/acs.jnatprod.5b01055&lt;/electronic-resource-num&gt;&lt;/record&gt;&lt;/Cite&gt;&lt;/EndNote&gt;</w:instrText>
      </w:r>
      <w:r w:rsidRPr="00274916">
        <w:fldChar w:fldCharType="separate"/>
      </w:r>
      <w:r w:rsidR="00B92BA6" w:rsidRPr="00274916">
        <w:rPr>
          <w:noProof/>
          <w:vertAlign w:val="superscript"/>
        </w:rPr>
        <w:t>28</w:t>
      </w:r>
      <w:r w:rsidRPr="00274916">
        <w:fldChar w:fldCharType="end"/>
      </w:r>
      <w:r w:rsidRPr="00274916">
        <w:t xml:space="preserve"> As these naturally occurring compounds still make up such a large portion of drug approvals each year, natural products should remain a prominent focus in the development of new therapeutic agents. Despite the prominence of natural products in the modern pharmacopoeia, many pharmaceutical companies have focused more attention on developing synthesis-driven drug discovery programs. The primary driving force behind this shift in focus was the development of automated high throughput screening (HTS) programs, allowing for the testing of large libraries of pure compounds for bioactivity.</w:t>
      </w:r>
      <w:r w:rsidRPr="00274916">
        <w:fldChar w:fldCharType="begin"/>
      </w:r>
      <w:r w:rsidR="00B92BA6" w:rsidRPr="00274916">
        <w:instrText xml:space="preserve"> ADDIN EN.CITE &lt;EndNote&gt;&lt;Cite&gt;&lt;Author&gt;Li&lt;/Author&gt;&lt;Year&gt;2009&lt;/Year&gt;&lt;RecNum&gt;454&lt;/RecNum&gt;&lt;DisplayText&gt;&lt;style face="superscript"&gt;29&lt;/style&gt;&lt;/DisplayText&gt;&lt;record&gt;&lt;rec-number&gt;454&lt;/rec-number&gt;&lt;foreign-keys&gt;&lt;key app="EN" db-id="r2x2dtz0ja55zkesf26p09za2edzd5d2wppv" timestamp="1542053864"&gt;454&lt;/key&gt;&lt;/foreign-keys&gt;&lt;ref-type name="Journal Article"&gt;17&lt;/ref-type&gt;&lt;contributors&gt;&lt;authors&gt;&lt;author&gt;Li, JWH&lt;/author&gt;&lt;author&gt;Vederas, JC&lt;/author&gt;&lt;/authors&gt;&lt;/contributors&gt;&lt;titles&gt;&lt;title&gt;Drug discovery and natural products: end of an era or an endless frontier?&lt;/title&gt;&lt;secondary-title&gt;Science&lt;/secondary-title&gt;&lt;/titles&gt;&lt;periodical&gt;&lt;full-title&gt;Science&lt;/full-title&gt;&lt;/periodical&gt;&lt;pages&gt;161-165&lt;/pages&gt;&lt;volume&gt;325&lt;/volume&gt;&lt;dates&gt;&lt;year&gt;2009&lt;/year&gt;&lt;/dates&gt;&lt;urls&gt;&lt;/urls&gt;&lt;electronic-resource-num&gt;10.1126/science.1168243&lt;/electronic-resource-num&gt;&lt;/record&gt;&lt;/Cite&gt;&lt;/EndNote&gt;</w:instrText>
      </w:r>
      <w:r w:rsidRPr="00274916">
        <w:fldChar w:fldCharType="separate"/>
      </w:r>
      <w:r w:rsidR="00B92BA6" w:rsidRPr="00274916">
        <w:rPr>
          <w:noProof/>
          <w:vertAlign w:val="superscript"/>
        </w:rPr>
        <w:t>29</w:t>
      </w:r>
      <w:r w:rsidRPr="00274916">
        <w:fldChar w:fldCharType="end"/>
      </w:r>
      <w:r w:rsidRPr="00274916">
        <w:t xml:space="preserve"> This in turn led to a demand for the development of large chemical libraries, which could not feasibly be met with the isolation of natural products. Additionally, issues regarding the patentability of natural products makes them less attractive as drug candidates.</w:t>
      </w:r>
      <w:r w:rsidRPr="00274916">
        <w:fldChar w:fldCharType="begin"/>
      </w:r>
      <w:r w:rsidR="00B92BA6" w:rsidRPr="00274916">
        <w:instrText xml:space="preserve"> ADDIN EN.CITE &lt;EndNote&gt;&lt;Cite&gt;&lt;Author&gt;Kartal&lt;/Author&gt;&lt;Year&gt;2007&lt;/Year&gt;&lt;RecNum&gt;455&lt;/RecNum&gt;&lt;DisplayText&gt;&lt;style face="superscript"&gt;30&lt;/style&gt;&lt;/DisplayText&gt;&lt;record&gt;&lt;rec-number&gt;455&lt;/rec-number&gt;&lt;foreign-keys&gt;&lt;key app="EN" db-id="r2x2dtz0ja55zkesf26p09za2edzd5d2wppv" timestamp="1542054760"&gt;455&lt;/key&gt;&lt;/foreign-keys&gt;&lt;ref-type name="Journal Article"&gt;17&lt;/ref-type&gt;&lt;contributors&gt;&lt;authors&gt;&lt;author&gt;Kartal, M&lt;/author&gt;&lt;/authors&gt;&lt;/contributors&gt;&lt;titles&gt;&lt;title&gt;Intellectual property protection in the natural product drug discovery, traditional herbal medicine and herbal medicinal products&lt;/title&gt;&lt;secondary-title&gt;Phytotherapy Research&lt;/secondary-title&gt;&lt;/titles&gt;&lt;periodical&gt;&lt;full-title&gt;Phytotherapy Research&lt;/full-title&gt;&lt;abbr-1&gt;Phytother. Res.&lt;/abbr-1&gt;&lt;abbr-2&gt;Phytother Res&lt;/abbr-2&gt;&lt;/periodical&gt;&lt;pages&gt;113-119&lt;/pages&gt;&lt;volume&gt;21&lt;/volume&gt;&lt;dates&gt;&lt;year&gt;2007&lt;/year&gt;&lt;/dates&gt;&lt;urls&gt;&lt;/urls&gt;&lt;electronic-resource-num&gt;10.1002/ptr.2036&lt;/electronic-resource-num&gt;&lt;/record&gt;&lt;/Cite&gt;&lt;/EndNote&gt;</w:instrText>
      </w:r>
      <w:r w:rsidRPr="00274916">
        <w:fldChar w:fldCharType="separate"/>
      </w:r>
      <w:r w:rsidR="00B92BA6" w:rsidRPr="00274916">
        <w:rPr>
          <w:noProof/>
          <w:vertAlign w:val="superscript"/>
        </w:rPr>
        <w:t>30</w:t>
      </w:r>
      <w:r w:rsidRPr="00274916">
        <w:fldChar w:fldCharType="end"/>
      </w:r>
      <w:r w:rsidRPr="00274916">
        <w:t xml:space="preserve"> Therefore, pharmaceutical companies began using techniques such as combinatorial chemistry to meet the demand instead.</w:t>
      </w:r>
      <w:r w:rsidRPr="00274916">
        <w:fldChar w:fldCharType="begin"/>
      </w:r>
      <w:r w:rsidR="00B92BA6" w:rsidRPr="00274916">
        <w:instrText xml:space="preserve"> ADDIN EN.CITE &lt;EndNote&gt;&lt;Cite&gt;&lt;Author&gt;Baker&lt;/Author&gt;&lt;Year&gt;2007&lt;/Year&gt;&lt;RecNum&gt;248&lt;/RecNum&gt;&lt;DisplayText&gt;&lt;style face="superscript"&gt;31&lt;/style&gt;&lt;/DisplayText&gt;&lt;record&gt;&lt;rec-number&gt;248&lt;/rec-number&gt;&lt;foreign-keys&gt;&lt;key app="EN" db-id="r2x2dtz0ja55zkesf26p09za2edzd5d2wppv" timestamp="1525366616"&gt;248&lt;/key&gt;&lt;/foreign-keys&gt;&lt;ref-type name="Journal Article"&gt;17&lt;/ref-type&gt;&lt;contributors&gt;&lt;authors&gt;&lt;author&gt;Baker, DD&lt;/author&gt;&lt;author&gt;Chu, M&lt;/author&gt;&lt;author&gt;Oza, U&lt;/author&gt;&lt;author&gt;Rajgarhia, V&lt;/author&gt;&lt;/authors&gt;&lt;/contributors&gt;&lt;titles&gt;&lt;title&gt;The value of natural products to future pharmaceutical discovery&lt;/title&gt;&lt;secondary-title&gt;Natural Product Reports&lt;/secondary-title&gt;&lt;/titles&gt;&lt;periodical&gt;&lt;full-title&gt;Natural Product Reports&lt;/full-title&gt;&lt;abbr-1&gt;Nat. Prod. Rep.&lt;/abbr-1&gt;&lt;abbr-2&gt;Nat Prod Rep&lt;/abbr-2&gt;&lt;/periodical&gt;&lt;pages&gt;1225-1244&lt;/pages&gt;&lt;volume&gt;24&lt;/volume&gt;&lt;dates&gt;&lt;year&gt;2007&lt;/year&gt;&lt;/dates&gt;&lt;urls&gt;&lt;/urls&gt;&lt;/record&gt;&lt;/Cite&gt;&lt;/EndNote&gt;</w:instrText>
      </w:r>
      <w:r w:rsidRPr="00274916">
        <w:fldChar w:fldCharType="separate"/>
      </w:r>
      <w:r w:rsidR="00B92BA6" w:rsidRPr="00274916">
        <w:rPr>
          <w:noProof/>
          <w:vertAlign w:val="superscript"/>
        </w:rPr>
        <w:t>31</w:t>
      </w:r>
      <w:r w:rsidRPr="00274916">
        <w:fldChar w:fldCharType="end"/>
      </w:r>
      <w:r w:rsidRPr="00274916">
        <w:t xml:space="preserve"> </w:t>
      </w:r>
    </w:p>
    <w:p w14:paraId="6455BF2B" w14:textId="26257D4C" w:rsidR="008366E9" w:rsidRPr="00274916" w:rsidRDefault="008366E9" w:rsidP="008366E9">
      <w:pPr>
        <w:ind w:firstLine="720"/>
      </w:pPr>
      <w:r w:rsidRPr="00274916">
        <w:t xml:space="preserve">Despite this shift in focus, new and successful pharmaceuticals continue to come from natural sources or be inspired by compounds from nature. </w:t>
      </w:r>
      <w:r w:rsidR="002866A4" w:rsidRPr="00274916">
        <w:t>Such pharmaceuticals</w:t>
      </w:r>
      <w:r w:rsidRPr="00274916">
        <w:t xml:space="preserve"> include successful anticancer drugs such as paclitaxel, vinblastine, and topotecan; lipid-lowering medications such as atorvastatin; and antifungals such as amphotericin B. In all, </w:t>
      </w:r>
      <w:r w:rsidRPr="00274916">
        <w:lastRenderedPageBreak/>
        <w:t>between 1981 and 2014, 58% of antibacterial and 32% of anticancer new chemical entities were natural products or derived from natural products.</w:t>
      </w:r>
      <w:r w:rsidRPr="00274916">
        <w:fldChar w:fldCharType="begin"/>
      </w:r>
      <w:r w:rsidR="009579B9" w:rsidRPr="00274916">
        <w:instrText xml:space="preserve"> ADDIN EN.CITE &lt;EndNote&gt;&lt;Cite&gt;&lt;Author&gt;Newman&lt;/Author&gt;&lt;Year&gt;2016&lt;/Year&gt;&lt;RecNum&gt;199&lt;/RecNum&gt;&lt;DisplayText&gt;&lt;style face="superscript"&gt;28&lt;/style&gt;&lt;/DisplayText&gt;&lt;record&gt;&lt;rec-number&gt;199&lt;/rec-number&gt;&lt;foreign-keys&gt;&lt;key app="EN" db-id="r2x2dtz0ja55zkesf26p09za2edzd5d2wppv" timestamp="1502825994"&gt;199&lt;/key&gt;&lt;/foreign-keys&gt;&lt;ref-type name="Journal Article"&gt;17&lt;/ref-type&gt;&lt;contributors&gt;&lt;authors&gt;&lt;author&gt;Newman, D.J.&lt;/author&gt;&lt;author&gt;Cragg, G.M.&lt;/author&gt;&lt;/authors&gt;&lt;/contributors&gt;&lt;titles&gt;&lt;title&gt;Natural products as sources of new drugs from 1981 to 2014&lt;/title&gt;&lt;secondary-title&gt;Journal of Natural Products&lt;/secondary-title&gt;&lt;/titles&gt;&lt;periodical&gt;&lt;full-title&gt;Journal of Natural Products&lt;/full-title&gt;&lt;abbr-1&gt;J. Nat. Prod.&lt;/abbr-1&gt;&lt;abbr-2&gt;J Nat Prod&lt;/abbr-2&gt;&lt;/periodical&gt;&lt;pages&gt;629-661&lt;/pages&gt;&lt;volume&gt;79&lt;/volume&gt;&lt;number&gt;3&lt;/number&gt;&lt;dates&gt;&lt;year&gt;2016&lt;/year&gt;&lt;/dates&gt;&lt;urls&gt;&lt;/urls&gt;&lt;electronic-resource-num&gt;10.1021/acs.jnatprod.5b01055&lt;/electronic-resource-num&gt;&lt;/record&gt;&lt;/Cite&gt;&lt;/EndNote&gt;</w:instrText>
      </w:r>
      <w:r w:rsidRPr="00274916">
        <w:fldChar w:fldCharType="separate"/>
      </w:r>
      <w:r w:rsidR="00B92BA6" w:rsidRPr="00274916">
        <w:rPr>
          <w:noProof/>
          <w:vertAlign w:val="superscript"/>
        </w:rPr>
        <w:t>28</w:t>
      </w:r>
      <w:r w:rsidRPr="00274916">
        <w:fldChar w:fldCharType="end"/>
      </w:r>
    </w:p>
    <w:p w14:paraId="4893D340" w14:textId="77777777" w:rsidR="008366E9" w:rsidRPr="00274916" w:rsidRDefault="008366E9" w:rsidP="008366E9">
      <w:pPr>
        <w:pStyle w:val="Heading2"/>
        <w:rPr>
          <w:szCs w:val="24"/>
        </w:rPr>
      </w:pPr>
    </w:p>
    <w:p w14:paraId="6A1C170A" w14:textId="77777777" w:rsidR="008366E9" w:rsidRPr="00274916" w:rsidRDefault="008366E9" w:rsidP="008366E9">
      <w:pPr>
        <w:pStyle w:val="Heading2"/>
        <w:rPr>
          <w:szCs w:val="24"/>
        </w:rPr>
      </w:pPr>
      <w:bookmarkStart w:id="25" w:name="_Toc405814648"/>
      <w:r w:rsidRPr="00274916">
        <w:rPr>
          <w:szCs w:val="24"/>
        </w:rPr>
        <w:t>1.3 Fungi as a Source of Natural Products</w:t>
      </w:r>
      <w:bookmarkEnd w:id="24"/>
      <w:bookmarkEnd w:id="25"/>
    </w:p>
    <w:p w14:paraId="52ACBDD6" w14:textId="21BB2E9F" w:rsidR="008366E9" w:rsidRPr="00274916" w:rsidRDefault="008366E9" w:rsidP="008366E9">
      <w:r w:rsidRPr="00274916">
        <w:tab/>
      </w:r>
      <w:bookmarkStart w:id="26" w:name="_Toc399666598"/>
      <w:r w:rsidRPr="00274916">
        <w:t xml:space="preserve">Microbes have historically been a prolific source of natural product-based drugs. As of 2002, it was estimated that microbes were responsible for the production of approximately 22,500 bioactive secondary metabolites, with </w:t>
      </w:r>
      <w:r w:rsidR="002866A4" w:rsidRPr="00274916">
        <w:t>about</w:t>
      </w:r>
      <w:r w:rsidRPr="00274916">
        <w:t xml:space="preserve"> 38% of those being produced by fungi. These bioactive secondary metabolites include 30% of the approximately 16,500 secondary metabolites produced by microbes that were known at that time to have antibiotic activities.</w:t>
      </w:r>
      <w:r w:rsidRPr="00274916">
        <w:fldChar w:fldCharType="begin"/>
      </w:r>
      <w:r w:rsidR="009579B9" w:rsidRPr="00274916">
        <w:instrText xml:space="preserve"> ADDIN EN.CITE &lt;EndNote&gt;&lt;Cite&gt;&lt;Author&gt;Bérdy&lt;/Author&gt;&lt;Year&gt;2005&lt;/Year&gt;&lt;RecNum&gt;262&lt;/RecNum&gt;&lt;DisplayText&gt;&lt;style face="superscript"&gt;32&lt;/style&gt;&lt;/DisplayText&gt;&lt;record&gt;&lt;rec-number&gt;262&lt;/rec-number&gt;&lt;foreign-keys&gt;&lt;key app="EN" db-id="r2x2dtz0ja55zkesf26p09za2edzd5d2wppv" timestamp="1525463640"&gt;262&lt;/key&gt;&lt;/foreign-keys&gt;&lt;ref-type name="Journal Article"&gt;17&lt;/ref-type&gt;&lt;contributors&gt;&lt;authors&gt;&lt;author&gt;Bérdy, J&lt;/author&gt;&lt;/authors&gt;&lt;/contributors&gt;&lt;titles&gt;&lt;title&gt;Bioactive microbial metabolites: A personal view&lt;/title&gt;&lt;secondary-title&gt;Journal of Antibiotics&lt;/secondary-title&gt;&lt;/titles&gt;&lt;periodical&gt;&lt;full-title&gt;Journal of Antibiotics&lt;/full-title&gt;&lt;abbr-1&gt;J. Antibiot.&lt;/abbr-1&gt;&lt;abbr-2&gt;J Antibiot&lt;/abbr-2&gt;&lt;/periodical&gt;&lt;pages&gt;1-26&lt;/pages&gt;&lt;volume&gt;58&lt;/volume&gt;&lt;number&gt;1&lt;/number&gt;&lt;dates&gt;&lt;year&gt;2005&lt;/year&gt;&lt;/dates&gt;&lt;urls&gt;&lt;/urls&gt;&lt;/record&gt;&lt;/Cite&gt;&lt;/EndNote&gt;</w:instrText>
      </w:r>
      <w:r w:rsidRPr="00274916">
        <w:fldChar w:fldCharType="separate"/>
      </w:r>
      <w:r w:rsidR="00B92BA6" w:rsidRPr="00274916">
        <w:rPr>
          <w:noProof/>
          <w:vertAlign w:val="superscript"/>
        </w:rPr>
        <w:t>32</w:t>
      </w:r>
      <w:r w:rsidRPr="00274916">
        <w:fldChar w:fldCharType="end"/>
      </w:r>
      <w:r w:rsidRPr="00274916">
        <w:t xml:space="preserve"> As such, fungi are an important and prolific group of organisms with regards to the discovery of bioactive secondary metabolites.</w:t>
      </w:r>
    </w:p>
    <w:p w14:paraId="47FBA777" w14:textId="1B1915A2" w:rsidR="008366E9" w:rsidRPr="00274916" w:rsidRDefault="008366E9" w:rsidP="008366E9">
      <w:pPr>
        <w:ind w:firstLine="720"/>
      </w:pPr>
      <w:r w:rsidRPr="00274916">
        <w:t>One of the most famous discoveries of a natural product from a fungus was that of penicillin by Alexander Fleming in 1929.</w:t>
      </w:r>
      <w:r w:rsidRPr="00274916">
        <w:fldChar w:fldCharType="begin"/>
      </w:r>
      <w:r w:rsidR="009579B9" w:rsidRPr="00274916">
        <w:instrText xml:space="preserve"> ADDIN EN.CITE &lt;EndNote&gt;&lt;Cite&gt;&lt;Author&gt;Fleming&lt;/Author&gt;&lt;Year&gt;1929&lt;/Year&gt;&lt;RecNum&gt;241&lt;/RecNum&gt;&lt;DisplayText&gt;&lt;style face="superscript"&gt;33&lt;/style&gt;&lt;/DisplayText&gt;&lt;record&gt;&lt;rec-number&gt;241&lt;/rec-number&gt;&lt;foreign-keys&gt;&lt;key app="EN" db-id="r2x2dtz0ja55zkesf26p09za2edzd5d2wppv" timestamp="1525360318"&gt;241&lt;/key&gt;&lt;/foreign-keys&gt;&lt;ref-type name="Journal Article"&gt;17&lt;/ref-type&gt;&lt;contributors&gt;&lt;authors&gt;&lt;author&gt;Fleming, A&lt;/author&gt;&lt;/authors&gt;&lt;/contributors&gt;&lt;titles&gt;&lt;title&gt;&lt;style face="normal" font="default" size="100%"&gt;On the antibacterial action of cultures of a &lt;/style&gt;&lt;style face="italic" font="default" size="100%"&gt;Penicillium&lt;/style&gt;&lt;style face="normal" font="default" size="100%"&gt;, with special reference to their use in the isolation of &lt;/style&gt;&lt;style face="italic" font="default" size="100%"&gt;B. influenzæ&lt;/style&gt;&lt;/title&gt;&lt;secondary-title&gt;Br. J. Exp. Pathol.&lt;/secondary-title&gt;&lt;/titles&gt;&lt;periodical&gt;&lt;full-title&gt;Br. J. Exp. Pathol.&lt;/full-title&gt;&lt;/periodical&gt;&lt;pages&gt;226-236&lt;/pages&gt;&lt;volume&gt;10&lt;/volume&gt;&lt;number&gt;31&lt;/number&gt;&lt;dates&gt;&lt;year&gt;1929&lt;/year&gt;&lt;/dates&gt;&lt;urls&gt;&lt;/urls&gt;&lt;/record&gt;&lt;/Cite&gt;&lt;/EndNote&gt;</w:instrText>
      </w:r>
      <w:r w:rsidRPr="00274916">
        <w:fldChar w:fldCharType="separate"/>
      </w:r>
      <w:r w:rsidR="00B92BA6" w:rsidRPr="00274916">
        <w:rPr>
          <w:noProof/>
          <w:vertAlign w:val="superscript"/>
        </w:rPr>
        <w:t>33</w:t>
      </w:r>
      <w:r w:rsidRPr="00274916">
        <w:fldChar w:fldCharType="end"/>
      </w:r>
      <w:r w:rsidRPr="00274916">
        <w:t xml:space="preserve"> This discovery has helped to save many millions of lives over the years and won Fleming, along with Howard Florey and Ernst Chain, the Nobel Prize in Physiology or Medicine in 1945.</w:t>
      </w:r>
      <w:r w:rsidRPr="00274916">
        <w:fldChar w:fldCharType="begin"/>
      </w:r>
      <w:r w:rsidR="009579B9" w:rsidRPr="00274916">
        <w:instrText xml:space="preserve"> ADDIN EN.CITE &lt;EndNote&gt;&lt;Cite&gt;&lt;Author&gt;Ligon&lt;/Author&gt;&lt;Year&gt;2004&lt;/Year&gt;&lt;RecNum&gt;456&lt;/RecNum&gt;&lt;DisplayText&gt;&lt;style face="superscript"&gt;34&lt;/style&gt;&lt;/DisplayText&gt;&lt;record&gt;&lt;rec-number&gt;456&lt;/rec-number&gt;&lt;foreign-keys&gt;&lt;key app="EN" db-id="r2x2dtz0ja55zkesf26p09za2edzd5d2wppv" timestamp="1542054929"&gt;456&lt;/key&gt;&lt;/foreign-keys&gt;&lt;ref-type name="Journal Article"&gt;17&lt;/ref-type&gt;&lt;contributors&gt;&lt;authors&gt;&lt;author&gt;Ligon, BL&lt;/author&gt;&lt;/authors&gt;&lt;/contributors&gt;&lt;titles&gt;&lt;title&gt;Penicillin: its discovery and early development&lt;/title&gt;&lt;secondary-title&gt;Semin. Pediatr. Infect. Dis.&lt;/secondary-title&gt;&lt;/titles&gt;&lt;periodical&gt;&lt;full-title&gt;Semin. Pediatr. Infect. Dis.&lt;/full-title&gt;&lt;/periodical&gt;&lt;pages&gt;52-57&lt;/pages&gt;&lt;volume&gt;15&lt;/volume&gt;&lt;number&gt;1&lt;/number&gt;&lt;dates&gt;&lt;year&gt;2004&lt;/year&gt;&lt;/dates&gt;&lt;urls&gt;&lt;/urls&gt;&lt;electronic-resource-num&gt;10.1053/j.spid.2004.02.001&lt;/electronic-resource-num&gt;&lt;/record&gt;&lt;/Cite&gt;&lt;/EndNote&gt;</w:instrText>
      </w:r>
      <w:r w:rsidRPr="00274916">
        <w:fldChar w:fldCharType="separate"/>
      </w:r>
      <w:r w:rsidR="00B92BA6" w:rsidRPr="00274916">
        <w:rPr>
          <w:noProof/>
          <w:vertAlign w:val="superscript"/>
        </w:rPr>
        <w:t>34</w:t>
      </w:r>
      <w:r w:rsidRPr="00274916">
        <w:fldChar w:fldCharType="end"/>
      </w:r>
      <w:r w:rsidRPr="00274916">
        <w:t xml:space="preserve"> It also paved the way for the discovery of other classes of β-lactam antibiotics such as the cephalosporins, norcardicins, carbapenems, and monobactams.</w:t>
      </w:r>
      <w:r w:rsidRPr="00274916">
        <w:fldChar w:fldCharType="begin"/>
      </w:r>
      <w:r w:rsidR="009579B9" w:rsidRPr="00274916">
        <w:instrText xml:space="preserve"> ADDIN EN.CITE &lt;EndNote&gt;&lt;Cite&gt;&lt;Author&gt;Dias&lt;/Author&gt;&lt;Year&gt;2012&lt;/Year&gt;&lt;RecNum&gt;197&lt;/RecNum&gt;&lt;DisplayText&gt;&lt;style face="superscript"&gt;1&lt;/style&gt;&lt;/DisplayText&gt;&lt;record&gt;&lt;rec-number&gt;197&lt;/rec-number&gt;&lt;foreign-keys&gt;&lt;key app="EN" db-id="r2x2dtz0ja55zkesf26p09za2edzd5d2wppv" timestamp="1502825822"&gt;197&lt;/key&gt;&lt;/foreign-keys&gt;&lt;ref-type name="Journal Article"&gt;17&lt;/ref-type&gt;&lt;contributors&gt;&lt;authors&gt;&lt;author&gt;Dias, D.A.&lt;/author&gt;&lt;author&gt;Urban, S.&lt;/author&gt;&lt;author&gt;Roessner, U.&lt;/author&gt;&lt;/authors&gt;&lt;/contributors&gt;&lt;titles&gt;&lt;title&gt;A historical overview of natural products in drug discovery&lt;/title&gt;&lt;secondary-title&gt;Metabolites&lt;/secondary-title&gt;&lt;/titles&gt;&lt;pages&gt;303-336&lt;/pages&gt;&lt;volume&gt;2&lt;/volume&gt;&lt;number&gt;2&lt;/number&gt;&lt;dates&gt;&lt;year&gt;2012&lt;/year&gt;&lt;/dates&gt;&lt;urls&gt;&lt;/urls&gt;&lt;electronic-resource-num&gt;10.3390/metabo2020303&lt;/electronic-resource-num&gt;&lt;/record&gt;&lt;/Cite&gt;&lt;/EndNote&gt;</w:instrText>
      </w:r>
      <w:r w:rsidRPr="00274916">
        <w:fldChar w:fldCharType="separate"/>
      </w:r>
      <w:r w:rsidRPr="00274916">
        <w:rPr>
          <w:noProof/>
          <w:vertAlign w:val="superscript"/>
        </w:rPr>
        <w:t>1</w:t>
      </w:r>
      <w:r w:rsidRPr="00274916">
        <w:fldChar w:fldCharType="end"/>
      </w:r>
      <w:r w:rsidRPr="00274916">
        <w:t xml:space="preserve"> In addition to penicillin, another notable natural product that originated from fungi includes cyclosporine, an immunosuppressant used in the treatment of rheumatoid arthritis,</w:t>
      </w:r>
      <w:r w:rsidRPr="00274916">
        <w:fldChar w:fldCharType="begin"/>
      </w:r>
      <w:r w:rsidR="009579B9" w:rsidRPr="00274916">
        <w:instrText xml:space="preserve"> ADDIN EN.CITE &lt;EndNote&gt;&lt;Cite&gt;&lt;Author&gt;Tugwell&lt;/Author&gt;&lt;Year&gt;1990&lt;/Year&gt;&lt;RecNum&gt;457&lt;/RecNum&gt;&lt;DisplayText&gt;&lt;style face="superscript"&gt;35&lt;/style&gt;&lt;/DisplayText&gt;&lt;record&gt;&lt;rec-number&gt;457&lt;/rec-number&gt;&lt;foreign-keys&gt;&lt;key app="EN" db-id="r2x2dtz0ja55zkesf26p09za2edzd5d2wppv" timestamp="1542055306"&gt;457&lt;/key&gt;&lt;/foreign-keys&gt;&lt;ref-type name="Journal Article"&gt;17&lt;/ref-type&gt;&lt;contributors&gt;&lt;authors&gt;&lt;author&gt;Tugwell, P&lt;/author&gt;&lt;author&gt;Bombardier, C&lt;/author&gt;&lt;author&gt;Tugwell, P&lt;/author&gt;&lt;author&gt;Gent, M&lt;/author&gt;&lt;author&gt;Bennett, KJ&lt;/author&gt;&lt;author&gt;Roberts, RS&lt;/author&gt;&lt;author&gt;Ludwin, D&lt;/author&gt;&lt;author&gt;Bensen, WG&lt;/author&gt;&lt;author&gt;Carette, S&lt;/author&gt;&lt;author&gt;Chalmers, A&lt;/author&gt;&lt;author&gt;Klinkhoff, AV&lt;/author&gt;&lt;author&gt;Esdaile, JM&lt;/author&gt;&lt;author&gt;Kraag, GR&lt;/author&gt;&lt;/authors&gt;&lt;/contributors&gt;&lt;titles&gt;&lt;title&gt;Low-dose cyclosporin versus placebo in patients with rheumatoid arthritis&lt;/title&gt;&lt;secondary-title&gt;Lancet&lt;/secondary-title&gt;&lt;/titles&gt;&lt;periodical&gt;&lt;full-title&gt;Lancet&lt;/full-title&gt;&lt;/periodical&gt;&lt;pages&gt;1051-1055&lt;/pages&gt;&lt;volume&gt;335&lt;/volume&gt;&lt;number&gt;8697&lt;/number&gt;&lt;dates&gt;&lt;year&gt;1990&lt;/year&gt;&lt;/dates&gt;&lt;urls&gt;&lt;/urls&gt;&lt;electronic-resource-num&gt;10.1016/0140-6736(90)92630-Z&lt;/electronic-resource-num&gt;&lt;/record&gt;&lt;/Cite&gt;&lt;/EndNote&gt;</w:instrText>
      </w:r>
      <w:r w:rsidRPr="00274916">
        <w:fldChar w:fldCharType="separate"/>
      </w:r>
      <w:r w:rsidR="00B92BA6" w:rsidRPr="00274916">
        <w:rPr>
          <w:noProof/>
          <w:vertAlign w:val="superscript"/>
        </w:rPr>
        <w:t>35</w:t>
      </w:r>
      <w:r w:rsidRPr="00274916">
        <w:fldChar w:fldCharType="end"/>
      </w:r>
      <w:r w:rsidRPr="00274916">
        <w:t xml:space="preserve"> psoriasis,</w:t>
      </w:r>
      <w:r w:rsidRPr="00274916">
        <w:fldChar w:fldCharType="begin"/>
      </w:r>
      <w:r w:rsidR="00B92BA6" w:rsidRPr="00274916">
        <w:instrText xml:space="preserve"> ADDIN EN.CITE &lt;EndNote&gt;&lt;Cite&gt;&lt;Author&gt;Ellis&lt;/Author&gt;&lt;Year&gt;1986&lt;/Year&gt;&lt;RecNum&gt;458&lt;/RecNum&gt;&lt;DisplayText&gt;&lt;style face="superscript"&gt;36&lt;/style&gt;&lt;/DisplayText&gt;&lt;record&gt;&lt;rec-number&gt;458&lt;/rec-number&gt;&lt;foreign-keys&gt;&lt;key app="EN" db-id="r2x2dtz0ja55zkesf26p09za2edzd5d2wppv" timestamp="1542055533"&gt;458&lt;/key&gt;&lt;/foreign-keys&gt;&lt;ref-type name="Journal Article"&gt;17&lt;/ref-type&gt;&lt;contributors&gt;&lt;authors&gt;&lt;author&gt;Ellis, CN&lt;/author&gt;&lt;author&gt;Gorsulowsky, DC&lt;/author&gt;&lt;author&gt;Hamilton, TA&lt;/author&gt;&lt;author&gt;Billings, JK&lt;/author&gt;&lt;author&gt;Brown, MD&lt;/author&gt;&lt;author&gt;Headington, JT&lt;/author&gt;&lt;author&gt;Cooper, KD&lt;/author&gt;&lt;author&gt;Baadsgaard, O&lt;/author&gt;&lt;author&gt;Duell, EA&lt;/author&gt;&lt;author&gt;Annesley, TM&lt;/author&gt;&lt;author&gt;Turcotte, JG&lt;/author&gt;&lt;author&gt;Voorhees, JJ&lt;/author&gt;&lt;/authors&gt;&lt;/contributors&gt;&lt;titles&gt;&lt;title&gt;Cyclosporine improves psoriasis in a double-blind study&lt;/title&gt;&lt;secondary-title&gt;JAMA, the Journal of the American Medical Association&lt;/secondary-title&gt;&lt;/titles&gt;&lt;periodical&gt;&lt;full-title&gt;JAMA, the Journal of the American Medical Association&lt;/full-title&gt;&lt;abbr-1&gt;JAMA, J. Am. Med. Assoc.&lt;/abbr-1&gt;&lt;abbr-2&gt;JAMA, J Am Med Assoc&lt;/abbr-2&gt;&lt;/periodical&gt;&lt;pages&gt;3110-3116&lt;/pages&gt;&lt;volume&gt;256&lt;/volume&gt;&lt;number&gt;22&lt;/number&gt;&lt;dates&gt;&lt;year&gt;1986&lt;/year&gt;&lt;/dates&gt;&lt;urls&gt;&lt;/urls&gt;&lt;electronic-resource-num&gt;10.1001/jama.1986.03380220076026&lt;/electronic-resource-num&gt;&lt;/record&gt;&lt;/Cite&gt;&lt;/EndNote&gt;</w:instrText>
      </w:r>
      <w:r w:rsidRPr="00274916">
        <w:fldChar w:fldCharType="separate"/>
      </w:r>
      <w:r w:rsidR="00B92BA6" w:rsidRPr="00274916">
        <w:rPr>
          <w:noProof/>
          <w:vertAlign w:val="superscript"/>
        </w:rPr>
        <w:t>36</w:t>
      </w:r>
      <w:r w:rsidRPr="00274916">
        <w:fldChar w:fldCharType="end"/>
      </w:r>
      <w:r w:rsidRPr="00274916">
        <w:t xml:space="preserve"> Crohn’s disease,</w:t>
      </w:r>
      <w:r w:rsidRPr="00274916">
        <w:fldChar w:fldCharType="begin"/>
      </w:r>
      <w:r w:rsidR="00B92BA6" w:rsidRPr="00274916">
        <w:instrText xml:space="preserve"> ADDIN EN.CITE &lt;EndNote&gt;&lt;Cite&gt;&lt;Author&gt;Brynskov&lt;/Author&gt;&lt;Year&gt;1989&lt;/Year&gt;&lt;RecNum&gt;459&lt;/RecNum&gt;&lt;DisplayText&gt;&lt;style face="superscript"&gt;37&lt;/style&gt;&lt;/DisplayText&gt;&lt;record&gt;&lt;rec-number&gt;459&lt;/rec-number&gt;&lt;foreign-keys&gt;&lt;key app="EN" db-id="r2x2dtz0ja55zkesf26p09za2edzd5d2wppv" timestamp="1542055769"&gt;459&lt;/key&gt;&lt;/foreign-keys&gt;&lt;ref-type name="Journal Article"&gt;17&lt;/ref-type&gt;&lt;contributors&gt;&lt;authors&gt;&lt;author&gt;Brynskov, J&lt;/author&gt;&lt;author&gt;Freund, L&lt;/author&gt;&lt;author&gt;Rasmussen, SN&lt;/author&gt;&lt;author&gt;Lauritsen, K&lt;/author&gt;&lt;author&gt;de Muckadell, OS&lt;/author&gt;&lt;author&gt;Williams, N&lt;/author&gt;&lt;author&gt;MacDonald, AS&lt;/author&gt;&lt;author&gt;Tanton, R&lt;/author&gt;&lt;author&gt;Molina, F&lt;/author&gt;&lt;author&gt;Campanini, MC&lt;/author&gt;&lt;author&gt;Bianchi, P&lt;/author&gt;&lt;author&gt;Ranzi, T&lt;/author&gt;&lt;author&gt;di Palo, FQ&lt;/author&gt;&lt;author&gt;Malchow-Møller, A&lt;/author&gt;&lt;author&gt;Thomsen, OØ&lt;/author&gt;&lt;author&gt;Tage-Jensen, U&lt;/author&gt;&lt;author&gt;Binder, V&lt;/author&gt;&lt;author&gt;Rus, P&lt;/author&gt;&lt;/authors&gt;&lt;/contributors&gt;&lt;titles&gt;&lt;title&gt;A placebo-controlled, double-blind, randomized trial of cyclosporine therapy in active chronic Crohn&amp;apos;s disease&lt;/title&gt;&lt;secondary-title&gt;New England Journal of Medicine&lt;/secondary-title&gt;&lt;/titles&gt;&lt;periodical&gt;&lt;full-title&gt;New England Journal of Medicine&lt;/full-title&gt;&lt;abbr-1&gt;N. Engl. J. Med.&lt;/abbr-1&gt;&lt;abbr-2&gt;N Engl J Med&lt;/abbr-2&gt;&lt;/periodical&gt;&lt;pages&gt;845-850&lt;/pages&gt;&lt;volume&gt;321&lt;/volume&gt;&lt;dates&gt;&lt;year&gt;1989&lt;/year&gt;&lt;/dates&gt;&lt;urls&gt;&lt;/urls&gt;&lt;electronic-resource-num&gt;10.1056/NEJM198909283211301&lt;/electronic-resource-num&gt;&lt;/record&gt;&lt;/Cite&gt;&lt;/EndNote&gt;</w:instrText>
      </w:r>
      <w:r w:rsidRPr="00274916">
        <w:fldChar w:fldCharType="separate"/>
      </w:r>
      <w:r w:rsidR="00B92BA6" w:rsidRPr="00274916">
        <w:rPr>
          <w:noProof/>
          <w:vertAlign w:val="superscript"/>
        </w:rPr>
        <w:t>37</w:t>
      </w:r>
      <w:r w:rsidRPr="00274916">
        <w:fldChar w:fldCharType="end"/>
      </w:r>
      <w:r w:rsidRPr="00274916">
        <w:t xml:space="preserve"> as well as to prevent rejection in organ transplants.</w:t>
      </w:r>
      <w:r w:rsidRPr="00274916">
        <w:fldChar w:fldCharType="begin"/>
      </w:r>
      <w:r w:rsidR="00B92BA6" w:rsidRPr="00274916">
        <w:instrText xml:space="preserve"> ADDIN EN.CITE &lt;EndNote&gt;&lt;Cite&gt;&lt;Author&gt;Cohen&lt;/Author&gt;&lt;Year&gt;1984&lt;/Year&gt;&lt;RecNum&gt;460&lt;/RecNum&gt;&lt;DisplayText&gt;&lt;style face="superscript"&gt;38&lt;/style&gt;&lt;/DisplayText&gt;&lt;record&gt;&lt;rec-number&gt;460&lt;/rec-number&gt;&lt;foreign-keys&gt;&lt;key app="EN" db-id="r2x2dtz0ja55zkesf26p09za2edzd5d2wppv" timestamp="1542055920"&gt;460&lt;/key&gt;&lt;/foreign-keys&gt;&lt;ref-type name="Journal Article"&gt;17&lt;/ref-type&gt;&lt;contributors&gt;&lt;authors&gt;&lt;author&gt;Cohen, DJ&lt;/author&gt;&lt;author&gt;Loertscher, R&lt;/author&gt;&lt;author&gt;Rubin, MF&lt;/author&gt;&lt;author&gt;Tilney, NL&lt;/author&gt;&lt;author&gt;Carpenter, CB&lt;/author&gt;&lt;author&gt;Strom, TB&lt;/author&gt;&lt;/authors&gt;&lt;/contributors&gt;&lt;titles&gt;&lt;title&gt;Cyclosporine: a new immunosuppressive agent for organ transplantation&lt;/title&gt;&lt;secondary-title&gt;Annals of Internal Medicine&lt;/secondary-title&gt;&lt;/titles&gt;&lt;periodical&gt;&lt;full-title&gt;Annals of Internal Medicine&lt;/full-title&gt;&lt;abbr-1&gt;Ann. Intern. Med.&lt;/abbr-1&gt;&lt;abbr-2&gt;Ann Intern Med&lt;/abbr-2&gt;&lt;/periodical&gt;&lt;pages&gt;667-682&lt;/pages&gt;&lt;volume&gt;101&lt;/volume&gt;&lt;number&gt;5&lt;/number&gt;&lt;dates&gt;&lt;year&gt;1984&lt;/year&gt;&lt;/dates&gt;&lt;urls&gt;&lt;/urls&gt;&lt;electronic-resource-num&gt;10.7326/0003-4819-101-5-667&lt;/electronic-resource-num&gt;&lt;/record&gt;&lt;/Cite&gt;&lt;/EndNote&gt;</w:instrText>
      </w:r>
      <w:r w:rsidRPr="00274916">
        <w:fldChar w:fldCharType="separate"/>
      </w:r>
      <w:r w:rsidR="00B92BA6" w:rsidRPr="00274916">
        <w:rPr>
          <w:noProof/>
          <w:vertAlign w:val="superscript"/>
        </w:rPr>
        <w:t>38</w:t>
      </w:r>
      <w:r w:rsidRPr="00274916">
        <w:fldChar w:fldCharType="end"/>
      </w:r>
      <w:r w:rsidRPr="00274916">
        <w:t xml:space="preserve"> Fungi are also responsible for the class of drugs known as the statins, which are used to treat cardiovascular disease,</w:t>
      </w:r>
      <w:r w:rsidRPr="00274916">
        <w:fldChar w:fldCharType="begin"/>
      </w:r>
      <w:r w:rsidR="009579B9" w:rsidRPr="00274916">
        <w:instrText xml:space="preserve"> ADDIN EN.CITE &lt;EndNote&gt;&lt;Cite&gt;&lt;Author&gt;Harvey&lt;/Author&gt;&lt;Year&gt;2018&lt;/Year&gt;&lt;RecNum&gt;264&lt;/RecNum&gt;&lt;DisplayText&gt;&lt;style face="superscript"&gt;39&lt;/style&gt;&lt;/DisplayText&gt;&lt;record&gt;&lt;rec-number&gt;264&lt;/rec-number&gt;&lt;foreign-keys&gt;&lt;key app="EN" db-id="r2x2dtz0ja55zkesf26p09za2edzd5d2wppv" timestamp="1525467345"&gt;264&lt;/key&gt;&lt;/foreign-keys&gt;&lt;ref-type name="Journal Article"&gt;17&lt;/ref-type&gt;&lt;contributors&gt;&lt;authors&gt;&lt;author&gt;Harvey, CJB&lt;/author&gt;&lt;author&gt;Tang, M&lt;/author&gt;&lt;author&gt;Schlecht, U&lt;/author&gt;&lt;author&gt;Horecka, J&lt;/author&gt;&lt;author&gt;Fischer, CR&lt;/author&gt;&lt;author&gt;Lin, HC&lt;/author&gt;&lt;author&gt;Li, J&lt;/author&gt;&lt;author&gt;Naughton, B&lt;/author&gt;&lt;author&gt;Cherry, J&lt;/author&gt;&lt;author&gt;Miranda, M&lt;/author&gt;&lt;author&gt;Li, YF&lt;/author&gt;&lt;author&gt;Chu, AM&lt;/author&gt;&lt;author&gt;Hennessy, JR&lt;/author&gt;&lt;author&gt;Vandova, GA&lt;/author&gt;&lt;author&gt;Inglis, D&lt;/author&gt;&lt;author&gt;Aiyar, RS&lt;/author&gt;&lt;author&gt;Steinmetz, LM&lt;/author&gt;&lt;author&gt;Davis, RW&lt;/author&gt;&lt;author&gt;Medema, MH&lt;/author&gt;&lt;author&gt;Sattely, E&lt;/author&gt;&lt;author&gt;Khosla, C&lt;/author&gt;&lt;author&gt;St. Onge, RP&lt;/author&gt;&lt;author&gt;Tang, Y&lt;/author&gt;&lt;author&gt;Hillenmeyer, ME&lt;/author&gt;&lt;/authors&gt;&lt;/contributors&gt;&lt;titles&gt;&lt;title&gt;HEx: a heterlogous expression platform for the discovery of fungal natural products&lt;/title&gt;&lt;secondary-title&gt;Sci. Adv.&lt;/secondary-title&gt;&lt;/titles&gt;&lt;periodical&gt;&lt;full-title&gt;Sci. Adv.&lt;/full-title&gt;&lt;/periodical&gt;&lt;pages&gt;eaar5459&lt;/pages&gt;&lt;volume&gt;4&lt;/volume&gt;&lt;number&gt;4&lt;/number&gt;&lt;dates&gt;&lt;year&gt;2018&lt;/year&gt;&lt;/dates&gt;&lt;urls&gt;&lt;/urls&gt;&lt;/record&gt;&lt;/Cite&gt;&lt;/EndNote&gt;</w:instrText>
      </w:r>
      <w:r w:rsidRPr="00274916">
        <w:fldChar w:fldCharType="separate"/>
      </w:r>
      <w:r w:rsidR="00B92BA6" w:rsidRPr="00274916">
        <w:rPr>
          <w:noProof/>
          <w:vertAlign w:val="superscript"/>
        </w:rPr>
        <w:t>39</w:t>
      </w:r>
      <w:r w:rsidRPr="00274916">
        <w:fldChar w:fldCharType="end"/>
      </w:r>
      <w:r w:rsidRPr="00274916">
        <w:t xml:space="preserve"> and naturally occurring statins have served as the inspiration for blockbuster drugs such as atorvastatin.</w:t>
      </w:r>
      <w:r w:rsidRPr="00274916">
        <w:fldChar w:fldCharType="begin"/>
      </w:r>
      <w:r w:rsidR="00B92BA6" w:rsidRPr="00274916">
        <w:instrText xml:space="preserve"> ADDIN EN.CITE &lt;EndNote&gt;&lt;Cite&gt;&lt;Author&gt;Roth&lt;/Author&gt;&lt;Year&gt;2002&lt;/Year&gt;&lt;RecNum&gt;461&lt;/RecNum&gt;&lt;DisplayText&gt;&lt;style face="superscript"&gt;40&lt;/style&gt;&lt;/DisplayText&gt;&lt;record&gt;&lt;rec-number&gt;461&lt;/rec-number&gt;&lt;foreign-keys&gt;&lt;key app="EN" db-id="r2x2dtz0ja55zkesf26p09za2edzd5d2wppv" timestamp="1542056505"&gt;461&lt;/key&gt;&lt;/foreign-keys&gt;&lt;ref-type name="Book Section"&gt;5&lt;/ref-type&gt;&lt;contributors&gt;&lt;authors&gt;&lt;author&gt;Roth, BD&lt;/author&gt;&lt;/authors&gt;&lt;secondary-authors&gt;&lt;author&gt;King, FD&lt;/author&gt;&lt;author&gt;Oxford, AW&lt;/author&gt;&lt;author&gt;Reitz, AB&lt;/author&gt;&lt;author&gt;Dax, SL&lt;/author&gt;&lt;/secondary-authors&gt;&lt;/contributors&gt;&lt;titles&gt;&lt;title&gt;The discovery and development of atorvastatin, a potent novel hypolipidemic agent&lt;/title&gt;&lt;secondary-title&gt;Progress in Medicinal Chemistry&lt;/secondary-title&gt;&lt;/titles&gt;&lt;periodical&gt;&lt;full-title&gt;Progress in Medicinal Chemistry&lt;/full-title&gt;&lt;abbr-1&gt;Prog. Med. Chem.&lt;/abbr-1&gt;&lt;abbr-2&gt;Prog Med Chem&lt;/abbr-2&gt;&lt;/periodical&gt;&lt;pages&gt;1-22&lt;/pages&gt;&lt;volume&gt;40&lt;/volume&gt;&lt;section&gt;1&lt;/section&gt;&lt;dates&gt;&lt;year&gt;2002&lt;/year&gt;&lt;/dates&gt;&lt;publisher&gt;Elsevier&lt;/publisher&gt;&lt;isbn&gt;9780444510549&lt;/isbn&gt;&lt;urls&gt;&lt;/urls&gt;&lt;electronic-resource-num&gt;10.1016/S0079-6468(08)70080-8&lt;/electronic-resource-num&gt;&lt;/record&gt;&lt;/Cite&gt;&lt;/EndNote&gt;</w:instrText>
      </w:r>
      <w:r w:rsidRPr="00274916">
        <w:fldChar w:fldCharType="separate"/>
      </w:r>
      <w:r w:rsidR="00B92BA6" w:rsidRPr="00274916">
        <w:rPr>
          <w:noProof/>
          <w:vertAlign w:val="superscript"/>
        </w:rPr>
        <w:t>40</w:t>
      </w:r>
      <w:r w:rsidRPr="00274916">
        <w:fldChar w:fldCharType="end"/>
      </w:r>
    </w:p>
    <w:p w14:paraId="6889734F" w14:textId="2EF3BC18" w:rsidR="008366E9" w:rsidRPr="00274916" w:rsidRDefault="008366E9" w:rsidP="002866A4">
      <w:r w:rsidRPr="00274916">
        <w:lastRenderedPageBreak/>
        <w:tab/>
        <w:t xml:space="preserve">Recent advances in DNA sequencing and synthetic biology are currently providing new opportunities in the field of fungal natural product discovery. With these advances in DNA sequencing, it has been estimated that there could be as many as approximately 5.1 million fungal species on earth based on environmental DNA sequencing data. Of these, only 70,000, or 1.4%, have been described, leaving many fungi that have yet to be </w:t>
      </w:r>
      <w:r w:rsidR="002866A4" w:rsidRPr="00274916">
        <w:t>explored</w:t>
      </w:r>
      <w:r w:rsidRPr="00274916">
        <w:t xml:space="preserve"> as potential sources for bioactive natural products and drugs.</w:t>
      </w:r>
      <w:r w:rsidRPr="00274916">
        <w:fldChar w:fldCharType="begin"/>
      </w:r>
      <w:r w:rsidR="009579B9" w:rsidRPr="00274916">
        <w:instrText xml:space="preserve"> ADDIN EN.CITE &lt;EndNote&gt;&lt;Cite&gt;&lt;Author&gt;Blackwell&lt;/Author&gt;&lt;Year&gt;2011&lt;/Year&gt;&lt;RecNum&gt;263&lt;/RecNum&gt;&lt;DisplayText&gt;&lt;style face="superscript"&gt;41&lt;/style&gt;&lt;/DisplayText&gt;&lt;record&gt;&lt;rec-number&gt;263&lt;/rec-number&gt;&lt;foreign-keys&gt;&lt;key app="EN" db-id="r2x2dtz0ja55zkesf26p09za2edzd5d2wppv" timestamp="1525464505"&gt;263&lt;/key&gt;&lt;/foreign-keys&gt;&lt;ref-type name="Journal Article"&gt;17&lt;/ref-type&gt;&lt;contributors&gt;&lt;authors&gt;&lt;author&gt;Blackwell, M&lt;/author&gt;&lt;/authors&gt;&lt;/contributors&gt;&lt;titles&gt;&lt;title&gt;The fungi: 1, 2, 3 ... 5.1 million species?&lt;/title&gt;&lt;secondary-title&gt;Am. J. Bot.&lt;/secondary-title&gt;&lt;/titles&gt;&lt;periodical&gt;&lt;full-title&gt;Am. J. Bot.&lt;/full-title&gt;&lt;/periodical&gt;&lt;pages&gt;426-438&lt;/pages&gt;&lt;volume&gt;98&lt;/volume&gt;&lt;number&gt;3&lt;/number&gt;&lt;dates&gt;&lt;year&gt;2011&lt;/year&gt;&lt;/dates&gt;&lt;urls&gt;&lt;/urls&gt;&lt;/record&gt;&lt;/Cite&gt;&lt;/EndNote&gt;</w:instrText>
      </w:r>
      <w:r w:rsidRPr="00274916">
        <w:fldChar w:fldCharType="separate"/>
      </w:r>
      <w:r w:rsidR="00B92BA6" w:rsidRPr="00274916">
        <w:rPr>
          <w:noProof/>
          <w:vertAlign w:val="superscript"/>
        </w:rPr>
        <w:t>41</w:t>
      </w:r>
      <w:r w:rsidRPr="00274916">
        <w:fldChar w:fldCharType="end"/>
      </w:r>
      <w:r w:rsidRPr="00274916">
        <w:t xml:space="preserve"> However, many fungi cannot be cultured under laboratory conditions, and many </w:t>
      </w:r>
      <w:r w:rsidR="002866A4" w:rsidRPr="00274916">
        <w:t>more</w:t>
      </w:r>
      <w:r w:rsidRPr="00274916">
        <w:t xml:space="preserve"> have cryptic or silent biosynthetic gene clusters that are only expressed under yet-to-be-determined growth conditions. For example, mining of the published genome from the fungus </w:t>
      </w:r>
      <w:r w:rsidRPr="00274916">
        <w:rPr>
          <w:i/>
        </w:rPr>
        <w:t xml:space="preserve">Aspergillus nidulans </w:t>
      </w:r>
      <w:r w:rsidRPr="00274916">
        <w:t>reveals a total of 53 putative biosynthetic gene clusters, but not all of the encoded secondary metabolites are produced under laboratory culture conditions.</w:t>
      </w:r>
      <w:r w:rsidRPr="00274916">
        <w:fldChar w:fldCharType="begin"/>
      </w:r>
      <w:r w:rsidR="00B92BA6" w:rsidRPr="00274916">
        <w:instrText xml:space="preserve"> ADDIN EN.CITE &lt;EndNote&gt;&lt;Cite&gt;&lt;Author&gt;Bergmann&lt;/Author&gt;&lt;Year&gt;2010&lt;/Year&gt;&lt;RecNum&gt;265&lt;/RecNum&gt;&lt;DisplayText&gt;&lt;style face="superscript"&gt;42&lt;/style&gt;&lt;/DisplayText&gt;&lt;record&gt;&lt;rec-number&gt;265&lt;/rec-number&gt;&lt;foreign-keys&gt;&lt;key app="EN" db-id="r2x2dtz0ja55zkesf26p09za2edzd5d2wppv" timestamp="1525469541"&gt;265&lt;/key&gt;&lt;/foreign-keys&gt;&lt;ref-type name="Journal Article"&gt;17&lt;/ref-type&gt;&lt;contributors&gt;&lt;authors&gt;&lt;author&gt;Bergmann, S&lt;/author&gt;&lt;author&gt;Funk, AN&lt;/author&gt;&lt;author&gt;Scherlach, K&lt;/author&gt;&lt;author&gt;Schroeckh, V&lt;/author&gt;&lt;author&gt;Shelest, E&lt;/author&gt;&lt;author&gt;Horn, U&lt;/author&gt;&lt;author&gt;Hertweck, C&lt;/author&gt;&lt;author&gt;Brakhage, AA&lt;/author&gt;&lt;/authors&gt;&lt;/contributors&gt;&lt;titles&gt;&lt;title&gt;Activation of a silent fungal polyketide biosynthesis pathway through regulatory cross talk with a cryptic nonribosomal peptide synthetase gene cluster&lt;/title&gt;&lt;secondary-title&gt;Applied and Environmental Microbiology&lt;/secondary-title&gt;&lt;/titles&gt;&lt;periodical&gt;&lt;full-title&gt;Applied and Environmental Microbiology&lt;/full-title&gt;&lt;abbr-1&gt;Appl. Environ. Microbiol.&lt;/abbr-1&gt;&lt;abbr-2&gt;Appl Environ Microbiol&lt;/abbr-2&gt;&lt;abbr-3&gt;Applied &amp;amp; Environmental Microbiology&lt;/abbr-3&gt;&lt;/periodical&gt;&lt;pages&gt;8143-8149&lt;/pages&gt;&lt;volume&gt;76&lt;/volume&gt;&lt;number&gt;24&lt;/number&gt;&lt;dates&gt;&lt;year&gt;2010&lt;/year&gt;&lt;/dates&gt;&lt;urls&gt;&lt;/urls&gt;&lt;/record&gt;&lt;/Cite&gt;&lt;/EndNote&gt;</w:instrText>
      </w:r>
      <w:r w:rsidRPr="00274916">
        <w:fldChar w:fldCharType="separate"/>
      </w:r>
      <w:r w:rsidR="00B92BA6" w:rsidRPr="00274916">
        <w:rPr>
          <w:noProof/>
          <w:vertAlign w:val="superscript"/>
        </w:rPr>
        <w:t>42</w:t>
      </w:r>
      <w:r w:rsidRPr="00274916">
        <w:fldChar w:fldCharType="end"/>
      </w:r>
      <w:r w:rsidRPr="00274916">
        <w:rPr>
          <w:i/>
        </w:rPr>
        <w:t xml:space="preserve"> </w:t>
      </w:r>
      <w:r w:rsidRPr="00274916">
        <w:t xml:space="preserve">Accordingly, much work has been done recently in the heterologous expression of fungal biosynthetic pathways. One such development in this area that has occurred recently is that of the HEx (Heterologous Expression) platform developed by Harvey </w:t>
      </w:r>
      <w:r w:rsidRPr="00274916">
        <w:rPr>
          <w:i/>
        </w:rPr>
        <w:t>et al.</w:t>
      </w:r>
      <w:r w:rsidRPr="00274916">
        <w:t xml:space="preserve"> in which fungal biosynthetic gene clusters are expressed in </w:t>
      </w:r>
      <w:r w:rsidRPr="00274916">
        <w:rPr>
          <w:i/>
        </w:rPr>
        <w:t>Saccharomyces cerevisiae</w:t>
      </w:r>
      <w:r w:rsidRPr="00274916">
        <w:t>, resulting in the production of the encoded secondary metabolites. In its first report, this technique was applied to 41 fungal biosynthetic gene clusters, resulting in the successful expression of 22, for a success rate of 58%.</w:t>
      </w:r>
      <w:r w:rsidRPr="00274916">
        <w:fldChar w:fldCharType="begin"/>
      </w:r>
      <w:r w:rsidR="009579B9" w:rsidRPr="00274916">
        <w:instrText xml:space="preserve"> ADDIN EN.CITE &lt;EndNote&gt;&lt;Cite&gt;&lt;Author&gt;Harvey&lt;/Author&gt;&lt;Year&gt;2018&lt;/Year&gt;&lt;RecNum&gt;264&lt;/RecNum&gt;&lt;DisplayText&gt;&lt;style face="superscript"&gt;39&lt;/style&gt;&lt;/DisplayText&gt;&lt;record&gt;&lt;rec-number&gt;264&lt;/rec-number&gt;&lt;foreign-keys&gt;&lt;key app="EN" db-id="r2x2dtz0ja55zkesf26p09za2edzd5d2wppv" timestamp="1525467345"&gt;264&lt;/key&gt;&lt;/foreign-keys&gt;&lt;ref-type name="Journal Article"&gt;17&lt;/ref-type&gt;&lt;contributors&gt;&lt;authors&gt;&lt;author&gt;Harvey, CJB&lt;/author&gt;&lt;author&gt;Tang, M&lt;/author&gt;&lt;author&gt;Schlecht, U&lt;/author&gt;&lt;author&gt;Horecka, J&lt;/author&gt;&lt;author&gt;Fischer, CR&lt;/author&gt;&lt;author&gt;Lin, HC&lt;/author&gt;&lt;author&gt;Li, J&lt;/author&gt;&lt;author&gt;Naughton, B&lt;/author&gt;&lt;author&gt;Cherry, J&lt;/author&gt;&lt;author&gt;Miranda, M&lt;/author&gt;&lt;author&gt;Li, YF&lt;/author&gt;&lt;author&gt;Chu, AM&lt;/author&gt;&lt;author&gt;Hennessy, JR&lt;/author&gt;&lt;author&gt;Vandova, GA&lt;/author&gt;&lt;author&gt;Inglis, D&lt;/author&gt;&lt;author&gt;Aiyar, RS&lt;/author&gt;&lt;author&gt;Steinmetz, LM&lt;/author&gt;&lt;author&gt;Davis, RW&lt;/author&gt;&lt;author&gt;Medema, MH&lt;/author&gt;&lt;author&gt;Sattely, E&lt;/author&gt;&lt;author&gt;Khosla, C&lt;/author&gt;&lt;author&gt;St. Onge, RP&lt;/author&gt;&lt;author&gt;Tang, Y&lt;/author&gt;&lt;author&gt;Hillenmeyer, ME&lt;/author&gt;&lt;/authors&gt;&lt;/contributors&gt;&lt;titles&gt;&lt;title&gt;HEx: a heterlogous expression platform for the discovery of fungal natural products&lt;/title&gt;&lt;secondary-title&gt;Sci. Adv.&lt;/secondary-title&gt;&lt;/titles&gt;&lt;periodical&gt;&lt;full-title&gt;Sci. Adv.&lt;/full-title&gt;&lt;/periodical&gt;&lt;pages&gt;eaar5459&lt;/pages&gt;&lt;volume&gt;4&lt;/volume&gt;&lt;number&gt;4&lt;/number&gt;&lt;dates&gt;&lt;year&gt;2018&lt;/year&gt;&lt;/dates&gt;&lt;urls&gt;&lt;/urls&gt;&lt;/record&gt;&lt;/Cite&gt;&lt;/EndNote&gt;</w:instrText>
      </w:r>
      <w:r w:rsidRPr="00274916">
        <w:fldChar w:fldCharType="separate"/>
      </w:r>
      <w:r w:rsidR="00B92BA6" w:rsidRPr="00274916">
        <w:rPr>
          <w:noProof/>
          <w:vertAlign w:val="superscript"/>
        </w:rPr>
        <w:t>39</w:t>
      </w:r>
      <w:r w:rsidRPr="00274916">
        <w:fldChar w:fldCharType="end"/>
      </w:r>
      <w:r w:rsidRPr="00274916">
        <w:t xml:space="preserve"> While the compounds produced were structurally relatively simple and of low molecular weight, this technique provides a basis for future work that may enable the expression of more complex biosynthetic gene clusters that are not active under laboratory conditions or from fungi that cannot yet be cultured. </w:t>
      </w:r>
    </w:p>
    <w:p w14:paraId="7C197D9B" w14:textId="77777777" w:rsidR="008366E9" w:rsidRPr="00274916" w:rsidRDefault="008366E9" w:rsidP="008366E9">
      <w:pPr>
        <w:pStyle w:val="Heading2"/>
        <w:rPr>
          <w:szCs w:val="24"/>
        </w:rPr>
      </w:pPr>
      <w:bookmarkStart w:id="27" w:name="_Toc405814649"/>
      <w:r w:rsidRPr="00274916">
        <w:rPr>
          <w:szCs w:val="24"/>
        </w:rPr>
        <w:lastRenderedPageBreak/>
        <w:t>1.4 Biosynthesis of Fungal Natural Products</w:t>
      </w:r>
      <w:bookmarkEnd w:id="26"/>
      <w:bookmarkEnd w:id="27"/>
    </w:p>
    <w:p w14:paraId="78F49053" w14:textId="77777777" w:rsidR="008366E9" w:rsidRPr="00274916" w:rsidRDefault="008366E9" w:rsidP="008366E9">
      <w:r w:rsidRPr="00274916">
        <w:tab/>
        <w:t>Fungi possess a diverse set of biosynthetic machinery that enables them to produce many classes of secondary metabolites. The range of secondary metabolites produced by fungi can be broadly divided into polyketides, nonribosomal peptides, terpenes, and indole alkaloids based on differences in the biosynthetic precursors used to make these metabolites.</w:t>
      </w:r>
    </w:p>
    <w:p w14:paraId="5951CB71" w14:textId="0AA85554" w:rsidR="008366E9" w:rsidRPr="00274916" w:rsidRDefault="008366E9" w:rsidP="008366E9">
      <w:r w:rsidRPr="00274916">
        <w:tab/>
        <w:t xml:space="preserve">The polyketides make up the largest portion of secondary metabolites produced by fungi and are generated through the action of polyketide synthases (PKSs). Polyketide synthases are composed of various domains including a ketoacyl coenzyme A (CoA) synthase, acyltransferase, and acyl carrier domains. They may also contain structure-modifying domains such as ketoreductases, dehydratases, and enoyl reductases, which allow for a greater variety of polyketide natural products to be produced. These PKS enzymes function by linking short-chain carboxylic acids such as acetyl CoA or malonyl CoA in an iterative process to form a carbon chain, which can undergo a variety of reductions by other domains of the PKS to allow for </w:t>
      </w:r>
      <w:r w:rsidR="000E6A08" w:rsidRPr="00274916">
        <w:t>diversity</w:t>
      </w:r>
      <w:r w:rsidRPr="00274916">
        <w:t xml:space="preserve"> in the compounds produced. The resulting carbon chain may then undergo further post-PKS modifications to yield the final secondary metabolite.</w:t>
      </w:r>
      <w:r w:rsidRPr="00274916">
        <w:fldChar w:fldCharType="begin"/>
      </w:r>
      <w:r w:rsidR="00B92BA6" w:rsidRPr="00274916">
        <w:instrText xml:space="preserve"> ADDIN EN.CITE &lt;EndNote&gt;&lt;Cite&gt;&lt;Author&gt;Keller&lt;/Author&gt;&lt;Year&gt;2005&lt;/Year&gt;&lt;RecNum&gt;266&lt;/RecNum&gt;&lt;DisplayText&gt;&lt;style face="superscript"&gt;43&lt;/style&gt;&lt;/DisplayText&gt;&lt;record&gt;&lt;rec-number&gt;266&lt;/rec-number&gt;&lt;foreign-keys&gt;&lt;key app="EN" db-id="r2x2dtz0ja55zkesf26p09za2edzd5d2wppv" timestamp="1525705015"&gt;266&lt;/key&gt;&lt;/foreign-keys&gt;&lt;ref-type name="Journal Article"&gt;17&lt;/ref-type&gt;&lt;contributors&gt;&lt;authors&gt;&lt;author&gt;Keller, NP&lt;/author&gt;&lt;author&gt;Turner, G&lt;/author&gt;&lt;author&gt;Bennett, JW&lt;/author&gt;&lt;/authors&gt;&lt;/contributors&gt;&lt;titles&gt;&lt;title&gt;Fungal secondary metabolism -- from biochemistry to genomics&lt;/title&gt;&lt;secondary-title&gt;Nature Reviews Microbiology&lt;/secondary-title&gt;&lt;/titles&gt;&lt;periodical&gt;&lt;full-title&gt;Nature Reviews Microbiology&lt;/full-title&gt;&lt;abbr-1&gt;Nat. Rev. Microbiol.&lt;/abbr-1&gt;&lt;abbr-2&gt;Nat Rev Microbiol&lt;/abbr-2&gt;&lt;/periodical&gt;&lt;pages&gt;937-947&lt;/pages&gt;&lt;volume&gt;3&lt;/volume&gt;&lt;dates&gt;&lt;year&gt;2005&lt;/year&gt;&lt;/dates&gt;&lt;urls&gt;&lt;/urls&gt;&lt;/record&gt;&lt;/Cite&gt;&lt;/EndNote&gt;</w:instrText>
      </w:r>
      <w:r w:rsidRPr="00274916">
        <w:fldChar w:fldCharType="separate"/>
      </w:r>
      <w:r w:rsidR="00B92BA6" w:rsidRPr="00274916">
        <w:rPr>
          <w:noProof/>
          <w:vertAlign w:val="superscript"/>
        </w:rPr>
        <w:t>43</w:t>
      </w:r>
      <w:r w:rsidRPr="00274916">
        <w:fldChar w:fldCharType="end"/>
      </w:r>
      <w:r w:rsidRPr="00274916">
        <w:t xml:space="preserve"> Examples of polyketide natural products from fungi include compounds such as lovastatin, aflatoxin B</w:t>
      </w:r>
      <w:r w:rsidRPr="00274916">
        <w:rPr>
          <w:vertAlign w:val="subscript"/>
        </w:rPr>
        <w:t>1</w:t>
      </w:r>
      <w:r w:rsidRPr="00274916">
        <w:t>, xanthoquinodin A1, and asteltoxin (Figure 1.4).</w:t>
      </w:r>
    </w:p>
    <w:p w14:paraId="31F6A1AB" w14:textId="2C097C3B" w:rsidR="008366E9" w:rsidRPr="00274916" w:rsidRDefault="001F2C34" w:rsidP="008366E9">
      <w:pPr>
        <w:keepNext/>
        <w:jc w:val="center"/>
      </w:pPr>
      <w:r w:rsidRPr="00274916">
        <w:rPr>
          <w:noProof/>
          <w:lang w:bidi="ar-SA"/>
        </w:rPr>
        <w:lastRenderedPageBreak/>
        <w:drawing>
          <wp:inline distT="0" distB="0" distL="0" distR="0" wp14:anchorId="4B36047B" wp14:editId="21723F62">
            <wp:extent cx="4389120" cy="2845519"/>
            <wp:effectExtent l="0" t="0" r="508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9120" cy="2845519"/>
                    </a:xfrm>
                    <a:prstGeom prst="rect">
                      <a:avLst/>
                    </a:prstGeom>
                    <a:noFill/>
                    <a:ln>
                      <a:noFill/>
                    </a:ln>
                  </pic:spPr>
                </pic:pic>
              </a:graphicData>
            </a:graphic>
          </wp:inline>
        </w:drawing>
      </w:r>
    </w:p>
    <w:p w14:paraId="5DA4DB03" w14:textId="4F13CE0F" w:rsidR="008366E9" w:rsidRPr="00274916" w:rsidRDefault="008366E9" w:rsidP="008366E9">
      <w:pPr>
        <w:pStyle w:val="Caption"/>
        <w:rPr>
          <w:b w:val="0"/>
          <w:szCs w:val="24"/>
        </w:rPr>
      </w:pPr>
      <w:bookmarkStart w:id="28" w:name="_Toc405814736"/>
      <w:r w:rsidRPr="00274916">
        <w:rPr>
          <w:szCs w:val="24"/>
        </w:rPr>
        <w:t>Figure 1.</w:t>
      </w:r>
      <w:r w:rsidRPr="00274916">
        <w:rPr>
          <w:szCs w:val="24"/>
        </w:rPr>
        <w:fldChar w:fldCharType="begin"/>
      </w:r>
      <w:r w:rsidRPr="00274916">
        <w:rPr>
          <w:szCs w:val="24"/>
        </w:rPr>
        <w:instrText xml:space="preserve"> SEQ Figure \* ARABIC </w:instrText>
      </w:r>
      <w:r w:rsidRPr="00274916">
        <w:rPr>
          <w:szCs w:val="24"/>
        </w:rPr>
        <w:fldChar w:fldCharType="separate"/>
      </w:r>
      <w:r w:rsidR="0011234E">
        <w:rPr>
          <w:noProof/>
          <w:szCs w:val="24"/>
        </w:rPr>
        <w:t>4</w:t>
      </w:r>
      <w:r w:rsidRPr="00274916">
        <w:rPr>
          <w:noProof/>
          <w:szCs w:val="24"/>
        </w:rPr>
        <w:fldChar w:fldCharType="end"/>
      </w:r>
      <w:r w:rsidRPr="00274916">
        <w:rPr>
          <w:szCs w:val="24"/>
        </w:rPr>
        <w:t xml:space="preserve">. </w:t>
      </w:r>
      <w:r w:rsidRPr="00274916">
        <w:rPr>
          <w:b w:val="0"/>
          <w:szCs w:val="24"/>
        </w:rPr>
        <w:t>Examples of polyketide natural products of fungal origin</w:t>
      </w:r>
      <w:bookmarkEnd w:id="28"/>
    </w:p>
    <w:p w14:paraId="1872DD48" w14:textId="77777777" w:rsidR="008366E9" w:rsidRPr="00274916" w:rsidRDefault="008366E9" w:rsidP="008366E9"/>
    <w:p w14:paraId="099FC8CF" w14:textId="1ADFAE2C" w:rsidR="008366E9" w:rsidRPr="00274916" w:rsidRDefault="008366E9" w:rsidP="008366E9">
      <w:r w:rsidRPr="00274916">
        <w:tab/>
        <w:t>Another group of fungal secondary metabolites are the nonribosomal peptides, which are constructed through the actions of nonribosomal peptide synthetases (NRPS</w:t>
      </w:r>
      <w:r w:rsidR="001F2C34" w:rsidRPr="00274916">
        <w:t>s</w:t>
      </w:r>
      <w:r w:rsidRPr="00274916">
        <w:t>). These enzymes are composed of distinct domains that typically include adenylation, thiolation, and condensation domains, which together make up a single module. Each module is then responsible for incorporating an additional amino acid into a growing peptide chain.</w:t>
      </w:r>
      <w:r w:rsidRPr="00274916">
        <w:fldChar w:fldCharType="begin"/>
      </w:r>
      <w:r w:rsidR="00B92BA6" w:rsidRPr="00274916">
        <w:instrText xml:space="preserve"> ADDIN EN.CITE &lt;EndNote&gt;&lt;Cite&gt;&lt;Author&gt;Stack&lt;/Author&gt;&lt;Year&gt;2007&lt;/Year&gt;&lt;RecNum&gt;462&lt;/RecNum&gt;&lt;DisplayText&gt;&lt;style face="superscript"&gt;44&lt;/style&gt;&lt;/DisplayText&gt;&lt;record&gt;&lt;rec-number&gt;462&lt;/rec-number&gt;&lt;foreign-keys&gt;&lt;key app="EN" db-id="r2x2dtz0ja55zkesf26p09za2edzd5d2wppv" timestamp="1542057181"&gt;462&lt;/key&gt;&lt;/foreign-keys&gt;&lt;ref-type name="Journal Article"&gt;17&lt;/ref-type&gt;&lt;contributors&gt;&lt;authors&gt;&lt;author&gt;Stack, D&lt;/author&gt;&lt;author&gt;Neville, C&lt;/author&gt;&lt;author&gt;Doyle, S&lt;/author&gt;&lt;/authors&gt;&lt;/contributors&gt;&lt;titles&gt;&lt;title&gt;&lt;style face="normal" font="default" size="100%"&gt;Nonribosomal peptide synthesis in &lt;/style&gt;&lt;style face="italic" font="default" size="100%"&gt;Aspergillus fumigatus&lt;/style&gt;&lt;style face="normal" font="default" size="100%"&gt; and other fungi&lt;/style&gt;&lt;/title&gt;&lt;secondary-title&gt;Microbiology&lt;/secondary-title&gt;&lt;/titles&gt;&lt;periodical&gt;&lt;full-title&gt;Microbiology&lt;/full-title&gt;&lt;/periodical&gt;&lt;pages&gt;1297-1306&lt;/pages&gt;&lt;volume&gt;153&lt;/volume&gt;&lt;dates&gt;&lt;year&gt;2007&lt;/year&gt;&lt;/dates&gt;&lt;urls&gt;&lt;/urls&gt;&lt;electronic-resource-num&gt;10.1099/mic.0.2006/006908-0&lt;/electronic-resource-num&gt;&lt;/record&gt;&lt;/Cite&gt;&lt;/EndNote&gt;</w:instrText>
      </w:r>
      <w:r w:rsidRPr="00274916">
        <w:fldChar w:fldCharType="separate"/>
      </w:r>
      <w:r w:rsidR="00B92BA6" w:rsidRPr="00274916">
        <w:rPr>
          <w:noProof/>
          <w:vertAlign w:val="superscript"/>
        </w:rPr>
        <w:t>44</w:t>
      </w:r>
      <w:r w:rsidRPr="00274916">
        <w:fldChar w:fldCharType="end"/>
      </w:r>
      <w:r w:rsidRPr="00274916">
        <w:t xml:space="preserve"> This is accomplished through recognition and activation of the substrate by the adenylation domain, transport of a specific amino acid by the thiolation domain, and finally, amide bond formation catalyzed by the condensation domain.</w:t>
      </w:r>
      <w:r w:rsidRPr="00274916">
        <w:fldChar w:fldCharType="begin"/>
      </w:r>
      <w:r w:rsidR="00B92BA6" w:rsidRPr="00274916">
        <w:instrText xml:space="preserve"> ADDIN EN.CITE &lt;EndNote&gt;&lt;Cite&gt;&lt;Author&gt;Schwarzer&lt;/Author&gt;&lt;Year&gt;2003&lt;/Year&gt;&lt;RecNum&gt;463&lt;/RecNum&gt;&lt;DisplayText&gt;&lt;style face="superscript"&gt;45&lt;/style&gt;&lt;/DisplayText&gt;&lt;record&gt;&lt;rec-number&gt;463&lt;/rec-number&gt;&lt;foreign-keys&gt;&lt;key app="EN" db-id="r2x2dtz0ja55zkesf26p09za2edzd5d2wppv" timestamp="1542057620"&gt;463&lt;/key&gt;&lt;/foreign-keys&gt;&lt;ref-type name="Journal Article"&gt;17&lt;/ref-type&gt;&lt;contributors&gt;&lt;authors&gt;&lt;author&gt;Schwarzer, D&lt;/author&gt;&lt;author&gt;Finking, R&lt;/author&gt;&lt;author&gt;Marahiel, MA&lt;/author&gt;&lt;/authors&gt;&lt;/contributors&gt;&lt;titles&gt;&lt;title&gt;Nonribosomal peptides: from genes to products&lt;/title&gt;&lt;secondary-title&gt;Natural Product Reports&lt;/secondary-title&gt;&lt;/titles&gt;&lt;periodical&gt;&lt;full-title&gt;Natural Product Reports&lt;/full-title&gt;&lt;abbr-1&gt;Nat. Prod. Rep.&lt;/abbr-1&gt;&lt;abbr-2&gt;Nat Prod Rep&lt;/abbr-2&gt;&lt;/periodical&gt;&lt;pages&gt;275-287&lt;/pages&gt;&lt;volume&gt;20&lt;/volume&gt;&lt;number&gt;3&lt;/number&gt;&lt;dates&gt;&lt;year&gt;2003&lt;/year&gt;&lt;/dates&gt;&lt;urls&gt;&lt;/urls&gt;&lt;electronic-resource-num&gt;10.1039/B111145K&lt;/electronic-resource-num&gt;&lt;/record&gt;&lt;/Cite&gt;&lt;/EndNote&gt;</w:instrText>
      </w:r>
      <w:r w:rsidRPr="00274916">
        <w:fldChar w:fldCharType="separate"/>
      </w:r>
      <w:r w:rsidR="00B92BA6" w:rsidRPr="00274916">
        <w:rPr>
          <w:noProof/>
          <w:vertAlign w:val="superscript"/>
        </w:rPr>
        <w:t>45</w:t>
      </w:r>
      <w:r w:rsidRPr="00274916">
        <w:fldChar w:fldCharType="end"/>
      </w:r>
      <w:r w:rsidRPr="00274916">
        <w:t xml:space="preserve"> While less numerous than fungal polyketide natural products, their nonribosomal peptide counterparts include many molecules with useful bioactivities such as beauvericin and cyclosporin A (Figure 1.5).  </w:t>
      </w:r>
    </w:p>
    <w:p w14:paraId="51E762C6" w14:textId="77777777" w:rsidR="008366E9" w:rsidRPr="00274916" w:rsidRDefault="008366E9" w:rsidP="008366E9"/>
    <w:p w14:paraId="34C51AE6" w14:textId="20D7D5E7" w:rsidR="008366E9" w:rsidRPr="00274916" w:rsidRDefault="001F2C34" w:rsidP="005F3E75">
      <w:pPr>
        <w:keepNext/>
        <w:jc w:val="center"/>
      </w:pPr>
      <w:r w:rsidRPr="00274916">
        <w:rPr>
          <w:noProof/>
          <w:lang w:bidi="ar-SA"/>
        </w:rPr>
        <w:lastRenderedPageBreak/>
        <w:drawing>
          <wp:inline distT="0" distB="0" distL="0" distR="0" wp14:anchorId="7EB5AABE" wp14:editId="0A634850">
            <wp:extent cx="4572000" cy="2073874"/>
            <wp:effectExtent l="0" t="0" r="0" b="9525"/>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2073874"/>
                    </a:xfrm>
                    <a:prstGeom prst="rect">
                      <a:avLst/>
                    </a:prstGeom>
                    <a:noFill/>
                    <a:ln>
                      <a:noFill/>
                    </a:ln>
                  </pic:spPr>
                </pic:pic>
              </a:graphicData>
            </a:graphic>
          </wp:inline>
        </w:drawing>
      </w:r>
    </w:p>
    <w:p w14:paraId="08A5C2A6" w14:textId="66F15A99" w:rsidR="008366E9" w:rsidRPr="00274916" w:rsidRDefault="008366E9" w:rsidP="008366E9">
      <w:pPr>
        <w:pStyle w:val="Caption"/>
        <w:rPr>
          <w:b w:val="0"/>
          <w:szCs w:val="24"/>
        </w:rPr>
      </w:pPr>
      <w:bookmarkStart w:id="29" w:name="_Toc405814737"/>
      <w:r w:rsidRPr="00274916">
        <w:rPr>
          <w:szCs w:val="24"/>
        </w:rPr>
        <w:t>Figure 1.</w:t>
      </w:r>
      <w:r w:rsidRPr="00274916">
        <w:rPr>
          <w:szCs w:val="24"/>
        </w:rPr>
        <w:fldChar w:fldCharType="begin"/>
      </w:r>
      <w:r w:rsidRPr="00274916">
        <w:rPr>
          <w:szCs w:val="24"/>
        </w:rPr>
        <w:instrText xml:space="preserve"> SEQ Figure \* ARABIC </w:instrText>
      </w:r>
      <w:r w:rsidRPr="00274916">
        <w:rPr>
          <w:szCs w:val="24"/>
        </w:rPr>
        <w:fldChar w:fldCharType="separate"/>
      </w:r>
      <w:r w:rsidR="0011234E">
        <w:rPr>
          <w:noProof/>
          <w:szCs w:val="24"/>
        </w:rPr>
        <w:t>5</w:t>
      </w:r>
      <w:r w:rsidRPr="00274916">
        <w:rPr>
          <w:szCs w:val="24"/>
        </w:rPr>
        <w:fldChar w:fldCharType="end"/>
      </w:r>
      <w:r w:rsidRPr="00274916">
        <w:rPr>
          <w:szCs w:val="24"/>
        </w:rPr>
        <w:t xml:space="preserve">. </w:t>
      </w:r>
      <w:r w:rsidRPr="00274916">
        <w:rPr>
          <w:b w:val="0"/>
          <w:szCs w:val="24"/>
        </w:rPr>
        <w:t>Examples of nonribosomal peptide natural products of fungal origin</w:t>
      </w:r>
      <w:bookmarkEnd w:id="29"/>
    </w:p>
    <w:p w14:paraId="5A290CA8" w14:textId="77777777" w:rsidR="008366E9" w:rsidRPr="00274916" w:rsidRDefault="008366E9" w:rsidP="008366E9"/>
    <w:p w14:paraId="73D76544" w14:textId="3A04A2A8" w:rsidR="008366E9" w:rsidRPr="00274916" w:rsidRDefault="008366E9" w:rsidP="008366E9">
      <w:r w:rsidRPr="00274916">
        <w:tab/>
        <w:t>A third class of natural products produced by fungi is that of the terpenoids, which are composed of isopentenyl diphosp</w:t>
      </w:r>
      <w:r w:rsidR="001F2C34" w:rsidRPr="00274916">
        <w:t>hate (IPP) and dimethylallyl di</w:t>
      </w:r>
      <w:r w:rsidRPr="00274916">
        <w:t>phosphate (DMAPP). One to three units of IPP may undergo condensation with DMAPP, catalyzed by isoprenyl diphosphate synthase enzymes, leading to the formation of isoprenyl diphosphate molecules that are composed of ten (geranyl diphosphate), fifteen (farnesyl diphosphate), or twenty (geranylgeranyl diphosphate) carbons. Once these intermediates have formed, they may be further modified through the actions of prenyl transferases or cyclases to form a large assortment of possible terpenoid secondary metabolites,</w:t>
      </w:r>
      <w:r w:rsidRPr="00274916">
        <w:fldChar w:fldCharType="begin"/>
      </w:r>
      <w:r w:rsidR="00B92BA6" w:rsidRPr="00274916">
        <w:instrText xml:space="preserve"> ADDIN EN.CITE &lt;EndNote&gt;&lt;Cite&gt;&lt;Author&gt;Schmidt-Dannert&lt;/Author&gt;&lt;Year&gt;2014&lt;/Year&gt;&lt;RecNum&gt;464&lt;/RecNum&gt;&lt;DisplayText&gt;&lt;style face="superscript"&gt;46&lt;/style&gt;&lt;/DisplayText&gt;&lt;record&gt;&lt;rec-number&gt;464&lt;/rec-number&gt;&lt;foreign-keys&gt;&lt;key app="EN" db-id="r2x2dtz0ja55zkesf26p09za2edzd5d2wppv" timestamp="1542061192"&gt;464&lt;/key&gt;&lt;/foreign-keys&gt;&lt;ref-type name="Book Section"&gt;5&lt;/ref-type&gt;&lt;contributors&gt;&lt;authors&gt;&lt;author&gt;Schmidt-Dannert, C&lt;/author&gt;&lt;/authors&gt;&lt;secondary-authors&gt;&lt;author&gt;Schrader, J&lt;/author&gt;&lt;author&gt;Bohlmann, J&lt;/author&gt;&lt;/secondary-authors&gt;&lt;/contributors&gt;&lt;titles&gt;&lt;title&gt;Biosynthesis of terpenoid natural products in fungi&lt;/title&gt;&lt;secondary-title&gt;Biotechnology of Isoprenoids&lt;/secondary-title&gt;&lt;tertiary-title&gt;Advances in Biochemical Engineering/Biotechnology&lt;/tertiary-title&gt;&lt;/titles&gt;&lt;pages&gt;19-61&lt;/pages&gt;&lt;volume&gt;148&lt;/volume&gt;&lt;dates&gt;&lt;year&gt;2014&lt;/year&gt;&lt;/dates&gt;&lt;publisher&gt;Springer, Cham&lt;/publisher&gt;&lt;urls&gt;&lt;/urls&gt;&lt;electronic-resource-num&gt;10.1007/10_2014_283&lt;/electronic-resource-num&gt;&lt;/record&gt;&lt;/Cite&gt;&lt;/EndNote&gt;</w:instrText>
      </w:r>
      <w:r w:rsidRPr="00274916">
        <w:fldChar w:fldCharType="separate"/>
      </w:r>
      <w:r w:rsidR="00B92BA6" w:rsidRPr="00274916">
        <w:rPr>
          <w:noProof/>
          <w:vertAlign w:val="superscript"/>
        </w:rPr>
        <w:t>46</w:t>
      </w:r>
      <w:r w:rsidRPr="00274916">
        <w:fldChar w:fldCharType="end"/>
      </w:r>
      <w:r w:rsidRPr="00274916">
        <w:t xml:space="preserve"> which include molecules such as paclitaxel, trichodermin, and fumagilin (Figure 1.6).</w:t>
      </w:r>
    </w:p>
    <w:p w14:paraId="5D504211" w14:textId="77777777" w:rsidR="008F39FC" w:rsidRPr="00274916" w:rsidRDefault="008F39FC" w:rsidP="008366E9"/>
    <w:p w14:paraId="2954D28C" w14:textId="59DCE6E4" w:rsidR="008366E9" w:rsidRPr="00274916" w:rsidRDefault="008F39FC" w:rsidP="005F3E75">
      <w:pPr>
        <w:keepNext/>
        <w:jc w:val="center"/>
      </w:pPr>
      <w:r w:rsidRPr="00274916">
        <w:rPr>
          <w:noProof/>
          <w:lang w:bidi="ar-SA"/>
        </w:rPr>
        <w:lastRenderedPageBreak/>
        <w:drawing>
          <wp:inline distT="0" distB="0" distL="0" distR="0" wp14:anchorId="0B6293FF" wp14:editId="346B506A">
            <wp:extent cx="3200400" cy="2407516"/>
            <wp:effectExtent l="0" t="0" r="0" b="5715"/>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0400" cy="2407516"/>
                    </a:xfrm>
                    <a:prstGeom prst="rect">
                      <a:avLst/>
                    </a:prstGeom>
                    <a:noFill/>
                    <a:ln>
                      <a:noFill/>
                    </a:ln>
                  </pic:spPr>
                </pic:pic>
              </a:graphicData>
            </a:graphic>
          </wp:inline>
        </w:drawing>
      </w:r>
    </w:p>
    <w:p w14:paraId="361E0D9E" w14:textId="48607ACC" w:rsidR="008366E9" w:rsidRPr="00274916" w:rsidRDefault="008366E9" w:rsidP="008366E9">
      <w:pPr>
        <w:pStyle w:val="Caption"/>
        <w:rPr>
          <w:b w:val="0"/>
          <w:szCs w:val="24"/>
        </w:rPr>
      </w:pPr>
      <w:bookmarkStart w:id="30" w:name="_Toc405814738"/>
      <w:r w:rsidRPr="00274916">
        <w:rPr>
          <w:szCs w:val="24"/>
        </w:rPr>
        <w:t>Figure 1.</w:t>
      </w:r>
      <w:r w:rsidRPr="00274916">
        <w:rPr>
          <w:szCs w:val="24"/>
        </w:rPr>
        <w:fldChar w:fldCharType="begin"/>
      </w:r>
      <w:r w:rsidRPr="00274916">
        <w:rPr>
          <w:szCs w:val="24"/>
        </w:rPr>
        <w:instrText xml:space="preserve"> SEQ Figure \* ARABIC </w:instrText>
      </w:r>
      <w:r w:rsidRPr="00274916">
        <w:rPr>
          <w:szCs w:val="24"/>
        </w:rPr>
        <w:fldChar w:fldCharType="separate"/>
      </w:r>
      <w:r w:rsidR="0011234E">
        <w:rPr>
          <w:noProof/>
          <w:szCs w:val="24"/>
        </w:rPr>
        <w:t>6</w:t>
      </w:r>
      <w:r w:rsidRPr="00274916">
        <w:rPr>
          <w:szCs w:val="24"/>
        </w:rPr>
        <w:fldChar w:fldCharType="end"/>
      </w:r>
      <w:r w:rsidRPr="00274916">
        <w:rPr>
          <w:szCs w:val="24"/>
        </w:rPr>
        <w:t xml:space="preserve">. </w:t>
      </w:r>
      <w:r w:rsidRPr="00274916">
        <w:rPr>
          <w:b w:val="0"/>
          <w:szCs w:val="24"/>
        </w:rPr>
        <w:t>Examples of terpenoid natural products of fungal origin</w:t>
      </w:r>
      <w:bookmarkEnd w:id="30"/>
    </w:p>
    <w:p w14:paraId="39FD2830" w14:textId="77777777" w:rsidR="008366E9" w:rsidRPr="00274916" w:rsidRDefault="008366E9" w:rsidP="008366E9"/>
    <w:p w14:paraId="3FFB7F59" w14:textId="02CF14A3" w:rsidR="008366E9" w:rsidRPr="00274916" w:rsidRDefault="008366E9" w:rsidP="008366E9">
      <w:r w:rsidRPr="00274916">
        <w:tab/>
        <w:t>A final class of secondary metabolites produced by fungi is the indole alkaloids. These compounds contain an indole or indoline moiety and are formed through a variety of pathways in fungi including decarboxylation of tryptophan to form tryptamine, prenylation of tryptophan to form 4-dimethylallyl tryptophan, activation of tryptophan by adenylation domains of NRPSs, or prenylation of indole-3-glycerol-phosphate. These different pathways are capable of leading to a variety of classes of indole alkaloids including peptide indole alkaloids and indole terpenoids.</w:t>
      </w:r>
      <w:r w:rsidRPr="00274916">
        <w:fldChar w:fldCharType="begin"/>
      </w:r>
      <w:r w:rsidR="00B92BA6" w:rsidRPr="00274916">
        <w:instrText xml:space="preserve"> ADDIN EN.CITE &lt;EndNote&gt;&lt;Cite&gt;&lt;Author&gt;Xu&lt;/Author&gt;&lt;Year&gt;2014&lt;/Year&gt;&lt;RecNum&gt;465&lt;/RecNum&gt;&lt;DisplayText&gt;&lt;style face="superscript"&gt;47&lt;/style&gt;&lt;/DisplayText&gt;&lt;record&gt;&lt;rec-number&gt;465&lt;/rec-number&gt;&lt;foreign-keys&gt;&lt;key app="EN" db-id="r2x2dtz0ja55zkesf26p09za2edzd5d2wppv" timestamp="1542062795"&gt;465&lt;/key&gt;&lt;/foreign-keys&gt;&lt;ref-type name="Journal Article"&gt;17&lt;/ref-type&gt;&lt;contributors&gt;&lt;authors&gt;&lt;author&gt;Xu, W&lt;/author&gt;&lt;author&gt;Gavia, DJ&lt;/author&gt;&lt;author&gt;Tang, Y&lt;/author&gt;&lt;/authors&gt;&lt;/contributors&gt;&lt;titles&gt;&lt;title&gt;Biosynthesis of fungal indole alkaloids&lt;/title&gt;&lt;secondary-title&gt;Natural Product Reports&lt;/secondary-title&gt;&lt;/titles&gt;&lt;periodical&gt;&lt;full-title&gt;Natural Product Reports&lt;/full-title&gt;&lt;abbr-1&gt;Nat. Prod. Rep.&lt;/abbr-1&gt;&lt;abbr-2&gt;Nat Prod Rep&lt;/abbr-2&gt;&lt;/periodical&gt;&lt;pages&gt;1474-1887&lt;/pages&gt;&lt;volume&gt;31&lt;/volume&gt;&lt;dates&gt;&lt;year&gt;2014&lt;/year&gt;&lt;/dates&gt;&lt;urls&gt;&lt;/urls&gt;&lt;electronic-resource-num&gt;10.1039/c4np00073k&lt;/electronic-resource-num&gt;&lt;/record&gt;&lt;/Cite&gt;&lt;/EndNote&gt;</w:instrText>
      </w:r>
      <w:r w:rsidRPr="00274916">
        <w:fldChar w:fldCharType="separate"/>
      </w:r>
      <w:r w:rsidR="00B92BA6" w:rsidRPr="00274916">
        <w:rPr>
          <w:noProof/>
          <w:vertAlign w:val="superscript"/>
        </w:rPr>
        <w:t>47</w:t>
      </w:r>
      <w:r w:rsidRPr="00274916">
        <w:fldChar w:fldCharType="end"/>
      </w:r>
      <w:r w:rsidRPr="00274916">
        <w:t xml:space="preserve"> Overall, there are many molecules belonging to this class of fungal secondary metabolites including lysergic acid, chaetoglobosin A, and psilocybin (Figure 1.7).</w:t>
      </w:r>
    </w:p>
    <w:p w14:paraId="2507B8B0" w14:textId="77777777" w:rsidR="005F3E75" w:rsidRPr="00274916" w:rsidRDefault="005F3E75" w:rsidP="008366E9"/>
    <w:p w14:paraId="2E513EDE" w14:textId="27465A8E" w:rsidR="008366E9" w:rsidRPr="00274916" w:rsidRDefault="008F39FC" w:rsidP="005F3E75">
      <w:pPr>
        <w:keepNext/>
        <w:jc w:val="center"/>
      </w:pPr>
      <w:r w:rsidRPr="00274916">
        <w:rPr>
          <w:noProof/>
          <w:lang w:bidi="ar-SA"/>
        </w:rPr>
        <w:lastRenderedPageBreak/>
        <w:drawing>
          <wp:inline distT="0" distB="0" distL="0" distR="0" wp14:anchorId="4BE4989C" wp14:editId="6954B022">
            <wp:extent cx="2514600" cy="2209342"/>
            <wp:effectExtent l="0" t="0" r="0" b="635"/>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4600" cy="2209342"/>
                    </a:xfrm>
                    <a:prstGeom prst="rect">
                      <a:avLst/>
                    </a:prstGeom>
                    <a:noFill/>
                    <a:ln>
                      <a:noFill/>
                    </a:ln>
                  </pic:spPr>
                </pic:pic>
              </a:graphicData>
            </a:graphic>
          </wp:inline>
        </w:drawing>
      </w:r>
    </w:p>
    <w:p w14:paraId="7DE593B3" w14:textId="70C31828" w:rsidR="008366E9" w:rsidRPr="00274916" w:rsidRDefault="008366E9" w:rsidP="008366E9">
      <w:pPr>
        <w:pStyle w:val="Caption"/>
        <w:rPr>
          <w:b w:val="0"/>
          <w:szCs w:val="24"/>
        </w:rPr>
      </w:pPr>
      <w:bookmarkStart w:id="31" w:name="_Toc405814739"/>
      <w:r w:rsidRPr="00274916">
        <w:rPr>
          <w:szCs w:val="24"/>
        </w:rPr>
        <w:t>Figure 1.</w:t>
      </w:r>
      <w:r w:rsidRPr="00274916">
        <w:rPr>
          <w:szCs w:val="24"/>
        </w:rPr>
        <w:fldChar w:fldCharType="begin"/>
      </w:r>
      <w:r w:rsidRPr="00274916">
        <w:rPr>
          <w:szCs w:val="24"/>
        </w:rPr>
        <w:instrText xml:space="preserve"> SEQ Figure \* ARABIC </w:instrText>
      </w:r>
      <w:r w:rsidRPr="00274916">
        <w:rPr>
          <w:szCs w:val="24"/>
        </w:rPr>
        <w:fldChar w:fldCharType="separate"/>
      </w:r>
      <w:r w:rsidR="0011234E">
        <w:rPr>
          <w:noProof/>
          <w:szCs w:val="24"/>
        </w:rPr>
        <w:t>7</w:t>
      </w:r>
      <w:r w:rsidRPr="00274916">
        <w:rPr>
          <w:szCs w:val="24"/>
        </w:rPr>
        <w:fldChar w:fldCharType="end"/>
      </w:r>
      <w:r w:rsidRPr="00274916">
        <w:rPr>
          <w:szCs w:val="24"/>
        </w:rPr>
        <w:t xml:space="preserve">. </w:t>
      </w:r>
      <w:r w:rsidRPr="00274916">
        <w:rPr>
          <w:b w:val="0"/>
          <w:szCs w:val="24"/>
        </w:rPr>
        <w:t>Examples of indole alkaloid natural products of fungal origin</w:t>
      </w:r>
      <w:bookmarkEnd w:id="31"/>
    </w:p>
    <w:p w14:paraId="6B603E0C" w14:textId="77777777" w:rsidR="008366E9" w:rsidRPr="00274916" w:rsidRDefault="008366E9" w:rsidP="008366E9"/>
    <w:p w14:paraId="663954A8" w14:textId="468CCEE0" w:rsidR="008366E9" w:rsidRPr="00274916" w:rsidRDefault="008366E9" w:rsidP="008366E9">
      <w:r w:rsidRPr="00274916">
        <w:tab/>
        <w:t xml:space="preserve">The diversity of chemical structures that fungi are capable of producing </w:t>
      </w:r>
      <w:r w:rsidR="008F39FC" w:rsidRPr="00274916">
        <w:t>reflects</w:t>
      </w:r>
      <w:r w:rsidRPr="00274916">
        <w:t xml:space="preserve"> the diversity of their biosynthetic machinery. As a result of the diversity of compounds that they produce, fungi continue to be of interest to natural product chemists with the hope that there are many new compounds that have yet to be discovered. </w:t>
      </w:r>
    </w:p>
    <w:p w14:paraId="4071AC70" w14:textId="77777777" w:rsidR="008366E9" w:rsidRPr="00274916" w:rsidRDefault="008366E9" w:rsidP="008366E9"/>
    <w:p w14:paraId="63F124BE" w14:textId="77777777" w:rsidR="008366E9" w:rsidRPr="00274916" w:rsidRDefault="008366E9" w:rsidP="008366E9">
      <w:pPr>
        <w:pStyle w:val="Heading2"/>
        <w:rPr>
          <w:szCs w:val="24"/>
        </w:rPr>
      </w:pPr>
      <w:bookmarkStart w:id="32" w:name="_Toc399666599"/>
      <w:bookmarkStart w:id="33" w:name="_Toc405814650"/>
      <w:r w:rsidRPr="00274916">
        <w:rPr>
          <w:szCs w:val="24"/>
        </w:rPr>
        <w:t>1.5 Endosymbionts as a Source of Natural Products</w:t>
      </w:r>
      <w:bookmarkEnd w:id="32"/>
      <w:bookmarkEnd w:id="33"/>
    </w:p>
    <w:p w14:paraId="351B87FB" w14:textId="1CD29796" w:rsidR="008366E9" w:rsidRPr="00274916" w:rsidRDefault="008366E9" w:rsidP="008366E9">
      <w:r w:rsidRPr="00274916">
        <w:tab/>
        <w:t xml:space="preserve">An interesting phenomenon that occurs in nature is that of endosymbiosis, in which an organism lives symbiotically on or within another organism. Because of the close relationship between these organisms, there have been instances where the production of certain secondary metabolites has been attributed to the incorrect source. For example, the potent anticancer compound rhizoxin (Figure 1.8), which was initially isolated from the fungus </w:t>
      </w:r>
      <w:r w:rsidRPr="00274916">
        <w:rPr>
          <w:i/>
        </w:rPr>
        <w:t xml:space="preserve">Rhizopus </w:t>
      </w:r>
      <w:r w:rsidR="008F39FC" w:rsidRPr="00274916">
        <w:rPr>
          <w:i/>
        </w:rPr>
        <w:t>microsporus</w:t>
      </w:r>
      <w:r w:rsidRPr="00274916">
        <w:t>, was thought to be produced by the fungus.</w:t>
      </w:r>
      <w:r w:rsidRPr="00274916">
        <w:fldChar w:fldCharType="begin"/>
      </w:r>
      <w:r w:rsidR="009579B9" w:rsidRPr="00274916">
        <w:instrText xml:space="preserve"> ADDIN EN.CITE &lt;EndNote&gt;&lt;Cite&gt;&lt;Author&gt;Iwasaki&lt;/Author&gt;&lt;Year&gt;1984&lt;/Year&gt;&lt;RecNum&gt;224&lt;/RecNum&gt;&lt;DisplayText&gt;&lt;style face="superscript"&gt;48&lt;/style&gt;&lt;/DisplayText&gt;&lt;record&gt;&lt;rec-number&gt;224&lt;/rec-number&gt;&lt;foreign-keys&gt;&lt;key app="EN" db-id="r2x2dtz0ja55zkesf26p09za2edzd5d2wppv" timestamp="1522255595"&gt;224&lt;/key&gt;&lt;/foreign-keys&gt;&lt;ref-type name="Journal Article"&gt;17&lt;/ref-type&gt;&lt;contributors&gt;&lt;authors&gt;&lt;author&gt;Iwasaki, S&lt;/author&gt;&lt;author&gt;Kobayashi, H&lt;/author&gt;&lt;author&gt;Furukawa, J&lt;/author&gt;&lt;author&gt;Namikoshi, M&lt;/author&gt;&lt;author&gt;Okuda, S&lt;/author&gt;&lt;author&gt;Sato, Z&lt;/author&gt;&lt;author&gt;Matsuda, I&lt;/author&gt;&lt;author&gt;Noda, T&lt;/author&gt;&lt;/authors&gt;&lt;/contributors&gt;&lt;titles&gt;&lt;title&gt;&lt;style face="normal" font="default" size="100%"&gt;Studies on macrocyclic lactone antibiotics VII. Structure of a phytotoxin &amp;quot;rhizoxin&amp;quot; produced by &lt;/style&gt;&lt;style face="italic" font="default" size="100%"&gt;Rhizopus chinensis&lt;/style&gt;&lt;/title&gt;&lt;secondary-title&gt;Journal of Antibiotics&lt;/secondary-title&gt;&lt;/titles&gt;&lt;periodical&gt;&lt;full-title&gt;Journal of Antibiotics&lt;/full-title&gt;&lt;abbr-1&gt;J. Antibiot.&lt;/abbr-1&gt;&lt;abbr-2&gt;J Antibiot&lt;/abbr-2&gt;&lt;/periodical&gt;&lt;pages&gt;354-362&lt;/pages&gt;&lt;volume&gt;37&lt;/volume&gt;&lt;number&gt;4&lt;/number&gt;&lt;dates&gt;&lt;year&gt;1984&lt;/year&gt;&lt;/dates&gt;&lt;urls&gt;&lt;/urls&gt;&lt;/record&gt;&lt;/Cite&gt;&lt;/EndNote&gt;</w:instrText>
      </w:r>
      <w:r w:rsidRPr="00274916">
        <w:fldChar w:fldCharType="separate"/>
      </w:r>
      <w:r w:rsidR="00B92BA6" w:rsidRPr="00274916">
        <w:rPr>
          <w:noProof/>
          <w:vertAlign w:val="superscript"/>
        </w:rPr>
        <w:t>48</w:t>
      </w:r>
      <w:r w:rsidRPr="00274916">
        <w:fldChar w:fldCharType="end"/>
      </w:r>
      <w:r w:rsidRPr="00274916">
        <w:t xml:space="preserve"> However, subsequent studies of the biosynthesis of this compound that sought the putative genes for its </w:t>
      </w:r>
      <w:r w:rsidR="008F39FC" w:rsidRPr="00274916">
        <w:t>production</w:t>
      </w:r>
      <w:r w:rsidRPr="00274916">
        <w:t xml:space="preserve"> revealed that these genes are not found in the genome of the fungus. Instead, the compound is the product of a bacterial type I PKS </w:t>
      </w:r>
      <w:r w:rsidRPr="00274916">
        <w:lastRenderedPageBreak/>
        <w:t xml:space="preserve">gene set. Further work led to the discovery that the biosynthetic genes are part of the genome of a bacterial endosymbiont belonging to the genus </w:t>
      </w:r>
      <w:r w:rsidRPr="00274916">
        <w:rPr>
          <w:i/>
        </w:rPr>
        <w:t>Burkholderia</w:t>
      </w:r>
      <w:r w:rsidRPr="00274916">
        <w:t>. Production of rhizoxin by this bacterial endosymbiont was further proven through isolation of the bacterium and analysis of its secondary metabolite production in culture.</w:t>
      </w:r>
      <w:r w:rsidRPr="00274916">
        <w:fldChar w:fldCharType="begin"/>
      </w:r>
      <w:r w:rsidR="009579B9" w:rsidRPr="00274916">
        <w:instrText xml:space="preserve"> ADDIN EN.CITE &lt;EndNote&gt;&lt;Cite&gt;&lt;Author&gt;Partida-Martinez&lt;/Author&gt;&lt;Year&gt;2005&lt;/Year&gt;&lt;RecNum&gt;221&lt;/RecNum&gt;&lt;DisplayText&gt;&lt;style face="superscript"&gt;49-50&lt;/style&gt;&lt;/DisplayText&gt;&lt;record&gt;&lt;rec-number&gt;221&lt;/rec-number&gt;&lt;foreign-keys&gt;&lt;key app="EN" db-id="r2x2dtz0ja55zkesf26p09za2edzd5d2wppv" timestamp="1519072712"&gt;221&lt;/key&gt;&lt;/foreign-keys&gt;&lt;ref-type name="Journal Article"&gt;17&lt;/ref-type&gt;&lt;contributors&gt;&lt;authors&gt;&lt;author&gt;Partida-Martinez, LP&lt;/author&gt;&lt;author&gt;Hertweck, C&lt;/author&gt;&lt;/authors&gt;&lt;/contributors&gt;&lt;titles&gt;&lt;title&gt;Pathogenic fungus harbours endosymbiotic bacteria for toxin production&lt;/title&gt;&lt;secondary-title&gt;Nature&lt;/secondary-title&gt;&lt;/titles&gt;&lt;periodical&gt;&lt;full-title&gt;Nature&lt;/full-title&gt;&lt;/periodical&gt;&lt;pages&gt;884-888&lt;/pages&gt;&lt;volume&gt;437&lt;/volume&gt;&lt;dates&gt;&lt;year&gt;2005&lt;/year&gt;&lt;/dates&gt;&lt;urls&gt;&lt;/urls&gt;&lt;/record&gt;&lt;/Cite&gt;&lt;Cite&gt;&lt;Author&gt;Scherlach&lt;/Author&gt;&lt;Year&gt;2006&lt;/Year&gt;&lt;RecNum&gt;207&lt;/RecNum&gt;&lt;record&gt;&lt;rec-number&gt;207&lt;/rec-number&gt;&lt;foreign-keys&gt;&lt;key app="EN" db-id="r2x2dtz0ja55zkesf26p09za2edzd5d2wppv" timestamp="1516128065"&gt;207&lt;/key&gt;&lt;/foreign-keys&gt;&lt;ref-type name="Journal Article"&gt;17&lt;/ref-type&gt;&lt;contributors&gt;&lt;authors&gt;&lt;author&gt;Scherlach, K&lt;/author&gt;&lt;author&gt;Partida-Martinez, LP&lt;/author&gt;&lt;author&gt;Dahse, HM&lt;/author&gt;&lt;author&gt;Hertweck, C&lt;/author&gt;&lt;/authors&gt;&lt;/contributors&gt;&lt;titles&gt;&lt;title&gt;&lt;style face="normal" font="default" size="100%"&gt;Antimitotic rhizoxin derivatives from a cultured bacterial endosymbiont of the rice pathogenic fungus &lt;/style&gt;&lt;style face="italic" font="default" size="100%"&gt;Rhizopus microsporus&lt;/style&gt;&lt;/title&gt;&lt;secondary-title&gt;Journal of the American Chemical Society&lt;/secondary-title&gt;&lt;/titles&gt;&lt;periodical&gt;&lt;full-title&gt;Journal of the American Chemical Society&lt;/full-title&gt;&lt;abbr-1&gt;J. Am. Chem. Soc.&lt;/abbr-1&gt;&lt;abbr-2&gt;J Am Chem Soc&lt;/abbr-2&gt;&lt;/periodical&gt;&lt;pages&gt;11529-11536&lt;/pages&gt;&lt;volume&gt;128&lt;/volume&gt;&lt;dates&gt;&lt;year&gt;2006&lt;/year&gt;&lt;/dates&gt;&lt;urls&gt;&lt;/urls&gt;&lt;/record&gt;&lt;/Cite&gt;&lt;/EndNote&gt;</w:instrText>
      </w:r>
      <w:r w:rsidRPr="00274916">
        <w:fldChar w:fldCharType="separate"/>
      </w:r>
      <w:r w:rsidR="00B92BA6" w:rsidRPr="00274916">
        <w:rPr>
          <w:noProof/>
          <w:vertAlign w:val="superscript"/>
        </w:rPr>
        <w:t>49-50</w:t>
      </w:r>
      <w:r w:rsidRPr="00274916">
        <w:fldChar w:fldCharType="end"/>
      </w:r>
    </w:p>
    <w:p w14:paraId="7C3C84CB" w14:textId="048CD714" w:rsidR="008366E9" w:rsidRPr="00274916" w:rsidRDefault="008366E9" w:rsidP="008366E9">
      <w:r w:rsidRPr="00274916">
        <w:tab/>
        <w:t>Another interesting secondary metabolite with anticancer activity that is of an endosymbiotic source is ecteinascidin 743 (Figure 1.8).</w:t>
      </w:r>
      <w:r w:rsidRPr="00274916">
        <w:fldChar w:fldCharType="begin"/>
      </w:r>
      <w:r w:rsidR="009579B9" w:rsidRPr="00274916">
        <w:instrText xml:space="preserve"> ADDIN EN.CITE &lt;EndNote&gt;&lt;Cite&gt;&lt;Author&gt;Erba&lt;/Author&gt;&lt;Year&gt;2001&lt;/Year&gt;&lt;RecNum&gt;349&lt;/RecNum&gt;&lt;DisplayText&gt;&lt;style face="superscript"&gt;51&lt;/style&gt;&lt;/DisplayText&gt;&lt;record&gt;&lt;rec-number&gt;349&lt;/rec-number&gt;&lt;foreign-keys&gt;&lt;key app="EN" db-id="r2x2dtz0ja55zkesf26p09za2edzd5d2wppv" timestamp="1540224689"&gt;349&lt;/key&gt;&lt;/foreign-keys&gt;&lt;ref-type name="Journal Article"&gt;17&lt;/ref-type&gt;&lt;contributors&gt;&lt;authors&gt;&lt;author&gt;Erba, E&lt;/author&gt;&lt;author&gt;Bergamaschi, D&lt;/author&gt;&lt;author&gt;Bassano, L&lt;/author&gt;&lt;author&gt;Damia, G&lt;/author&gt;&lt;author&gt;Ronzoni, S&lt;/author&gt;&lt;author&gt;Faircloth, GT&lt;/author&gt;&lt;author&gt;D&amp;apos;Incalci, M&lt;/author&gt;&lt;/authors&gt;&lt;/contributors&gt;&lt;titles&gt;&lt;title&gt;Ecteinascidin-743 (ET-743), a natural marine compound, with a unique mechanism of action&lt;/title&gt;&lt;secondary-title&gt;Eur. J. Cancer&lt;/secondary-title&gt;&lt;/titles&gt;&lt;periodical&gt;&lt;full-title&gt;Eur. J. Cancer&lt;/full-title&gt;&lt;/periodical&gt;&lt;pages&gt;97-105&lt;/pages&gt;&lt;volume&gt;37&lt;/volume&gt;&lt;number&gt;1&lt;/number&gt;&lt;dates&gt;&lt;year&gt;2001&lt;/year&gt;&lt;/dates&gt;&lt;urls&gt;&lt;/urls&gt;&lt;/record&gt;&lt;/Cite&gt;&lt;/EndNote&gt;</w:instrText>
      </w:r>
      <w:r w:rsidRPr="00274916">
        <w:fldChar w:fldCharType="separate"/>
      </w:r>
      <w:r w:rsidR="00B92BA6" w:rsidRPr="00274916">
        <w:rPr>
          <w:noProof/>
          <w:vertAlign w:val="superscript"/>
        </w:rPr>
        <w:t>51</w:t>
      </w:r>
      <w:r w:rsidRPr="00274916">
        <w:fldChar w:fldCharType="end"/>
      </w:r>
      <w:r w:rsidRPr="00274916">
        <w:t xml:space="preserve"> This compound was initially isolated from a tunicate belonging to the species </w:t>
      </w:r>
      <w:r w:rsidRPr="00274916">
        <w:rPr>
          <w:i/>
        </w:rPr>
        <w:t xml:space="preserve">Ecteinascidia turbinata. </w:t>
      </w:r>
      <w:r w:rsidRPr="00274916">
        <w:t>Comparison of the structure of ecteinascidin 743 to other known secondary metabolites revealed that this compound bore many similarities to compounds belonging to the class of saframycins, which had been previously isolated from bacterial sources.</w:t>
      </w:r>
      <w:r w:rsidRPr="00274916">
        <w:fldChar w:fldCharType="begin"/>
      </w:r>
      <w:r w:rsidR="009579B9" w:rsidRPr="00274916">
        <w:instrText xml:space="preserve"> ADDIN EN.CITE &lt;EndNote&gt;&lt;Cite&gt;&lt;Author&gt;Schofield&lt;/Author&gt;&lt;Year&gt;2015&lt;/Year&gt;&lt;RecNum&gt;267&lt;/RecNum&gt;&lt;DisplayText&gt;&lt;style face="superscript"&gt;52&lt;/style&gt;&lt;/DisplayText&gt;&lt;record&gt;&lt;rec-number&gt;267&lt;/rec-number&gt;&lt;foreign-keys&gt;&lt;key app="EN" db-id="r2x2dtz0ja55zkesf26p09za2edzd5d2wppv" timestamp="1525707371"&gt;267&lt;/key&gt;&lt;/foreign-keys&gt;&lt;ref-type name="Journal Article"&gt;17&lt;/ref-type&gt;&lt;contributors&gt;&lt;authors&gt;&lt;author&gt;Schofield, MM&lt;/author&gt;&lt;author&gt;Jain, S&lt;/author&gt;&lt;author&gt;Porat, D&lt;/author&gt;&lt;author&gt;DIck, GJ&lt;/author&gt;&lt;author&gt;Sherman, DH&lt;/author&gt;&lt;/authors&gt;&lt;/contributors&gt;&lt;titles&gt;&lt;title&gt;Identification and analysis of the bacterial endosymbiont specialized for the production of the chemotherapeutic natural product ET-743&lt;/title&gt;&lt;secondary-title&gt;Environ. Microbiol.&lt;/secondary-title&gt;&lt;/titles&gt;&lt;periodical&gt;&lt;full-title&gt;Environ. Microbiol.&lt;/full-title&gt;&lt;/periodical&gt;&lt;pages&gt;3964-3975&lt;/pages&gt;&lt;volume&gt;17&lt;/volume&gt;&lt;number&gt;10&lt;/number&gt;&lt;dates&gt;&lt;year&gt;2015&lt;/year&gt;&lt;/dates&gt;&lt;urls&gt;&lt;/urls&gt;&lt;/record&gt;&lt;/Cite&gt;&lt;/EndNote&gt;</w:instrText>
      </w:r>
      <w:r w:rsidRPr="00274916">
        <w:fldChar w:fldCharType="separate"/>
      </w:r>
      <w:r w:rsidR="00B92BA6" w:rsidRPr="00274916">
        <w:rPr>
          <w:noProof/>
          <w:vertAlign w:val="superscript"/>
        </w:rPr>
        <w:t>52</w:t>
      </w:r>
      <w:r w:rsidRPr="00274916">
        <w:fldChar w:fldCharType="end"/>
      </w:r>
      <w:r w:rsidRPr="00274916">
        <w:t xml:space="preserve"> While the endosymbiotic microbe could not be cultured under laboratory conditions, genomic efforts were effective in determining the source of this secondary metabolite as being </w:t>
      </w:r>
      <w:r w:rsidRPr="00274916">
        <w:rPr>
          <w:i/>
        </w:rPr>
        <w:t xml:space="preserve">Candidatus </w:t>
      </w:r>
      <w:r w:rsidRPr="00274916">
        <w:t>Endoecteinascidia frumentensis.</w:t>
      </w:r>
      <w:r w:rsidRPr="00274916">
        <w:fldChar w:fldCharType="begin"/>
      </w:r>
      <w:r w:rsidR="00B92BA6" w:rsidRPr="00274916">
        <w:instrText xml:space="preserve"> ADDIN EN.CITE &lt;EndNote&gt;&lt;Cite&gt;&lt;Author&gt;Rath&lt;/Author&gt;&lt;Year&gt;2011&lt;/Year&gt;&lt;RecNum&gt;350&lt;/RecNum&gt;&lt;DisplayText&gt;&lt;style face="superscript"&gt;53&lt;/style&gt;&lt;/DisplayText&gt;&lt;record&gt;&lt;rec-number&gt;350&lt;/rec-number&gt;&lt;foreign-keys&gt;&lt;key app="EN" db-id="r2x2dtz0ja55zkesf26p09za2edzd5d2wppv" timestamp="1540224961"&gt;350&lt;/key&gt;&lt;/foreign-keys&gt;&lt;ref-type name="Journal Article"&gt;17&lt;/ref-type&gt;&lt;contributors&gt;&lt;authors&gt;&lt;author&gt;Rath, CM&lt;/author&gt;&lt;author&gt;Janto, B&lt;/author&gt;&lt;author&gt;Earl, J&lt;/author&gt;&lt;author&gt;Ahmed, A&lt;/author&gt;&lt;author&gt;Hu, FZ&lt;/author&gt;&lt;author&gt;Hiller, L&lt;/author&gt;&lt;author&gt;Dahlgren, M&lt;/author&gt;&lt;author&gt;Kraft, R&lt;/author&gt;&lt;author&gt;Yu, F&lt;/author&gt;&lt;author&gt;Wolff, JJ&lt;/author&gt;&lt;author&gt;Kweon, HK&lt;/author&gt;&lt;author&gt;Christiansen, MA&lt;/author&gt;&lt;author&gt;Håkansson, K&lt;/author&gt;&lt;author&gt;Williams, RM&lt;/author&gt;&lt;author&gt;Ehrlich, GD&lt;/author&gt;&lt;author&gt;Sherman, DH&lt;/author&gt;&lt;/authors&gt;&lt;/contributors&gt;&lt;titles&gt;&lt;title&gt;Meta-omic characterization of the marine invertebrate microbial consortium that produces the chemotherapeutic natural product ET-743&lt;/title&gt;&lt;secondary-title&gt;ACS Chemical Biology&lt;/secondary-title&gt;&lt;/titles&gt;&lt;periodical&gt;&lt;full-title&gt;ACS Chemical Biology&lt;/full-title&gt;&lt;abbr-1&gt;ACS Chem. Biol.&lt;/abbr-1&gt;&lt;abbr-2&gt;ACS Chem Biol&lt;/abbr-2&gt;&lt;/periodical&gt;&lt;pages&gt;1244-1256&lt;/pages&gt;&lt;volume&gt;6&lt;/volume&gt;&lt;number&gt;11&lt;/number&gt;&lt;dates&gt;&lt;year&gt;2011&lt;/year&gt;&lt;/dates&gt;&lt;urls&gt;&lt;/urls&gt;&lt;/record&gt;&lt;/Cite&gt;&lt;/EndNote&gt;</w:instrText>
      </w:r>
      <w:r w:rsidRPr="00274916">
        <w:fldChar w:fldCharType="separate"/>
      </w:r>
      <w:r w:rsidR="00B92BA6" w:rsidRPr="00274916">
        <w:rPr>
          <w:noProof/>
          <w:vertAlign w:val="superscript"/>
        </w:rPr>
        <w:t>53</w:t>
      </w:r>
      <w:r w:rsidRPr="00274916">
        <w:fldChar w:fldCharType="end"/>
      </w:r>
    </w:p>
    <w:p w14:paraId="4C068371" w14:textId="77777777" w:rsidR="005F3E75" w:rsidRPr="00274916" w:rsidRDefault="005F3E75" w:rsidP="008366E9"/>
    <w:p w14:paraId="38BF4D11" w14:textId="6A70F9BD" w:rsidR="008366E9" w:rsidRPr="00274916" w:rsidRDefault="00DD44C4" w:rsidP="008366E9">
      <w:pPr>
        <w:jc w:val="center"/>
      </w:pPr>
      <w:r w:rsidRPr="00274916">
        <w:rPr>
          <w:noProof/>
          <w:lang w:bidi="ar-SA"/>
        </w:rPr>
        <w:lastRenderedPageBreak/>
        <w:drawing>
          <wp:inline distT="0" distB="0" distL="0" distR="0" wp14:anchorId="7D973811" wp14:editId="485A0D90">
            <wp:extent cx="3840479" cy="3591473"/>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40479" cy="3591473"/>
                    </a:xfrm>
                    <a:prstGeom prst="rect">
                      <a:avLst/>
                    </a:prstGeom>
                    <a:noFill/>
                    <a:ln>
                      <a:noFill/>
                    </a:ln>
                  </pic:spPr>
                </pic:pic>
              </a:graphicData>
            </a:graphic>
          </wp:inline>
        </w:drawing>
      </w:r>
    </w:p>
    <w:p w14:paraId="1E6A7528" w14:textId="23510873" w:rsidR="005F3E75" w:rsidRPr="00274916" w:rsidRDefault="008366E9" w:rsidP="008F39FC">
      <w:pPr>
        <w:pStyle w:val="Caption"/>
        <w:rPr>
          <w:b w:val="0"/>
          <w:szCs w:val="24"/>
        </w:rPr>
      </w:pPr>
      <w:bookmarkStart w:id="34" w:name="_Toc405814740"/>
      <w:r w:rsidRPr="00274916">
        <w:rPr>
          <w:szCs w:val="24"/>
        </w:rPr>
        <w:t>Figure 1.</w:t>
      </w:r>
      <w:r w:rsidRPr="00274916">
        <w:rPr>
          <w:szCs w:val="24"/>
        </w:rPr>
        <w:fldChar w:fldCharType="begin"/>
      </w:r>
      <w:r w:rsidRPr="00274916">
        <w:rPr>
          <w:szCs w:val="24"/>
        </w:rPr>
        <w:instrText xml:space="preserve"> SEQ Figure \* ARABIC </w:instrText>
      </w:r>
      <w:r w:rsidRPr="00274916">
        <w:rPr>
          <w:szCs w:val="24"/>
        </w:rPr>
        <w:fldChar w:fldCharType="separate"/>
      </w:r>
      <w:r w:rsidR="0011234E">
        <w:rPr>
          <w:noProof/>
          <w:szCs w:val="24"/>
        </w:rPr>
        <w:t>8</w:t>
      </w:r>
      <w:r w:rsidRPr="00274916">
        <w:rPr>
          <w:noProof/>
          <w:szCs w:val="24"/>
        </w:rPr>
        <w:fldChar w:fldCharType="end"/>
      </w:r>
      <w:r w:rsidRPr="00274916">
        <w:rPr>
          <w:szCs w:val="24"/>
        </w:rPr>
        <w:t xml:space="preserve">. </w:t>
      </w:r>
      <w:r w:rsidRPr="00274916">
        <w:rPr>
          <w:b w:val="0"/>
          <w:szCs w:val="24"/>
        </w:rPr>
        <w:t>Examples of bioactive natural pro</w:t>
      </w:r>
      <w:r w:rsidR="008F39FC" w:rsidRPr="00274916">
        <w:rPr>
          <w:b w:val="0"/>
          <w:szCs w:val="24"/>
        </w:rPr>
        <w:t>ducts of endosymbiotic origin (t</w:t>
      </w:r>
      <w:r w:rsidRPr="00274916">
        <w:rPr>
          <w:b w:val="0"/>
          <w:szCs w:val="24"/>
        </w:rPr>
        <w:t>he host organism and the microbial endosymbiont source are listed in parenthesis)</w:t>
      </w:r>
      <w:bookmarkEnd w:id="34"/>
    </w:p>
    <w:p w14:paraId="1E665E91" w14:textId="77777777" w:rsidR="00DD44C4" w:rsidRPr="00274916" w:rsidRDefault="00DD44C4" w:rsidP="008366E9">
      <w:pPr>
        <w:ind w:firstLine="720"/>
      </w:pPr>
    </w:p>
    <w:p w14:paraId="1D506A24" w14:textId="29BA5EBD" w:rsidR="008366E9" w:rsidRPr="00274916" w:rsidRDefault="008366E9" w:rsidP="008366E9">
      <w:pPr>
        <w:ind w:firstLine="720"/>
      </w:pPr>
      <w:r w:rsidRPr="00274916">
        <w:t>While endosymbionts have proven to be a promising source for the discovery of novel secondary metabolites with interesting bioactivities, many suffer from an inability to be easily cultured under laboratory conditions. In some cases</w:t>
      </w:r>
      <w:r w:rsidR="008F39FC" w:rsidRPr="00274916">
        <w:t>,</w:t>
      </w:r>
      <w:r w:rsidRPr="00274916">
        <w:t xml:space="preserve"> this is believed to be due to the fact that these organisms are in such a close relationship with their host organism that they have diminished capacities for independent survival.</w:t>
      </w:r>
      <w:r w:rsidRPr="00274916">
        <w:fldChar w:fldCharType="begin"/>
      </w:r>
      <w:r w:rsidR="009579B9" w:rsidRPr="00274916">
        <w:instrText xml:space="preserve"> ADDIN EN.CITE &lt;EndNote&gt;&lt;Cite&gt;&lt;Author&gt;Schofield&lt;/Author&gt;&lt;Year&gt;2015&lt;/Year&gt;&lt;RecNum&gt;267&lt;/RecNum&gt;&lt;DisplayText&gt;&lt;style face="superscript"&gt;52&lt;/style&gt;&lt;/DisplayText&gt;&lt;record&gt;&lt;rec-number&gt;267&lt;/rec-number&gt;&lt;foreign-keys&gt;&lt;key app="EN" db-id="r2x2dtz0ja55zkesf26p09za2edzd5d2wppv" timestamp="1525707371"&gt;267&lt;/key&gt;&lt;/foreign-keys&gt;&lt;ref-type name="Journal Article"&gt;17&lt;/ref-type&gt;&lt;contributors&gt;&lt;authors&gt;&lt;author&gt;Schofield, MM&lt;/author&gt;&lt;author&gt;Jain, S&lt;/author&gt;&lt;author&gt;Porat, D&lt;/author&gt;&lt;author&gt;DIck, GJ&lt;/author&gt;&lt;author&gt;Sherman, DH&lt;/author&gt;&lt;/authors&gt;&lt;/contributors&gt;&lt;titles&gt;&lt;title&gt;Identification and analysis of the bacterial endosymbiont specialized for the production of the chemotherapeutic natural product ET-743&lt;/title&gt;&lt;secondary-title&gt;Environ. Microbiol.&lt;/secondary-title&gt;&lt;/titles&gt;&lt;periodical&gt;&lt;full-title&gt;Environ. Microbiol.&lt;/full-title&gt;&lt;/periodical&gt;&lt;pages&gt;3964-3975&lt;/pages&gt;&lt;volume&gt;17&lt;/volume&gt;&lt;number&gt;10&lt;/number&gt;&lt;dates&gt;&lt;year&gt;2015&lt;/year&gt;&lt;/dates&gt;&lt;urls&gt;&lt;/urls&gt;&lt;/record&gt;&lt;/Cite&gt;&lt;/EndNote&gt;</w:instrText>
      </w:r>
      <w:r w:rsidRPr="00274916">
        <w:fldChar w:fldCharType="separate"/>
      </w:r>
      <w:r w:rsidR="00B92BA6" w:rsidRPr="00274916">
        <w:rPr>
          <w:noProof/>
          <w:vertAlign w:val="superscript"/>
        </w:rPr>
        <w:t>52</w:t>
      </w:r>
      <w:r w:rsidRPr="00274916">
        <w:fldChar w:fldCharType="end"/>
      </w:r>
      <w:r w:rsidRPr="00274916">
        <w:t xml:space="preserve"> Many obligate endosymbionts have undergone reduction in their genomes as a result of sustained, close relationships, and as such, are unable to survive outside of their host</w:t>
      </w:r>
      <w:r w:rsidR="008F39FC" w:rsidRPr="00274916">
        <w:t>s</w:t>
      </w:r>
      <w:r w:rsidRPr="00274916">
        <w:t>.</w:t>
      </w:r>
      <w:r w:rsidRPr="00274916">
        <w:fldChar w:fldCharType="begin"/>
      </w:r>
      <w:r w:rsidR="009579B9" w:rsidRPr="00274916">
        <w:instrText xml:space="preserve"> ADDIN EN.CITE &lt;EndNote&gt;&lt;Cite&gt;&lt;Author&gt;Sabater-Muñoz&lt;/Author&gt;&lt;Year&gt;2017&lt;/Year&gt;&lt;RecNum&gt;351&lt;/RecNum&gt;&lt;DisplayText&gt;&lt;style face="superscript"&gt;54-55&lt;/style&gt;&lt;/DisplayText&gt;&lt;record&gt;&lt;rec-number&gt;351&lt;/rec-number&gt;&lt;foreign-keys&gt;&lt;key app="EN" db-id="r2x2dtz0ja55zkesf26p09za2edzd5d2wppv" timestamp="1540226366"&gt;351&lt;/key&gt;&lt;/foreign-keys&gt;&lt;ref-type name="Journal Article"&gt;17&lt;/ref-type&gt;&lt;contributors&gt;&lt;authors&gt;&lt;author&gt;Sabater-Muñoz, B&lt;/author&gt;&lt;author&gt;Toft, C&lt;/author&gt;&lt;author&gt;Alvarez-Ponce, D&lt;/author&gt;&lt;author&gt;Fares, MA&lt;/author&gt;&lt;/authors&gt;&lt;/contributors&gt;&lt;titles&gt;&lt;title&gt;Chance and necessity in the genome evolution of endosymbiotic bacteria of insects&lt;/title&gt;&lt;secondary-title&gt;ISME J.&lt;/secondary-title&gt;&lt;/titles&gt;&lt;periodical&gt;&lt;full-title&gt;ISME J.&lt;/full-title&gt;&lt;/periodical&gt;&lt;pages&gt;1291-1304&lt;/pages&gt;&lt;volume&gt;11&lt;/volume&gt;&lt;number&gt;6&lt;/number&gt;&lt;dates&gt;&lt;year&gt;2017&lt;/year&gt;&lt;/dates&gt;&lt;urls&gt;&lt;/urls&gt;&lt;/record&gt;&lt;/Cite&gt;&lt;Cite&gt;&lt;Author&gt;Manzano-Marín&lt;/Author&gt;&lt;Year&gt;2016&lt;/Year&gt;&lt;RecNum&gt;352&lt;/RecNum&gt;&lt;record&gt;&lt;rec-number&gt;352&lt;/rec-number&gt;&lt;foreign-keys&gt;&lt;key app="EN" db-id="r2x2dtz0ja55zkesf26p09za2edzd5d2wppv" timestamp="1540226501"&gt;352&lt;/key&gt;&lt;/foreign-keys&gt;&lt;ref-type name="Journal Article"&gt;17&lt;/ref-type&gt;&lt;contributors&gt;&lt;authors&gt;&lt;author&gt;Manzano-Marín, A&lt;/author&gt;&lt;author&gt;Latorre, A&lt;/author&gt;&lt;/authors&gt;&lt;/contributors&gt;&lt;titles&gt;&lt;title&gt;&lt;style face="normal" font="default" size="100%"&gt;Snapshots of a shrinking partner: genome reduction in &lt;/style&gt;&lt;style face="italic" font="default" size="100%"&gt;Serratia symbiotica&lt;/style&gt;&lt;/title&gt;&lt;secondary-title&gt;Sci. Rep.&lt;/secondary-title&gt;&lt;/titles&gt;&lt;periodical&gt;&lt;full-title&gt;Sci. Rep.&lt;/full-title&gt;&lt;/periodical&gt;&lt;pages&gt;32590&lt;/pages&gt;&lt;volume&gt;6&lt;/volume&gt;&lt;dates&gt;&lt;year&gt;2016&lt;/year&gt;&lt;/dates&gt;&lt;urls&gt;&lt;/urls&gt;&lt;/record&gt;&lt;/Cite&gt;&lt;/EndNote&gt;</w:instrText>
      </w:r>
      <w:r w:rsidRPr="00274916">
        <w:fldChar w:fldCharType="separate"/>
      </w:r>
      <w:r w:rsidR="00B92BA6" w:rsidRPr="00274916">
        <w:rPr>
          <w:noProof/>
          <w:vertAlign w:val="superscript"/>
        </w:rPr>
        <w:t>54-55</w:t>
      </w:r>
      <w:r w:rsidRPr="00274916">
        <w:fldChar w:fldCharType="end"/>
      </w:r>
      <w:r w:rsidRPr="00274916">
        <w:t xml:space="preserve"> The inability to culture many symbiotic organisms provides an obstacle to the study of these symbiotic assemblages and has led to a gap in our knowledge of the secondary metabolites that they are capable of producing. To fill this gap, efforts have gone into the genomic analysis of these organisms as well as the use of novel host cell culture tools to enable their growth </w:t>
      </w:r>
      <w:r w:rsidRPr="00274916">
        <w:lastRenderedPageBreak/>
        <w:t>in laboratory settings.</w:t>
      </w:r>
      <w:r w:rsidRPr="00274916">
        <w:fldChar w:fldCharType="begin"/>
      </w:r>
      <w:r w:rsidR="009579B9" w:rsidRPr="00274916">
        <w:instrText xml:space="preserve"> ADDIN EN.CITE &lt;EndNote&gt;&lt;Cite&gt;&lt;Author&gt;Kikuchi&lt;/Author&gt;&lt;Year&gt;2009&lt;/Year&gt;&lt;RecNum&gt;353&lt;/RecNum&gt;&lt;DisplayText&gt;&lt;style face="superscript"&gt;56-57&lt;/style&gt;&lt;/DisplayText&gt;&lt;record&gt;&lt;rec-number&gt;353&lt;/rec-number&gt;&lt;foreign-keys&gt;&lt;key app="EN" db-id="r2x2dtz0ja55zkesf26p09za2edzd5d2wppv" timestamp="1540227161"&gt;353&lt;/key&gt;&lt;/foreign-keys&gt;&lt;ref-type name="Journal Article"&gt;17&lt;/ref-type&gt;&lt;contributors&gt;&lt;authors&gt;&lt;author&gt;Kikuchi, Y&lt;/author&gt;&lt;/authors&gt;&lt;/contributors&gt;&lt;titles&gt;&lt;title&gt;Endosymbiotic bacteria in insects: their diversity and culturability&lt;/title&gt;&lt;secondary-title&gt;Microbes Environ.&lt;/secondary-title&gt;&lt;/titles&gt;&lt;periodical&gt;&lt;full-title&gt;Microbes Environ.&lt;/full-title&gt;&lt;/periodical&gt;&lt;pages&gt;195-204&lt;/pages&gt;&lt;volume&gt;24&lt;/volume&gt;&lt;number&gt;3&lt;/number&gt;&lt;dates&gt;&lt;year&gt;2009&lt;/year&gt;&lt;/dates&gt;&lt;urls&gt;&lt;/urls&gt;&lt;/record&gt;&lt;/Cite&gt;&lt;Cite&gt;&lt;Author&gt;Stewart&lt;/Author&gt;&lt;Year&gt;2012&lt;/Year&gt;&lt;RecNum&gt;354&lt;/RecNum&gt;&lt;record&gt;&lt;rec-number&gt;354&lt;/rec-number&gt;&lt;foreign-keys&gt;&lt;key app="EN" db-id="r2x2dtz0ja55zkesf26p09za2edzd5d2wppv" timestamp="1540227263"&gt;354&lt;/key&gt;&lt;/foreign-keys&gt;&lt;ref-type name="Journal Article"&gt;17&lt;/ref-type&gt;&lt;contributors&gt;&lt;authors&gt;&lt;author&gt;Stewart, EJ&lt;/author&gt;&lt;/authors&gt;&lt;/contributors&gt;&lt;titles&gt;&lt;title&gt;Growing unculturable bacteria&lt;/title&gt;&lt;secondary-title&gt;Journal of Bacteriology&lt;/secondary-title&gt;&lt;/titles&gt;&lt;periodical&gt;&lt;full-title&gt;Journal of Bacteriology&lt;/full-title&gt;&lt;abbr-1&gt;J. Bacteriol.&lt;/abbr-1&gt;&lt;abbr-2&gt;J Bacteriol&lt;/abbr-2&gt;&lt;/periodical&gt;&lt;pages&gt;4151-4160&lt;/pages&gt;&lt;volume&gt;194&lt;/volume&gt;&lt;number&gt;16&lt;/number&gt;&lt;dates&gt;&lt;year&gt;2012&lt;/year&gt;&lt;/dates&gt;&lt;urls&gt;&lt;/urls&gt;&lt;/record&gt;&lt;/Cite&gt;&lt;/EndNote&gt;</w:instrText>
      </w:r>
      <w:r w:rsidRPr="00274916">
        <w:fldChar w:fldCharType="separate"/>
      </w:r>
      <w:r w:rsidR="00B92BA6" w:rsidRPr="00274916">
        <w:rPr>
          <w:noProof/>
          <w:vertAlign w:val="superscript"/>
        </w:rPr>
        <w:t>56-57</w:t>
      </w:r>
      <w:r w:rsidRPr="00274916">
        <w:fldChar w:fldCharType="end"/>
      </w:r>
      <w:r w:rsidRPr="00274916">
        <w:t xml:space="preserve"> As more effort is put into the study of these organisms, we may ultimately benefit from the discovery of new bioactive secondary metabolites from these species.</w:t>
      </w:r>
    </w:p>
    <w:p w14:paraId="3104B860" w14:textId="0D92E35E" w:rsidR="008366E9" w:rsidRPr="00274916" w:rsidRDefault="008366E9" w:rsidP="008366E9">
      <w:r w:rsidRPr="00274916">
        <w:tab/>
        <w:t>In addition to bacterial endosymbionts, many plant species contain endosymbiotic fungi, which collectively are known as endophytic fungi. Overall, it is believed that nearly every plant on earth may contain at least one species of endophytic fungus, and that thi</w:t>
      </w:r>
      <w:r w:rsidR="008F39FC" w:rsidRPr="00274916">
        <w:t>s subset of fungi may comprise one</w:t>
      </w:r>
      <w:r w:rsidRPr="00274916">
        <w:t xml:space="preserve"> million different species.</w:t>
      </w:r>
      <w:r w:rsidRPr="00274916">
        <w:fldChar w:fldCharType="begin"/>
      </w:r>
      <w:r w:rsidR="009579B9" w:rsidRPr="00274916">
        <w:instrText xml:space="preserve"> ADDIN EN.CITE &lt;EndNote&gt;&lt;Cite&gt;&lt;Author&gt;Strobel&lt;/Author&gt;&lt;Year&gt;2003&lt;/Year&gt;&lt;RecNum&gt;355&lt;/RecNum&gt;&lt;DisplayText&gt;&lt;style face="superscript"&gt;58-59&lt;/style&gt;&lt;/DisplayText&gt;&lt;record&gt;&lt;rec-number&gt;355&lt;/rec-number&gt;&lt;foreign-keys&gt;&lt;key app="EN" db-id="r2x2dtz0ja55zkesf26p09za2edzd5d2wppv" timestamp="1540227902"&gt;355&lt;/key&gt;&lt;/foreign-keys&gt;&lt;ref-type name="Journal Article"&gt;17&lt;/ref-type&gt;&lt;contributors&gt;&lt;authors&gt;&lt;author&gt;Strobel, G&lt;/author&gt;&lt;author&gt;Daisy, B&lt;/author&gt;&lt;/authors&gt;&lt;/contributors&gt;&lt;titles&gt;&lt;title&gt;Bioprospecting for microbial endophytes&lt;/title&gt;&lt;secondary-title&gt;Microbiol. Mol. Biol. Rev.&lt;/secondary-title&gt;&lt;/titles&gt;&lt;periodical&gt;&lt;full-title&gt;Microbiol. Mol. Biol. Rev.&lt;/full-title&gt;&lt;/periodical&gt;&lt;pages&gt;491-502&lt;/pages&gt;&lt;volume&gt;67&lt;/volume&gt;&lt;dates&gt;&lt;year&gt;2003&lt;/year&gt;&lt;/dates&gt;&lt;urls&gt;&lt;/urls&gt;&lt;/record&gt;&lt;/Cite&gt;&lt;Cite&gt;&lt;Author&gt;Deshmukh&lt;/Author&gt;&lt;Year&gt;2015&lt;/Year&gt;&lt;RecNum&gt;356&lt;/RecNum&gt;&lt;record&gt;&lt;rec-number&gt;356&lt;/rec-number&gt;&lt;foreign-keys&gt;&lt;key app="EN" db-id="r2x2dtz0ja55zkesf26p09za2edzd5d2wppv" timestamp="1540228036"&gt;356&lt;/key&gt;&lt;/foreign-keys&gt;&lt;ref-type name="Journal Article"&gt;17&lt;/ref-type&gt;&lt;contributors&gt;&lt;authors&gt;&lt;author&gt;Deshmukh, SK&lt;/author&gt;&lt;author&gt;Verekar, SA&lt;/author&gt;&lt;author&gt;Bhave, SV&lt;/author&gt;&lt;/authors&gt;&lt;/contributors&gt;&lt;titles&gt;&lt;title&gt;Endophytic fungi: a reservoir of antibacterials&lt;/title&gt;&lt;secondary-title&gt;Front. Microbiol.&lt;/secondary-title&gt;&lt;/titles&gt;&lt;periodical&gt;&lt;full-title&gt;Front. Microbiol.&lt;/full-title&gt;&lt;/periodical&gt;&lt;pages&gt;715&lt;/pages&gt;&lt;volume&gt;5&lt;/volume&gt;&lt;dates&gt;&lt;year&gt;2015&lt;/year&gt;&lt;/dates&gt;&lt;urls&gt;&lt;/urls&gt;&lt;/record&gt;&lt;/Cite&gt;&lt;/EndNote&gt;</w:instrText>
      </w:r>
      <w:r w:rsidRPr="00274916">
        <w:fldChar w:fldCharType="separate"/>
      </w:r>
      <w:r w:rsidR="00B92BA6" w:rsidRPr="00274916">
        <w:rPr>
          <w:noProof/>
          <w:vertAlign w:val="superscript"/>
        </w:rPr>
        <w:t>58-59</w:t>
      </w:r>
      <w:r w:rsidRPr="00274916">
        <w:fldChar w:fldCharType="end"/>
      </w:r>
      <w:r w:rsidRPr="00274916">
        <w:t xml:space="preserve"> A subset of these organisms have been studied with regard to their production of bioactive secondary metabolites, which include compounds such as paclitaxel from </w:t>
      </w:r>
      <w:r w:rsidRPr="00274916">
        <w:rPr>
          <w:i/>
        </w:rPr>
        <w:t>Taxomyces andreanae</w:t>
      </w:r>
      <w:r w:rsidRPr="00274916">
        <w:t>,</w:t>
      </w:r>
      <w:r w:rsidRPr="00274916">
        <w:rPr>
          <w:i/>
        </w:rPr>
        <w:t xml:space="preserve"> </w:t>
      </w:r>
      <w:r w:rsidRPr="00274916">
        <w:t xml:space="preserve">camptothecin from </w:t>
      </w:r>
      <w:r w:rsidRPr="00274916">
        <w:rPr>
          <w:i/>
        </w:rPr>
        <w:t>Fusarium solani</w:t>
      </w:r>
      <w:r w:rsidRPr="00274916">
        <w:t xml:space="preserve">, and subglutinol A from </w:t>
      </w:r>
      <w:r w:rsidRPr="00274916">
        <w:rPr>
          <w:i/>
        </w:rPr>
        <w:t>Fusarium subglutinans</w:t>
      </w:r>
      <w:r w:rsidRPr="00274916">
        <w:t xml:space="preserve"> (Figure 1.8).</w:t>
      </w:r>
      <w:r w:rsidRPr="00274916">
        <w:fldChar w:fldCharType="begin">
          <w:fldData xml:space="preserve">PEVuZE5vdGU+PENpdGU+PEF1dGhvcj5HdW88L0F1dGhvcj48WWVhcj4yMDA4PC9ZZWFyPjxSZWNO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</w:fldData>
        </w:fldChar>
      </w:r>
      <w:r w:rsidR="009579B9" w:rsidRPr="00274916">
        <w:instrText xml:space="preserve"> ADDIN EN.CITE </w:instrText>
      </w:r>
      <w:r w:rsidR="009579B9" w:rsidRPr="00274916">
        <w:fldChar w:fldCharType="begin">
          <w:fldData xml:space="preserve">PEVuZE5vdGU+PENpdGU+PEF1dGhvcj5HdW88L0F1dGhvcj48WWVhcj4yMDA4PC9ZZWFyPjxSZWNO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</w:fldData>
        </w:fldChar>
      </w:r>
      <w:r w:rsidR="009579B9" w:rsidRPr="00274916">
        <w:instrText xml:space="preserve"> ADDIN EN.CITE.DATA </w:instrText>
      </w:r>
      <w:r w:rsidR="009579B9" w:rsidRPr="00274916">
        <w:fldChar w:fldCharType="end"/>
      </w:r>
      <w:r w:rsidRPr="00274916">
        <w:fldChar w:fldCharType="separate"/>
      </w:r>
      <w:r w:rsidR="00B92BA6" w:rsidRPr="00274916">
        <w:rPr>
          <w:noProof/>
          <w:vertAlign w:val="superscript"/>
        </w:rPr>
        <w:t>60-61</w:t>
      </w:r>
      <w:r w:rsidRPr="00274916">
        <w:fldChar w:fldCharType="end"/>
      </w:r>
      <w:r w:rsidRPr="00274916">
        <w:t xml:space="preserve"> Despite the wealth of species belonging to the fungal endophytes, there is an overall lack of characterization of these </w:t>
      </w:r>
      <w:r w:rsidR="008F39FC" w:rsidRPr="00274916">
        <w:t>endophytes</w:t>
      </w:r>
      <w:r w:rsidRPr="00274916">
        <w:t>, leaving a tremendous opportunity for the discovery of new fungal species within plants. As such, these endophytic fungi may present an additional area that is currently underexplored but may yield promising new secondary metabolites with interesting bioactivities.</w:t>
      </w:r>
    </w:p>
    <w:p w14:paraId="1D2217CA" w14:textId="77777777" w:rsidR="008366E9" w:rsidRPr="00274916" w:rsidRDefault="008366E9" w:rsidP="008366E9"/>
    <w:p w14:paraId="3FF75CDA" w14:textId="77777777" w:rsidR="008366E9" w:rsidRPr="00274916" w:rsidRDefault="008366E9" w:rsidP="008366E9">
      <w:pPr>
        <w:pStyle w:val="Heading2"/>
        <w:rPr>
          <w:szCs w:val="24"/>
        </w:rPr>
      </w:pPr>
      <w:bookmarkStart w:id="35" w:name="_Toc405814651"/>
      <w:r w:rsidRPr="00274916">
        <w:rPr>
          <w:szCs w:val="24"/>
        </w:rPr>
        <w:t>1.6 Prospects for Natural Product Discovery and Future Opportunities</w:t>
      </w:r>
      <w:bookmarkEnd w:id="35"/>
    </w:p>
    <w:p w14:paraId="0FB1E114" w14:textId="6E7E4E99" w:rsidR="008366E9" w:rsidRPr="00274916" w:rsidRDefault="008366E9" w:rsidP="008366E9">
      <w:r w:rsidRPr="00274916">
        <w:tab/>
        <w:t>While the pharmaceutical industry has largely abandoned the pursuit of discovering new bioactive natural products to fuel their drug development efforts, the structures of these compounds continue to serve as inspiration with about 35% of clinically approved drugs being made through either semisynthetic modifications of a natural product or total synthesis of compounds with pharmacophores found in natural products.</w:t>
      </w:r>
      <w:r w:rsidRPr="00274916">
        <w:fldChar w:fldCharType="begin"/>
      </w:r>
      <w:r w:rsidR="009579B9" w:rsidRPr="00274916">
        <w:instrText xml:space="preserve"> ADDIN EN.CITE &lt;EndNote&gt;&lt;Cite&gt;&lt;Author&gt;Newman&lt;/Author&gt;&lt;Year&gt;2016&lt;/Year&gt;&lt;RecNum&gt;199&lt;/RecNum&gt;&lt;DisplayText&gt;&lt;style face="superscript"&gt;28&lt;/style&gt;&lt;/DisplayText&gt;&lt;record&gt;&lt;rec-number&gt;199&lt;/rec-number&gt;&lt;foreign-keys&gt;&lt;key app="EN" db-id="r2x2dtz0ja55zkesf26p09za2edzd5d2wppv" timestamp="1502825994"&gt;199&lt;/key&gt;&lt;/foreign-keys&gt;&lt;ref-type name="Journal Article"&gt;17&lt;/ref-type&gt;&lt;contributors&gt;&lt;authors&gt;&lt;author&gt;Newman, D.J.&lt;/author&gt;&lt;author&gt;Cragg, G.M.&lt;/author&gt;&lt;/authors&gt;&lt;/contributors&gt;&lt;titles&gt;&lt;title&gt;Natural products as sources of new drugs from 1981 to 2014&lt;/title&gt;&lt;secondary-title&gt;Journal of Natural Products&lt;/secondary-title&gt;&lt;/titles&gt;&lt;periodical&gt;&lt;full-title&gt;Journal of Natural Products&lt;/full-title&gt;&lt;abbr-1&gt;J. Nat. Prod.&lt;/abbr-1&gt;&lt;abbr-2&gt;J Nat Prod&lt;/abbr-2&gt;&lt;/periodical&gt;&lt;pages&gt;629-661&lt;/pages&gt;&lt;volume&gt;79&lt;/volume&gt;&lt;number&gt;3&lt;/number&gt;&lt;dates&gt;&lt;year&gt;2016&lt;/year&gt;&lt;/dates&gt;&lt;urls&gt;&lt;/urls&gt;&lt;electronic-resource-num&gt;10.1021/acs.jnatprod.5b01055&lt;/electronic-resource-num&gt;&lt;/record&gt;&lt;/Cite&gt;&lt;/EndNote&gt;</w:instrText>
      </w:r>
      <w:r w:rsidRPr="00274916">
        <w:fldChar w:fldCharType="separate"/>
      </w:r>
      <w:r w:rsidR="00B92BA6" w:rsidRPr="00274916">
        <w:rPr>
          <w:noProof/>
          <w:vertAlign w:val="superscript"/>
        </w:rPr>
        <w:t>28</w:t>
      </w:r>
      <w:r w:rsidRPr="00274916">
        <w:fldChar w:fldCharType="end"/>
      </w:r>
      <w:r w:rsidRPr="00274916">
        <w:t xml:space="preserve"> Additionally, this decline in interest in natural product drug discovery led to </w:t>
      </w:r>
      <w:r w:rsidRPr="00274916">
        <w:lastRenderedPageBreak/>
        <w:t>an overall decline in the number of clinically approved drugs.</w:t>
      </w:r>
      <w:r w:rsidRPr="00274916">
        <w:fldChar w:fldCharType="begin"/>
      </w:r>
      <w:r w:rsidR="00B92BA6" w:rsidRPr="00274916">
        <w:instrText xml:space="preserve"> ADDIN EN.CITE &lt;EndNote&gt;&lt;Cite&gt;&lt;Author&gt;Li&lt;/Author&gt;&lt;Year&gt;2009&lt;/Year&gt;&lt;RecNum&gt;454&lt;/RecNum&gt;&lt;DisplayText&gt;&lt;style face="superscript"&gt;29&lt;/style&gt;&lt;/DisplayText&gt;&lt;record&gt;&lt;rec-number&gt;454&lt;/rec-number&gt;&lt;foreign-keys&gt;&lt;key app="EN" db-id="r2x2dtz0ja55zkesf26p09za2edzd5d2wppv" timestamp="1542053864"&gt;454&lt;/key&gt;&lt;/foreign-keys&gt;&lt;ref-type name="Journal Article"&gt;17&lt;/ref-type&gt;&lt;contributors&gt;&lt;authors&gt;&lt;author&gt;Li, JWH&lt;/author&gt;&lt;author&gt;Vederas, JC&lt;/author&gt;&lt;/authors&gt;&lt;/contributors&gt;&lt;titles&gt;&lt;title&gt;Drug discovery and natural products: end of an era or an endless frontier?&lt;/title&gt;&lt;secondary-title&gt;Science&lt;/secondary-title&gt;&lt;/titles&gt;&lt;periodical&gt;&lt;full-title&gt;Science&lt;/full-title&gt;&lt;/periodical&gt;&lt;pages&gt;161-165&lt;/pages&gt;&lt;volume&gt;325&lt;/volume&gt;&lt;dates&gt;&lt;year&gt;2009&lt;/year&gt;&lt;/dates&gt;&lt;urls&gt;&lt;/urls&gt;&lt;electronic-resource-num&gt;10.1126/science.1168243&lt;/electronic-resource-num&gt;&lt;/record&gt;&lt;/Cite&gt;&lt;/EndNote&gt;</w:instrText>
      </w:r>
      <w:r w:rsidRPr="00274916">
        <w:fldChar w:fldCharType="separate"/>
      </w:r>
      <w:r w:rsidR="00B92BA6" w:rsidRPr="00274916">
        <w:rPr>
          <w:noProof/>
          <w:vertAlign w:val="superscript"/>
        </w:rPr>
        <w:t>29</w:t>
      </w:r>
      <w:r w:rsidRPr="00274916">
        <w:fldChar w:fldCharType="end"/>
      </w:r>
      <w:r w:rsidRPr="00274916">
        <w:t xml:space="preserve"> Therefore, I believe that academic research groups will need to play a larger role to maintain this field and support industrial drug development.</w:t>
      </w:r>
    </w:p>
    <w:p w14:paraId="3614737D" w14:textId="4314A99F" w:rsidR="008366E9" w:rsidRPr="00274916" w:rsidRDefault="008366E9" w:rsidP="008366E9">
      <w:r w:rsidRPr="00274916">
        <w:tab/>
        <w:t>Recent advances in DNA sequencing and synthetic biology will also play larger roles in natural product drug discovery. These technologies are proving to be useful tools in the discovery of new natural products that were previously not accessible through traditional means and are the basis for many new pharmaceutical startups.</w:t>
      </w:r>
      <w:r w:rsidRPr="00274916">
        <w:fldChar w:fldCharType="begin">
          <w:fldData xml:space="preserve">PEVuZE5vdGU+PENpdGU+PEF1dGhvcj5IYXJ2ZXk8L0F1dGhvcj48WWVhcj4yMDE4PC9ZZWFyPjxS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</w:fldData>
        </w:fldChar>
      </w:r>
      <w:r w:rsidR="009579B9" w:rsidRPr="00274916">
        <w:instrText xml:space="preserve"> ADDIN EN.CITE </w:instrText>
      </w:r>
      <w:r w:rsidR="009579B9" w:rsidRPr="00274916">
        <w:fldChar w:fldCharType="begin">
          <w:fldData xml:space="preserve">PEVuZE5vdGU+PENpdGU+PEF1dGhvcj5IYXJ2ZXk8L0F1dGhvcj48WWVhcj4yMDE4PC9ZZWFyPjxS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</w:fldData>
        </w:fldChar>
      </w:r>
      <w:r w:rsidR="009579B9" w:rsidRPr="00274916">
        <w:instrText xml:space="preserve"> ADDIN EN.CITE.DATA </w:instrText>
      </w:r>
      <w:r w:rsidR="009579B9" w:rsidRPr="00274916">
        <w:fldChar w:fldCharType="end"/>
      </w:r>
      <w:r w:rsidRPr="00274916">
        <w:fldChar w:fldCharType="separate"/>
      </w:r>
      <w:r w:rsidR="00B92BA6" w:rsidRPr="00274916">
        <w:rPr>
          <w:noProof/>
          <w:vertAlign w:val="superscript"/>
        </w:rPr>
        <w:t>39, 62-64</w:t>
      </w:r>
      <w:r w:rsidRPr="00274916">
        <w:fldChar w:fldCharType="end"/>
      </w:r>
      <w:r w:rsidRPr="00274916">
        <w:t xml:space="preserve"> Additionally, advances in culture techniques such as the iChip technology used in the discovery of the new antibiotic teixobactin</w:t>
      </w:r>
      <w:r w:rsidRPr="00274916">
        <w:fldChar w:fldCharType="begin"/>
      </w:r>
      <w:r w:rsidR="009579B9" w:rsidRPr="00274916">
        <w:instrText xml:space="preserve"> ADDIN EN.CITE &lt;EndNote&gt;&lt;Cite&gt;&lt;Author&gt;Ling&lt;/Author&gt;&lt;Year&gt;2015&lt;/Year&gt;&lt;RecNum&gt;468&lt;/RecNum&gt;&lt;DisplayText&gt;&lt;style face="superscript"&gt;65&lt;/style&gt;&lt;/DisplayText&gt;&lt;record&gt;&lt;rec-number&gt;468&lt;/rec-number&gt;&lt;foreign-keys&gt;&lt;key app="EN" db-id="r2x2dtz0ja55zkesf26p09za2edzd5d2wppv" timestamp="1542123263"&gt;468&lt;/key&gt;&lt;/foreign-keys&gt;&lt;ref-type name="Journal Article"&gt;17&lt;/ref-type&gt;&lt;contributors&gt;&lt;authors&gt;&lt;author&gt;Ling, LL&lt;/author&gt;&lt;author&gt;Schneider, T&lt;/author&gt;&lt;author&gt;Peoples, AJ&lt;/author&gt;&lt;author&gt;Spoering, AL&lt;/author&gt;&lt;author&gt;Engels, I&lt;/author&gt;&lt;author&gt;Conlon, BP&lt;/author&gt;&lt;author&gt;Meuller, A&lt;/author&gt;&lt;author&gt;Schäberle, TF&lt;/author&gt;&lt;author&gt;Hughes, DE&lt;/author&gt;&lt;author&gt;Epstein, S&lt;/author&gt;&lt;author&gt;Jones, M&lt;/author&gt;&lt;author&gt;Lazarides, L&lt;/author&gt;&lt;author&gt;Steadman, VA&lt;/author&gt;&lt;author&gt;Cohen , DR&lt;/author&gt;&lt;author&gt;Felix, CR&lt;/author&gt;&lt;author&gt;Fetterman, KA&lt;/author&gt;&lt;author&gt;Millett, WP&lt;/author&gt;&lt;author&gt;Nitti, AG&lt;/author&gt;&lt;author&gt;Zullo, AM&lt;/author&gt;&lt;author&gt;Chen, C&lt;/author&gt;&lt;author&gt;Lewis, K&lt;/author&gt;&lt;/authors&gt;&lt;/contributors&gt;&lt;titles&gt;&lt;title&gt;A new antibiotic kills pathogens without detectable resistance&lt;/title&gt;&lt;secondary-title&gt;Nature&lt;/secondary-title&gt;&lt;/titles&gt;&lt;periodical&gt;&lt;full-title&gt;Nature&lt;/full-title&gt;&lt;/periodical&gt;&lt;pages&gt;455-459&lt;/pages&gt;&lt;volume&gt;517&lt;/volume&gt;&lt;dates&gt;&lt;year&gt;2015&lt;/year&gt;&lt;/dates&gt;&lt;urls&gt;&lt;/urls&gt;&lt;electronic-resource-num&gt;10.1038/nature14098&lt;/electronic-resource-num&gt;&lt;/record&gt;&lt;/Cite&gt;&lt;/EndNote&gt;</w:instrText>
      </w:r>
      <w:r w:rsidRPr="00274916">
        <w:fldChar w:fldCharType="separate"/>
      </w:r>
      <w:r w:rsidR="00B92BA6" w:rsidRPr="00274916">
        <w:rPr>
          <w:noProof/>
          <w:vertAlign w:val="superscript"/>
        </w:rPr>
        <w:t>65</w:t>
      </w:r>
      <w:r w:rsidRPr="00274916">
        <w:fldChar w:fldCharType="end"/>
      </w:r>
      <w:r w:rsidRPr="00274916">
        <w:t xml:space="preserve"> may also play a prominent role in increasing the numbers of organisms that we will be able to investigate for their production of new natural products.</w:t>
      </w:r>
    </w:p>
    <w:p w14:paraId="499F573B" w14:textId="488C187D" w:rsidR="008366E9" w:rsidRPr="00274916" w:rsidRDefault="008366E9" w:rsidP="008366E9">
      <w:r w:rsidRPr="00274916">
        <w:tab/>
        <w:t>From the standpoint of structure elucidation, which is a vital part of natural product drug discovery, I believe that advances are being made with respect to traditional methods such as NMR spectroscopy, but also in the development of new methods that may improve the speed and accuracy with which structures of these complex molecules are determined. One such technology that is gaining attention is that of electron diffraction, which has allowed for the determination of structures from microcrystalline materials using</w:t>
      </w:r>
      <w:r w:rsidR="00042C5A" w:rsidRPr="00274916">
        <w:t xml:space="preserve"> a</w:t>
      </w:r>
      <w:r w:rsidRPr="00274916">
        <w:t xml:space="preserve"> cryo-electron </w:t>
      </w:r>
      <w:r w:rsidR="00042C5A" w:rsidRPr="00274916">
        <w:t>microscope</w:t>
      </w:r>
      <w:r w:rsidRPr="00274916">
        <w:t>.</w:t>
      </w:r>
      <w:r w:rsidRPr="00274916">
        <w:fldChar w:fldCharType="begin">
          <w:fldData xml:space="preserve">PEVuZE5vdGU+PENpdGU+PEF1dGhvcj5HcnVlbmU8L0F1dGhvcj48WWVhcj4yMDE4PC9ZZWFyPjxS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</w:fldData>
        </w:fldChar>
      </w:r>
      <w:r w:rsidR="009579B9" w:rsidRPr="00274916">
        <w:instrText xml:space="preserve"> ADDIN EN.CITE </w:instrText>
      </w:r>
      <w:r w:rsidR="009579B9" w:rsidRPr="00274916">
        <w:fldChar w:fldCharType="begin">
          <w:fldData xml:space="preserve">PEVuZE5vdGU+PENpdGU+PEF1dGhvcj5HcnVlbmU8L0F1dGhvcj48WWVhcj4yMDE4PC9ZZWFyPjxS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</w:fldData>
        </w:fldChar>
      </w:r>
      <w:r w:rsidR="009579B9" w:rsidRPr="00274916">
        <w:instrText xml:space="preserve"> ADDIN EN.CITE.DATA </w:instrText>
      </w:r>
      <w:r w:rsidR="009579B9" w:rsidRPr="00274916">
        <w:fldChar w:fldCharType="end"/>
      </w:r>
      <w:r w:rsidRPr="00274916">
        <w:fldChar w:fldCharType="separate"/>
      </w:r>
      <w:r w:rsidR="00B92BA6" w:rsidRPr="00274916">
        <w:rPr>
          <w:noProof/>
          <w:vertAlign w:val="superscript"/>
        </w:rPr>
        <w:t>66-67</w:t>
      </w:r>
      <w:r w:rsidRPr="00274916">
        <w:fldChar w:fldCharType="end"/>
      </w:r>
      <w:r w:rsidRPr="00274916">
        <w:t xml:space="preserve"> As this technology become</w:t>
      </w:r>
      <w:r w:rsidR="008F39FC" w:rsidRPr="00274916">
        <w:t>s</w:t>
      </w:r>
      <w:r w:rsidRPr="00274916">
        <w:t xml:space="preserve"> more widely used, I believe that it will</w:t>
      </w:r>
      <w:r w:rsidR="008F39FC" w:rsidRPr="00274916">
        <w:t xml:space="preserve"> </w:t>
      </w:r>
      <w:r w:rsidRPr="00274916">
        <w:t>be a powerful technique for determining the structures of natural products</w:t>
      </w:r>
      <w:r w:rsidR="0079462A" w:rsidRPr="00274916">
        <w:t xml:space="preserve"> and may serve as a viable alternative to x-ray diffraction experiments when adequate crystals cannot be obtained</w:t>
      </w:r>
      <w:r w:rsidRPr="00274916">
        <w:t>.</w:t>
      </w:r>
    </w:p>
    <w:p w14:paraId="16BBFCEF" w14:textId="152C07C8" w:rsidR="00EB11AC" w:rsidRPr="00274916" w:rsidRDefault="00EB11AC">
      <w:pPr>
        <w:spacing w:line="240" w:lineRule="auto"/>
      </w:pPr>
    </w:p>
    <w:p w14:paraId="06F73373" w14:textId="5533504F" w:rsidR="005F3E75" w:rsidRPr="00274916" w:rsidRDefault="005F3E75" w:rsidP="005F3E75">
      <w:pPr>
        <w:pStyle w:val="Heading1"/>
      </w:pPr>
      <w:r w:rsidRPr="00274916">
        <w:br w:type="page"/>
      </w:r>
      <w:bookmarkStart w:id="36" w:name="_Toc405814652"/>
      <w:r w:rsidRPr="00274916">
        <w:lastRenderedPageBreak/>
        <w:t>Chapter 2: Chapter Overviews</w:t>
      </w:r>
      <w:bookmarkEnd w:id="36"/>
    </w:p>
    <w:p w14:paraId="547D7A73" w14:textId="77777777" w:rsidR="005F3E75" w:rsidRPr="00274916" w:rsidRDefault="005F3E75" w:rsidP="005F3E75">
      <w:pPr>
        <w:pStyle w:val="Heading2"/>
      </w:pPr>
      <w:bookmarkStart w:id="37" w:name="_Toc405814653"/>
      <w:bookmarkStart w:id="38" w:name="_Toc399666600"/>
      <w:bookmarkStart w:id="39" w:name="_Toc400365784"/>
      <w:r w:rsidRPr="00274916">
        <w:t>2.1 Overview of Graduate Research, Development and Accomplishments</w:t>
      </w:r>
      <w:bookmarkEnd w:id="37"/>
    </w:p>
    <w:p w14:paraId="6CCF660A" w14:textId="0C4B6AAE" w:rsidR="005F3E75" w:rsidRPr="00274916" w:rsidRDefault="005F3E75" w:rsidP="005F3E75">
      <w:r w:rsidRPr="00274916">
        <w:tab/>
        <w:t xml:space="preserve">As a graduate student, my research focused very heavily on the purification and subsequent identification of fungal natural products with interesting bioactivities. As this discipline relies heavily on separations and spectroscopic techniques, I was able to master a variety of laboratory techniques including column chromatography, </w:t>
      </w:r>
      <w:r w:rsidR="007E2DCE" w:rsidRPr="00274916">
        <w:t>high-performance liquid chromatography (</w:t>
      </w:r>
      <w:r w:rsidRPr="00274916">
        <w:t>HPLC</w:t>
      </w:r>
      <w:r w:rsidR="007E2DCE" w:rsidRPr="00274916">
        <w:t>)</w:t>
      </w:r>
      <w:r w:rsidRPr="00274916">
        <w:t>, mass spectrometry</w:t>
      </w:r>
      <w:r w:rsidR="007E2DCE" w:rsidRPr="00274916">
        <w:t xml:space="preserve"> (MS)</w:t>
      </w:r>
      <w:r w:rsidRPr="00274916">
        <w:t xml:space="preserve">, circular dichroism (CD) spectroscopy, vibrational circular dichroism (VCD) spectroscopy, </w:t>
      </w:r>
      <w:r w:rsidR="007E2DCE" w:rsidRPr="00274916">
        <w:t>nuclear magnetic resonance (</w:t>
      </w:r>
      <w:r w:rsidRPr="00274916">
        <w:t>NMR</w:t>
      </w:r>
      <w:r w:rsidR="007E2DCE" w:rsidRPr="00274916">
        <w:t>)</w:t>
      </w:r>
      <w:r w:rsidRPr="00274916">
        <w:t xml:space="preserve"> spectroscopic experiments (1D and 2D), as well as computational calculations of CD, VCD, and NMR spectra using computational chemistry software packages. However, as our laboratory is also very </w:t>
      </w:r>
      <w:r w:rsidR="007E2DCE" w:rsidRPr="00274916">
        <w:t xml:space="preserve">cross </w:t>
      </w:r>
      <w:r w:rsidR="0079462A" w:rsidRPr="00274916">
        <w:t>disciplinary</w:t>
      </w:r>
      <w:r w:rsidRPr="00274916">
        <w:t xml:space="preserve"> in nature, I was able to gain exposure and experience to other methods such as microbiology techniques, assay development, computational calculations of thermodynamic properties and reaction pathways, and organic synthesis. Therefore, I believe that my experience as a graduate student has made me very </w:t>
      </w:r>
      <w:r w:rsidR="0079462A" w:rsidRPr="00274916">
        <w:t>well rounded</w:t>
      </w:r>
      <w:r w:rsidRPr="00274916">
        <w:t xml:space="preserve"> and better able to work with individuals from backgrounds differing from my own.</w:t>
      </w:r>
    </w:p>
    <w:p w14:paraId="6B8A8CC9" w14:textId="5AF45E3D" w:rsidR="005F3E75" w:rsidRPr="00274916" w:rsidRDefault="005F3E75" w:rsidP="005F3E75">
      <w:r w:rsidRPr="00274916">
        <w:tab/>
        <w:t xml:space="preserve">In addition to the technical skills gained through this experience, I have also gained many more soft skills. Time-management was a key skill in my graduate studies as I worked on a total of </w:t>
      </w:r>
      <w:r w:rsidR="0079462A" w:rsidRPr="00274916">
        <w:t>twenty</w:t>
      </w:r>
      <w:r w:rsidRPr="00274916">
        <w:t xml:space="preserve"> projects, many </w:t>
      </w:r>
      <w:r w:rsidR="007E2DCE" w:rsidRPr="00274916">
        <w:t>of which were abandoned due to</w:t>
      </w:r>
      <w:r w:rsidRPr="00274916">
        <w:t xml:space="preserve"> </w:t>
      </w:r>
      <w:r w:rsidR="007E2DCE" w:rsidRPr="00274916">
        <w:t>difficulties in pursuing the</w:t>
      </w:r>
      <w:r w:rsidRPr="00274916">
        <w:t xml:space="preserve"> compounds that were purified</w:t>
      </w:r>
      <w:r w:rsidR="007E2DCE" w:rsidRPr="00274916">
        <w:t xml:space="preserve"> for further study</w:t>
      </w:r>
      <w:r w:rsidRPr="00274916">
        <w:t>. Thus, being able to recogni</w:t>
      </w:r>
      <w:r w:rsidR="007E2DCE" w:rsidRPr="00274916">
        <w:t xml:space="preserve">ze that these projects were potentially difficult to move forward </w:t>
      </w:r>
      <w:r w:rsidRPr="00274916">
        <w:t xml:space="preserve">in the early stages was key. In addition to time-management, I believe that the experience of graduate school has led me to be a better communicator of my work. It has given me the </w:t>
      </w:r>
      <w:r w:rsidRPr="00274916">
        <w:lastRenderedPageBreak/>
        <w:t>opportunity to present my research not only to the other members of my laboratory in the form of group meetings, but also to my colleagues in the department through colloquium presentations, and to other academic researchers through a poster presentation at the American Society of Pharmacognosy’s annual meeting.</w:t>
      </w:r>
    </w:p>
    <w:p w14:paraId="3D47DE4D" w14:textId="77777777" w:rsidR="005F3E75" w:rsidRPr="00274916" w:rsidRDefault="005F3E75" w:rsidP="005F3E75">
      <w:r w:rsidRPr="00274916">
        <w:tab/>
        <w:t>As science is often a collaborative exercise, bringing in expertise from an assortment of backgrounds, much of the work presented in this dissertation is a result of collaboration with others. Therefore, each chapter will begin with a statement that clearly describes the contributions of others as well as my own contributions to the work being presented.</w:t>
      </w:r>
    </w:p>
    <w:p w14:paraId="0927FD61" w14:textId="77777777" w:rsidR="005F3E75" w:rsidRPr="00274916" w:rsidRDefault="005F3E75" w:rsidP="005F3E75"/>
    <w:p w14:paraId="5E3017B3" w14:textId="0BF98D0C" w:rsidR="005F3E75" w:rsidRPr="00274916" w:rsidRDefault="004A03C1" w:rsidP="005F3E75">
      <w:pPr>
        <w:pStyle w:val="Heading2"/>
      </w:pPr>
      <w:bookmarkStart w:id="40" w:name="_Toc405814654"/>
      <w:r>
        <w:t>2.2</w:t>
      </w:r>
      <w:r w:rsidR="005F3E75" w:rsidRPr="00274916">
        <w:t xml:space="preserve"> Chapter</w:t>
      </w:r>
      <w:bookmarkEnd w:id="38"/>
      <w:bookmarkEnd w:id="39"/>
      <w:r w:rsidR="005F3E75" w:rsidRPr="00274916">
        <w:t xml:space="preserve"> 3. Creation of a High-Throughput, High-Content Screening Assay for the Human Parasite </w:t>
      </w:r>
      <w:r w:rsidR="005F3E75" w:rsidRPr="00274916">
        <w:rPr>
          <w:i/>
        </w:rPr>
        <w:t>Trichomonas vaginalis</w:t>
      </w:r>
      <w:bookmarkEnd w:id="40"/>
      <w:r w:rsidR="005F3E75" w:rsidRPr="00274916">
        <w:t xml:space="preserve"> </w:t>
      </w:r>
    </w:p>
    <w:p w14:paraId="760A2755" w14:textId="77777777" w:rsidR="005F3E75" w:rsidRPr="00274916" w:rsidRDefault="005F3E75" w:rsidP="005F3E75">
      <w:pPr>
        <w:ind w:firstLine="720"/>
      </w:pPr>
      <w:r w:rsidRPr="00274916">
        <w:t xml:space="preserve">In Chapter 3, I discuss the investigation of compounds that have potential application in the treatment of </w:t>
      </w:r>
      <w:r w:rsidRPr="00274916">
        <w:rPr>
          <w:i/>
        </w:rPr>
        <w:t>T. vaginalis</w:t>
      </w:r>
      <w:r w:rsidRPr="00274916">
        <w:t xml:space="preserve"> infections. In this work, a new bioassay was developed to allow for high-throughput screening of our fungal extract library in </w:t>
      </w:r>
      <w:r w:rsidRPr="00274916">
        <w:rPr>
          <w:i/>
        </w:rPr>
        <w:t>T. vaginalis</w:t>
      </w:r>
      <w:r w:rsidRPr="00274916">
        <w:t xml:space="preserve"> and Ect1/E6E7 human cervical epithelial cells. Screening of our fungal extract library resulted in the identification of two fungal isolates belonging to the species of </w:t>
      </w:r>
      <w:r w:rsidRPr="00274916">
        <w:rPr>
          <w:i/>
        </w:rPr>
        <w:t>Fusarium solani</w:t>
      </w:r>
      <w:r w:rsidRPr="00274916">
        <w:t xml:space="preserve"> and </w:t>
      </w:r>
      <w:r w:rsidRPr="00274916">
        <w:rPr>
          <w:i/>
        </w:rPr>
        <w:t>Humicola grisea</w:t>
      </w:r>
      <w:r w:rsidRPr="00274916">
        <w:t xml:space="preserve"> that exhibited selective inhibition of the parasite </w:t>
      </w:r>
      <w:r w:rsidRPr="00274916">
        <w:rPr>
          <w:i/>
        </w:rPr>
        <w:t>T. vaginalis</w:t>
      </w:r>
      <w:r w:rsidRPr="00274916">
        <w:t xml:space="preserve">. Further studies of the resulting bioactive secondary metabolites as well as structurally related compounds that were purchased or synthesized led to the development of new insights and counter screens to effectively eliminate compounds such as quinones that are notorious pan-assay interference compounds (PAINS) with indiscriminate activities. </w:t>
      </w:r>
    </w:p>
    <w:p w14:paraId="7E93EB00" w14:textId="77777777" w:rsidR="005F3E75" w:rsidRPr="00274916" w:rsidRDefault="005F3E75" w:rsidP="005F3E75"/>
    <w:p w14:paraId="0BAB5A69" w14:textId="703C39EB" w:rsidR="005F3E75" w:rsidRPr="00274916" w:rsidRDefault="004A03C1" w:rsidP="005F3E75">
      <w:pPr>
        <w:pStyle w:val="Heading2"/>
      </w:pPr>
      <w:bookmarkStart w:id="41" w:name="_Toc405814655"/>
      <w:r>
        <w:t>2.3</w:t>
      </w:r>
      <w:r w:rsidR="005F3E75" w:rsidRPr="00274916">
        <w:t xml:space="preserve"> Chapter 4. Natural-Product-Inspired Compounds as Countermeasures Against the Liver Carcinogen Aflatoxin B</w:t>
      </w:r>
      <w:r w:rsidR="005F3E75" w:rsidRPr="00274916">
        <w:rPr>
          <w:vertAlign w:val="subscript"/>
        </w:rPr>
        <w:t>1</w:t>
      </w:r>
      <w:bookmarkEnd w:id="41"/>
    </w:p>
    <w:p w14:paraId="47B827EA" w14:textId="01B07ABB" w:rsidR="005F3E75" w:rsidRPr="00274916" w:rsidRDefault="005F3E75" w:rsidP="005F3E75">
      <w:pPr>
        <w:ind w:firstLine="720"/>
      </w:pPr>
      <w:r w:rsidRPr="00274916">
        <w:t>In Chapter 4, the investigation of compounds with potential aflatoxin B</w:t>
      </w:r>
      <w:r w:rsidRPr="00274916">
        <w:rPr>
          <w:vertAlign w:val="subscript"/>
        </w:rPr>
        <w:t>1</w:t>
      </w:r>
      <w:r w:rsidR="0079462A" w:rsidRPr="00274916">
        <w:rPr>
          <w:vertAlign w:val="subscript"/>
        </w:rPr>
        <w:t xml:space="preserve"> </w:t>
      </w:r>
      <w:r w:rsidR="0079462A" w:rsidRPr="00274916">
        <w:t>(AfB</w:t>
      </w:r>
      <w:r w:rsidR="0079462A" w:rsidRPr="00274916">
        <w:rPr>
          <w:vertAlign w:val="subscript"/>
        </w:rPr>
        <w:t>1</w:t>
      </w:r>
      <w:r w:rsidR="0079462A" w:rsidRPr="00274916">
        <w:t>)</w:t>
      </w:r>
      <w:r w:rsidRPr="00274916">
        <w:rPr>
          <w:vertAlign w:val="subscript"/>
        </w:rPr>
        <w:t xml:space="preserve"> </w:t>
      </w:r>
      <w:r w:rsidRPr="00274916">
        <w:t>toxicity mitigating effects is discussed. In these studies, a new bioassay was developed to allow high-throughput screening of fungal and bacterial extract libraries for extracts that afforded protection to HepG2</w:t>
      </w:r>
      <w:r w:rsidR="00AA65D3" w:rsidRPr="00274916">
        <w:t xml:space="preserve"> human hepatocellular carcinoma</w:t>
      </w:r>
      <w:r w:rsidRPr="00274916">
        <w:t xml:space="preserve"> cells against the toxic effects of the mycotoxin </w:t>
      </w:r>
      <w:r w:rsidR="0079462A" w:rsidRPr="00274916">
        <w:t>Af</w:t>
      </w:r>
      <w:r w:rsidRPr="00274916">
        <w:t>B</w:t>
      </w:r>
      <w:r w:rsidRPr="00274916">
        <w:rPr>
          <w:vertAlign w:val="subscript"/>
        </w:rPr>
        <w:t>1</w:t>
      </w:r>
      <w:r w:rsidRPr="00274916">
        <w:t xml:space="preserve">. Screening of our fungal extract library led to the identification of a fungal isolate of the species </w:t>
      </w:r>
      <w:r w:rsidRPr="00274916">
        <w:rPr>
          <w:i/>
        </w:rPr>
        <w:t>Alternaria alternata</w:t>
      </w:r>
      <w:r w:rsidRPr="00274916">
        <w:t>, whose crude extract showed strong protection of HepG2 cel</w:t>
      </w:r>
      <w:r w:rsidR="0079462A" w:rsidRPr="00274916">
        <w:t>ls in the presence of Af</w:t>
      </w:r>
      <w:r w:rsidRPr="00274916">
        <w:t>B</w:t>
      </w:r>
      <w:r w:rsidRPr="00274916">
        <w:rPr>
          <w:vertAlign w:val="subscript"/>
        </w:rPr>
        <w:t>1</w:t>
      </w:r>
      <w:r w:rsidRPr="00274916">
        <w:t xml:space="preserve">. Isolation of the bioactive compounds was followed by identification of other active secondary metabolites from our laboratory’s pure compound repository and synthesis of structurally related compounds. To better approximate human physiological conditions, these compounds were also tested </w:t>
      </w:r>
      <w:r w:rsidR="00AA65D3" w:rsidRPr="00274916">
        <w:t>using</w:t>
      </w:r>
      <w:r w:rsidRPr="00274916">
        <w:t xml:space="preserve"> HepG2 spheroids, which were significan</w:t>
      </w:r>
      <w:r w:rsidR="0079462A" w:rsidRPr="00274916">
        <w:t>tly more sensitive to Af</w:t>
      </w:r>
      <w:r w:rsidRPr="00274916">
        <w:t>B</w:t>
      </w:r>
      <w:r w:rsidRPr="00274916">
        <w:rPr>
          <w:vertAlign w:val="subscript"/>
        </w:rPr>
        <w:t>1</w:t>
      </w:r>
      <w:r w:rsidRPr="00274916">
        <w:t xml:space="preserve"> exposure. In HepG2 spheroids, we found that compounds often exhibited protective effects with much greater potency.</w:t>
      </w:r>
    </w:p>
    <w:p w14:paraId="7EE01791" w14:textId="77777777" w:rsidR="005F3E75" w:rsidRPr="00274916" w:rsidRDefault="005F3E75" w:rsidP="005F3E75">
      <w:pPr>
        <w:ind w:firstLine="720"/>
      </w:pPr>
    </w:p>
    <w:p w14:paraId="75F51487" w14:textId="3B660C3E" w:rsidR="005F3E75" w:rsidRPr="00274916" w:rsidRDefault="004A03C1" w:rsidP="005F3E75">
      <w:pPr>
        <w:pStyle w:val="Heading2"/>
      </w:pPr>
      <w:bookmarkStart w:id="42" w:name="_Toc405814656"/>
      <w:r>
        <w:t>2.4</w:t>
      </w:r>
      <w:r w:rsidR="005F3E75" w:rsidRPr="00274916">
        <w:t xml:space="preserve"> Chapter 5. </w:t>
      </w:r>
      <w:r w:rsidR="005F3E75" w:rsidRPr="00274916">
        <w:rPr>
          <w:i/>
        </w:rPr>
        <w:t>In Situ</w:t>
      </w:r>
      <w:r w:rsidR="005F3E75" w:rsidRPr="00274916">
        <w:t xml:space="preserve"> Ring Contraction and Transformat</w:t>
      </w:r>
      <w:r w:rsidR="00264A39">
        <w:t>ion of the Rhizoxin Macrocycle t</w:t>
      </w:r>
      <w:r w:rsidR="005F3E75" w:rsidRPr="00274916">
        <w:t>hrough</w:t>
      </w:r>
      <w:r w:rsidR="00264A39">
        <w:t xml:space="preserve"> an</w:t>
      </w:r>
      <w:r w:rsidR="005F3E75" w:rsidRPr="00274916">
        <w:t xml:space="preserve"> Abiotic Pathway</w:t>
      </w:r>
      <w:bookmarkEnd w:id="42"/>
      <w:r w:rsidR="005F3E75" w:rsidRPr="00274916">
        <w:t xml:space="preserve"> </w:t>
      </w:r>
    </w:p>
    <w:p w14:paraId="56216CD0" w14:textId="6840E6B6" w:rsidR="005F3E75" w:rsidRPr="00274916" w:rsidRDefault="005F3E75" w:rsidP="005F3E75">
      <w:pPr>
        <w:ind w:firstLine="720"/>
      </w:pPr>
      <w:r w:rsidRPr="00274916">
        <w:t xml:space="preserve">Finally, Chapter 5 will discuss the isolation and investigations into the formation of a rhizoxin </w:t>
      </w:r>
      <w:r w:rsidR="00FF349B" w:rsidRPr="00274916">
        <w:t>analog</w:t>
      </w:r>
      <w:r w:rsidRPr="00274916">
        <w:t xml:space="preserve"> with a novel scaffold. In this work, a crude extract from the symbiotic system composed of the fungus </w:t>
      </w:r>
      <w:r w:rsidRPr="00274916">
        <w:rPr>
          <w:i/>
        </w:rPr>
        <w:t xml:space="preserve">Rhizopus microsporus </w:t>
      </w:r>
      <w:r w:rsidRPr="00274916">
        <w:t xml:space="preserve">and bacterium </w:t>
      </w:r>
      <w:r w:rsidRPr="00274916">
        <w:rPr>
          <w:i/>
        </w:rPr>
        <w:t>Burkholderia rhizoxinica</w:t>
      </w:r>
      <w:r w:rsidRPr="00274916">
        <w:t xml:space="preserve"> exhibited potent anticancer activity that was sele</w:t>
      </w:r>
      <w:r w:rsidR="0079462A" w:rsidRPr="00274916">
        <w:t>ctive for Ewing</w:t>
      </w:r>
      <w:r w:rsidRPr="00274916">
        <w:t xml:space="preserve"> </w:t>
      </w:r>
      <w:r w:rsidRPr="00274916">
        <w:lastRenderedPageBreak/>
        <w:t xml:space="preserve">sarcoma cell lines when tested in a panel of pediatric cancer cell lines. Bioassay-guided fractionation led to the isolation of five </w:t>
      </w:r>
      <w:r w:rsidR="00FF349B" w:rsidRPr="00274916">
        <w:t>analogs</w:t>
      </w:r>
      <w:r w:rsidRPr="00274916">
        <w:t xml:space="preserve"> of the known compound rhizoxin. Structure </w:t>
      </w:r>
      <w:r w:rsidR="00AA65D3" w:rsidRPr="00274916">
        <w:t>elucidation</w:t>
      </w:r>
      <w:r w:rsidRPr="00274916">
        <w:t xml:space="preserve"> of these </w:t>
      </w:r>
      <w:r w:rsidR="00FF349B" w:rsidRPr="00274916">
        <w:t>analogs</w:t>
      </w:r>
      <w:r w:rsidRPr="00274916">
        <w:t xml:space="preserve"> was accomplished through the use</w:t>
      </w:r>
      <w:r w:rsidR="00AA65D3" w:rsidRPr="00274916">
        <w:t xml:space="preserve"> of NMR</w:t>
      </w:r>
      <w:r w:rsidRPr="00274916">
        <w:t xml:space="preserve"> spectroscopy experiments in conjunction with computational calculations of NMR parameters (chemical shifts and coupling constants). While rhizoxin exhibited the potent and selective anticancer activity observed in the crude extract, the five new </w:t>
      </w:r>
      <w:r w:rsidR="00FF349B" w:rsidRPr="00274916">
        <w:t>analogs</w:t>
      </w:r>
      <w:r w:rsidRPr="00274916">
        <w:t xml:space="preserve"> were significantly less potent than rhizoxin. </w:t>
      </w:r>
    </w:p>
    <w:p w14:paraId="5B584572" w14:textId="63A8D8A8" w:rsidR="005F3E75" w:rsidRPr="00274916" w:rsidRDefault="005F3E75" w:rsidP="005F3E75">
      <w:pPr>
        <w:ind w:firstLine="720"/>
      </w:pPr>
      <w:r w:rsidRPr="00274916">
        <w:t xml:space="preserve">Despite the lack of strong bioactivity, one </w:t>
      </w:r>
      <w:r w:rsidR="00FF349B" w:rsidRPr="00274916">
        <w:t>analog</w:t>
      </w:r>
      <w:r w:rsidRPr="00274916">
        <w:t xml:space="preserve"> was interesting from a structural standpoint as it contained a 15-membered macrolactone core that was previously unreported in this class of compounds. As a result, further work was performed to determine the mechanism through which this compound formed. While studying alternative culture conditions to increase yields of these new secondary metabolites, it was observed that formation of these compounds occurs only under mildly acidic media conditions. As a result, further investigations including degradation and computational studies were performed to identify the mechanism of formation of this compound. </w:t>
      </w:r>
    </w:p>
    <w:p w14:paraId="118320EA" w14:textId="77777777" w:rsidR="0002010E" w:rsidRPr="00274916" w:rsidRDefault="0002010E" w:rsidP="0002010E"/>
    <w:p w14:paraId="5249BC2F" w14:textId="77777777" w:rsidR="00264A39" w:rsidRPr="009C1387" w:rsidRDefault="00A0094B" w:rsidP="00264A39">
      <w:pPr>
        <w:pStyle w:val="Heading1"/>
        <w:rPr>
          <w:i/>
        </w:rPr>
      </w:pPr>
      <w:r w:rsidRPr="00274916">
        <w:br w:type="page"/>
      </w:r>
      <w:bookmarkStart w:id="43" w:name="_Toc399666601"/>
      <w:bookmarkStart w:id="44" w:name="_Toc405814657"/>
      <w:bookmarkStart w:id="45" w:name="_Toc399666608"/>
      <w:bookmarkStart w:id="46" w:name="_Toc310579470"/>
      <w:r w:rsidR="00264A39">
        <w:lastRenderedPageBreak/>
        <w:t xml:space="preserve">Chapter 3: Creation of a High-Throughput, High-Content Screening Assay for the Human Parasite </w:t>
      </w:r>
      <w:r w:rsidR="00264A39">
        <w:rPr>
          <w:i/>
        </w:rPr>
        <w:t>Trichomonas vaginalis</w:t>
      </w:r>
      <w:bookmarkStart w:id="47" w:name="_Toc399666602"/>
      <w:bookmarkEnd w:id="43"/>
      <w:bookmarkEnd w:id="44"/>
    </w:p>
    <w:p w14:paraId="71C52A18" w14:textId="77777777" w:rsidR="00264A39" w:rsidRPr="009B65EA" w:rsidRDefault="00264A39" w:rsidP="00264A39">
      <w:pPr>
        <w:ind w:firstLine="720"/>
        <w:rPr>
          <w:i/>
        </w:rPr>
      </w:pPr>
      <w:r w:rsidRPr="009B65EA">
        <w:rPr>
          <w:i/>
        </w:rPr>
        <w:t>This chapter was adapted from a manuscript that is currently being prepared for submission in 2018. The authors of that manuscript are Jarrod King, Adam C. Carter, Wentao Dai, Jin Woo Lee, Yun-Seo Kil, Lin Du, Sara Helff, Brandt Huddle, and Robert H. Cichewicz.</w:t>
      </w:r>
    </w:p>
    <w:p w14:paraId="33ECBE73" w14:textId="77777777" w:rsidR="00264A39" w:rsidRDefault="00264A39" w:rsidP="00264A39">
      <w:pPr>
        <w:rPr>
          <w:i/>
        </w:rPr>
      </w:pPr>
      <w:r w:rsidRPr="009B65EA">
        <w:rPr>
          <w:i/>
        </w:rPr>
        <w:tab/>
        <w:t>The work presented within this chapter was conducted as follows: Jarrod King performed preliminary work related to assay deve</w:t>
      </w:r>
      <w:r>
        <w:rPr>
          <w:i/>
        </w:rPr>
        <w:t>lopment and conducted bioassays;</w:t>
      </w:r>
      <w:r w:rsidRPr="009B65EA">
        <w:rPr>
          <w:i/>
        </w:rPr>
        <w:t xml:space="preserve"> Sara Helff performed isolation of fungal isolate</w:t>
      </w:r>
      <w:r>
        <w:rPr>
          <w:i/>
        </w:rPr>
        <w:t>s and large-scale fermentations;</w:t>
      </w:r>
      <w:r w:rsidRPr="009B65EA">
        <w:rPr>
          <w:i/>
        </w:rPr>
        <w:t xml:space="preserve"> Adam C. Carter performed extractions, purifications of secondary metabolites, structure elucidation, and organic synthesis of select quinones</w:t>
      </w:r>
    </w:p>
    <w:p w14:paraId="1C5312A1" w14:textId="77777777" w:rsidR="00264A39" w:rsidRPr="009B65EA" w:rsidRDefault="00264A39" w:rsidP="00264A39">
      <w:pPr>
        <w:rPr>
          <w:i/>
        </w:rPr>
      </w:pPr>
    </w:p>
    <w:p w14:paraId="39FE5D97" w14:textId="77777777" w:rsidR="00264A39" w:rsidRDefault="00264A39" w:rsidP="00264A39">
      <w:pPr>
        <w:pStyle w:val="Heading2"/>
      </w:pPr>
      <w:bookmarkStart w:id="48" w:name="_Toc405814658"/>
      <w:r>
        <w:t>3.1 Introduction</w:t>
      </w:r>
      <w:bookmarkEnd w:id="47"/>
      <w:bookmarkEnd w:id="48"/>
    </w:p>
    <w:p w14:paraId="6E593F0C" w14:textId="77777777" w:rsidR="00264A39" w:rsidRDefault="00264A39" w:rsidP="00264A39">
      <w:pPr>
        <w:rPr>
          <w:color w:val="000000" w:themeColor="text1"/>
        </w:rPr>
      </w:pPr>
      <w:r>
        <w:tab/>
      </w:r>
      <w:r>
        <w:rPr>
          <w:i/>
        </w:rPr>
        <w:t>Trichomonas vaginalis</w:t>
      </w:r>
      <w:r>
        <w:t xml:space="preserve"> is the most commonly encountered sexually transmitted parasite in the United States.</w:t>
      </w:r>
      <w:r w:rsidRPr="00DE65AF">
        <w:fldChar w:fldCharType="begin">
          <w:fldData xml:space="preserve">PEVuZE5vdGU+PENpdGU+PEF1dGhvcj5TdXR0b248L0F1dGhvcj48WWVhcj4yMDA3PC9ZZWFyPjxS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</w:fldData>
        </w:fldChar>
      </w:r>
      <w:r>
        <w:instrText xml:space="preserve"> ADDIN EN.CITE </w:instrText>
      </w:r>
      <w:r>
        <w:fldChar w:fldCharType="begin">
          <w:fldData xml:space="preserve">PEVuZE5vdGU+PENpdGU+PEF1dGhvcj5TdXR0b248L0F1dGhvcj48WWVhcj4yMDA3PC9ZZWFyPjxS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</w:fldData>
        </w:fldChar>
      </w:r>
      <w:r>
        <w:instrText xml:space="preserve"> ADDIN EN.CITE.DATA </w:instrText>
      </w:r>
      <w:r>
        <w:fldChar w:fldCharType="end"/>
      </w:r>
      <w:r w:rsidRPr="00DE65AF">
        <w:fldChar w:fldCharType="separate"/>
      </w:r>
      <w:r w:rsidRPr="00B92BA6">
        <w:rPr>
          <w:noProof/>
          <w:vertAlign w:val="superscript"/>
        </w:rPr>
        <w:t>68</w:t>
      </w:r>
      <w:r w:rsidRPr="00DE65AF">
        <w:fldChar w:fldCharType="end"/>
      </w:r>
      <w:r>
        <w:t xml:space="preserve"> Individuals who are infected by this parasite are at an increased risk of (i) miscarriage and low preterm birth weight, (ii) HIV transmission, (iii) susceptibility to cervical cancer, and (iv) infertility.</w:t>
      </w:r>
      <w:r>
        <w:rPr>
          <w:color w:val="000000" w:themeColor="text1"/>
        </w:rPr>
        <w:fldChar w:fldCharType="begin"/>
      </w:r>
      <w:r>
        <w:rPr>
          <w:color w:val="000000" w:themeColor="text1"/>
        </w:rPr>
        <w:instrText xml:space="preserve"> ADDIN EN.CITE &lt;EndNote&gt;&lt;Cite&gt;&lt;Author&gt;Kissinger&lt;/Author&gt;&lt;Year&gt;2015&lt;/Year&gt;&lt;RecNum&gt;328&lt;/RecNum&gt;&lt;DisplayText&gt;&lt;style face="superscript"&gt;69&lt;/style&gt;&lt;/DisplayText&gt;&lt;record&gt;&lt;rec-number&gt;328&lt;/rec-number&gt;&lt;foreign-keys&gt;&lt;key app="EN" db-id="r2x2dtz0ja55zkesf26p09za2edzd5d2wppv" timestamp="1538578416"&gt;328&lt;/key&gt;&lt;/foreign-keys&gt;&lt;ref-type name="Journal Article"&gt;17&lt;/ref-type&gt;&lt;contributors&gt;&lt;authors&gt;&lt;author&gt;Kissinger, P&lt;/author&gt;&lt;/authors&gt;&lt;/contributors&gt;&lt;titles&gt;&lt;title&gt;&lt;style face="italic" font="default" size="100%"&gt;Trichomonas vaginalis&lt;/style&gt;&lt;style face="normal" font="default" size="100%"&gt;: a review of epidemiologic, clinical and treatment issues&lt;/style&gt;&lt;/title&gt;&lt;secondary-title&gt;BMC Infectious Diseases&lt;/secondary-title&gt;&lt;/titles&gt;&lt;periodical&gt;&lt;full-title&gt;BMC Infectious Diseases&lt;/full-title&gt;&lt;/periodical&gt;&lt;pages&gt;307&lt;/pages&gt;&lt;volume&gt;15&lt;/volume&gt;&lt;dates&gt;&lt;year&gt;2015&lt;/year&gt;&lt;/dates&gt;&lt;urls&gt;&lt;/urls&gt;&lt;electronic-resource-num&gt;10.1186/s12879-015-1055-0&lt;/electronic-resource-num&gt;&lt;/record&gt;&lt;/Cite&gt;&lt;/EndNote&gt;</w:instrText>
      </w:r>
      <w:r>
        <w:rPr>
          <w:color w:val="000000" w:themeColor="text1"/>
        </w:rPr>
        <w:fldChar w:fldCharType="separate"/>
      </w:r>
      <w:r w:rsidRPr="00B92BA6">
        <w:rPr>
          <w:noProof/>
          <w:color w:val="000000" w:themeColor="text1"/>
          <w:vertAlign w:val="superscript"/>
        </w:rPr>
        <w:t>69</w:t>
      </w:r>
      <w:r>
        <w:rPr>
          <w:color w:val="000000" w:themeColor="text1"/>
        </w:rPr>
        <w:fldChar w:fldCharType="end"/>
      </w:r>
      <w:r>
        <w:rPr>
          <w:color w:val="000000" w:themeColor="text1"/>
        </w:rPr>
        <w:t xml:space="preserve"> Treatment of </w:t>
      </w:r>
      <w:r>
        <w:rPr>
          <w:i/>
          <w:color w:val="000000" w:themeColor="text1"/>
        </w:rPr>
        <w:t>T. vaginalis</w:t>
      </w:r>
      <w:r>
        <w:rPr>
          <w:color w:val="000000" w:themeColor="text1"/>
        </w:rPr>
        <w:t xml:space="preserve"> infections typically involves the use of antiprotozoal nitroimidazoles (i.e., metronidazole and tinidazole), which are reported as having high levels of efficacy in the clinic (typically &gt;90% of infections are cleared after a single course of treatment).</w:t>
      </w:r>
      <w:r w:rsidRPr="00DE65AF">
        <w:rPr>
          <w:color w:val="000000" w:themeColor="text1"/>
          <w:shd w:val="clear" w:color="auto" w:fill="FFFFFF"/>
        </w:rPr>
        <w:fldChar w:fldCharType="begin">
          <w:fldData xml:space="preserve">PEVuZE5vdGU+PENpdGU+PEF1dGhvcj5HYWJyaWVsPC9BdXRob3I+PFllYXI+MTk4MjwvWWVhcj48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</w:fldData>
        </w:fldChar>
      </w:r>
      <w:r>
        <w:rPr>
          <w:color w:val="000000" w:themeColor="text1"/>
          <w:shd w:val="clear" w:color="auto" w:fill="FFFFFF"/>
        </w:rPr>
        <w:instrText xml:space="preserve"> ADDIN EN.CITE </w:instrText>
      </w:r>
      <w:r>
        <w:rPr>
          <w:color w:val="000000" w:themeColor="text1"/>
          <w:shd w:val="clear" w:color="auto" w:fill="FFFFFF"/>
        </w:rPr>
        <w:fldChar w:fldCharType="begin">
          <w:fldData xml:space="preserve">PEVuZE5vdGU+PENpdGU+PEF1dGhvcj5HYWJyaWVsPC9BdXRob3I+PFllYXI+MTk4MjwvWWVhcj48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</w:fldData>
        </w:fldChar>
      </w:r>
      <w:r>
        <w:rPr>
          <w:color w:val="000000" w:themeColor="text1"/>
          <w:shd w:val="clear" w:color="auto" w:fill="FFFFFF"/>
        </w:rPr>
        <w:instrText xml:space="preserve"> ADDIN EN.CITE.DATA </w:instrText>
      </w:r>
      <w:r>
        <w:rPr>
          <w:color w:val="000000" w:themeColor="text1"/>
          <w:shd w:val="clear" w:color="auto" w:fill="FFFFFF"/>
        </w:rPr>
      </w:r>
      <w:r>
        <w:rPr>
          <w:color w:val="000000" w:themeColor="text1"/>
          <w:shd w:val="clear" w:color="auto" w:fill="FFFFFF"/>
        </w:rPr>
        <w:fldChar w:fldCharType="end"/>
      </w:r>
      <w:r w:rsidRPr="00DE65AF">
        <w:rPr>
          <w:color w:val="000000" w:themeColor="text1"/>
          <w:shd w:val="clear" w:color="auto" w:fill="FFFFFF"/>
        </w:rPr>
      </w:r>
      <w:r w:rsidRPr="00DE65AF">
        <w:rPr>
          <w:color w:val="000000" w:themeColor="text1"/>
          <w:shd w:val="clear" w:color="auto" w:fill="FFFFFF"/>
        </w:rPr>
        <w:fldChar w:fldCharType="separate"/>
      </w:r>
      <w:r w:rsidRPr="00B92BA6">
        <w:rPr>
          <w:noProof/>
          <w:color w:val="000000" w:themeColor="text1"/>
          <w:shd w:val="clear" w:color="auto" w:fill="FFFFFF"/>
          <w:vertAlign w:val="superscript"/>
        </w:rPr>
        <w:t>70-72</w:t>
      </w:r>
      <w:r w:rsidRPr="00DE65AF">
        <w:rPr>
          <w:color w:val="000000" w:themeColor="text1"/>
          <w:shd w:val="clear" w:color="auto" w:fill="FFFFFF"/>
        </w:rPr>
        <w:fldChar w:fldCharType="end"/>
      </w:r>
      <w:r>
        <w:rPr>
          <w:color w:val="000000" w:themeColor="text1"/>
          <w:shd w:val="clear" w:color="auto" w:fill="FFFFFF"/>
        </w:rPr>
        <w:t xml:space="preserve"> However, there are concerns that, in addition to their reported side effects (e.g. nausea and vomiting), this class of drugs may exhibit carcinogenic and mutagenic effects, which leads to concerns regarding their use during pregnancy, as well as general concern regarding these potential </w:t>
      </w:r>
      <w:r>
        <w:rPr>
          <w:color w:val="000000" w:themeColor="text1"/>
          <w:shd w:val="clear" w:color="auto" w:fill="FFFFFF"/>
        </w:rPr>
        <w:lastRenderedPageBreak/>
        <w:t>effects on the general population.</w:t>
      </w:r>
      <w:r>
        <w:rPr>
          <w:color w:val="000000" w:themeColor="text1"/>
        </w:rPr>
        <w:fldChar w:fldCharType="begin">
          <w:fldData xml:space="preserve">PEVuZE5vdGU+PENpdGU+PEF1dGhvcj5CZW5kZXNreTwvQXV0aG9yPjxZZWFyPjIwMDI8L1llYXI+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</w:fldData>
        </w:fldChar>
      </w:r>
      <w:r>
        <w:rPr>
          <w:color w:val="000000" w:themeColor="text1"/>
        </w:rPr>
        <w:instrText xml:space="preserve"> ADDIN EN.CITE </w:instrText>
      </w:r>
      <w:r>
        <w:rPr>
          <w:color w:val="000000" w:themeColor="text1"/>
        </w:rPr>
        <w:fldChar w:fldCharType="begin">
          <w:fldData xml:space="preserve">PEVuZE5vdGU+PENpdGU+PEF1dGhvcj5CZW5kZXNreTwvQXV0aG9yPjxZZWFyPjIwMDI8L1llYXI+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sidRPr="00B92BA6">
        <w:rPr>
          <w:noProof/>
          <w:color w:val="000000" w:themeColor="text1"/>
          <w:vertAlign w:val="superscript"/>
        </w:rPr>
        <w:t>73-74</w:t>
      </w:r>
      <w:r>
        <w:rPr>
          <w:color w:val="000000" w:themeColor="text1"/>
        </w:rPr>
        <w:fldChar w:fldCharType="end"/>
      </w:r>
      <w:r>
        <w:rPr>
          <w:color w:val="000000" w:themeColor="text1"/>
        </w:rPr>
        <w:t xml:space="preserve"> Additionally, patients who receive treatment with nitroimidazoles experience high rates of recurrent and persistent infections, which have been reported to range from 5-31% in women.</w:t>
      </w:r>
      <w:r>
        <w:rPr>
          <w:color w:val="000000" w:themeColor="text1"/>
        </w:rPr>
        <w:fldChar w:fldCharType="begin"/>
      </w:r>
      <w:r>
        <w:rPr>
          <w:color w:val="000000" w:themeColor="text1"/>
        </w:rPr>
        <w:instrText xml:space="preserve"> ADDIN EN.CITE &lt;EndNote&gt;&lt;Cite&gt;&lt;Author&gt;Howe&lt;/Author&gt;&lt;Year&gt;2017&lt;/Year&gt;&lt;RecNum&gt;360&lt;/RecNum&gt;&lt;DisplayText&gt;&lt;style face="superscript"&gt;72&lt;/style&gt;&lt;/DisplayText&gt;&lt;record&gt;&lt;rec-number&gt;360&lt;/rec-number&gt;&lt;foreign-keys&gt;&lt;key app="EN" db-id="r2x2dtz0ja55zkesf26p09za2edzd5d2wppv" timestamp="1540237458"&gt;360&lt;/key&gt;&lt;/foreign-keys&gt;&lt;ref-type name="Journal Article"&gt;17&lt;/ref-type&gt;&lt;contributors&gt;&lt;authors&gt;&lt;author&gt;Howe, K.&lt;/author&gt;&lt;author&gt;Kissinger, P. J.&lt;/author&gt;&lt;/authors&gt;&lt;/contributors&gt;&lt;auth-address&gt;From the Department of Epidemiology, Tulane University School of Public Health and Tropical Medicine, New Orleans, LA.&lt;/auth-address&gt;&lt;titles&gt;&lt;title&gt;Single-dose compared with multidose metronidazole for the treatment of trichomoniasis in women: a meta-analysis&lt;/title&gt;&lt;secondary-title&gt;Sexually Transmitted Diseases&lt;/secondary-title&gt;&lt;alt-title&gt;Sexually transmitted diseases&lt;/alt-title&gt;&lt;/titles&gt;&lt;periodical&gt;&lt;full-title&gt;Sex Transm Dis&lt;/full-title&gt;&lt;abbr-1&gt;Sexually transmitted diseases&lt;/abbr-1&gt;&lt;/periodical&gt;&lt;alt-periodical&gt;&lt;full-title&gt;Sex Transm Dis&lt;/full-title&gt;&lt;abbr-1&gt;Sexually transmitted diseases&lt;/abbr-1&gt;&lt;/alt-periodical&gt;&lt;pages&gt;29-34&lt;/pages&gt;&lt;volume&gt;44&lt;/volume&gt;&lt;number&gt;1&lt;/number&gt;&lt;edition&gt;2016/11/30&lt;/edition&gt;&lt;keywords&gt;&lt;keyword&gt;Adult&lt;/keyword&gt;&lt;keyword&gt;Anti-Infective Agents/*administration &amp;amp; dosage&lt;/keyword&gt;&lt;keyword&gt;Dose-Response Relationship, Drug&lt;/keyword&gt;&lt;keyword&gt;Female&lt;/keyword&gt;&lt;keyword&gt;Humans&lt;/keyword&gt;&lt;keyword&gt;Metronidazole/*administration &amp;amp; dosage&lt;/keyword&gt;&lt;keyword&gt;Treatment Outcome&lt;/keyword&gt;&lt;keyword&gt;Trichomonas Vaginitis/*drug therapy&lt;/keyword&gt;&lt;/keywords&gt;&lt;dates&gt;&lt;year&gt;2017&lt;/year&gt;&lt;pub-dates&gt;&lt;date&gt;Jan&lt;/date&gt;&lt;/pub-dates&gt;&lt;/dates&gt;&lt;isbn&gt;0148-5717&lt;/isbn&gt;&lt;accession-num&gt;27898571&lt;/accession-num&gt;&lt;urls&gt;&lt;/urls&gt;&lt;custom2&gt;PMC5145758&lt;/custom2&gt;&lt;custom6&gt;NIHMS817265&lt;/custom6&gt;&lt;electronic-resource-num&gt;10.1097/olq.0000000000000537&lt;/electronic-resource-num&gt;&lt;remote-database-provider&gt;NLM&lt;/remote-database-provider&gt;&lt;language&gt;eng&lt;/language&gt;&lt;/record&gt;&lt;/Cite&gt;&lt;/EndNote&gt;</w:instrText>
      </w:r>
      <w:r>
        <w:rPr>
          <w:color w:val="000000" w:themeColor="text1"/>
        </w:rPr>
        <w:fldChar w:fldCharType="separate"/>
      </w:r>
      <w:r w:rsidRPr="00B92BA6">
        <w:rPr>
          <w:noProof/>
          <w:color w:val="000000" w:themeColor="text1"/>
          <w:vertAlign w:val="superscript"/>
        </w:rPr>
        <w:t>72</w:t>
      </w:r>
      <w:r>
        <w:rPr>
          <w:color w:val="000000" w:themeColor="text1"/>
        </w:rPr>
        <w:fldChar w:fldCharType="end"/>
      </w:r>
      <w:r>
        <w:rPr>
          <w:color w:val="000000" w:themeColor="text1"/>
        </w:rPr>
        <w:t xml:space="preserve"> While many of the recurrent cases of </w:t>
      </w:r>
      <w:r>
        <w:rPr>
          <w:i/>
          <w:color w:val="000000" w:themeColor="text1"/>
        </w:rPr>
        <w:t>T. vaginalis</w:t>
      </w:r>
      <w:r>
        <w:rPr>
          <w:color w:val="000000" w:themeColor="text1"/>
        </w:rPr>
        <w:t xml:space="preserve"> infections can be linked to continued contact with untreated sexual partners, persistent infections have led to concerns regarding the limitations of current nitroimidazole treatment options.</w:t>
      </w:r>
      <w:r w:rsidRPr="00DE65AF">
        <w:rPr>
          <w:color w:val="000000" w:themeColor="text1"/>
        </w:rPr>
        <w:fldChar w:fldCharType="begin"/>
      </w:r>
      <w:r>
        <w:rPr>
          <w:color w:val="000000" w:themeColor="text1"/>
        </w:rPr>
        <w:instrText xml:space="preserve"> ADDIN EN.CITE &lt;EndNote&gt;&lt;Cite&gt;&lt;Author&gt;Prevention&lt;/Author&gt;&lt;Year&gt;2016&lt;/Year&gt;&lt;RecNum&gt;361&lt;/RecNum&gt;&lt;DisplayText&gt;&lt;style face="superscript"&gt;75&lt;/style&gt;&lt;/DisplayText&gt;&lt;record&gt;&lt;rec-number&gt;361&lt;/rec-number&gt;&lt;foreign-keys&gt;&lt;key app="EN" db-id="r2x2dtz0ja55zkesf26p09za2edzd5d2wppv" timestamp="1540237458"&gt;361&lt;/key&gt;&lt;/foreign-keys&gt;&lt;ref-type name="Web Page"&gt;12&lt;/ref-type&gt;&lt;contributors&gt;&lt;authors&gt;&lt;author&gt;Centers for Disease Control and Prevention&lt;/author&gt;&lt;/authors&gt;&lt;/contributors&gt;&lt;titles&gt;&lt;title&gt;2015 sexually transmitted diseases treatment guidelines&lt;/title&gt;&lt;/titles&gt;&lt;volume&gt;2018&lt;/volume&gt;&lt;number&gt;June 28, 2018&lt;/number&gt;&lt;dates&gt;&lt;year&gt;2016&lt;/year&gt;&lt;/dates&gt;&lt;publisher&gt;Division of STD Prevention, National Center for HIV/AIDS, Viral Hepatitis, STD, and TB Prevention, Centers for Disease Control and Prevention&lt;/publisher&gt;&lt;urls&gt;&lt;related-urls&gt;&lt;url&gt;https://www.cdc.gov/std/tg2015/trichomoniasis.htm&lt;/url&gt;&lt;/related-urls&gt;&lt;/urls&gt;&lt;/record&gt;&lt;/Cite&gt;&lt;/EndNote&gt;</w:instrText>
      </w:r>
      <w:r w:rsidRPr="00DE65AF">
        <w:rPr>
          <w:color w:val="000000" w:themeColor="text1"/>
        </w:rPr>
        <w:fldChar w:fldCharType="separate"/>
      </w:r>
      <w:r w:rsidRPr="00B92BA6">
        <w:rPr>
          <w:noProof/>
          <w:color w:val="000000" w:themeColor="text1"/>
          <w:vertAlign w:val="superscript"/>
        </w:rPr>
        <w:t>75</w:t>
      </w:r>
      <w:r w:rsidRPr="00DE65AF">
        <w:rPr>
          <w:color w:val="000000" w:themeColor="text1"/>
        </w:rPr>
        <w:fldChar w:fldCharType="end"/>
      </w:r>
      <w:r>
        <w:rPr>
          <w:color w:val="000000" w:themeColor="text1"/>
        </w:rPr>
        <w:t xml:space="preserve"> Specifically, as many as 9.6% of clinical </w:t>
      </w:r>
      <w:r>
        <w:rPr>
          <w:i/>
          <w:color w:val="000000" w:themeColor="text1"/>
        </w:rPr>
        <w:t>T. vaginalis</w:t>
      </w:r>
      <w:r>
        <w:rPr>
          <w:color w:val="000000" w:themeColor="text1"/>
        </w:rPr>
        <w:t xml:space="preserve"> isolates have been found to exhibit resistance to nitroimidazole drugs.</w:t>
      </w:r>
      <w:r w:rsidRPr="00DE65AF">
        <w:rPr>
          <w:color w:val="000000" w:themeColor="text1"/>
        </w:rPr>
        <w:fldChar w:fldCharType="begin">
          <w:fldData xml:space="preserve">PEVuZE5vdGU+PENpdGU+PEF1dGhvcj5LaXJrY2FsZHk8L0F1dGhvcj48WWVhcj4yMDEyPC9ZZWFy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</w:fldData>
        </w:fldChar>
      </w:r>
      <w:r>
        <w:rPr>
          <w:color w:val="000000" w:themeColor="text1"/>
        </w:rPr>
        <w:instrText xml:space="preserve"> ADDIN EN.CITE </w:instrText>
      </w:r>
      <w:r>
        <w:rPr>
          <w:color w:val="000000" w:themeColor="text1"/>
        </w:rPr>
        <w:fldChar w:fldCharType="begin">
          <w:fldData xml:space="preserve">PEVuZE5vdGU+PENpdGU+PEF1dGhvcj5LaXJrY2FsZHk8L0F1dGhvcj48WWVhcj4yMDEyPC9ZZWFy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</w:fldData>
        </w:fldChar>
      </w:r>
      <w:r>
        <w:rPr>
          <w:color w:val="000000" w:themeColor="text1"/>
        </w:rPr>
        <w:instrText xml:space="preserve"> ADDIN EN.CITE.DATA </w:instrText>
      </w:r>
      <w:r>
        <w:rPr>
          <w:color w:val="000000" w:themeColor="text1"/>
        </w:rPr>
      </w:r>
      <w:r>
        <w:rPr>
          <w:color w:val="000000" w:themeColor="text1"/>
        </w:rPr>
        <w:fldChar w:fldCharType="end"/>
      </w:r>
      <w:r w:rsidRPr="00DE65AF">
        <w:rPr>
          <w:color w:val="000000" w:themeColor="text1"/>
        </w:rPr>
      </w:r>
      <w:r w:rsidRPr="00DE65AF">
        <w:rPr>
          <w:color w:val="000000" w:themeColor="text1"/>
        </w:rPr>
        <w:fldChar w:fldCharType="separate"/>
      </w:r>
      <w:r w:rsidRPr="00B92BA6">
        <w:rPr>
          <w:noProof/>
          <w:color w:val="000000" w:themeColor="text1"/>
          <w:vertAlign w:val="superscript"/>
        </w:rPr>
        <w:t>76-77</w:t>
      </w:r>
      <w:r w:rsidRPr="00DE65AF">
        <w:rPr>
          <w:color w:val="000000" w:themeColor="text1"/>
        </w:rPr>
        <w:fldChar w:fldCharType="end"/>
      </w:r>
      <w:r>
        <w:rPr>
          <w:color w:val="000000" w:themeColor="text1"/>
        </w:rPr>
        <w:t xml:space="preserve"> Together, these factors showcase the current drawbacks of nitroimidazole therapies and the potential threat that </w:t>
      </w:r>
      <w:r>
        <w:rPr>
          <w:i/>
          <w:color w:val="000000" w:themeColor="text1"/>
        </w:rPr>
        <w:t>T. vaginalis</w:t>
      </w:r>
      <w:r>
        <w:rPr>
          <w:color w:val="000000" w:themeColor="text1"/>
        </w:rPr>
        <w:t xml:space="preserve"> poses to human health as drug-resistance in this parasite becomes more widespread and severe.</w:t>
      </w:r>
    </w:p>
    <w:p w14:paraId="70D49D5A" w14:textId="77777777" w:rsidR="00264A39" w:rsidRDefault="00264A39" w:rsidP="00264A39">
      <w:pPr>
        <w:rPr>
          <w:color w:val="000000" w:themeColor="text1"/>
        </w:rPr>
      </w:pPr>
      <w:r>
        <w:rPr>
          <w:color w:val="000000" w:themeColor="text1"/>
        </w:rPr>
        <w:tab/>
        <w:t xml:space="preserve">Despite this rising threat, little information has been published, to date, regarding endeavors to identify alternative treatment options for </w:t>
      </w:r>
      <w:r>
        <w:rPr>
          <w:i/>
          <w:color w:val="000000" w:themeColor="text1"/>
        </w:rPr>
        <w:t>T. vaginalis</w:t>
      </w:r>
      <w:r>
        <w:rPr>
          <w:color w:val="000000" w:themeColor="text1"/>
        </w:rPr>
        <w:t xml:space="preserve"> infections. Some of these studies have focused only on plant extracts,</w:t>
      </w:r>
      <w:r>
        <w:rPr>
          <w:color w:val="000000" w:themeColor="text1"/>
        </w:rPr>
        <w:fldChar w:fldCharType="begin">
          <w:fldData xml:space="preserve">PEVuZE5vdGU+PENpdGU+PEF1dGhvcj5EZXNyaXZvdDwvQXV0aG9yPjxZZWFyPjIwMDc8L1llYXI+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</w:fldData>
        </w:fldChar>
      </w:r>
      <w:r>
        <w:rPr>
          <w:color w:val="000000" w:themeColor="text1"/>
        </w:rPr>
        <w:instrText xml:space="preserve"> ADDIN EN.CITE </w:instrText>
      </w:r>
      <w:r>
        <w:rPr>
          <w:color w:val="000000" w:themeColor="text1"/>
        </w:rPr>
        <w:fldChar w:fldCharType="begin">
          <w:fldData xml:space="preserve">PEVuZE5vdGU+PENpdGU+PEF1dGhvcj5EZXNyaXZvdDwvQXV0aG9yPjxZZWFyPjIwMDc8L1llYXI+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sidRPr="00B92BA6">
        <w:rPr>
          <w:noProof/>
          <w:color w:val="000000" w:themeColor="text1"/>
          <w:vertAlign w:val="superscript"/>
        </w:rPr>
        <w:t>78-81</w:t>
      </w:r>
      <w:r>
        <w:rPr>
          <w:color w:val="000000" w:themeColor="text1"/>
        </w:rPr>
        <w:fldChar w:fldCharType="end"/>
      </w:r>
      <w:r>
        <w:rPr>
          <w:color w:val="000000" w:themeColor="text1"/>
        </w:rPr>
        <w:t xml:space="preserve"> and as a result, uncover little regarding the molecules responsible for the anti-trichomoniasis activities observed. In a few cases, however, studies of plant extracts have led to the discovery of molecules showing anti-trichomoniasis activity such as berberine,</w:t>
      </w:r>
      <w:r>
        <w:rPr>
          <w:color w:val="000000" w:themeColor="text1"/>
        </w:rPr>
        <w:fldChar w:fldCharType="begin"/>
      </w:r>
      <w:r>
        <w:rPr>
          <w:color w:val="000000" w:themeColor="text1"/>
        </w:rPr>
        <w:instrText xml:space="preserve"> ADDIN EN.CITE &lt;EndNote&gt;&lt;Cite&gt;&lt;Author&gt;Kaneda&lt;/Author&gt;&lt;Year&gt;1990&lt;/Year&gt;&lt;RecNum&gt;409&lt;/RecNum&gt;&lt;DisplayText&gt;&lt;style face="superscript"&gt;82&lt;/style&gt;&lt;/DisplayText&gt;&lt;record&gt;&lt;rec-number&gt;409&lt;/rec-number&gt;&lt;foreign-keys&gt;&lt;key app="EN" db-id="r2x2dtz0ja55zkesf26p09za2edzd5d2wppv" timestamp="1540307354"&gt;409&lt;/key&gt;&lt;/foreign-keys&gt;&lt;ref-type name="Journal Article"&gt;17&lt;/ref-type&gt;&lt;contributors&gt;&lt;authors&gt;&lt;author&gt;Kaneda, Y&lt;/author&gt;&lt;author&gt;Tanaka, T&lt;/author&gt;&lt;author&gt;Saw, T&lt;/author&gt;&lt;/authors&gt;&lt;/contributors&gt;&lt;titles&gt;&lt;title&gt;Effects of berberine, a plant alkaloid, on the growth of anaerobic protozoa in axenic culture&lt;/title&gt;&lt;secondary-title&gt;Tokai J. Exp. Clin. Med.&lt;/secondary-title&gt;&lt;/titles&gt;&lt;periodical&gt;&lt;full-title&gt;Tokai J. Exp. Clin. Med.&lt;/full-title&gt;&lt;/periodical&gt;&lt;pages&gt;417-423&lt;/pages&gt;&lt;volume&gt;15&lt;/volume&gt;&lt;number&gt;6&lt;/number&gt;&lt;dates&gt;&lt;year&gt;1990&lt;/year&gt;&lt;/dates&gt;&lt;urls&gt;&lt;/urls&gt;&lt;/record&gt;&lt;/Cite&gt;&lt;/EndNote&gt;</w:instrText>
      </w:r>
      <w:r>
        <w:rPr>
          <w:color w:val="000000" w:themeColor="text1"/>
        </w:rPr>
        <w:fldChar w:fldCharType="separate"/>
      </w:r>
      <w:r w:rsidRPr="00B92BA6">
        <w:rPr>
          <w:noProof/>
          <w:color w:val="000000" w:themeColor="text1"/>
          <w:vertAlign w:val="superscript"/>
        </w:rPr>
        <w:t>82</w:t>
      </w:r>
      <w:r>
        <w:rPr>
          <w:color w:val="000000" w:themeColor="text1"/>
        </w:rPr>
        <w:fldChar w:fldCharType="end"/>
      </w:r>
      <w:r>
        <w:rPr>
          <w:color w:val="000000" w:themeColor="text1"/>
        </w:rPr>
        <w:t xml:space="preserve"> (-)-usnic acid,</w:t>
      </w:r>
      <w:r>
        <w:rPr>
          <w:color w:val="000000" w:themeColor="text1"/>
        </w:rPr>
        <w:fldChar w:fldCharType="begin"/>
      </w:r>
      <w:r>
        <w:rPr>
          <w:color w:val="000000" w:themeColor="text1"/>
        </w:rPr>
        <w:instrText xml:space="preserve"> ADDIN EN.CITE &lt;EndNote&gt;&lt;Cite&gt;&lt;Author&gt;Wu&lt;/Author&gt;&lt;Year&gt;1995&lt;/Year&gt;&lt;RecNum&gt;410&lt;/RecNum&gt;&lt;DisplayText&gt;&lt;style face="superscript"&gt;83&lt;/style&gt;&lt;/DisplayText&gt;&lt;record&gt;&lt;rec-number&gt;410&lt;/rec-number&gt;&lt;foreign-keys&gt;&lt;key app="EN" db-id="r2x2dtz0ja55zkesf26p09za2edzd5d2wppv" timestamp="1540307606"&gt;410&lt;/key&gt;&lt;/foreign-keys&gt;&lt;ref-type name="Journal Article"&gt;17&lt;/ref-type&gt;&lt;contributors&gt;&lt;authors&gt;&lt;author&gt;Wu, J&lt;/author&gt;&lt;author&gt;Zhang, M&lt;/author&gt;&lt;author&gt;Ding, D&lt;/author&gt;&lt;author&gt;Tan, T&lt;/author&gt;&lt;author&gt;Yan, B&lt;/author&gt;&lt;/authors&gt;&lt;/contributors&gt;&lt;titles&gt;&lt;title&gt;&lt;style face="normal" font="default" size="100%"&gt;Effect of &lt;/style&gt;&lt;style face="italic" font="default" size="100%"&gt;Cladonia alpestris&lt;/style&gt;&lt;style face="normal" font="default" size="100%"&gt; on &lt;/style&gt;&lt;style face="italic" font="default" size="100%"&gt;Trichomonas vaginalis&lt;/style&gt;&lt;style face="normal" font="default" size="100%"&gt; &lt;/style&gt;&lt;style face="italic" font="default" size="100%"&gt;in vitro&lt;/style&gt;&lt;/title&gt;&lt;secondary-title&gt;Zhongguo Ji Sheng Chong Xue Yu Ji Sheng Chong Bing Za Zhi&lt;/secondary-title&gt;&lt;/titles&gt;&lt;periodical&gt;&lt;full-title&gt;Zhongguo Ji Sheng Chong Xue Yu Ji Sheng Chong Bing Za Zhi&lt;/full-title&gt;&lt;/periodical&gt;&lt;pages&gt;126-129&lt;/pages&gt;&lt;volume&gt;13&lt;/volume&gt;&lt;number&gt;2&lt;/number&gt;&lt;dates&gt;&lt;year&gt;1995&lt;/year&gt;&lt;/dates&gt;&lt;urls&gt;&lt;/urls&gt;&lt;/record&gt;&lt;/Cite&gt;&lt;/EndNote&gt;</w:instrText>
      </w:r>
      <w:r>
        <w:rPr>
          <w:color w:val="000000" w:themeColor="text1"/>
        </w:rPr>
        <w:fldChar w:fldCharType="separate"/>
      </w:r>
      <w:r w:rsidRPr="00B92BA6">
        <w:rPr>
          <w:noProof/>
          <w:color w:val="000000" w:themeColor="text1"/>
          <w:vertAlign w:val="superscript"/>
        </w:rPr>
        <w:t>83</w:t>
      </w:r>
      <w:r>
        <w:rPr>
          <w:color w:val="000000" w:themeColor="text1"/>
        </w:rPr>
        <w:fldChar w:fldCharType="end"/>
      </w:r>
      <w:r>
        <w:rPr>
          <w:color w:val="000000" w:themeColor="text1"/>
        </w:rPr>
        <w:t xml:space="preserve"> emodin,</w:t>
      </w:r>
      <w:r>
        <w:rPr>
          <w:color w:val="000000" w:themeColor="text1"/>
        </w:rPr>
        <w:fldChar w:fldCharType="begin"/>
      </w:r>
      <w:r>
        <w:rPr>
          <w:color w:val="000000" w:themeColor="text1"/>
        </w:rPr>
        <w:instrText xml:space="preserve"> ADDIN EN.CITE &lt;EndNote&gt;&lt;Cite&gt;&lt;Author&gt;Wang&lt;/Author&gt;&lt;Year&gt;1993&lt;/Year&gt;&lt;RecNum&gt;411&lt;/RecNum&gt;&lt;DisplayText&gt;&lt;style face="superscript"&gt;84&lt;/style&gt;&lt;/DisplayText&gt;&lt;record&gt;&lt;rec-number&gt;411&lt;/rec-number&gt;&lt;foreign-keys&gt;&lt;key app="EN" db-id="r2x2dtz0ja55zkesf26p09za2edzd5d2wppv" timestamp="1540307711"&gt;411&lt;/key&gt;&lt;/foreign-keys&gt;&lt;ref-type name="Journal Article"&gt;17&lt;/ref-type&gt;&lt;contributors&gt;&lt;authors&gt;&lt;author&gt;Wang, HH&lt;/author&gt;&lt;/authors&gt;&lt;/contributors&gt;&lt;titles&gt;&lt;title&gt;Antitrichomonal action of emodin in mice&lt;/title&gt;&lt;secondary-title&gt;Journal of Ethnopharmacology&lt;/secondary-title&gt;&lt;/titles&gt;&lt;periodical&gt;&lt;full-title&gt;Journal of Ethnopharmacology&lt;/full-title&gt;&lt;abbr-1&gt;J. Ethnopharmacol.&lt;/abbr-1&gt;&lt;abbr-2&gt;J Ethnopharmacol&lt;/abbr-2&gt;&lt;/periodical&gt;&lt;pages&gt;111-116&lt;/pages&gt;&lt;volume&gt;40&lt;/volume&gt;&lt;number&gt;2&lt;/number&gt;&lt;dates&gt;&lt;year&gt;1993&lt;/year&gt;&lt;/dates&gt;&lt;urls&gt;&lt;/urls&gt;&lt;electronic-resource-num&gt;10.1016/0378-8741(93)90055-A&lt;/electronic-resource-num&gt;&lt;/record&gt;&lt;/Cite&gt;&lt;/EndNote&gt;</w:instrText>
      </w:r>
      <w:r>
        <w:rPr>
          <w:color w:val="000000" w:themeColor="text1"/>
        </w:rPr>
        <w:fldChar w:fldCharType="separate"/>
      </w:r>
      <w:r w:rsidRPr="00B92BA6">
        <w:rPr>
          <w:noProof/>
          <w:color w:val="000000" w:themeColor="text1"/>
          <w:vertAlign w:val="superscript"/>
        </w:rPr>
        <w:t>84</w:t>
      </w:r>
      <w:r>
        <w:rPr>
          <w:color w:val="000000" w:themeColor="text1"/>
        </w:rPr>
        <w:fldChar w:fldCharType="end"/>
      </w:r>
      <w:r>
        <w:rPr>
          <w:color w:val="000000" w:themeColor="text1"/>
        </w:rPr>
        <w:t xml:space="preserve"> hamycin,</w:t>
      </w:r>
      <w:r>
        <w:rPr>
          <w:color w:val="000000" w:themeColor="text1"/>
        </w:rPr>
        <w:fldChar w:fldCharType="begin"/>
      </w:r>
      <w:r>
        <w:rPr>
          <w:color w:val="000000" w:themeColor="text1"/>
        </w:rPr>
        <w:instrText xml:space="preserve"> ADDIN EN.CITE &lt;EndNote&gt;&lt;Cite&gt;&lt;Author&gt;Bhagwat&lt;/Author&gt;&lt;Year&gt;1964&lt;/Year&gt;&lt;RecNum&gt;412&lt;/RecNum&gt;&lt;DisplayText&gt;&lt;style face="superscript"&gt;85&lt;/style&gt;&lt;/DisplayText&gt;&lt;record&gt;&lt;rec-number&gt;412&lt;/rec-number&gt;&lt;foreign-keys&gt;&lt;key app="EN" db-id="r2x2dtz0ja55zkesf26p09za2edzd5d2wppv" timestamp="1540307800"&gt;412&lt;/key&gt;&lt;/foreign-keys&gt;&lt;ref-type name="Journal Article"&gt;17&lt;/ref-type&gt;&lt;contributors&gt;&lt;authors&gt;&lt;author&gt;Bhagwat, PD&lt;/author&gt;&lt;author&gt;Gokhale, BB&lt;/author&gt;&lt;author&gt;Sane, HS&lt;/author&gt;&lt;author&gt;Thirumalachar, MJ&lt;/author&gt;&lt;/authors&gt;&lt;/contributors&gt;&lt;titles&gt;&lt;title&gt;Assessment of antitrichomonal activity of hamycin&lt;/title&gt;&lt;secondary-title&gt;Indian J. Med. Res.&lt;/secondary-title&gt;&lt;/titles&gt;&lt;periodical&gt;&lt;full-title&gt;Indian J. Med. Res.&lt;/full-title&gt;&lt;/periodical&gt;&lt;pages&gt;36-37&lt;/pages&gt;&lt;volume&gt;52&lt;/volume&gt;&lt;dates&gt;&lt;year&gt;1964&lt;/year&gt;&lt;/dates&gt;&lt;urls&gt;&lt;/urls&gt;&lt;/record&gt;&lt;/Cite&gt;&lt;/EndNote&gt;</w:instrText>
      </w:r>
      <w:r>
        <w:rPr>
          <w:color w:val="000000" w:themeColor="text1"/>
        </w:rPr>
        <w:fldChar w:fldCharType="separate"/>
      </w:r>
      <w:r w:rsidRPr="00B92BA6">
        <w:rPr>
          <w:noProof/>
          <w:color w:val="000000" w:themeColor="text1"/>
          <w:vertAlign w:val="superscript"/>
        </w:rPr>
        <w:t>85</w:t>
      </w:r>
      <w:r>
        <w:rPr>
          <w:color w:val="000000" w:themeColor="text1"/>
        </w:rPr>
        <w:fldChar w:fldCharType="end"/>
      </w:r>
      <w:r>
        <w:rPr>
          <w:color w:val="000000" w:themeColor="text1"/>
        </w:rPr>
        <w:t xml:space="preserve"> hederagin,</w:t>
      </w:r>
      <w:r>
        <w:rPr>
          <w:color w:val="000000" w:themeColor="text1"/>
        </w:rPr>
        <w:fldChar w:fldCharType="begin"/>
      </w:r>
      <w:r>
        <w:rPr>
          <w:color w:val="000000" w:themeColor="text1"/>
        </w:rPr>
        <w:instrText xml:space="preserve"> ADDIN EN.CITE &lt;EndNote&gt;&lt;Cite&gt;&lt;Author&gt;He&lt;/Author&gt;&lt;Year&gt;2003&lt;/Year&gt;&lt;RecNum&gt;413&lt;/RecNum&gt;&lt;DisplayText&gt;&lt;style face="superscript"&gt;86&lt;/style&gt;&lt;/DisplayText&gt;&lt;record&gt;&lt;rec-number&gt;413&lt;/rec-number&gt;&lt;foreign-keys&gt;&lt;key app="EN" db-id="r2x2dtz0ja55zkesf26p09za2edzd5d2wppv" timestamp="1540308053"&gt;413&lt;/key&gt;&lt;/foreign-keys&gt;&lt;ref-type name="Journal Article"&gt;17&lt;/ref-type&gt;&lt;contributors&gt;&lt;authors&gt;&lt;author&gt;He, W&lt;/author&gt;&lt;author&gt;VanPuyvelde, L&lt;/author&gt;&lt;author&gt;Maes, L&lt;/author&gt;&lt;author&gt;Bosselaers, J&lt;/author&gt;&lt;author&gt;DeKimpe, N&lt;/author&gt;&lt;/authors&gt;&lt;/contributors&gt;&lt;titles&gt;&lt;title&gt;&lt;style face="normal" font="default" size="100%"&gt;Antitrichomonas &lt;/style&gt;&lt;style face="italic" font="default" size="100%"&gt;in vitro&lt;/style&gt;&lt;style face="normal" font="default" size="100%"&gt; activity of &lt;/style&gt;&lt;style face="italic" font="default" size="100%"&gt;Cussonia holstii&lt;/style&gt;&lt;/title&gt;&lt;secondary-title&gt;Engl. Nat. Prod. Res.&lt;/secondary-title&gt;&lt;/titles&gt;&lt;periodical&gt;&lt;full-title&gt;Engl. Nat. Prod. Res.&lt;/full-title&gt;&lt;/periodical&gt;&lt;pages&gt;127-133&lt;/pages&gt;&lt;volume&gt;17&lt;/volume&gt;&lt;number&gt;2&lt;/number&gt;&lt;dates&gt;&lt;year&gt;2003&lt;/year&gt;&lt;/dates&gt;&lt;urls&gt;&lt;/urls&gt;&lt;electronic-resource-num&gt;10.1080/1478641031000103713&lt;/electronic-resource-num&gt;&lt;/record&gt;&lt;/Cite&gt;&lt;/EndNote&gt;</w:instrText>
      </w:r>
      <w:r>
        <w:rPr>
          <w:color w:val="000000" w:themeColor="text1"/>
        </w:rPr>
        <w:fldChar w:fldCharType="separate"/>
      </w:r>
      <w:r w:rsidRPr="00B92BA6">
        <w:rPr>
          <w:noProof/>
          <w:color w:val="000000" w:themeColor="text1"/>
          <w:vertAlign w:val="superscript"/>
        </w:rPr>
        <w:t>86</w:t>
      </w:r>
      <w:r>
        <w:rPr>
          <w:color w:val="000000" w:themeColor="text1"/>
        </w:rPr>
        <w:fldChar w:fldCharType="end"/>
      </w:r>
      <w:r>
        <w:rPr>
          <w:color w:val="000000" w:themeColor="text1"/>
        </w:rPr>
        <w:t xml:space="preserve"> and mulinolic acid,</w:t>
      </w:r>
      <w:r>
        <w:rPr>
          <w:color w:val="000000" w:themeColor="text1"/>
        </w:rPr>
        <w:fldChar w:fldCharType="begin"/>
      </w:r>
      <w:r>
        <w:rPr>
          <w:color w:val="000000" w:themeColor="text1"/>
        </w:rPr>
        <w:instrText xml:space="preserve"> ADDIN EN.CITE &lt;EndNote&gt;&lt;Cite&gt;&lt;Author&gt;Loyola&lt;/Author&gt;&lt;Year&gt;2001&lt;/Year&gt;&lt;RecNum&gt;414&lt;/RecNum&gt;&lt;DisplayText&gt;&lt;style face="superscript"&gt;87&lt;/style&gt;&lt;/DisplayText&gt;&lt;record&gt;&lt;rec-number&gt;414&lt;/rec-number&gt;&lt;foreign-keys&gt;&lt;key app="EN" db-id="r2x2dtz0ja55zkesf26p09za2edzd5d2wppv" timestamp="1540308268"&gt;414&lt;/key&gt;&lt;/foreign-keys&gt;&lt;ref-type name="Journal Article"&gt;17&lt;/ref-type&gt;&lt;contributors&gt;&lt;authors&gt;&lt;author&gt;Loyola, LA&lt;/author&gt;&lt;author&gt;Bórquez, J&lt;/author&gt;&lt;author&gt;Morales, G&lt;/author&gt;&lt;author&gt;Araya, J&lt;/author&gt;&lt;author&gt;González, J&lt;/author&gt;&lt;author&gt;Neira, I&lt;/author&gt;&lt;author&gt;Sagua, H&lt;/author&gt;&lt;author&gt;San-Martín, A&lt;/author&gt;&lt;/authors&gt;&lt;/contributors&gt;&lt;titles&gt;&lt;title&gt;&lt;style face="normal" font="default" size="100%"&gt;Diterpenoids from &lt;/style&gt;&lt;style face="italic" font="default" size="100%"&gt;Azorella yareta&lt;/style&gt;&lt;style face="normal" font="default" size="100%"&gt; and their trichomonicidal activities&lt;/style&gt;&lt;/title&gt;&lt;secondary-title&gt;Phytochemistry&lt;/secondary-title&gt;&lt;/titles&gt;&lt;periodical&gt;&lt;full-title&gt;Phytochemistry&lt;/full-title&gt;&lt;abbr-1&gt;Phytochemistry&lt;/abbr-1&gt;&lt;abbr-2&gt;Phytochemistry&lt;/abbr-2&gt;&lt;/periodical&gt;&lt;pages&gt;177-180&lt;/pages&gt;&lt;volume&gt;56&lt;/volume&gt;&lt;number&gt;2&lt;/number&gt;&lt;dates&gt;&lt;year&gt;2001&lt;/year&gt;&lt;/dates&gt;&lt;urls&gt;&lt;/urls&gt;&lt;electronic-resource-num&gt;10.1016/S0031-9422(00)00380-0&lt;/electronic-resource-num&gt;&lt;/record&gt;&lt;/Cite&gt;&lt;/EndNote&gt;</w:instrText>
      </w:r>
      <w:r>
        <w:rPr>
          <w:color w:val="000000" w:themeColor="text1"/>
        </w:rPr>
        <w:fldChar w:fldCharType="separate"/>
      </w:r>
      <w:r w:rsidRPr="00B92BA6">
        <w:rPr>
          <w:noProof/>
          <w:color w:val="000000" w:themeColor="text1"/>
          <w:vertAlign w:val="superscript"/>
        </w:rPr>
        <w:t>87</w:t>
      </w:r>
      <w:r>
        <w:rPr>
          <w:color w:val="000000" w:themeColor="text1"/>
        </w:rPr>
        <w:fldChar w:fldCharType="end"/>
      </w:r>
      <w:r>
        <w:rPr>
          <w:color w:val="000000" w:themeColor="text1"/>
        </w:rPr>
        <w:t xml:space="preserve"> all of which lack the potency and selectivity observed for metronidazole. While there are numerous studies focusing on natural product based discovery in plants, there is an overall lack of investigations into other sources for molecules that exhibit activity against </w:t>
      </w:r>
      <w:r>
        <w:rPr>
          <w:i/>
          <w:color w:val="000000" w:themeColor="text1"/>
        </w:rPr>
        <w:t>T. vaginalis</w:t>
      </w:r>
      <w:r>
        <w:rPr>
          <w:color w:val="000000" w:themeColor="text1"/>
        </w:rPr>
        <w:t>.</w:t>
      </w:r>
      <w:r w:rsidRPr="00636ED7">
        <w:rPr>
          <w:color w:val="000000" w:themeColor="text1"/>
        </w:rPr>
        <w:fldChar w:fldCharType="begin">
          <w:fldData xml:space="preserve">PEVuZE5vdGU+PENpdGU+PEF1dGhvcj5TY29wZWw8L0F1dGhvcj48WWVhcj4yMDEzPC9ZZWFyPjxS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</w:fldData>
        </w:fldChar>
      </w:r>
      <w:r>
        <w:rPr>
          <w:color w:val="000000" w:themeColor="text1"/>
        </w:rPr>
        <w:instrText xml:space="preserve"> ADDIN EN.CITE </w:instrText>
      </w:r>
      <w:r>
        <w:rPr>
          <w:color w:val="000000" w:themeColor="text1"/>
        </w:rPr>
        <w:fldChar w:fldCharType="begin">
          <w:fldData xml:space="preserve">PEVuZE5vdGU+PENpdGU+PEF1dGhvcj5TY29wZWw8L0F1dGhvcj48WWVhcj4yMDEzPC9ZZWFyPjxS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</w:fldData>
        </w:fldChar>
      </w:r>
      <w:r>
        <w:rPr>
          <w:color w:val="000000" w:themeColor="text1"/>
        </w:rPr>
        <w:instrText xml:space="preserve"> ADDIN EN.CITE.DATA </w:instrText>
      </w:r>
      <w:r>
        <w:rPr>
          <w:color w:val="000000" w:themeColor="text1"/>
        </w:rPr>
      </w:r>
      <w:r>
        <w:rPr>
          <w:color w:val="000000" w:themeColor="text1"/>
        </w:rPr>
        <w:fldChar w:fldCharType="end"/>
      </w:r>
      <w:r w:rsidRPr="00636ED7">
        <w:rPr>
          <w:color w:val="000000" w:themeColor="text1"/>
        </w:rPr>
      </w:r>
      <w:r w:rsidRPr="00636ED7">
        <w:rPr>
          <w:color w:val="000000" w:themeColor="text1"/>
        </w:rPr>
        <w:fldChar w:fldCharType="separate"/>
      </w:r>
      <w:r w:rsidRPr="00B92BA6">
        <w:rPr>
          <w:noProof/>
          <w:color w:val="000000" w:themeColor="text1"/>
          <w:vertAlign w:val="superscript"/>
        </w:rPr>
        <w:t>88-89</w:t>
      </w:r>
      <w:r w:rsidRPr="00636ED7">
        <w:rPr>
          <w:color w:val="000000" w:themeColor="text1"/>
        </w:rPr>
        <w:fldChar w:fldCharType="end"/>
      </w:r>
      <w:r>
        <w:rPr>
          <w:color w:val="000000" w:themeColor="text1"/>
        </w:rPr>
        <w:t xml:space="preserve"> While this perceived lack of research that pertains to the examination of natural sources for leads to fight </w:t>
      </w:r>
      <w:r>
        <w:rPr>
          <w:i/>
          <w:color w:val="000000" w:themeColor="text1"/>
        </w:rPr>
        <w:t xml:space="preserve">T. vaginalis </w:t>
      </w:r>
      <w:r>
        <w:rPr>
          <w:color w:val="000000" w:themeColor="text1"/>
        </w:rPr>
        <w:t xml:space="preserve">infections is worrisome, it does indicate the potential opportunities that exist to find new bioactive natural products that could potentially be developed into clinically </w:t>
      </w:r>
      <w:r>
        <w:rPr>
          <w:color w:val="000000" w:themeColor="text1"/>
        </w:rPr>
        <w:lastRenderedPageBreak/>
        <w:t>useful agents. As nature has been an exceptional source of new antiinfectious agents in the past,</w:t>
      </w:r>
      <w:r>
        <w:rPr>
          <w:color w:val="000000" w:themeColor="text1"/>
        </w:rPr>
        <w:fldChar w:fldCharType="begin"/>
      </w:r>
      <w:r>
        <w:rPr>
          <w:color w:val="000000" w:themeColor="text1"/>
        </w:rPr>
        <w:instrText xml:space="preserve"> ADDIN EN.CITE &lt;EndNote&gt;&lt;Cite&gt;&lt;Author&gt;Newman&lt;/Author&gt;&lt;Year&gt;2016&lt;/Year&gt;&lt;RecNum&gt;199&lt;/RecNum&gt;&lt;DisplayText&gt;&lt;style face="superscript"&gt;28&lt;/style&gt;&lt;/DisplayText&gt;&lt;record&gt;&lt;rec-number&gt;199&lt;/rec-number&gt;&lt;foreign-keys&gt;&lt;key app="EN" db-id="r2x2dtz0ja55zkesf26p09za2edzd5d2wppv" timestamp="1502825994"&gt;199&lt;/key&gt;&lt;/foreign-keys&gt;&lt;ref-type name="Journal Article"&gt;17&lt;/ref-type&gt;&lt;contributors&gt;&lt;authors&gt;&lt;author&gt;Newman, D.J.&lt;/author&gt;&lt;author&gt;Cragg, G.M.&lt;/author&gt;&lt;/authors&gt;&lt;/contributors&gt;&lt;titles&gt;&lt;title&gt;Natural Products as Sources of New Drugs from 1981 to 2014&lt;/title&gt;&lt;secondary-title&gt;Journal of Natural Products&lt;/secondary-title&gt;&lt;/titles&gt;&lt;periodical&gt;&lt;full-title&gt;Journal of Natural Products&lt;/full-title&gt;&lt;abbr-1&gt;J. Nat. Prod.&lt;/abbr-1&gt;&lt;abbr-2&gt;J Nat Prod&lt;/abbr-2&gt;&lt;/periodical&gt;&lt;pages&gt;629-661&lt;/pages&gt;&lt;volume&gt;79&lt;/volume&gt;&lt;number&gt;3&lt;/number&gt;&lt;dates&gt;&lt;year&gt;2016&lt;/year&gt;&lt;/dates&gt;&lt;urls&gt;&lt;/urls&gt;&lt;electronic-resource-num&gt;10.1021/acs.jnatprod.5b01055&lt;/electronic-resource-num&gt;&lt;/record&gt;&lt;/Cite&gt;&lt;/EndNote&gt;</w:instrText>
      </w:r>
      <w:r>
        <w:rPr>
          <w:color w:val="000000" w:themeColor="text1"/>
        </w:rPr>
        <w:fldChar w:fldCharType="separate"/>
      </w:r>
      <w:r w:rsidRPr="00B92BA6">
        <w:rPr>
          <w:noProof/>
          <w:color w:val="000000" w:themeColor="text1"/>
          <w:vertAlign w:val="superscript"/>
        </w:rPr>
        <w:t>28</w:t>
      </w:r>
      <w:r>
        <w:rPr>
          <w:color w:val="000000" w:themeColor="text1"/>
        </w:rPr>
        <w:fldChar w:fldCharType="end"/>
      </w:r>
      <w:r>
        <w:rPr>
          <w:color w:val="000000" w:themeColor="text1"/>
        </w:rPr>
        <w:t xml:space="preserve"> including the chief antiparasitic compounds that are currently used in the clinic (e.g., avermectins and artemisinin),</w:t>
      </w:r>
      <w:r>
        <w:rPr>
          <w:color w:val="000000" w:themeColor="text1"/>
        </w:rPr>
        <w:fldChar w:fldCharType="begin"/>
      </w:r>
      <w:r>
        <w:rPr>
          <w:color w:val="000000" w:themeColor="text1"/>
        </w:rPr>
        <w:instrText xml:space="preserve"> ADDIN EN.CITE &lt;EndNote&gt;&lt;Cite&gt;&lt;Author&gt;Kayser&lt;/Author&gt;&lt;Year&gt;2003&lt;/Year&gt;&lt;RecNum&gt;447&lt;/RecNum&gt;&lt;DisplayText&gt;&lt;style face="superscript"&gt;28, 90&lt;/style&gt;&lt;/DisplayText&gt;&lt;record&gt;&lt;rec-number&gt;447&lt;/rec-number&gt;&lt;foreign-keys&gt;&lt;key app="EN" db-id="r2x2dtz0ja55zkesf26p09za2edzd5d2wppv" timestamp="1541913882"&gt;447&lt;/key&gt;&lt;/foreign-keys&gt;&lt;ref-type name="Journal Article"&gt;17&lt;/ref-type&gt;&lt;contributors&gt;&lt;authors&gt;&lt;author&gt;Kayser, O&lt;/author&gt;&lt;author&gt;Kiderlen, AF&lt;/author&gt;&lt;author&gt;Croft, SL&lt;/author&gt;&lt;/authors&gt;&lt;/contributors&gt;&lt;titles&gt;&lt;title&gt;Natural products as antiparasitic drugs&lt;/title&gt;&lt;secondary-title&gt;Parasitol. Res.&lt;/secondary-title&gt;&lt;/titles&gt;&lt;periodical&gt;&lt;full-title&gt;Parasitol. Res.&lt;/full-title&gt;&lt;/periodical&gt;&lt;pages&gt;S55-S62&lt;/pages&gt;&lt;volume&gt;90&lt;/volume&gt;&lt;dates&gt;&lt;year&gt;2003&lt;/year&gt;&lt;/dates&gt;&lt;urls&gt;&lt;/urls&gt;&lt;electronic-resource-num&gt;10.1007/s00436-002-0768-3&lt;/electronic-resource-num&gt;&lt;/record&gt;&lt;/Cite&gt;&lt;Cite&gt;&lt;Author&gt;Newman&lt;/Author&gt;&lt;Year&gt;2016&lt;/Year&gt;&lt;RecNum&gt;199&lt;/RecNum&gt;&lt;record&gt;&lt;rec-number&gt;199&lt;/rec-number&gt;&lt;foreign-keys&gt;&lt;key app="EN" db-id="r2x2dtz0ja55zkesf26p09za2edzd5d2wppv" timestamp="1502825994"&gt;199&lt;/key&gt;&lt;/foreign-keys&gt;&lt;ref-type name="Journal Article"&gt;17&lt;/ref-type&gt;&lt;contributors&gt;&lt;authors&gt;&lt;author&gt;Newman, D.J.&lt;/author&gt;&lt;author&gt;Cragg, G.M.&lt;/author&gt;&lt;/authors&gt;&lt;/contributors&gt;&lt;titles&gt;&lt;title&gt;Natural Products as Sources of New Drugs from 1981 to 2014&lt;/title&gt;&lt;secondary-title&gt;Journal of Natural Products&lt;/secondary-title&gt;&lt;/titles&gt;&lt;periodical&gt;&lt;full-title&gt;Journal of Natural Products&lt;/full-title&gt;&lt;abbr-1&gt;J. Nat. Prod.&lt;/abbr-1&gt;&lt;abbr-2&gt;J Nat Prod&lt;/abbr-2&gt;&lt;/periodical&gt;&lt;pages&gt;629-661&lt;/pages&gt;&lt;volume&gt;79&lt;/volume&gt;&lt;number&gt;3&lt;/number&gt;&lt;dates&gt;&lt;year&gt;2016&lt;/year&gt;&lt;/dates&gt;&lt;urls&gt;&lt;/urls&gt;&lt;electronic-resource-num&gt;10.1021/acs.jnatprod.5b01055&lt;/electronic-resource-num&gt;&lt;/record&gt;&lt;/Cite&gt;&lt;/EndNote&gt;</w:instrText>
      </w:r>
      <w:r>
        <w:rPr>
          <w:color w:val="000000" w:themeColor="text1"/>
        </w:rPr>
        <w:fldChar w:fldCharType="separate"/>
      </w:r>
      <w:r w:rsidRPr="00B92BA6">
        <w:rPr>
          <w:noProof/>
          <w:color w:val="000000" w:themeColor="text1"/>
          <w:vertAlign w:val="superscript"/>
        </w:rPr>
        <w:t>28, 90</w:t>
      </w:r>
      <w:r>
        <w:rPr>
          <w:color w:val="000000" w:themeColor="text1"/>
        </w:rPr>
        <w:fldChar w:fldCharType="end"/>
      </w:r>
      <w:r>
        <w:rPr>
          <w:color w:val="000000" w:themeColor="text1"/>
        </w:rPr>
        <w:t xml:space="preserve"> this expectation is very reasonable. </w:t>
      </w:r>
    </w:p>
    <w:p w14:paraId="27A5786A" w14:textId="77777777" w:rsidR="00264A39" w:rsidRPr="009C1387" w:rsidRDefault="00264A39" w:rsidP="00264A39">
      <w:pPr>
        <w:rPr>
          <w:color w:val="000000" w:themeColor="text1"/>
        </w:rPr>
      </w:pPr>
      <w:r>
        <w:rPr>
          <w:color w:val="000000" w:themeColor="text1"/>
        </w:rPr>
        <w:tab/>
        <w:t>In addition to the shortage of published screening efforts to find secondary metabolites with anti-</w:t>
      </w:r>
      <w:r w:rsidRPr="003A2E4F">
        <w:rPr>
          <w:i/>
          <w:color w:val="000000" w:themeColor="text1"/>
        </w:rPr>
        <w:t>Trichomonas</w:t>
      </w:r>
      <w:r>
        <w:rPr>
          <w:color w:val="000000" w:themeColor="text1"/>
        </w:rPr>
        <w:t xml:space="preserve"> activities, there have been few reports regarding dependable assay methods for the discovery of new inhibitors of </w:t>
      </w:r>
      <w:r>
        <w:rPr>
          <w:i/>
          <w:color w:val="000000" w:themeColor="text1"/>
        </w:rPr>
        <w:t>T. vaginalis</w:t>
      </w:r>
      <w:r>
        <w:rPr>
          <w:color w:val="000000" w:themeColor="text1"/>
        </w:rPr>
        <w:t>. The methods that have been previously reported typically utilized either microscopic evaluation of trichomonads</w:t>
      </w:r>
      <w:r>
        <w:rPr>
          <w:color w:val="000000" w:themeColor="text1"/>
        </w:rPr>
        <w:fldChar w:fldCharType="begin"/>
      </w:r>
      <w:r>
        <w:rPr>
          <w:color w:val="000000" w:themeColor="text1"/>
        </w:rPr>
        <w:instrText xml:space="preserve"> ADDIN EN.CITE &lt;EndNote&gt;&lt;Cite&gt;&lt;Author&gt;Meingassner&lt;/Author&gt;&lt;Year&gt;1979&lt;/Year&gt;&lt;RecNum&gt;448&lt;/RecNum&gt;&lt;DisplayText&gt;&lt;style face="superscript"&gt;91&lt;/style&gt;&lt;/DisplayText&gt;&lt;record&gt;&lt;rec-number&gt;448&lt;/rec-number&gt;&lt;foreign-keys&gt;&lt;key app="EN" db-id="r2x2dtz0ja55zkesf26p09za2edzd5d2wppv" timestamp="1541914283"&gt;448&lt;/key&gt;&lt;/foreign-keys&gt;&lt;ref-type name="Journal Article"&gt;17&lt;/ref-type&gt;&lt;contributors&gt;&lt;authors&gt;&lt;author&gt;Meingassner, JG&lt;/author&gt;&lt;author&gt;Thurner, J&lt;/author&gt;&lt;/authors&gt;&lt;/contributors&gt;&lt;titles&gt;&lt;title&gt;&lt;style face="normal" font="default" size="100%"&gt;Strain of &lt;/style&gt;&lt;style face="italic" font="default" size="100%"&gt;Trichomonas vaginalis&lt;/style&gt;&lt;style face="normal" font="default" size="100%"&gt; resistant to metronidazole and other 5-nitroimidazoles&lt;/style&gt;&lt;/title&gt;&lt;secondary-title&gt;Antimicrobial Agents and Chemotherapy&lt;/secondary-title&gt;&lt;/titles&gt;&lt;periodical&gt;&lt;full-title&gt;Antimicrobial Agents and Chemotherapy&lt;/full-title&gt;&lt;abbr-1&gt;Antimicrob. Agents Chemother.&lt;/abbr-1&gt;&lt;abbr-2&gt;Antimicrob Agents Chemother&lt;/abbr-2&gt;&lt;abbr-3&gt;Antimicrobial Agents &amp;amp; Chemotherapy&lt;/abbr-3&gt;&lt;/periodical&gt;&lt;pages&gt;254-257&lt;/pages&gt;&lt;volume&gt;15&lt;/volume&gt;&lt;number&gt;2&lt;/number&gt;&lt;dates&gt;&lt;year&gt;1979&lt;/year&gt;&lt;/dates&gt;&lt;urls&gt;&lt;/urls&gt;&lt;/record&gt;&lt;/Cite&gt;&lt;/EndNote&gt;</w:instrText>
      </w:r>
      <w:r>
        <w:rPr>
          <w:color w:val="000000" w:themeColor="text1"/>
        </w:rPr>
        <w:fldChar w:fldCharType="separate"/>
      </w:r>
      <w:r w:rsidRPr="00B92BA6">
        <w:rPr>
          <w:noProof/>
          <w:color w:val="000000" w:themeColor="text1"/>
          <w:vertAlign w:val="superscript"/>
        </w:rPr>
        <w:t>91</w:t>
      </w:r>
      <w:r>
        <w:rPr>
          <w:color w:val="000000" w:themeColor="text1"/>
        </w:rPr>
        <w:fldChar w:fldCharType="end"/>
      </w:r>
      <w:r>
        <w:rPr>
          <w:color w:val="000000" w:themeColor="text1"/>
        </w:rPr>
        <w:t xml:space="preserve"> or dyes such as resazurin and propidium iodide,</w:t>
      </w:r>
      <w:r>
        <w:rPr>
          <w:color w:val="000000" w:themeColor="text1"/>
        </w:rPr>
        <w:fldChar w:fldCharType="begin">
          <w:fldData xml:space="preserve">PEVuZE5vdGU+PENpdGU+PEF1dGhvcj5DYW1wb3MgQWxkcmV0ZTwvQXV0aG9yPjxZZWFyPjIwMDU8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</w:fldData>
        </w:fldChar>
      </w:r>
      <w:r>
        <w:rPr>
          <w:color w:val="000000" w:themeColor="text1"/>
        </w:rPr>
        <w:instrText xml:space="preserve"> ADDIN EN.CITE </w:instrText>
      </w:r>
      <w:r>
        <w:rPr>
          <w:color w:val="000000" w:themeColor="text1"/>
        </w:rPr>
        <w:fldChar w:fldCharType="begin">
          <w:fldData xml:space="preserve">PEVuZE5vdGU+PENpdGU+PEF1dGhvcj5DYW1wb3MgQWxkcmV0ZTwvQXV0aG9yPjxZZWFyPjIwMDU8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sidRPr="00B92BA6">
        <w:rPr>
          <w:noProof/>
          <w:color w:val="000000" w:themeColor="text1"/>
          <w:vertAlign w:val="superscript"/>
        </w:rPr>
        <w:t>92-93</w:t>
      </w:r>
      <w:r>
        <w:rPr>
          <w:color w:val="000000" w:themeColor="text1"/>
        </w:rPr>
        <w:fldChar w:fldCharType="end"/>
      </w:r>
      <w:r>
        <w:rPr>
          <w:color w:val="000000" w:themeColor="text1"/>
        </w:rPr>
        <w:t xml:space="preserve"> which suffer from incompatibilities with high-throughput screening or lack the sensitivity to detect low numbers of live trichomonads.</w:t>
      </w:r>
      <w:r>
        <w:rPr>
          <w:color w:val="000000" w:themeColor="text1"/>
        </w:rPr>
        <w:fldChar w:fldCharType="begin"/>
      </w:r>
      <w:r>
        <w:rPr>
          <w:color w:val="000000" w:themeColor="text1"/>
        </w:rPr>
        <w:instrText xml:space="preserve"> ADDIN EN.CITE &lt;EndNote&gt;&lt;Cite&gt;&lt;Author&gt;Humphreys&lt;/Author&gt;&lt;Year&gt;1994&lt;/Year&gt;&lt;RecNum&gt;418&lt;/RecNum&gt;&lt;DisplayText&gt;&lt;style face="superscript"&gt;94&lt;/style&gt;&lt;/DisplayText&gt;&lt;record&gt;&lt;rec-number&gt;418&lt;/rec-number&gt;&lt;foreign-keys&gt;&lt;key app="EN" db-id="r2x2dtz0ja55zkesf26p09za2edzd5d2wppv" timestamp="1540310300"&gt;418&lt;/key&gt;&lt;/foreign-keys&gt;&lt;ref-type name="Journal Article"&gt;17&lt;/ref-type&gt;&lt;contributors&gt;&lt;authors&gt;&lt;author&gt;Humphreys, MJ&lt;/author&gt;&lt;author&gt;Allman, R&lt;/author&gt;&lt;author&gt;Lloyd, D&lt;/author&gt;&lt;/authors&gt;&lt;/contributors&gt;&lt;titles&gt;&lt;title&gt;&lt;style face="normal" font="default" size="100%"&gt;Determination of the viability of &lt;/style&gt;&lt;style face="italic" font="default" size="100%"&gt;Trichomonas vaginalis&lt;/style&gt;&lt;style face="normal" font="default" size="100%"&gt; using flow cytometry&lt;/style&gt;&lt;/title&gt;&lt;secondary-title&gt;Cytometry&lt;/secondary-title&gt;&lt;/titles&gt;&lt;periodical&gt;&lt;full-title&gt;Cytometry&lt;/full-title&gt;&lt;/periodical&gt;&lt;pages&gt;343-348&lt;/pages&gt;&lt;volume&gt;15&lt;/volume&gt;&lt;dates&gt;&lt;year&gt;1994&lt;/year&gt;&lt;/dates&gt;&lt;urls&gt;&lt;/urls&gt;&lt;electronic-resource-num&gt;10.1002/cyto.990150410&lt;/electronic-resource-num&gt;&lt;/record&gt;&lt;/Cite&gt;&lt;/EndNote&gt;</w:instrText>
      </w:r>
      <w:r>
        <w:rPr>
          <w:color w:val="000000" w:themeColor="text1"/>
        </w:rPr>
        <w:fldChar w:fldCharType="separate"/>
      </w:r>
      <w:r w:rsidRPr="00B92BA6">
        <w:rPr>
          <w:noProof/>
          <w:color w:val="000000" w:themeColor="text1"/>
          <w:vertAlign w:val="superscript"/>
        </w:rPr>
        <w:t>94</w:t>
      </w:r>
      <w:r>
        <w:rPr>
          <w:color w:val="000000" w:themeColor="text1"/>
        </w:rPr>
        <w:fldChar w:fldCharType="end"/>
      </w:r>
      <w:r>
        <w:rPr>
          <w:color w:val="000000" w:themeColor="text1"/>
        </w:rPr>
        <w:t xml:space="preserve"> With this overall lack of high-throughput screening efforts to find new fungal secondary metabolites with antitrichomonal activity, our team focused on developing a new assay system that was capable of (i) identifying antitrichomonal compounds, (ii) high-throughput screening of samples, (iii) could reliably distinguish between complete and partial inhibition of </w:t>
      </w:r>
      <w:r>
        <w:rPr>
          <w:i/>
          <w:color w:val="000000" w:themeColor="text1"/>
        </w:rPr>
        <w:t>T. vaginalis</w:t>
      </w:r>
      <w:r>
        <w:rPr>
          <w:color w:val="000000" w:themeColor="text1"/>
        </w:rPr>
        <w:t xml:space="preserve">, and (iv) could be utilized in the evaluation of a variety of sample types ranging from natural product extracts to pure compounds. In this work, we report the results of this assay development program, describe a group of natural products that exhibit inhibitory activities against </w:t>
      </w:r>
      <w:r>
        <w:rPr>
          <w:i/>
          <w:color w:val="000000" w:themeColor="text1"/>
        </w:rPr>
        <w:t xml:space="preserve">T. vaginalis, </w:t>
      </w:r>
      <w:r>
        <w:rPr>
          <w:color w:val="000000" w:themeColor="text1"/>
        </w:rPr>
        <w:t>and describe efforts made to probe their selectivity.</w:t>
      </w:r>
      <w:bookmarkStart w:id="49" w:name="_Toc399666603"/>
    </w:p>
    <w:p w14:paraId="12093195" w14:textId="77777777" w:rsidR="00264A39" w:rsidRDefault="00264A39" w:rsidP="00264A39">
      <w:pPr>
        <w:pStyle w:val="Heading2"/>
      </w:pPr>
    </w:p>
    <w:p w14:paraId="05BFE804" w14:textId="77777777" w:rsidR="00264A39" w:rsidRPr="009C1387" w:rsidRDefault="00264A39" w:rsidP="00264A39">
      <w:pPr>
        <w:pStyle w:val="Heading2"/>
      </w:pPr>
      <w:bookmarkStart w:id="50" w:name="_Toc405814659"/>
      <w:r>
        <w:t>3.2 Results and Discussion</w:t>
      </w:r>
      <w:bookmarkEnd w:id="49"/>
      <w:bookmarkEnd w:id="50"/>
    </w:p>
    <w:p w14:paraId="2E348E7D" w14:textId="77777777" w:rsidR="00264A39" w:rsidRPr="008B3784" w:rsidRDefault="00264A39" w:rsidP="00264A39">
      <w:pPr>
        <w:pStyle w:val="Heading3"/>
      </w:pPr>
      <w:bookmarkStart w:id="51" w:name="_Toc405814660"/>
      <w:r>
        <w:t xml:space="preserve">3.2.1 Development of an Assay for Detecting </w:t>
      </w:r>
      <w:r w:rsidRPr="003A2E4F">
        <w:rPr>
          <w:i/>
        </w:rPr>
        <w:t>T. vaginalis</w:t>
      </w:r>
      <w:r>
        <w:t xml:space="preserve"> Inhibitors</w:t>
      </w:r>
      <w:bookmarkEnd w:id="51"/>
    </w:p>
    <w:p w14:paraId="314B0B42" w14:textId="77777777" w:rsidR="00264A39" w:rsidRDefault="00264A39" w:rsidP="00264A39">
      <w:r>
        <w:tab/>
        <w:t xml:space="preserve">Colorimetric assays using resazurin dyes are used extensively to screen for bioactive compounds that inhibit cell viability and proliferation in both aerobic and </w:t>
      </w:r>
      <w:r>
        <w:lastRenderedPageBreak/>
        <w:t>anaerobic environments.</w:t>
      </w:r>
      <w:r w:rsidRPr="007E020D">
        <w:fldChar w:fldCharType="begin"/>
      </w:r>
      <w:r>
        <w:instrText xml:space="preserve"> ADDIN EN.CITE &lt;EndNote&gt;&lt;Cite&gt;&lt;Author&gt;Chen&lt;/Author&gt;&lt;Year&gt;2015&lt;/Year&gt;&lt;RecNum&gt;364&lt;/RecNum&gt;&lt;DisplayText&gt;&lt;style face="superscript"&gt;95&lt;/style&gt;&lt;/DisplayText&gt;&lt;record&gt;&lt;rec-number&gt;364&lt;/rec-number&gt;&lt;foreign-keys&gt;&lt;key app="EN" db-id="r2x2dtz0ja55zkesf26p09za2edzd5d2wppv" timestamp="1540237458"&gt;364&lt;/key&gt;&lt;/foreign-keys&gt;&lt;ref-type name="Journal Article"&gt;17&lt;/ref-type&gt;&lt;contributors&gt;&lt;authors&gt;&lt;author&gt;Chen, Jian Lin&lt;/author&gt;&lt;author&gt;Steele, Terry W. J.&lt;/author&gt;&lt;author&gt;Stuckey, David C.&lt;/author&gt;&lt;/authors&gt;&lt;/contributors&gt;&lt;titles&gt;&lt;title&gt;Modeling and application of a rapid fluorescence-based assay for biotoxicity in anaerobic digestion&lt;/title&gt;&lt;secondary-title&gt;Environmental Science &amp;amp; Technology&lt;/secondary-title&gt;&lt;/titles&gt;&lt;periodical&gt;&lt;full-title&gt;Environmental Science and Technology&lt;/full-title&gt;&lt;abbr-1&gt;Environ. Sci. Technol.&lt;/abbr-1&gt;&lt;abbr-2&gt;Environ Sci Technol&lt;/abbr-2&gt;&lt;abbr-3&gt;Environmental Science &amp;amp; Technology&lt;/abbr-3&gt;&lt;/periodical&gt;&lt;pages&gt;13463-13471&lt;/pages&gt;&lt;volume&gt;49&lt;/volume&gt;&lt;number&gt;22&lt;/number&gt;&lt;dates&gt;&lt;year&gt;2015&lt;/year&gt;&lt;pub-dates&gt;&lt;date&gt;2015/11/17&lt;/date&gt;&lt;/pub-dates&gt;&lt;/dates&gt;&lt;publisher&gt;American Chemical Society&lt;/publisher&gt;&lt;isbn&gt;0013-936X&lt;/isbn&gt;&lt;urls&gt;&lt;related-urls&gt;&lt;url&gt;https://doi.org/10.1021/acs.est.5b03050&lt;/url&gt;&lt;/related-urls&gt;&lt;/urls&gt;&lt;electronic-resource-num&gt;10.1021/acs.est.5b03050&lt;/electronic-resource-num&gt;&lt;/record&gt;&lt;/Cite&gt;&lt;/EndNote&gt;</w:instrText>
      </w:r>
      <w:r w:rsidRPr="007E020D">
        <w:fldChar w:fldCharType="separate"/>
      </w:r>
      <w:r w:rsidRPr="00B92BA6">
        <w:rPr>
          <w:noProof/>
          <w:vertAlign w:val="superscript"/>
        </w:rPr>
        <w:t>95</w:t>
      </w:r>
      <w:r w:rsidRPr="007E020D">
        <w:fldChar w:fldCharType="end"/>
      </w:r>
      <w:r>
        <w:t xml:space="preserve"> These assays function through the reduction of the resazurin dye by NADH, yielding the red, fluorescent molecule resorufin. While use of this dye has been reported for detecting </w:t>
      </w:r>
      <w:r>
        <w:rPr>
          <w:i/>
        </w:rPr>
        <w:t>T. vaginalis</w:t>
      </w:r>
      <w:r>
        <w:t xml:space="preserve"> inhibitors, we found that this reagent was not as sensitive as desired for detecting live </w:t>
      </w:r>
      <w:r>
        <w:rPr>
          <w:i/>
        </w:rPr>
        <w:t>T. vaginalis</w:t>
      </w:r>
      <w:r>
        <w:t xml:space="preserve">. Under the anaerobic conditions used, we found that a population of ~10,000 trichomonads per well in a 96-well microtiter plate was necessary to consistently detect the presence of live </w:t>
      </w:r>
      <w:r>
        <w:rPr>
          <w:i/>
        </w:rPr>
        <w:t>T. vaginalis</w:t>
      </w:r>
      <w:r>
        <w:t xml:space="preserve">. As we determined that an initial population of 40,000 trichomonads per well was ideal for our screening efforts, this corresponded to an inability to distinguish between parasite-kill rates greater than ~75% (Figure </w:t>
      </w:r>
      <w:r w:rsidRPr="007A5932">
        <w:t>3.1</w:t>
      </w:r>
      <w:r>
        <w:t>). As such, we set out to develop a new assay system that was more sensitive than these previously reported resazurin-based approaches, while also maintaining an ability to be used with a variety of substances ranging from pure compounds to natural product extracts that contain fluorescent compounds.</w:t>
      </w:r>
    </w:p>
    <w:p w14:paraId="26FB9F25" w14:textId="77777777" w:rsidR="00264A39" w:rsidRDefault="00264A39" w:rsidP="00264A39"/>
    <w:p w14:paraId="1E1522D0" w14:textId="77777777" w:rsidR="00264A39" w:rsidRDefault="00264A39" w:rsidP="00264A39">
      <w:pPr>
        <w:keepNext/>
        <w:jc w:val="center"/>
      </w:pPr>
      <w:r w:rsidRPr="00997C44">
        <w:rPr>
          <w:noProof/>
          <w:lang w:bidi="ar-SA"/>
        </w:rPr>
        <w:drawing>
          <wp:inline distT="0" distB="0" distL="0" distR="0" wp14:anchorId="7498D77F" wp14:editId="2690127B">
            <wp:extent cx="3134741" cy="244218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34741" cy="2442182"/>
                    </a:xfrm>
                    <a:prstGeom prst="rect">
                      <a:avLst/>
                    </a:prstGeom>
                    <a:noFill/>
                    <a:ln>
                      <a:noFill/>
                    </a:ln>
                  </pic:spPr>
                </pic:pic>
              </a:graphicData>
            </a:graphic>
          </wp:inline>
        </w:drawing>
      </w:r>
    </w:p>
    <w:p w14:paraId="2BE54D45" w14:textId="77777777" w:rsidR="00264A39" w:rsidRPr="00A76D05" w:rsidRDefault="00264A39" w:rsidP="00264A39">
      <w:pPr>
        <w:pStyle w:val="Caption"/>
        <w:rPr>
          <w:b w:val="0"/>
        </w:rPr>
      </w:pPr>
      <w:bookmarkStart w:id="52" w:name="_Toc403744083"/>
      <w:bookmarkStart w:id="53" w:name="_Toc405814741"/>
      <w:r>
        <w:t>Figure 3.</w:t>
      </w:r>
      <w:fldSimple w:instr=" SEQ Figure \* ARABIC \r1 ">
        <w:r w:rsidR="0011234E">
          <w:rPr>
            <w:noProof/>
          </w:rPr>
          <w:t>1</w:t>
        </w:r>
      </w:fldSimple>
      <w:r>
        <w:t xml:space="preserve">. </w:t>
      </w:r>
      <w:r>
        <w:rPr>
          <w:b w:val="0"/>
        </w:rPr>
        <w:t>A comparison of the traditionally used resazurin fluorescence assay (red squares) and our newly developed imaging-based assay (green triangles). Using two fields per well, we determined the limit of detection of the Operetta to be 1,000 trichomonads per well. This limit of detection arises as a result of whether a trichomonad appears in an image field. The resazurin assay was unable to detect less than 10,000 trichomonads per well.</w:t>
      </w:r>
      <w:bookmarkEnd w:id="52"/>
      <w:bookmarkEnd w:id="53"/>
      <w:r>
        <w:rPr>
          <w:b w:val="0"/>
        </w:rPr>
        <w:t xml:space="preserve"> </w:t>
      </w:r>
    </w:p>
    <w:p w14:paraId="16D22364" w14:textId="77777777" w:rsidR="00264A39" w:rsidRDefault="00264A39" w:rsidP="00264A39">
      <w:r>
        <w:lastRenderedPageBreak/>
        <w:tab/>
        <w:t>A method that we believed could be an alternative to the use of resazurin was that of high-content imaging.</w:t>
      </w:r>
      <w:r>
        <w:fldChar w:fldCharType="begin"/>
      </w:r>
      <w:r>
        <w:instrText xml:space="preserve"> ADDIN EN.CITE &lt;EndNote&gt;&lt;Cite&gt;&lt;Author&gt;Forestier&lt;/Author&gt;&lt;Year&gt;2015&lt;/Year&gt;&lt;RecNum&gt;449&lt;/RecNum&gt;&lt;DisplayText&gt;&lt;style face="superscript"&gt;96&lt;/style&gt;&lt;/DisplayText&gt;&lt;record&gt;&lt;rec-number&gt;449&lt;/rec-number&gt;&lt;foreign-keys&gt;&lt;key app="EN" db-id="r2x2dtz0ja55zkesf26p09za2edzd5d2wppv" timestamp="1541914532"&gt;449&lt;/key&gt;&lt;/foreign-keys&gt;&lt;ref-type name="Journal Article"&gt;17&lt;/ref-type&gt;&lt;contributors&gt;&lt;authors&gt;&lt;author&gt;Forestier, CL&lt;/author&gt;&lt;author&gt;Späth, GF&lt;/author&gt;&lt;author&gt;Prina, E&lt;/author&gt;&lt;author&gt;Dasari, S&lt;/author&gt;&lt;/authors&gt;&lt;/contributors&gt;&lt;titles&gt;&lt;title&gt;&lt;style face="normal" font="default" size="100%"&gt;Simultaneous multi-parametric analysis of &lt;/style&gt;&lt;style face="italic" font="default" size="100%"&gt;Leishmania&lt;/style&gt;&lt;style face="normal" font="default" size="100%"&gt; and of its hosting mammal cells: a high content imaging-based method enabling sound drug discovery process&lt;/style&gt;&lt;/title&gt;&lt;secondary-title&gt;Microbial Pathogenesis&lt;/secondary-title&gt;&lt;/titles&gt;&lt;periodical&gt;&lt;full-title&gt;Microbial Pathogenesis&lt;/full-title&gt;&lt;/periodical&gt;&lt;pages&gt;103-108&lt;/pages&gt;&lt;volume&gt;88&lt;/volume&gt;&lt;dates&gt;&lt;year&gt;2015&lt;/year&gt;&lt;/dates&gt;&lt;urls&gt;&lt;/urls&gt;&lt;electronic-resource-num&gt;10.1016/j.micpath.2014.10.012&lt;/electronic-resource-num&gt;&lt;/record&gt;&lt;/Cite&gt;&lt;/EndNote&gt;</w:instrText>
      </w:r>
      <w:r>
        <w:fldChar w:fldCharType="separate"/>
      </w:r>
      <w:r w:rsidRPr="00B92BA6">
        <w:rPr>
          <w:noProof/>
          <w:vertAlign w:val="superscript"/>
        </w:rPr>
        <w:t>96</w:t>
      </w:r>
      <w:r>
        <w:fldChar w:fldCharType="end"/>
      </w:r>
      <w:r>
        <w:t xml:space="preserve"> We hypothesized that this methodology would provide a more sensitive tool to be used in the determination of live/dead-status of every trichomonad in a sample population. However, initial attempts led us to conclude that this approach was not well-suited for detecting live trichomonads as their rapid movement led to severe blurring of each cell, even when reasonably quick exposure times (10 ms) were used. To address this issue, we found that the trichomonads could be fixed through the use of glutaraldehyde, while a dual staining system of acridine orange, which is a cell-permeable DNA stain, and propidium iodide, which is a DNA stain that is not able to permeate live cells, could be used for live/dead determination (Figure </w:t>
      </w:r>
      <w:r w:rsidRPr="007A5932">
        <w:t>3.2</w:t>
      </w:r>
      <w:r>
        <w:t xml:space="preserve">). Using this methodology, in conjunction with the Operetta (PerkinElmer) high-content imaging system, we found that we could detect as few as one live or dead trichomonad per image field (Figure </w:t>
      </w:r>
      <w:r w:rsidRPr="005F2B5A">
        <w:t>3.2</w:t>
      </w:r>
      <w:r>
        <w:t xml:space="preserve">), and the assay was reliable with a calculated Z-factor of 0.92. In addition to this sensitivity, we found this system to be well suited for high-throughput screening of </w:t>
      </w:r>
      <w:r>
        <w:rPr>
          <w:i/>
        </w:rPr>
        <w:t>T. vaginalis</w:t>
      </w:r>
      <w:r>
        <w:t xml:space="preserve"> viability, while also offering the ability to store image files (i.e., two image fields recorded per well) for manual inspection to eliminate false-positive and false-negative hits arising from the presence of UV/VIS-active secondary metabolites.</w:t>
      </w:r>
    </w:p>
    <w:p w14:paraId="16A46635" w14:textId="77777777" w:rsidR="00264A39" w:rsidRDefault="00264A39" w:rsidP="00264A39">
      <w:pPr>
        <w:keepNext/>
        <w:jc w:val="center"/>
      </w:pPr>
      <w:r>
        <w:rPr>
          <w:noProof/>
          <w:lang w:bidi="ar-SA"/>
        </w:rPr>
        <w:lastRenderedPageBreak/>
        <w:drawing>
          <wp:inline distT="0" distB="0" distL="0" distR="0" wp14:anchorId="0021CF88" wp14:editId="2C233587">
            <wp:extent cx="5162482" cy="1943100"/>
            <wp:effectExtent l="0" t="0" r="0" b="0"/>
            <wp:docPr id="2" name="Picture 2" descr="Macbook Pro SSD:Users:adamcarter:Desktop:Presentation1: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book Pro SSD:Users:adamcarter:Desktop:Presentation1:Slide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4070" cy="1943698"/>
                    </a:xfrm>
                    <a:prstGeom prst="rect">
                      <a:avLst/>
                    </a:prstGeom>
                    <a:noFill/>
                    <a:ln>
                      <a:noFill/>
                    </a:ln>
                  </pic:spPr>
                </pic:pic>
              </a:graphicData>
            </a:graphic>
          </wp:inline>
        </w:drawing>
      </w:r>
    </w:p>
    <w:p w14:paraId="3BF1BF8B" w14:textId="77777777" w:rsidR="00264A39" w:rsidRDefault="00264A39" w:rsidP="00264A39">
      <w:pPr>
        <w:pStyle w:val="Caption"/>
        <w:rPr>
          <w:b w:val="0"/>
        </w:rPr>
      </w:pPr>
      <w:bookmarkStart w:id="54" w:name="_Toc403744084"/>
      <w:bookmarkStart w:id="55" w:name="_Toc405814742"/>
      <w:r>
        <w:t>Figure 3.</w:t>
      </w:r>
      <w:fldSimple w:instr=" SEQ Figure \* ARABIC ">
        <w:r w:rsidR="0011234E">
          <w:rPr>
            <w:noProof/>
          </w:rPr>
          <w:t>2</w:t>
        </w:r>
      </w:fldSimple>
      <w:r>
        <w:t xml:space="preserve">. </w:t>
      </w:r>
      <w:r w:rsidRPr="005F2B5A">
        <w:rPr>
          <w:b w:val="0"/>
        </w:rPr>
        <w:t>(Left</w:t>
      </w:r>
      <w:r>
        <w:rPr>
          <w:b w:val="0"/>
        </w:rPr>
        <w:t xml:space="preserve">) Sample field from the Operetta of a fixed and stained (0.5% glutaraldehyde, 2.5 µM propidium iodide, and 2.5 µM acridine orange) population of healthy and growing </w:t>
      </w:r>
      <w:r>
        <w:rPr>
          <w:b w:val="0"/>
          <w:i/>
        </w:rPr>
        <w:t>T. vaginalis</w:t>
      </w:r>
      <w:r>
        <w:rPr>
          <w:b w:val="0"/>
        </w:rPr>
        <w:t xml:space="preserve"> after 17 hours incubation. One dead trichomonad (red) can be seen. (Right) Sample screening image from the Operetta showing partial inhibition due to a fungal extract after 17 hours incubation.</w:t>
      </w:r>
      <w:bookmarkEnd w:id="54"/>
      <w:bookmarkEnd w:id="55"/>
    </w:p>
    <w:p w14:paraId="444E0B7E" w14:textId="77777777" w:rsidR="00264A39" w:rsidRPr="005F2B5A" w:rsidRDefault="00264A39" w:rsidP="00264A39"/>
    <w:p w14:paraId="011BAC01" w14:textId="77777777" w:rsidR="00264A39" w:rsidRDefault="00264A39" w:rsidP="00264A39">
      <w:pPr>
        <w:pStyle w:val="Heading3"/>
      </w:pPr>
      <w:bookmarkStart w:id="56" w:name="_Toc405814661"/>
      <w:r>
        <w:t>3.2.2 Testing Purified Natural Products</w:t>
      </w:r>
      <w:bookmarkEnd w:id="56"/>
    </w:p>
    <w:p w14:paraId="1DA263EE" w14:textId="77777777" w:rsidR="00264A39" w:rsidRDefault="00264A39" w:rsidP="00264A39">
      <w:r>
        <w:tab/>
        <w:t xml:space="preserve">To evaluate the capabilities of the newly developed </w:t>
      </w:r>
      <w:r>
        <w:rPr>
          <w:i/>
        </w:rPr>
        <w:t>T. vaginalis</w:t>
      </w:r>
      <w:r>
        <w:t xml:space="preserve"> imaging-based assay, we first tested a library of chemically diverse natural products consisting of 430 metabolites from marine organisms, plants, bacteria, and fungi. Initially, these compounds were screened at a single high-dose concentration (100 µM) to allow for the evaluation of challenging screening scenarios involving potential false-positives or false-negatives as a result of compound precipitation and UV/VIS-interference. This imaging-based assay proved to be extremely helpful, as all potential hits (i.e., compounds that provided inhibition greater than the 25 µM metronidazole control) could be inspected visually to confirm that the number of live trichomonads had been reduced. This preliminary screening led to the identification of 64 natural products that exhibited activities better than or equal to that of the metronidazole control. As this set of pure compounds largely was composed of bioactive substances that had previously exhibited cytotoxicity toward mammalian cells and/or inhibited the proliferation of </w:t>
      </w:r>
      <w:r>
        <w:lastRenderedPageBreak/>
        <w:t xml:space="preserve">microorganisms, the large number of hits observed did not surprise us. However, these results also indicated the need for a mammalian-cell-based cytotoxicity counter screen to be used to eliminate any undesirable non-specific cellular toxins. To further narrow the list of natural products, the 64 hit compounds were screened at 25 µM, leading to a subset of 9 compounds with bioactivities comparable to 25 µM metronidazole. These nine compounds were then tested over a range of concentrations (0.25-25 µM) against both </w:t>
      </w:r>
      <w:r>
        <w:rPr>
          <w:i/>
        </w:rPr>
        <w:t>T. vaginalis</w:t>
      </w:r>
      <w:r>
        <w:t xml:space="preserve"> as well as a normal mouse fibroblast NIH/3T3 cell line. From this data, the LC</w:t>
      </w:r>
      <w:r>
        <w:rPr>
          <w:vertAlign w:val="subscript"/>
        </w:rPr>
        <w:t>50</w:t>
      </w:r>
      <w:r>
        <w:t xml:space="preserve"> values for each compound with respect to the parasite and the mammalian cells were estimated. The LC</w:t>
      </w:r>
      <w:r w:rsidRPr="00885B82">
        <w:rPr>
          <w:vertAlign w:val="subscript"/>
        </w:rPr>
        <w:t>50</w:t>
      </w:r>
      <w:r>
        <w:t xml:space="preserve"> values were then used to calculate a selectivity index (SI) value [SI</w:t>
      </w:r>
      <w:r>
        <w:rPr>
          <w:vertAlign w:val="subscript"/>
        </w:rPr>
        <w:t>3T3</w:t>
      </w:r>
      <w:r>
        <w:t xml:space="preserve"> = (LC</w:t>
      </w:r>
      <w:r>
        <w:rPr>
          <w:vertAlign w:val="subscript"/>
        </w:rPr>
        <w:t>50</w:t>
      </w:r>
      <w:r>
        <w:t xml:space="preserve"> for 3T3 cells)/(LC</w:t>
      </w:r>
      <w:r>
        <w:rPr>
          <w:vertAlign w:val="subscript"/>
        </w:rPr>
        <w:t>50</w:t>
      </w:r>
      <w:r>
        <w:t xml:space="preserve"> for </w:t>
      </w:r>
      <w:r>
        <w:rPr>
          <w:i/>
        </w:rPr>
        <w:t>T. vaginalis</w:t>
      </w:r>
      <w:r>
        <w:t>)] for each of the active natural products (Figure 3.3). While the SI</w:t>
      </w:r>
      <w:r>
        <w:rPr>
          <w:vertAlign w:val="subscript"/>
        </w:rPr>
        <w:t>3T3</w:t>
      </w:r>
      <w:r>
        <w:t xml:space="preserve"> values revealed that most of the natural products identified were non-selective inhibitors, one compound of note was 2-bromoascididemin, which was found to have slight selectivity (SI</w:t>
      </w:r>
      <w:r>
        <w:rPr>
          <w:vertAlign w:val="subscript"/>
        </w:rPr>
        <w:t>3T3</w:t>
      </w:r>
      <w:r>
        <w:t xml:space="preserve"> = 14) (Figure 3.3). Thus, we were encouraged that the newly developed assay was capable of testing structurally diverse natural products across a wide range of concentrations and could be used to measure each compound’s ability to selectively inhibit the parasite species being targeted.</w:t>
      </w:r>
    </w:p>
    <w:p w14:paraId="79E05276" w14:textId="77777777" w:rsidR="00264A39" w:rsidRDefault="00264A39" w:rsidP="00264A39">
      <w:pPr>
        <w:keepNext/>
        <w:jc w:val="center"/>
      </w:pPr>
      <w:r>
        <w:rPr>
          <w:noProof/>
          <w:lang w:bidi="ar-SA"/>
        </w:rPr>
        <w:lastRenderedPageBreak/>
        <w:drawing>
          <wp:inline distT="0" distB="0" distL="0" distR="0" wp14:anchorId="5DC93A75" wp14:editId="0BD48E7F">
            <wp:extent cx="5486400" cy="5893622"/>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5893622"/>
                    </a:xfrm>
                    <a:prstGeom prst="rect">
                      <a:avLst/>
                    </a:prstGeom>
                    <a:noFill/>
                    <a:ln>
                      <a:noFill/>
                    </a:ln>
                  </pic:spPr>
                </pic:pic>
              </a:graphicData>
            </a:graphic>
          </wp:inline>
        </w:drawing>
      </w:r>
    </w:p>
    <w:p w14:paraId="2DC87CA1" w14:textId="77777777" w:rsidR="00264A39" w:rsidRDefault="00264A39" w:rsidP="00264A39">
      <w:pPr>
        <w:pStyle w:val="Caption"/>
        <w:rPr>
          <w:b w:val="0"/>
        </w:rPr>
      </w:pPr>
      <w:bookmarkStart w:id="57" w:name="_Toc403744085"/>
      <w:bookmarkStart w:id="58" w:name="_Toc405814743"/>
      <w:r>
        <w:t>Figure 3.</w:t>
      </w:r>
      <w:fldSimple w:instr=" SEQ Figure \* ARABIC ">
        <w:r w:rsidR="0011234E">
          <w:rPr>
            <w:noProof/>
          </w:rPr>
          <w:t>3</w:t>
        </w:r>
      </w:fldSimple>
      <w:r>
        <w:t xml:space="preserve">. </w:t>
      </w:r>
      <w:r>
        <w:rPr>
          <w:b w:val="0"/>
        </w:rPr>
        <w:t>Nine pure natural products evaluated for SI</w:t>
      </w:r>
      <w:r>
        <w:rPr>
          <w:b w:val="0"/>
          <w:vertAlign w:val="subscript"/>
        </w:rPr>
        <w:t>3T3</w:t>
      </w:r>
      <w:r>
        <w:rPr>
          <w:b w:val="0"/>
        </w:rPr>
        <w:t xml:space="preserve"> values in initial pure compound screening against </w:t>
      </w:r>
      <w:r>
        <w:rPr>
          <w:b w:val="0"/>
          <w:i/>
        </w:rPr>
        <w:t>T. vaginalis</w:t>
      </w:r>
      <w:r>
        <w:rPr>
          <w:b w:val="0"/>
        </w:rPr>
        <w:t>. Compound sources were diverse and are shown under the compound names. LC</w:t>
      </w:r>
      <w:r>
        <w:rPr>
          <w:b w:val="0"/>
          <w:vertAlign w:val="subscript"/>
        </w:rPr>
        <w:t>50</w:t>
      </w:r>
      <w:r>
        <w:rPr>
          <w:b w:val="0"/>
        </w:rPr>
        <w:t xml:space="preserve"> values were determined in </w:t>
      </w:r>
      <w:r>
        <w:rPr>
          <w:b w:val="0"/>
          <w:i/>
        </w:rPr>
        <w:t>T. vaginalis</w:t>
      </w:r>
      <w:r>
        <w:rPr>
          <w:b w:val="0"/>
        </w:rPr>
        <w:t xml:space="preserve"> and 3T3 mammalian cells to obtain the SI</w:t>
      </w:r>
      <w:r>
        <w:rPr>
          <w:b w:val="0"/>
          <w:vertAlign w:val="subscript"/>
        </w:rPr>
        <w:t>3T3</w:t>
      </w:r>
      <w:r>
        <w:rPr>
          <w:b w:val="0"/>
        </w:rPr>
        <w:t xml:space="preserve"> values shown. Notably, 2-bromoascididemin exhibited a SI</w:t>
      </w:r>
      <w:r>
        <w:rPr>
          <w:b w:val="0"/>
          <w:vertAlign w:val="subscript"/>
        </w:rPr>
        <w:t>3T3</w:t>
      </w:r>
      <w:r>
        <w:rPr>
          <w:b w:val="0"/>
        </w:rPr>
        <w:t xml:space="preserve"> value of 14.0, which was much higher than any of the other compounds tested.</w:t>
      </w:r>
      <w:bookmarkEnd w:id="57"/>
      <w:bookmarkEnd w:id="58"/>
    </w:p>
    <w:p w14:paraId="7F62032D" w14:textId="77777777" w:rsidR="00264A39" w:rsidRPr="00375B00" w:rsidRDefault="00264A39" w:rsidP="00264A39"/>
    <w:p w14:paraId="6E20DB9E" w14:textId="77777777" w:rsidR="00264A39" w:rsidRDefault="00264A39" w:rsidP="00264A39">
      <w:pPr>
        <w:pStyle w:val="Heading3"/>
      </w:pPr>
      <w:bookmarkStart w:id="59" w:name="_Toc405814662"/>
      <w:r>
        <w:lastRenderedPageBreak/>
        <w:t>3.2.3 Testing Fungal Natural Product Extracts</w:t>
      </w:r>
      <w:bookmarkEnd w:id="59"/>
    </w:p>
    <w:p w14:paraId="7D96296A" w14:textId="77777777" w:rsidR="00264A39" w:rsidRPr="00307F14" w:rsidRDefault="00264A39" w:rsidP="00264A39">
      <w:r>
        <w:tab/>
        <w:t xml:space="preserve">At the University of Oklahoma, the Natural Products Discovery Group has generated a library of over 50,000 fungal extracts that consist of the organic residue remaining after a fungal isolate is cultured for four weeks on Cheerios breakfast cereal, extracted with ethyl acetate, and partitioned against water. A set consisting of 1,748 of these fungal extracts were tested using our newly developed high-content imaging assay system. Initially, each extract was tested in duplicate at a concentration of 15 µg/mL, resulting in a total of 111 hits, which were defined as having equal or greater inhibition of </w:t>
      </w:r>
      <w:r>
        <w:rPr>
          <w:i/>
        </w:rPr>
        <w:t>T. vaginalis</w:t>
      </w:r>
      <w:r>
        <w:t xml:space="preserve"> compared to metronidazole tested at a concentration of 25 µM. These 111 hits were then tested over a range of concentrations (0.15-15 µg/mL), resulting in a total of 71 samples that maintained potent anti-</w:t>
      </w:r>
      <w:r w:rsidRPr="0094769E">
        <w:rPr>
          <w:i/>
        </w:rPr>
        <w:t>Trichomonas</w:t>
      </w:r>
      <w:r>
        <w:t xml:space="preserve"> activity and showed sigmoidal dose-response curves. The LC</w:t>
      </w:r>
      <w:r>
        <w:rPr>
          <w:vertAlign w:val="subscript"/>
        </w:rPr>
        <w:t>50</w:t>
      </w:r>
      <w:r>
        <w:t xml:space="preserve"> value for each of these extracts against </w:t>
      </w:r>
      <w:r>
        <w:rPr>
          <w:i/>
        </w:rPr>
        <w:t>T. vaginalis</w:t>
      </w:r>
      <w:r>
        <w:t xml:space="preserve"> was determined, along with LC</w:t>
      </w:r>
      <w:r>
        <w:rPr>
          <w:vertAlign w:val="subscript"/>
        </w:rPr>
        <w:t>50</w:t>
      </w:r>
      <w:r>
        <w:t xml:space="preserve"> values obtained for each in an Ect1/E6E7-cell-line cytotoxicity counter screen. These values were plotted as shown in Figure </w:t>
      </w:r>
      <w:r w:rsidRPr="00426C3A">
        <w:t>3.4</w:t>
      </w:r>
      <w:r>
        <w:t>, enabling us to prioritize extracts with favorable SI</w:t>
      </w:r>
      <w:r>
        <w:rPr>
          <w:vertAlign w:val="subscript"/>
        </w:rPr>
        <w:t>Ect1</w:t>
      </w:r>
      <w:r>
        <w:t xml:space="preserve"> values. These extracts are those that exhibited both potent antiparasitic activity and low mammalian cytotoxicity, corresponding to points found in the upper right quadrant of Figure </w:t>
      </w:r>
      <w:r w:rsidRPr="00426C3A">
        <w:t>3.4</w:t>
      </w:r>
      <w:r>
        <w:t xml:space="preserve">. Accordingly, we chose to proceed with a </w:t>
      </w:r>
      <w:r>
        <w:rPr>
          <w:i/>
        </w:rPr>
        <w:t xml:space="preserve">Fusarium solani </w:t>
      </w:r>
      <w:r>
        <w:t>isolate</w:t>
      </w:r>
      <w:r>
        <w:rPr>
          <w:i/>
        </w:rPr>
        <w:t xml:space="preserve"> </w:t>
      </w:r>
      <w:r>
        <w:t>(plate 55 well F11; SI</w:t>
      </w:r>
      <w:r>
        <w:rPr>
          <w:vertAlign w:val="subscript"/>
        </w:rPr>
        <w:t>Ect1</w:t>
      </w:r>
      <w:r>
        <w:t xml:space="preserve">=36) and </w:t>
      </w:r>
      <w:r>
        <w:rPr>
          <w:i/>
        </w:rPr>
        <w:t>Humicola grisea</w:t>
      </w:r>
      <w:r>
        <w:t xml:space="preserve"> (plate 78 well A3; SI</w:t>
      </w:r>
      <w:r>
        <w:rPr>
          <w:vertAlign w:val="subscript"/>
        </w:rPr>
        <w:t>3T3</w:t>
      </w:r>
      <w:r>
        <w:t>=25).</w:t>
      </w:r>
    </w:p>
    <w:p w14:paraId="04BFD2CE" w14:textId="77777777" w:rsidR="00264A39" w:rsidRDefault="00264A39" w:rsidP="00264A39">
      <w:pPr>
        <w:keepNext/>
        <w:jc w:val="center"/>
      </w:pPr>
      <w:r w:rsidRPr="0094769E">
        <w:rPr>
          <w:noProof/>
          <w:lang w:bidi="ar-SA"/>
        </w:rPr>
        <w:lastRenderedPageBreak/>
        <w:drawing>
          <wp:inline distT="0" distB="0" distL="0" distR="0" wp14:anchorId="746B5881" wp14:editId="552F39CF">
            <wp:extent cx="4103077" cy="3247901"/>
            <wp:effectExtent l="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03077" cy="3247901"/>
                    </a:xfrm>
                    <a:prstGeom prst="rect">
                      <a:avLst/>
                    </a:prstGeom>
                    <a:noFill/>
                    <a:ln>
                      <a:noFill/>
                    </a:ln>
                  </pic:spPr>
                </pic:pic>
              </a:graphicData>
            </a:graphic>
          </wp:inline>
        </w:drawing>
      </w:r>
    </w:p>
    <w:p w14:paraId="4E06CFB9" w14:textId="77777777" w:rsidR="00264A39" w:rsidRPr="00426C3A" w:rsidRDefault="00264A39" w:rsidP="00264A39">
      <w:pPr>
        <w:pStyle w:val="Caption"/>
        <w:rPr>
          <w:b w:val="0"/>
        </w:rPr>
      </w:pPr>
      <w:bookmarkStart w:id="60" w:name="_Toc403744086"/>
      <w:bookmarkStart w:id="61" w:name="_Toc405814744"/>
      <w:r>
        <w:t>Figure 3.</w:t>
      </w:r>
      <w:r>
        <w:rPr>
          <w:noProof/>
        </w:rPr>
        <w:fldChar w:fldCharType="begin"/>
      </w:r>
      <w:r>
        <w:rPr>
          <w:noProof/>
        </w:rPr>
        <w:instrText xml:space="preserve"> SEQ Figure \* ARABIC </w:instrText>
      </w:r>
      <w:r>
        <w:rPr>
          <w:noProof/>
        </w:rPr>
        <w:fldChar w:fldCharType="separate"/>
      </w:r>
      <w:r w:rsidR="0011234E">
        <w:rPr>
          <w:noProof/>
        </w:rPr>
        <w:t>4</w:t>
      </w:r>
      <w:r>
        <w:rPr>
          <w:noProof/>
        </w:rPr>
        <w:fldChar w:fldCharType="end"/>
      </w:r>
      <w:r>
        <w:t xml:space="preserve">. </w:t>
      </w:r>
      <w:r>
        <w:rPr>
          <w:b w:val="0"/>
        </w:rPr>
        <w:t xml:space="preserve">Selectivity indices of 71 fungal crude extract library hits with activity exceeding that of 25 µM metronidazole. All hits indicated with arrows were later found to be strains of the species </w:t>
      </w:r>
      <w:r>
        <w:rPr>
          <w:b w:val="0"/>
          <w:i/>
        </w:rPr>
        <w:t xml:space="preserve">Fusarium solani. </w:t>
      </w:r>
      <w:r>
        <w:rPr>
          <w:b w:val="0"/>
        </w:rPr>
        <w:t xml:space="preserve">The isolate corresponding to plate 55 well F11 (internal strain designation Tree 400 EW+PNGP-3) was grown in large scale to yield active compounds </w:t>
      </w:r>
      <w:r>
        <w:t>1</w:t>
      </w:r>
      <w:r>
        <w:rPr>
          <w:b w:val="0"/>
        </w:rPr>
        <w:t>-</w:t>
      </w:r>
      <w:r>
        <w:t>2</w:t>
      </w:r>
      <w:r>
        <w:rPr>
          <w:b w:val="0"/>
        </w:rPr>
        <w:t>.</w:t>
      </w:r>
      <w:bookmarkEnd w:id="60"/>
      <w:bookmarkEnd w:id="61"/>
    </w:p>
    <w:p w14:paraId="765BD075" w14:textId="77777777" w:rsidR="00264A39" w:rsidRPr="00DA12B7" w:rsidRDefault="00264A39" w:rsidP="00264A39"/>
    <w:p w14:paraId="3B591A0E" w14:textId="77777777" w:rsidR="00264A39" w:rsidRPr="008F77D4" w:rsidRDefault="00264A39" w:rsidP="00264A39">
      <w:pPr>
        <w:pStyle w:val="Heading3"/>
      </w:pPr>
      <w:bookmarkStart w:id="62" w:name="_Toc405814663"/>
      <w:r>
        <w:t xml:space="preserve">3.2.4 Bioassay-Guided Purification of Natural Products from a </w:t>
      </w:r>
      <w:r w:rsidRPr="0094769E">
        <w:rPr>
          <w:i/>
        </w:rPr>
        <w:t>F. solani</w:t>
      </w:r>
      <w:r>
        <w:t xml:space="preserve"> </w:t>
      </w:r>
      <w:r w:rsidRPr="008F77D4">
        <w:t>Isolate</w:t>
      </w:r>
      <w:bookmarkEnd w:id="62"/>
    </w:p>
    <w:p w14:paraId="6449672C" w14:textId="77777777" w:rsidR="00264A39" w:rsidRDefault="00264A39" w:rsidP="00264A39">
      <w:r>
        <w:tab/>
        <w:t xml:space="preserve">The isolate of the fungus </w:t>
      </w:r>
      <w:r>
        <w:rPr>
          <w:i/>
        </w:rPr>
        <w:t>F. solani</w:t>
      </w:r>
      <w:r>
        <w:t xml:space="preserve"> that was responsible for the fungal extract showing the greatest SI</w:t>
      </w:r>
      <w:r>
        <w:rPr>
          <w:vertAlign w:val="subscript"/>
        </w:rPr>
        <w:t>Ect1</w:t>
      </w:r>
      <w:r>
        <w:t xml:space="preserve"> value was grown on Cheerios breakfast cereal supplemented with a 0.3% sucrose solution with 0.005% chloramphenicol for a total of four weeks. The </w:t>
      </w:r>
      <w:r>
        <w:rPr>
          <w:i/>
        </w:rPr>
        <w:t>F. solani</w:t>
      </w:r>
      <w:r>
        <w:t xml:space="preserve"> fungal extract was subjected to bioassay-guided fractionation using silica gel vacuum liquid chromatography (VLC), HP-20SS VLC, and C</w:t>
      </w:r>
      <w:r>
        <w:rPr>
          <w:vertAlign w:val="subscript"/>
        </w:rPr>
        <w:t>18</w:t>
      </w:r>
      <w:r>
        <w:t xml:space="preserve"> HPLC, yielding three known quinone-containing natural products: fusarubin (</w:t>
      </w:r>
      <w:r w:rsidRPr="008F77D4">
        <w:rPr>
          <w:b/>
        </w:rPr>
        <w:t>1</w:t>
      </w:r>
      <w:r w:rsidRPr="008F77D4">
        <w:t>)</w:t>
      </w:r>
      <w:r>
        <w:t xml:space="preserve"> (1.5 mg),</w:t>
      </w:r>
      <w:r>
        <w:fldChar w:fldCharType="begin"/>
      </w:r>
      <w:r>
        <w:instrText xml:space="preserve"> ADDIN EN.CITE &lt;EndNote&gt;&lt;Cite&gt;&lt;Author&gt;Ruelius&lt;/Author&gt;&lt;Year&gt;1950&lt;/Year&gt;&lt;RecNum&gt;419&lt;/RecNum&gt;&lt;DisplayText&gt;&lt;style face="superscript"&gt;97&lt;/style&gt;&lt;/DisplayText&gt;&lt;record&gt;&lt;rec-number&gt;419&lt;/rec-number&gt;&lt;foreign-keys&gt;&lt;key app="EN" db-id="r2x2dtz0ja55zkesf26p09za2edzd5d2wppv" timestamp="1540315548"&gt;419&lt;/key&gt;&lt;/foreign-keys&gt;&lt;ref-type name="Journal Article"&gt;17&lt;/ref-type&gt;&lt;contributors&gt;&lt;authors&gt;&lt;author&gt;Ruelius, HW&lt;/author&gt;&lt;author&gt;Gauche, A&lt;/author&gt;&lt;/authors&gt;&lt;/contributors&gt;&lt;titles&gt;&lt;title&gt;Fusarubin, a naphthoquinone coloring matter from Fusaria&lt;/title&gt;&lt;secondary-title&gt;Justus Liebigs Annalen der Chemie&lt;/secondary-title&gt;&lt;/titles&gt;&lt;periodical&gt;&lt;full-title&gt;Justus Liebigs Annalen der Chemie&lt;/full-title&gt;&lt;/periodical&gt;&lt;pages&gt;38-59&lt;/pages&gt;&lt;volume&gt;569&lt;/volume&gt;&lt;dates&gt;&lt;year&gt;1950&lt;/year&gt;&lt;/dates&gt;&lt;urls&gt;&lt;/urls&gt;&lt;/record&gt;&lt;/Cite&gt;&lt;/EndNote&gt;</w:instrText>
      </w:r>
      <w:r>
        <w:fldChar w:fldCharType="separate"/>
      </w:r>
      <w:r w:rsidRPr="00B92BA6">
        <w:rPr>
          <w:noProof/>
          <w:vertAlign w:val="superscript"/>
        </w:rPr>
        <w:t>97</w:t>
      </w:r>
      <w:r>
        <w:fldChar w:fldCharType="end"/>
      </w:r>
      <w:r>
        <w:t xml:space="preserve"> javanicin (</w:t>
      </w:r>
      <w:r w:rsidRPr="008F77D4">
        <w:rPr>
          <w:b/>
        </w:rPr>
        <w:t>2</w:t>
      </w:r>
      <w:r>
        <w:t>) (1.8 mg),</w:t>
      </w:r>
      <w:r>
        <w:fldChar w:fldCharType="begin"/>
      </w:r>
      <w:r>
        <w:instrText xml:space="preserve"> ADDIN EN.CITE &lt;EndNote&gt;&lt;Cite&gt;&lt;Author&gt;Arnstein&lt;/Author&gt;&lt;Year&gt;1947&lt;/Year&gt;&lt;RecNum&gt;230&lt;/RecNum&gt;&lt;DisplayText&gt;&lt;style face="superscript"&gt;98&lt;/style&gt;&lt;/DisplayText&gt;&lt;record&gt;&lt;rec-number&gt;230&lt;/rec-number&gt;&lt;foreign-keys&gt;&lt;key app="EN" db-id="r2x2dtz0ja55zkesf26p09za2edzd5d2wppv" timestamp="1523045749"&gt;230&lt;/key&gt;&lt;/foreign-keys&gt;&lt;ref-type name="Journal Article"&gt;17&lt;/ref-type&gt;&lt;contributors&gt;&lt;authors&gt;&lt;author&gt;Arnstein, HRV&lt;/author&gt;&lt;author&gt;Cook, AH&lt;/author&gt;&lt;/authors&gt;&lt;/contributors&gt;&lt;titles&gt;&lt;title&gt;&lt;style face="normal" font="default" size="100%"&gt;Production of antibiotics by fungi. Part III. Javanicin. An antibacterial pigment from &lt;/style&gt;&lt;style face="italic" font="default" size="100%"&gt;Fusarium javanicum&lt;/style&gt;&lt;/title&gt;&lt;secondary-title&gt;Journal of the Chemical Society&lt;/secondary-title&gt;&lt;/titles&gt;&lt;pages&gt;1021-1028&lt;/pages&gt;&lt;volume&gt;1947&lt;/volume&gt;&lt;dates&gt;&lt;year&gt;1947&lt;/year&gt;&lt;/dates&gt;&lt;urls&gt;&lt;/urls&gt;&lt;/record&gt;&lt;/Cite&gt;&lt;/EndNote&gt;</w:instrText>
      </w:r>
      <w:r>
        <w:fldChar w:fldCharType="separate"/>
      </w:r>
      <w:r w:rsidRPr="00B92BA6">
        <w:rPr>
          <w:noProof/>
          <w:vertAlign w:val="superscript"/>
        </w:rPr>
        <w:t>98</w:t>
      </w:r>
      <w:r>
        <w:fldChar w:fldCharType="end"/>
      </w:r>
      <w:r>
        <w:t xml:space="preserve"> and solaniol (</w:t>
      </w:r>
      <w:r>
        <w:rPr>
          <w:b/>
        </w:rPr>
        <w:t>3</w:t>
      </w:r>
      <w:r w:rsidRPr="008F77D4">
        <w:t>)</w:t>
      </w:r>
      <w:r>
        <w:t xml:space="preserve"> (3.0 mg)</w:t>
      </w:r>
      <w:r>
        <w:fldChar w:fldCharType="begin"/>
      </w:r>
      <w:r>
        <w:instrText xml:space="preserve"> ADDIN EN.CITE &lt;EndNote&gt;&lt;Cite&gt;&lt;Author&gt;Arsenault&lt;/Author&gt;&lt;Year&gt;1968&lt;/Year&gt;&lt;RecNum&gt;420&lt;/RecNum&gt;&lt;DisplayText&gt;&lt;style face="superscript"&gt;99&lt;/style&gt;&lt;/DisplayText&gt;&lt;record&gt;&lt;rec-number&gt;420&lt;/rec-number&gt;&lt;foreign-keys&gt;&lt;key app="EN" db-id="r2x2dtz0ja55zkesf26p09za2edzd5d2wppv" timestamp="1540315796"&gt;420&lt;/key&gt;&lt;/foreign-keys&gt;&lt;ref-type name="Journal Article"&gt;17&lt;/ref-type&gt;&lt;contributors&gt;&lt;authors&gt;&lt;author&gt;Arsenault, GP&lt;/author&gt;&lt;/authors&gt;&lt;/contributors&gt;&lt;titles&gt;&lt;title&gt;&lt;style face="normal" font="default" size="100%"&gt;Fungal metabolites. III. Quinones from &lt;/style&gt;&lt;style face="italic" font="default" size="100%"&gt;Fusarium solani&lt;/style&gt;&lt;style face="normal" font="default" size="100%"&gt; D2 purple and structure of (+)-solaniol&lt;/style&gt;&lt;/title&gt;&lt;secondary-title&gt;Tetrahedron&lt;/secondary-title&gt;&lt;/titles&gt;&lt;periodical&gt;&lt;full-title&gt;Tetrahedron&lt;/full-title&gt;&lt;abbr-1&gt;Tetrahedron&lt;/abbr-1&gt;&lt;abbr-2&gt;Tetrahedron&lt;/abbr-2&gt;&lt;/periodical&gt;&lt;pages&gt;4745-4749&lt;/pages&gt;&lt;volume&gt;24&lt;/volume&gt;&lt;number&gt;13&lt;/number&gt;&lt;dates&gt;&lt;year&gt;1968&lt;/year&gt;&lt;/dates&gt;&lt;urls&gt;&lt;/urls&gt;&lt;electronic-resource-num&gt;10.1016/S0040-4020(01)98671-5&lt;/electronic-resource-num&gt;&lt;/record&gt;&lt;/Cite&gt;&lt;/EndNote&gt;</w:instrText>
      </w:r>
      <w:r>
        <w:fldChar w:fldCharType="separate"/>
      </w:r>
      <w:r w:rsidRPr="00B92BA6">
        <w:rPr>
          <w:noProof/>
          <w:vertAlign w:val="superscript"/>
        </w:rPr>
        <w:t>99</w:t>
      </w:r>
      <w:r>
        <w:fldChar w:fldCharType="end"/>
      </w:r>
      <w:r w:rsidRPr="008B3FF1">
        <w:t xml:space="preserve"> </w:t>
      </w:r>
      <w:r>
        <w:t>(compounds were identified based on comparisons of experimental LC-ESIMS and NMR data to published data) (Figure 3.5).</w:t>
      </w:r>
      <w:r w:rsidRPr="00DE65AF">
        <w:fldChar w:fldCharType="begin">
          <w:fldData xml:space="preserve">PEVuZE5vdGU+PENpdGU+PEF1dGhvcj5LdXJvYmFuZTwvQXV0aG9yPjxZZWFyPjE5ODU8L1llYXI+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</w:fldData>
        </w:fldChar>
      </w:r>
      <w:r>
        <w:instrText xml:space="preserve"> ADDIN EN.CITE </w:instrText>
      </w:r>
      <w:r>
        <w:fldChar w:fldCharType="begin">
          <w:fldData xml:space="preserve">PEVuZE5vdGU+PENpdGU+PEF1dGhvcj5LdXJvYmFuZTwvQXV0aG9yPjxZZWFyPjE5ODU8L1llYXI+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</w:fldData>
        </w:fldChar>
      </w:r>
      <w:r>
        <w:instrText xml:space="preserve"> ADDIN EN.CITE.DATA </w:instrText>
      </w:r>
      <w:r>
        <w:fldChar w:fldCharType="end"/>
      </w:r>
      <w:r w:rsidRPr="00DE65AF">
        <w:fldChar w:fldCharType="separate"/>
      </w:r>
      <w:r w:rsidRPr="00B92BA6">
        <w:rPr>
          <w:noProof/>
          <w:vertAlign w:val="superscript"/>
        </w:rPr>
        <w:t>100-101</w:t>
      </w:r>
      <w:r w:rsidRPr="00DE65AF">
        <w:fldChar w:fldCharType="end"/>
      </w:r>
      <w:r>
        <w:t xml:space="preserve"> These three metabolites exhibited a range of potencies against </w:t>
      </w:r>
      <w:r>
        <w:rPr>
          <w:i/>
        </w:rPr>
        <w:t>T. vaginalis</w:t>
      </w:r>
      <w:r>
        <w:t xml:space="preserve">, with </w:t>
      </w:r>
      <w:r>
        <w:rPr>
          <w:b/>
        </w:rPr>
        <w:t>1</w:t>
      </w:r>
      <w:r>
        <w:t xml:space="preserve"> and </w:t>
      </w:r>
      <w:r>
        <w:rPr>
          <w:b/>
        </w:rPr>
        <w:t>2</w:t>
      </w:r>
      <w:r>
        <w:t xml:space="preserve"> having the </w:t>
      </w:r>
      <w:r>
        <w:lastRenderedPageBreak/>
        <w:t>greatest potencies (LC</w:t>
      </w:r>
      <w:r>
        <w:rPr>
          <w:vertAlign w:val="subscript"/>
        </w:rPr>
        <w:t xml:space="preserve">50 </w:t>
      </w:r>
      <w:r>
        <w:t xml:space="preserve">values of 2.5 µM and 1.3 µM, respectively), while </w:t>
      </w:r>
      <w:r w:rsidRPr="008F77D4">
        <w:rPr>
          <w:b/>
        </w:rPr>
        <w:t>3</w:t>
      </w:r>
      <w:r>
        <w:t xml:space="preserve"> showed greatly reduced activity (LC</w:t>
      </w:r>
      <w:r>
        <w:rPr>
          <w:vertAlign w:val="subscript"/>
        </w:rPr>
        <w:t xml:space="preserve">50 </w:t>
      </w:r>
      <w:r>
        <w:t xml:space="preserve">of 40 µM). However, compound </w:t>
      </w:r>
      <w:r>
        <w:rPr>
          <w:b/>
        </w:rPr>
        <w:t>1</w:t>
      </w:r>
      <w:r>
        <w:t xml:space="preserve"> notably also exhibited an SI</w:t>
      </w:r>
      <w:r>
        <w:rPr>
          <w:vertAlign w:val="subscript"/>
        </w:rPr>
        <w:t>Ect1</w:t>
      </w:r>
      <w:r>
        <w:t xml:space="preserve"> value of 30, which greatly exceeded the SI</w:t>
      </w:r>
      <w:r w:rsidRPr="00A32CE4">
        <w:rPr>
          <w:vertAlign w:val="subscript"/>
        </w:rPr>
        <w:t>Ect1</w:t>
      </w:r>
      <w:r>
        <w:t xml:space="preserve"> values for </w:t>
      </w:r>
      <w:r>
        <w:rPr>
          <w:b/>
        </w:rPr>
        <w:t>2</w:t>
      </w:r>
      <w:r>
        <w:t xml:space="preserve"> and </w:t>
      </w:r>
      <w:r>
        <w:rPr>
          <w:b/>
        </w:rPr>
        <w:t>3</w:t>
      </w:r>
      <w:r>
        <w:t xml:space="preserve">, which were determined to be 3.1 and 0.4, respectively. These results suggested that changes to the quinone-containing scaffolds might result in dramatic alterations in the activities of structurally similar molecules. </w:t>
      </w:r>
    </w:p>
    <w:p w14:paraId="6F07E5E3" w14:textId="77777777" w:rsidR="00264A39" w:rsidRDefault="00264A39" w:rsidP="00264A39"/>
    <w:p w14:paraId="1D0B2CAE" w14:textId="77777777" w:rsidR="00264A39" w:rsidRDefault="00264A39" w:rsidP="00264A39">
      <w:pPr>
        <w:keepNext/>
        <w:jc w:val="center"/>
      </w:pPr>
      <w:r>
        <w:rPr>
          <w:noProof/>
          <w:lang w:bidi="ar-SA"/>
        </w:rPr>
        <w:drawing>
          <wp:inline distT="0" distB="0" distL="0" distR="0" wp14:anchorId="0FC9983D" wp14:editId="43E20E10">
            <wp:extent cx="4327556" cy="1238316"/>
            <wp:effectExtent l="0" t="0" r="0" b="635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27556" cy="1238316"/>
                    </a:xfrm>
                    <a:prstGeom prst="rect">
                      <a:avLst/>
                    </a:prstGeom>
                    <a:noFill/>
                    <a:ln>
                      <a:noFill/>
                    </a:ln>
                  </pic:spPr>
                </pic:pic>
              </a:graphicData>
            </a:graphic>
          </wp:inline>
        </w:drawing>
      </w:r>
    </w:p>
    <w:p w14:paraId="50BDC263" w14:textId="77777777" w:rsidR="00264A39" w:rsidRPr="00980E5A" w:rsidRDefault="00264A39" w:rsidP="00264A39">
      <w:pPr>
        <w:pStyle w:val="Caption"/>
        <w:rPr>
          <w:b w:val="0"/>
        </w:rPr>
      </w:pPr>
      <w:bookmarkStart w:id="63" w:name="_Toc403744087"/>
      <w:bookmarkStart w:id="64" w:name="_Toc405814745"/>
      <w:r>
        <w:t>Figure 3.</w:t>
      </w:r>
      <w:fldSimple w:instr=" SEQ Figure \* ARABIC ">
        <w:r w:rsidR="0011234E">
          <w:rPr>
            <w:noProof/>
          </w:rPr>
          <w:t>5</w:t>
        </w:r>
      </w:fldSimple>
      <w:r>
        <w:t xml:space="preserve">. </w:t>
      </w:r>
      <w:r>
        <w:rPr>
          <w:b w:val="0"/>
        </w:rPr>
        <w:t xml:space="preserve">Structures of isolated secondary metabolites </w:t>
      </w:r>
      <w:r>
        <w:t>1</w:t>
      </w:r>
      <w:r>
        <w:rPr>
          <w:b w:val="0"/>
        </w:rPr>
        <w:t>-</w:t>
      </w:r>
      <w:r>
        <w:t>3</w:t>
      </w:r>
      <w:r>
        <w:rPr>
          <w:b w:val="0"/>
        </w:rPr>
        <w:t xml:space="preserve"> from </w:t>
      </w:r>
      <w:r>
        <w:rPr>
          <w:b w:val="0"/>
          <w:i/>
        </w:rPr>
        <w:t xml:space="preserve">Fusarium solani. </w:t>
      </w:r>
      <w:r w:rsidRPr="00980E5A">
        <w:rPr>
          <w:b w:val="0"/>
        </w:rPr>
        <w:t>LC</w:t>
      </w:r>
      <w:r w:rsidRPr="00980E5A">
        <w:rPr>
          <w:b w:val="0"/>
          <w:vertAlign w:val="subscript"/>
        </w:rPr>
        <w:t>50</w:t>
      </w:r>
      <w:r>
        <w:rPr>
          <w:b w:val="0"/>
        </w:rPr>
        <w:t xml:space="preserve"> values for each compound against </w:t>
      </w:r>
      <w:r>
        <w:rPr>
          <w:b w:val="0"/>
          <w:i/>
        </w:rPr>
        <w:t>T. vaginalis</w:t>
      </w:r>
      <w:r>
        <w:rPr>
          <w:b w:val="0"/>
        </w:rPr>
        <w:t xml:space="preserve"> and Ect1 mammalian cells are also listed, as well as their calculated SI</w:t>
      </w:r>
      <w:r>
        <w:rPr>
          <w:b w:val="0"/>
          <w:vertAlign w:val="subscript"/>
        </w:rPr>
        <w:t>Ect1</w:t>
      </w:r>
      <w:r>
        <w:rPr>
          <w:b w:val="0"/>
        </w:rPr>
        <w:t xml:space="preserve"> values.</w:t>
      </w:r>
      <w:bookmarkEnd w:id="63"/>
      <w:bookmarkEnd w:id="64"/>
    </w:p>
    <w:p w14:paraId="1AD72C21" w14:textId="77777777" w:rsidR="00264A39" w:rsidRPr="001E11F4" w:rsidRDefault="00264A39" w:rsidP="00264A39">
      <w:pPr>
        <w:ind w:firstLine="720"/>
      </w:pPr>
    </w:p>
    <w:p w14:paraId="4BC4B180" w14:textId="77777777" w:rsidR="00264A39" w:rsidRDefault="00264A39" w:rsidP="00264A39">
      <w:pPr>
        <w:pStyle w:val="Heading3"/>
      </w:pPr>
      <w:bookmarkStart w:id="65" w:name="_Toc405814664"/>
      <w:r>
        <w:t>3.2.5 Structure-Activity Relationship Study of Quinones</w:t>
      </w:r>
      <w:bookmarkEnd w:id="65"/>
    </w:p>
    <w:p w14:paraId="53DA483A" w14:textId="77777777" w:rsidR="00264A39" w:rsidRDefault="00264A39" w:rsidP="00264A39">
      <w:r>
        <w:tab/>
        <w:t xml:space="preserve">Our previous observation with quinone-containing secondary metabolites </w:t>
      </w:r>
      <w:r>
        <w:rPr>
          <w:b/>
        </w:rPr>
        <w:t>1</w:t>
      </w:r>
      <w:r>
        <w:t>-</w:t>
      </w:r>
      <w:r>
        <w:rPr>
          <w:b/>
        </w:rPr>
        <w:t>3</w:t>
      </w:r>
      <w:r>
        <w:rPr>
          <w:b/>
        </w:rPr>
        <w:softHyphen/>
        <w:t xml:space="preserve"> </w:t>
      </w:r>
      <w:r>
        <w:t xml:space="preserve">prompted us to test an additional </w:t>
      </w:r>
      <w:r w:rsidRPr="00966AC8">
        <w:t>38</w:t>
      </w:r>
      <w:r>
        <w:t xml:space="preserve"> natural and synthetic quinone-containing compounds (compounds </w:t>
      </w:r>
      <w:r>
        <w:rPr>
          <w:b/>
        </w:rPr>
        <w:t>4</w:t>
      </w:r>
      <w:r>
        <w:t>-</w:t>
      </w:r>
      <w:r w:rsidRPr="00966AC8">
        <w:rPr>
          <w:b/>
        </w:rPr>
        <w:t>41</w:t>
      </w:r>
      <w:r>
        <w:t xml:space="preserve">, Appendix A) to determine if other selective </w:t>
      </w:r>
      <w:r>
        <w:rPr>
          <w:i/>
        </w:rPr>
        <w:t>T. vaginalis</w:t>
      </w:r>
      <w:r>
        <w:t xml:space="preserve"> inhibitors could easily be identified. Although many of these compounds exhibited low-to-mid-micromolar inhibition of </w:t>
      </w:r>
      <w:r>
        <w:rPr>
          <w:i/>
        </w:rPr>
        <w:t>T. vaginalis</w:t>
      </w:r>
      <w:r>
        <w:t xml:space="preserve"> viability, none of the additional compounds tested showed an SI value comparable to metabolite </w:t>
      </w:r>
      <w:r>
        <w:rPr>
          <w:b/>
        </w:rPr>
        <w:t>1</w:t>
      </w:r>
      <w:r>
        <w:t xml:space="preserve"> (SI</w:t>
      </w:r>
      <w:r>
        <w:rPr>
          <w:vertAlign w:val="subscript"/>
        </w:rPr>
        <w:t>Ect1</w:t>
      </w:r>
      <w:r>
        <w:t xml:space="preserve"> values </w:t>
      </w:r>
      <w:r w:rsidRPr="00E22DEF">
        <w:sym w:font="Symbol" w:char="F0A3"/>
      </w:r>
      <w:r>
        <w:t>4.5). The most promising of these hits are summarized in Figure 3.6. Interestingly, we observed a poor SI</w:t>
      </w:r>
      <w:r>
        <w:rPr>
          <w:vertAlign w:val="subscript"/>
        </w:rPr>
        <w:t>Ect1</w:t>
      </w:r>
      <w:r>
        <w:t xml:space="preserve"> value of &lt;0.1 for the clinically available antiparasitic drug atovaquone (</w:t>
      </w:r>
      <w:r w:rsidRPr="00966AC8">
        <w:rPr>
          <w:b/>
        </w:rPr>
        <w:t>3</w:t>
      </w:r>
      <w:r>
        <w:rPr>
          <w:b/>
        </w:rPr>
        <w:t>3</w:t>
      </w:r>
      <w:r>
        <w:t>).</w:t>
      </w:r>
      <w:r>
        <w:fldChar w:fldCharType="begin">
          <w:fldData xml:space="preserve">PEVuZE5vdGU+PENpdGU+PEF1dGhvcj5IdWdoZXM8L0F1dGhvcj48WWVhcj4xOTkwPC9ZZWFyPjxS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=
</w:fldData>
        </w:fldChar>
      </w:r>
      <w:r>
        <w:instrText xml:space="preserve"> ADDIN EN.CITE </w:instrText>
      </w:r>
      <w:r>
        <w:fldChar w:fldCharType="begin">
          <w:fldData xml:space="preserve">PEVuZE5vdGU+PENpdGU+PEF1dGhvcj5IdWdoZXM8L0F1dGhvcj48WWVhcj4xOTkwPC9ZZWFyPjxS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=
</w:fldData>
        </w:fldChar>
      </w:r>
      <w:r>
        <w:instrText xml:space="preserve"> ADDIN EN.CITE.DATA </w:instrText>
      </w:r>
      <w:r>
        <w:fldChar w:fldCharType="end"/>
      </w:r>
      <w:r>
        <w:fldChar w:fldCharType="separate"/>
      </w:r>
      <w:r w:rsidRPr="00B92BA6">
        <w:rPr>
          <w:noProof/>
          <w:vertAlign w:val="superscript"/>
        </w:rPr>
        <w:t>102-103</w:t>
      </w:r>
      <w:r>
        <w:fldChar w:fldCharType="end"/>
      </w:r>
      <w:r>
        <w:t xml:space="preserve"> A lack of a clear relationship between the structure of the quinones tested and their activity as well as </w:t>
      </w:r>
      <w:r>
        <w:lastRenderedPageBreak/>
        <w:t>the fact that none showed as great of an SI</w:t>
      </w:r>
      <w:r w:rsidRPr="00A32CE4">
        <w:rPr>
          <w:vertAlign w:val="subscript"/>
        </w:rPr>
        <w:t>Ect1</w:t>
      </w:r>
      <w:r>
        <w:t xml:space="preserve"> value as </w:t>
      </w:r>
      <w:r>
        <w:rPr>
          <w:b/>
        </w:rPr>
        <w:t>1</w:t>
      </w:r>
      <w:r>
        <w:t xml:space="preserve"> led us to reevaluate quinone-containing compounds as viable candidates for inhibitors of </w:t>
      </w:r>
      <w:r>
        <w:rPr>
          <w:i/>
        </w:rPr>
        <w:t>T. vaginalis</w:t>
      </w:r>
      <w:r>
        <w:t>.</w:t>
      </w:r>
    </w:p>
    <w:p w14:paraId="7811B2E8" w14:textId="77777777" w:rsidR="00264A39" w:rsidRDefault="00264A39" w:rsidP="00264A39"/>
    <w:p w14:paraId="5A096651" w14:textId="77777777" w:rsidR="00264A39" w:rsidRDefault="00264A39" w:rsidP="00264A39">
      <w:pPr>
        <w:keepNext/>
        <w:jc w:val="center"/>
      </w:pPr>
      <w:r>
        <w:rPr>
          <w:noProof/>
          <w:lang w:bidi="ar-SA"/>
        </w:rPr>
        <w:drawing>
          <wp:inline distT="0" distB="0" distL="0" distR="0" wp14:anchorId="5242549A" wp14:editId="55B47B26">
            <wp:extent cx="4291343" cy="2567405"/>
            <wp:effectExtent l="0" t="0" r="1270" b="0"/>
            <wp:docPr id="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91343" cy="2567405"/>
                    </a:xfrm>
                    <a:prstGeom prst="rect">
                      <a:avLst/>
                    </a:prstGeom>
                    <a:noFill/>
                    <a:ln>
                      <a:noFill/>
                    </a:ln>
                  </pic:spPr>
                </pic:pic>
              </a:graphicData>
            </a:graphic>
          </wp:inline>
        </w:drawing>
      </w:r>
    </w:p>
    <w:p w14:paraId="35A70AF7" w14:textId="77777777" w:rsidR="00264A39" w:rsidRPr="00A32CE4" w:rsidRDefault="00264A39" w:rsidP="00264A39">
      <w:pPr>
        <w:pStyle w:val="Caption"/>
        <w:rPr>
          <w:b w:val="0"/>
        </w:rPr>
      </w:pPr>
      <w:bookmarkStart w:id="66" w:name="_Toc403744088"/>
      <w:bookmarkStart w:id="67" w:name="_Toc405814746"/>
      <w:r>
        <w:t>Figure 3.</w:t>
      </w:r>
      <w:r>
        <w:rPr>
          <w:noProof/>
        </w:rPr>
        <w:fldChar w:fldCharType="begin"/>
      </w:r>
      <w:r>
        <w:rPr>
          <w:noProof/>
        </w:rPr>
        <w:instrText xml:space="preserve"> SEQ Figure \* ARABIC </w:instrText>
      </w:r>
      <w:r>
        <w:rPr>
          <w:noProof/>
        </w:rPr>
        <w:fldChar w:fldCharType="separate"/>
      </w:r>
      <w:r w:rsidR="0011234E">
        <w:rPr>
          <w:noProof/>
        </w:rPr>
        <w:t>6</w:t>
      </w:r>
      <w:r>
        <w:rPr>
          <w:noProof/>
        </w:rPr>
        <w:fldChar w:fldCharType="end"/>
      </w:r>
      <w:r>
        <w:t xml:space="preserve">. </w:t>
      </w:r>
      <w:r>
        <w:rPr>
          <w:b w:val="0"/>
        </w:rPr>
        <w:t>Structures and biological activity of synthetic and commercially available quinone-containing compounds with SI</w:t>
      </w:r>
      <w:r>
        <w:rPr>
          <w:b w:val="0"/>
          <w:vertAlign w:val="subscript"/>
        </w:rPr>
        <w:t>Ect1</w:t>
      </w:r>
      <w:r>
        <w:rPr>
          <w:b w:val="0"/>
        </w:rPr>
        <w:t xml:space="preserve"> values calculated to be greater than 1. LC</w:t>
      </w:r>
      <w:r>
        <w:rPr>
          <w:b w:val="0"/>
          <w:vertAlign w:val="subscript"/>
        </w:rPr>
        <w:t>50</w:t>
      </w:r>
      <w:r>
        <w:rPr>
          <w:b w:val="0"/>
        </w:rPr>
        <w:t xml:space="preserve"> values for each compound in </w:t>
      </w:r>
      <w:r>
        <w:rPr>
          <w:b w:val="0"/>
          <w:i/>
        </w:rPr>
        <w:t>T. vaginalis</w:t>
      </w:r>
      <w:r>
        <w:rPr>
          <w:b w:val="0"/>
        </w:rPr>
        <w:t xml:space="preserve"> and Ect1 cells are listed.</w:t>
      </w:r>
      <w:bookmarkEnd w:id="66"/>
      <w:bookmarkEnd w:id="67"/>
    </w:p>
    <w:p w14:paraId="645C81E4" w14:textId="77777777" w:rsidR="00264A39" w:rsidRDefault="00264A39" w:rsidP="00264A39">
      <w:pPr>
        <w:ind w:firstLine="720"/>
      </w:pPr>
    </w:p>
    <w:p w14:paraId="4BEFF1B4" w14:textId="77777777" w:rsidR="00264A39" w:rsidRDefault="00264A39" w:rsidP="00264A39">
      <w:pPr>
        <w:ind w:firstLine="720"/>
      </w:pPr>
      <w:r>
        <w:t>As quinones have a tendency to be redox-active and act as electrophiles toward nucleophilic amino acid residues of proteins, these compounds are typically classified as having indiscriminate reactivity (i.e., PAINS).</w:t>
      </w:r>
      <w:r w:rsidRPr="00BB7E10">
        <w:fldChar w:fldCharType="begin"/>
      </w:r>
      <w:r>
        <w:instrText xml:space="preserve"> ADDIN EN.CITE &lt;EndNote&gt;&lt;Cite&gt;&lt;Author&gt;Baell&lt;/Author&gt;&lt;Year&gt;2016&lt;/Year&gt;&lt;RecNum&gt;367&lt;/RecNum&gt;&lt;DisplayText&gt;&lt;style face="superscript"&gt;104&lt;/style&gt;&lt;/DisplayText&gt;&lt;record&gt;&lt;rec-number&gt;367&lt;/rec-number&gt;&lt;foreign-keys&gt;&lt;key app="EN" db-id="r2x2dtz0ja55zkesf26p09za2edzd5d2wppv" timestamp="1540237458"&gt;367&lt;/key&gt;&lt;/foreign-keys&gt;&lt;ref-type name="Journal Article"&gt;17&lt;/ref-type&gt;&lt;contributors&gt;&lt;authors&gt;&lt;author&gt;Baell, J. B.&lt;/author&gt;&lt;/authors&gt;&lt;/contributors&gt;&lt;auth-address&gt;Monash Institute of Pharmaceutical Sciences, Monash University (Parkville Campus) , 381 Royal Parade, Parkville, Victoria 3084, Australia.&lt;/auth-address&gt;&lt;titles&gt;&lt;title&gt;Feeling nature&amp;apos;s PAINS: Natural products, natural product drugs, and pan assay interference compounds (PAINS)&lt;/title&gt;&lt;secondary-title&gt;J Nat Prod&lt;/secondary-title&gt;&lt;/titles&gt;&lt;periodical&gt;&lt;full-title&gt;Journal of Natural Products&lt;/full-title&gt;&lt;abbr-1&gt;J. Nat. Prod.&lt;/abbr-1&gt;&lt;abbr-2&gt;J Nat Prod&lt;/abbr-2&gt;&lt;/periodical&gt;&lt;pages&gt;616-28&lt;/pages&gt;&lt;volume&gt;79&lt;/volume&gt;&lt;number&gt;3&lt;/number&gt;&lt;keywords&gt;&lt;keyword&gt;*Biological Products&lt;/keyword&gt;&lt;keyword&gt;*Drug Discovery&lt;/keyword&gt;&lt;keyword&gt;Humans&lt;/keyword&gt;&lt;keyword&gt;Molecular Structure&lt;/keyword&gt;&lt;/keywords&gt;&lt;dates&gt;&lt;year&gt;2016&lt;/year&gt;&lt;pub-dates&gt;&lt;date&gt;Mar 25&lt;/date&gt;&lt;/pub-dates&gt;&lt;/dates&gt;&lt;isbn&gt;1520-6025 (Electronic)&amp;#xD;0163-3864 (Linking)&lt;/isbn&gt;&lt;accession-num&gt;26900761&lt;/accession-num&gt;&lt;urls&gt;&lt;related-urls&gt;&lt;url&gt;https://www.ncbi.nlm.nih.gov/pubmed/26900761&lt;/url&gt;&lt;/related-urls&gt;&lt;/urls&gt;&lt;electronic-resource-num&gt;10.1021/acs.jnatprod.5b00947&lt;/electronic-resource-num&gt;&lt;/record&gt;&lt;/Cite&gt;&lt;/EndNote&gt;</w:instrText>
      </w:r>
      <w:r w:rsidRPr="00BB7E10">
        <w:fldChar w:fldCharType="separate"/>
      </w:r>
      <w:r w:rsidRPr="00B92BA6">
        <w:rPr>
          <w:noProof/>
          <w:vertAlign w:val="superscript"/>
        </w:rPr>
        <w:t>104</w:t>
      </w:r>
      <w:r w:rsidRPr="00BB7E10">
        <w:fldChar w:fldCharType="end"/>
      </w:r>
      <w:r>
        <w:t xml:space="preserve"> As such, we next investigated the possibility of redox cycling as the mechanism of action for compound </w:t>
      </w:r>
      <w:r>
        <w:rPr>
          <w:b/>
        </w:rPr>
        <w:t>1</w:t>
      </w:r>
      <w:r>
        <w:t>. Dose-response curves were generated for 2-methoxynaphthazarin (</w:t>
      </w:r>
      <w:r w:rsidRPr="00966AC8">
        <w:rPr>
          <w:b/>
        </w:rPr>
        <w:t>5</w:t>
      </w:r>
      <w:r>
        <w:t xml:space="preserve">), compound </w:t>
      </w:r>
      <w:r>
        <w:rPr>
          <w:b/>
        </w:rPr>
        <w:t>1</w:t>
      </w:r>
      <w:r>
        <w:t xml:space="preserve">, and metronidazole under three different levels of oxygen (anaerobic, microaerophillic, and aerobic). Compound </w:t>
      </w:r>
      <w:r w:rsidRPr="00966AC8">
        <w:rPr>
          <w:b/>
        </w:rPr>
        <w:t>5</w:t>
      </w:r>
      <w:r>
        <w:t xml:space="preserve"> was selected due to its structural similarity to compound </w:t>
      </w:r>
      <w:r>
        <w:rPr>
          <w:b/>
        </w:rPr>
        <w:t>1</w:t>
      </w:r>
      <w:r>
        <w:t xml:space="preserve">. In comparing the activities of </w:t>
      </w:r>
      <w:r>
        <w:rPr>
          <w:b/>
        </w:rPr>
        <w:t>1</w:t>
      </w:r>
      <w:r>
        <w:t xml:space="preserve"> and </w:t>
      </w:r>
      <w:r>
        <w:rPr>
          <w:b/>
        </w:rPr>
        <w:t>5</w:t>
      </w:r>
      <w:r>
        <w:t xml:space="preserve"> to metronidazole under these varying oxygen conditions, </w:t>
      </w:r>
      <w:r>
        <w:rPr>
          <w:b/>
        </w:rPr>
        <w:t>1</w:t>
      </w:r>
      <w:r>
        <w:t xml:space="preserve"> lost its potency when incubated under anaerobic conditions (Figure </w:t>
      </w:r>
      <w:r w:rsidRPr="00966AC8">
        <w:t>3.7</w:t>
      </w:r>
      <w:r>
        <w:t xml:space="preserve">). As </w:t>
      </w:r>
      <w:r>
        <w:rPr>
          <w:i/>
        </w:rPr>
        <w:t>T. vaginalis</w:t>
      </w:r>
      <w:r>
        <w:t xml:space="preserve"> is typically encountered in low-oxygen environments, this loss of potency is detrimental, </w:t>
      </w:r>
      <w:r>
        <w:lastRenderedPageBreak/>
        <w:t>and this compound was not pursued further. Metronidazole, on the other hand, maintained an LC</w:t>
      </w:r>
      <w:r>
        <w:rPr>
          <w:vertAlign w:val="subscript"/>
        </w:rPr>
        <w:t>50</w:t>
      </w:r>
      <w:r>
        <w:t xml:space="preserve"> that was relatively constant over the wide range of oxygen concentrations tested.</w:t>
      </w:r>
    </w:p>
    <w:p w14:paraId="4F18531E" w14:textId="77777777" w:rsidR="00264A39" w:rsidRDefault="00264A39" w:rsidP="00264A39"/>
    <w:p w14:paraId="73397FBC" w14:textId="77777777" w:rsidR="00264A39" w:rsidRDefault="00264A39" w:rsidP="00264A39">
      <w:pPr>
        <w:keepNext/>
        <w:jc w:val="center"/>
      </w:pPr>
      <w:r>
        <w:rPr>
          <w:noProof/>
          <w:lang w:bidi="ar-SA"/>
        </w:rPr>
        <w:drawing>
          <wp:inline distT="0" distB="0" distL="0" distR="0" wp14:anchorId="07E54D88" wp14:editId="02DBFD07">
            <wp:extent cx="5470525" cy="1482090"/>
            <wp:effectExtent l="0" t="0" r="0" b="0"/>
            <wp:docPr id="53" name="Picture 53" descr="Macbook Pro SSD:Users:adamcarter:Desktop:Dissertation:O2 Level Fig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book Pro SSD:Users:adamcarter:Desktop:Dissertation:O2 Level Figure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70525" cy="1482090"/>
                    </a:xfrm>
                    <a:prstGeom prst="rect">
                      <a:avLst/>
                    </a:prstGeom>
                    <a:noFill/>
                    <a:ln>
                      <a:noFill/>
                    </a:ln>
                  </pic:spPr>
                </pic:pic>
              </a:graphicData>
            </a:graphic>
          </wp:inline>
        </w:drawing>
      </w:r>
    </w:p>
    <w:p w14:paraId="7FE64754" w14:textId="77777777" w:rsidR="00264A39" w:rsidRPr="00070C9C" w:rsidRDefault="00264A39" w:rsidP="00264A39">
      <w:pPr>
        <w:pStyle w:val="Caption"/>
        <w:rPr>
          <w:b w:val="0"/>
        </w:rPr>
      </w:pPr>
      <w:bookmarkStart w:id="68" w:name="_Toc403744089"/>
      <w:bookmarkStart w:id="69" w:name="_Toc405814747"/>
      <w:r>
        <w:t>Figure 3.</w:t>
      </w:r>
      <w:r>
        <w:rPr>
          <w:noProof/>
        </w:rPr>
        <w:fldChar w:fldCharType="begin"/>
      </w:r>
      <w:r>
        <w:rPr>
          <w:noProof/>
        </w:rPr>
        <w:instrText xml:space="preserve"> SEQ Figure \* ARABIC </w:instrText>
      </w:r>
      <w:r>
        <w:rPr>
          <w:noProof/>
        </w:rPr>
        <w:fldChar w:fldCharType="separate"/>
      </w:r>
      <w:r w:rsidR="0011234E">
        <w:rPr>
          <w:noProof/>
        </w:rPr>
        <w:t>7</w:t>
      </w:r>
      <w:r>
        <w:rPr>
          <w:noProof/>
        </w:rPr>
        <w:fldChar w:fldCharType="end"/>
      </w:r>
      <w:r>
        <w:t xml:space="preserve">. </w:t>
      </w:r>
      <w:r>
        <w:rPr>
          <w:b w:val="0"/>
        </w:rPr>
        <w:t xml:space="preserve">Bioactivity of compounds </w:t>
      </w:r>
      <w:r>
        <w:t>1</w:t>
      </w:r>
      <w:r>
        <w:rPr>
          <w:b w:val="0"/>
        </w:rPr>
        <w:t xml:space="preserve">, </w:t>
      </w:r>
      <w:r w:rsidRPr="00F02D32">
        <w:t>5</w:t>
      </w:r>
      <w:r>
        <w:rPr>
          <w:b w:val="0"/>
        </w:rPr>
        <w:t>,</w:t>
      </w:r>
      <w:r>
        <w:t xml:space="preserve"> </w:t>
      </w:r>
      <w:r>
        <w:rPr>
          <w:b w:val="0"/>
        </w:rPr>
        <w:t xml:space="preserve">and metronidazole against </w:t>
      </w:r>
      <w:r>
        <w:rPr>
          <w:b w:val="0"/>
          <w:i/>
        </w:rPr>
        <w:t>T. vaginalis</w:t>
      </w:r>
      <w:r>
        <w:rPr>
          <w:b w:val="0"/>
        </w:rPr>
        <w:t xml:space="preserve"> in atmospheres of varying oxygen levels. Numbers shown are calculated from two fields in each well, three replicate wells per condition. Notably, potency of </w:t>
      </w:r>
      <w:r>
        <w:t>1</w:t>
      </w:r>
      <w:r>
        <w:rPr>
          <w:b w:val="0"/>
        </w:rPr>
        <w:t xml:space="preserve"> and </w:t>
      </w:r>
      <w:r>
        <w:t>5</w:t>
      </w:r>
      <w:r>
        <w:rPr>
          <w:b w:val="0"/>
        </w:rPr>
        <w:t xml:space="preserve"> decreases as oxygen level decreases, while metronidazole maintains approximately the same level of potency under all conditions tested.</w:t>
      </w:r>
      <w:bookmarkEnd w:id="68"/>
      <w:bookmarkEnd w:id="69"/>
    </w:p>
    <w:p w14:paraId="404B616B" w14:textId="77777777" w:rsidR="00264A39" w:rsidRDefault="00264A39" w:rsidP="00264A39"/>
    <w:p w14:paraId="26E5221C" w14:textId="77777777" w:rsidR="00264A39" w:rsidRDefault="00264A39" w:rsidP="00264A39">
      <w:pPr>
        <w:pStyle w:val="Heading3"/>
      </w:pPr>
      <w:bookmarkStart w:id="70" w:name="_Toc405814665"/>
      <w:r>
        <w:t xml:space="preserve">3.2.6 Bioassay-Guided Purification of Natural Products from a </w:t>
      </w:r>
      <w:r w:rsidRPr="0094769E">
        <w:rPr>
          <w:i/>
        </w:rPr>
        <w:t>Humicola grisea</w:t>
      </w:r>
      <w:r>
        <w:t xml:space="preserve"> Isolate</w:t>
      </w:r>
      <w:bookmarkEnd w:id="70"/>
      <w:r>
        <w:t xml:space="preserve"> </w:t>
      </w:r>
    </w:p>
    <w:p w14:paraId="3F5A56A7" w14:textId="77777777" w:rsidR="00264A39" w:rsidRDefault="00264A39" w:rsidP="00264A39">
      <w:r>
        <w:tab/>
        <w:t xml:space="preserve">An isolate of the species </w:t>
      </w:r>
      <w:r>
        <w:rPr>
          <w:i/>
        </w:rPr>
        <w:t>Humicola grisea</w:t>
      </w:r>
      <w:r>
        <w:t xml:space="preserve"> was grown on Cheerios breakfast cereal supplemented with a 0.3% sucrose solution containing 0.005% chloramphenicol for four weeks. The fungal extract was subjected to bioassay-guided purification using silica gel VLC, HP20SS VLC, and C</w:t>
      </w:r>
      <w:r>
        <w:rPr>
          <w:vertAlign w:val="subscript"/>
        </w:rPr>
        <w:t>18</w:t>
      </w:r>
      <w:r>
        <w:t xml:space="preserve"> HPLC, yielding the known xanthone-anthraquinone dimer xanthoquinodin A1 (</w:t>
      </w:r>
      <w:r w:rsidRPr="00070C9C">
        <w:rPr>
          <w:b/>
        </w:rPr>
        <w:t>42</w:t>
      </w:r>
      <w:r w:rsidRPr="009A4D41">
        <w:t>)</w:t>
      </w:r>
      <w:r>
        <w:t xml:space="preserve"> (52.2 mg) as confirmed by comparison of its </w:t>
      </w:r>
      <w:r w:rsidRPr="009A4D41">
        <w:rPr>
          <w:vertAlign w:val="superscript"/>
        </w:rPr>
        <w:t>1</w:t>
      </w:r>
      <w:r>
        <w:t xml:space="preserve">H and </w:t>
      </w:r>
      <w:r>
        <w:rPr>
          <w:vertAlign w:val="superscript"/>
        </w:rPr>
        <w:t>13</w:t>
      </w:r>
      <w:r>
        <w:t>C NMR spectra, LC-ESIMS data, and specific rotation to values found in the literature.</w:t>
      </w:r>
      <w:r w:rsidRPr="00E428E5">
        <w:fldChar w:fldCharType="begin"/>
      </w:r>
      <w:r>
        <w:instrText xml:space="preserve"> ADDIN EN.CITE &lt;EndNote&gt;&lt;Cite&gt;&lt;Author&gt;Tabata&lt;/Author&gt;&lt;Year&gt;1993&lt;/Year&gt;&lt;RecNum&gt;366&lt;/RecNum&gt;&lt;DisplayText&gt;&lt;style face="superscript"&gt;105&lt;/style&gt;&lt;/DisplayText&gt;&lt;record&gt;&lt;rec-number&gt;366&lt;/rec-number&gt;&lt;foreign-keys&gt;&lt;key app="EN" db-id="r2x2dtz0ja55zkesf26p09za2edzd5d2wppv" timestamp="1540237458"&gt;366&lt;/key&gt;&lt;/foreign-keys&gt;&lt;ref-type name="Journal Article"&gt;17&lt;/ref-type&gt;&lt;contributors&gt;&lt;authors&gt;&lt;author&gt;Tabata, N.&lt;/author&gt;&lt;author&gt;Tomoda, H.&lt;/author&gt;&lt;author&gt;Matsuzaki, K.&lt;/author&gt;&lt;author&gt;Omura, S&lt;/author&gt;&lt;/authors&gt;&lt;/contributors&gt;&lt;titles&gt;&lt;title&gt;Structure and biosynthesis of xanthoquinodins, anticoccidial antibiotics&lt;/title&gt;&lt;secondary-title&gt;J Am Chem Soc&lt;/secondary-title&gt;&lt;/titles&gt;&lt;periodical&gt;&lt;full-title&gt;Journal of the American Chemical Society&lt;/full-title&gt;&lt;abbr-1&gt;J. Am. Chem. Soc.&lt;/abbr-1&gt;&lt;abbr-2&gt;J Am Chem Soc&lt;/abbr-2&gt;&lt;/periodical&gt;&lt;pages&gt;8558-8564&lt;/pages&gt;&lt;volume&gt;115&lt;/volume&gt;&lt;number&gt;19&lt;/number&gt;&lt;dates&gt;&lt;year&gt;1993&lt;/year&gt;&lt;/dates&gt;&lt;urls&gt;&lt;/urls&gt;&lt;electronic-resource-num&gt;10.1021/ja00072a006&lt;/electronic-resource-num&gt;&lt;/record&gt;&lt;/Cite&gt;&lt;/EndNote&gt;</w:instrText>
      </w:r>
      <w:r w:rsidRPr="00E428E5">
        <w:fldChar w:fldCharType="separate"/>
      </w:r>
      <w:r w:rsidRPr="00B92BA6">
        <w:rPr>
          <w:noProof/>
          <w:vertAlign w:val="superscript"/>
        </w:rPr>
        <w:t>105</w:t>
      </w:r>
      <w:r w:rsidRPr="00E428E5">
        <w:fldChar w:fldCharType="end"/>
      </w:r>
      <w:r>
        <w:t xml:space="preserve"> Compound </w:t>
      </w:r>
      <w:r>
        <w:rPr>
          <w:b/>
        </w:rPr>
        <w:t xml:space="preserve">42 </w:t>
      </w:r>
      <w:r w:rsidRPr="009A4D41">
        <w:t xml:space="preserve">was </w:t>
      </w:r>
      <w:r>
        <w:t xml:space="preserve">evaluated for </w:t>
      </w:r>
      <w:r>
        <w:rPr>
          <w:i/>
        </w:rPr>
        <w:t>T. vaginalis</w:t>
      </w:r>
      <w:r>
        <w:t xml:space="preserve"> inhibitory activity and counter-screened against Ect1/E6E7 cells, yielding a favorable SI</w:t>
      </w:r>
      <w:r>
        <w:rPr>
          <w:vertAlign w:val="subscript"/>
        </w:rPr>
        <w:t>Ect1</w:t>
      </w:r>
      <w:r>
        <w:t xml:space="preserve"> value of about 20. As we had previously encountered issues with quinone-containing compounds, </w:t>
      </w:r>
      <w:r w:rsidRPr="006960AD">
        <w:rPr>
          <w:b/>
        </w:rPr>
        <w:t>42</w:t>
      </w:r>
      <w:r>
        <w:rPr>
          <w:b/>
        </w:rPr>
        <w:t xml:space="preserve"> </w:t>
      </w:r>
      <w:r>
        <w:t xml:space="preserve">was tested under </w:t>
      </w:r>
      <w:r>
        <w:lastRenderedPageBreak/>
        <w:t xml:space="preserve">varying levels of oxygen as done previously for compound </w:t>
      </w:r>
      <w:r>
        <w:rPr>
          <w:b/>
        </w:rPr>
        <w:t>1</w:t>
      </w:r>
      <w:r>
        <w:t xml:space="preserve">. As a result of this testing, we found that </w:t>
      </w:r>
      <w:r>
        <w:rPr>
          <w:b/>
        </w:rPr>
        <w:t>42</w:t>
      </w:r>
      <w:r>
        <w:t xml:space="preserve">, unlike </w:t>
      </w:r>
      <w:r>
        <w:rPr>
          <w:b/>
        </w:rPr>
        <w:t>1</w:t>
      </w:r>
      <w:r>
        <w:t>, retained its potency under anaerobic conditions (average LC</w:t>
      </w:r>
      <w:r>
        <w:rPr>
          <w:vertAlign w:val="subscript"/>
        </w:rPr>
        <w:t>50</w:t>
      </w:r>
      <w:r>
        <w:t>=3 µM), suggesting that this compound functioned in a manner that was different from the other metabolites that were prone to redox-transformations under assay conditions and spurring further interest in this compound as a potential lead for further work.</w:t>
      </w:r>
    </w:p>
    <w:p w14:paraId="07BB0D47" w14:textId="77777777" w:rsidR="00264A39" w:rsidRDefault="00264A39" w:rsidP="00264A39"/>
    <w:p w14:paraId="2DF910A5" w14:textId="77777777" w:rsidR="00264A39" w:rsidRDefault="00264A39" w:rsidP="00264A39">
      <w:pPr>
        <w:pStyle w:val="Heading3"/>
      </w:pPr>
      <w:bookmarkStart w:id="71" w:name="_Toc405814666"/>
      <w:r>
        <w:t>3.2.7 Reduction of Xanthoquinodin A1</w:t>
      </w:r>
      <w:bookmarkEnd w:id="71"/>
    </w:p>
    <w:p w14:paraId="47005817" w14:textId="77777777" w:rsidR="00264A39" w:rsidRDefault="00264A39" w:rsidP="00264A39">
      <w:r>
        <w:tab/>
        <w:t xml:space="preserve">To further evaluate the inhibitory activity of compound </w:t>
      </w:r>
      <w:r>
        <w:rPr>
          <w:b/>
        </w:rPr>
        <w:t>42</w:t>
      </w:r>
      <w:r>
        <w:t xml:space="preserve"> on </w:t>
      </w:r>
      <w:r>
        <w:rPr>
          <w:i/>
        </w:rPr>
        <w:t>T. vaginalis</w:t>
      </w:r>
      <w:r>
        <w:t xml:space="preserve">, we set out to reduce the molecule using a sodium borohydride reduction. Compound </w:t>
      </w:r>
      <w:r>
        <w:rPr>
          <w:b/>
        </w:rPr>
        <w:t xml:space="preserve">42 </w:t>
      </w:r>
      <w:r>
        <w:t xml:space="preserve">was treated with sodium borohydride in methanol and allowed to react such that one of the carbonyls present on the molecule was reduced to the corresponding secondary alcohol </w:t>
      </w:r>
      <w:r>
        <w:rPr>
          <w:b/>
        </w:rPr>
        <w:t>43.</w:t>
      </w:r>
      <w:r>
        <w:t xml:space="preserve"> Following the reaction, analysis of the </w:t>
      </w:r>
      <w:r w:rsidRPr="006960AD">
        <w:rPr>
          <w:vertAlign w:val="superscript"/>
        </w:rPr>
        <w:t>13</w:t>
      </w:r>
      <w:r>
        <w:t xml:space="preserve">C NMR spectrum revealed the loss of a carbonyl chemical shift when compared to the spectrum of </w:t>
      </w:r>
      <w:r>
        <w:rPr>
          <w:b/>
        </w:rPr>
        <w:t>42</w:t>
      </w:r>
      <w:r>
        <w:t xml:space="preserve"> with a corresponding addition of a new spin at ∂</w:t>
      </w:r>
      <w:r>
        <w:rPr>
          <w:vertAlign w:val="subscript"/>
        </w:rPr>
        <w:t>C</w:t>
      </w:r>
      <w:r>
        <w:t xml:space="preserve"> 71.9 ppm. Follow-up HSQC and HMBC experiments [e.g., correlation from H-10’ (5.04 ppm) to C-13 (30.5 ppm)] and ROESY (e.g., cross-peak observed between H-10’ and H-4’ (6.47 ppm)) confirmed that the C-10’ carbonyl in </w:t>
      </w:r>
      <w:r>
        <w:rPr>
          <w:b/>
        </w:rPr>
        <w:t>42</w:t>
      </w:r>
      <w:r>
        <w:t xml:space="preserve"> was stereospecifically reduced to an alcohol yielding a single isomer as the product </w:t>
      </w:r>
      <w:r>
        <w:rPr>
          <w:b/>
        </w:rPr>
        <w:t>43</w:t>
      </w:r>
      <w:r>
        <w:t>.</w:t>
      </w:r>
    </w:p>
    <w:p w14:paraId="73405580" w14:textId="77777777" w:rsidR="00264A39" w:rsidRDefault="00264A39" w:rsidP="00264A39"/>
    <w:p w14:paraId="061D05F7" w14:textId="77777777" w:rsidR="00264A39" w:rsidRDefault="00264A39" w:rsidP="00264A39">
      <w:pPr>
        <w:keepNext/>
        <w:jc w:val="center"/>
      </w:pPr>
      <w:r>
        <w:rPr>
          <w:noProof/>
          <w:lang w:bidi="ar-SA"/>
        </w:rPr>
        <w:drawing>
          <wp:inline distT="0" distB="0" distL="0" distR="0" wp14:anchorId="4C86A5DF" wp14:editId="64963BEC">
            <wp:extent cx="4082160" cy="868903"/>
            <wp:effectExtent l="0" t="0" r="762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82160" cy="868903"/>
                    </a:xfrm>
                    <a:prstGeom prst="rect">
                      <a:avLst/>
                    </a:prstGeom>
                    <a:noFill/>
                    <a:ln>
                      <a:noFill/>
                    </a:ln>
                  </pic:spPr>
                </pic:pic>
              </a:graphicData>
            </a:graphic>
          </wp:inline>
        </w:drawing>
      </w:r>
    </w:p>
    <w:p w14:paraId="227A8EF4" w14:textId="77777777" w:rsidR="00264A39" w:rsidRPr="00783253" w:rsidRDefault="00264A39" w:rsidP="00264A39">
      <w:pPr>
        <w:pStyle w:val="Caption"/>
        <w:rPr>
          <w:b w:val="0"/>
        </w:rPr>
      </w:pPr>
      <w:bookmarkStart w:id="72" w:name="_Toc403743882"/>
      <w:bookmarkStart w:id="73" w:name="_Toc405814728"/>
      <w:r>
        <w:t>Scheme 3.</w:t>
      </w:r>
      <w:r>
        <w:rPr>
          <w:noProof/>
        </w:rPr>
        <w:fldChar w:fldCharType="begin"/>
      </w:r>
      <w:r>
        <w:rPr>
          <w:noProof/>
        </w:rPr>
        <w:instrText xml:space="preserve"> SEQ Scheme \* ARABIC </w:instrText>
      </w:r>
      <w:r>
        <w:rPr>
          <w:noProof/>
        </w:rPr>
        <w:fldChar w:fldCharType="separate"/>
      </w:r>
      <w:r w:rsidR="0011234E">
        <w:rPr>
          <w:noProof/>
        </w:rPr>
        <w:t>1</w:t>
      </w:r>
      <w:r>
        <w:rPr>
          <w:noProof/>
        </w:rPr>
        <w:fldChar w:fldCharType="end"/>
      </w:r>
      <w:r>
        <w:t xml:space="preserve">. </w:t>
      </w:r>
      <w:r>
        <w:rPr>
          <w:b w:val="0"/>
        </w:rPr>
        <w:t xml:space="preserve">Chemical structure of natural product </w:t>
      </w:r>
      <w:r w:rsidRPr="006960AD">
        <w:t>42</w:t>
      </w:r>
      <w:r>
        <w:rPr>
          <w:b w:val="0"/>
        </w:rPr>
        <w:t xml:space="preserve"> obtained from a </w:t>
      </w:r>
      <w:r>
        <w:rPr>
          <w:b w:val="0"/>
          <w:i/>
        </w:rPr>
        <w:t xml:space="preserve">Humicola grisea </w:t>
      </w:r>
      <w:r>
        <w:rPr>
          <w:b w:val="0"/>
        </w:rPr>
        <w:t>isolate and its reduction through the use of sodium b</w:t>
      </w:r>
      <w:r w:rsidRPr="006960AD">
        <w:rPr>
          <w:b w:val="0"/>
        </w:rPr>
        <w:t>orohydride</w:t>
      </w:r>
      <w:r>
        <w:rPr>
          <w:b w:val="0"/>
        </w:rPr>
        <w:t xml:space="preserve"> to yield the secondary alcohol </w:t>
      </w:r>
      <w:r w:rsidRPr="006960AD">
        <w:t>43</w:t>
      </w:r>
      <w:r>
        <w:rPr>
          <w:b w:val="0"/>
        </w:rPr>
        <w:t>.</w:t>
      </w:r>
      <w:bookmarkEnd w:id="72"/>
      <w:bookmarkEnd w:id="73"/>
    </w:p>
    <w:p w14:paraId="52CADF49" w14:textId="77777777" w:rsidR="00264A39" w:rsidRDefault="00264A39" w:rsidP="00264A39">
      <w:r>
        <w:lastRenderedPageBreak/>
        <w:tab/>
        <w:t xml:space="preserve">Compound </w:t>
      </w:r>
      <w:r>
        <w:rPr>
          <w:b/>
        </w:rPr>
        <w:t xml:space="preserve">43 </w:t>
      </w:r>
      <w:r>
        <w:t xml:space="preserve">was tested for activity against </w:t>
      </w:r>
      <w:r>
        <w:rPr>
          <w:i/>
        </w:rPr>
        <w:t>T. vaginalis</w:t>
      </w:r>
      <w:r>
        <w:t xml:space="preserve"> and was found to be equally potent to compound </w:t>
      </w:r>
      <w:r>
        <w:rPr>
          <w:b/>
        </w:rPr>
        <w:t>42</w:t>
      </w:r>
      <w:r>
        <w:t xml:space="preserve"> (LC</w:t>
      </w:r>
      <w:r>
        <w:rPr>
          <w:vertAlign w:val="subscript"/>
        </w:rPr>
        <w:t xml:space="preserve">50 </w:t>
      </w:r>
      <w:r>
        <w:t xml:space="preserve">of approximately 3 µM, Figure </w:t>
      </w:r>
      <w:r w:rsidRPr="006960AD">
        <w:t>3.8</w:t>
      </w:r>
      <w:r>
        <w:t xml:space="preserve">). This observation led us to conclude that the anthraquinone moiety of </w:t>
      </w:r>
      <w:r>
        <w:rPr>
          <w:b/>
        </w:rPr>
        <w:t>42</w:t>
      </w:r>
      <w:r>
        <w:t xml:space="preserve"> is not essential for its </w:t>
      </w:r>
      <w:r>
        <w:rPr>
          <w:i/>
        </w:rPr>
        <w:t>T. vaginalis</w:t>
      </w:r>
      <w:r>
        <w:t xml:space="preserve"> inhibition and does not appear to act through a non-specific redox pathway.</w:t>
      </w:r>
    </w:p>
    <w:p w14:paraId="4BE4D9A5" w14:textId="77777777" w:rsidR="00264A39" w:rsidRDefault="00264A39" w:rsidP="00264A39"/>
    <w:p w14:paraId="257E7EE3" w14:textId="77777777" w:rsidR="00264A39" w:rsidRPr="00C75CCD" w:rsidRDefault="00264A39" w:rsidP="00264A39">
      <w:pPr>
        <w:jc w:val="center"/>
      </w:pPr>
      <w:r>
        <w:rPr>
          <w:noProof/>
          <w:lang w:bidi="ar-SA"/>
        </w:rPr>
        <w:drawing>
          <wp:inline distT="0" distB="0" distL="0" distR="0" wp14:anchorId="7285AA64" wp14:editId="0CE6C07B">
            <wp:extent cx="4572000" cy="2509308"/>
            <wp:effectExtent l="0" t="0" r="0" b="0"/>
            <wp:docPr id="56" name="Picture 56" descr="Macbook Pro SSD:private:var:folders:2l:_9h0ps3x4_qcn97m2hxdvrwc0000gn:T:TemporaryItems:Xanthoquinodin A1 and Reduced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book Pro SSD:private:var:folders:2l:_9h0ps3x4_qcn97m2hxdvrwc0000gn:T:TemporaryItems:Xanthoquinodin A1 and Reduced 2.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000" cy="2509308"/>
                    </a:xfrm>
                    <a:prstGeom prst="rect">
                      <a:avLst/>
                    </a:prstGeom>
                    <a:noFill/>
                    <a:ln>
                      <a:noFill/>
                    </a:ln>
                  </pic:spPr>
                </pic:pic>
              </a:graphicData>
            </a:graphic>
          </wp:inline>
        </w:drawing>
      </w:r>
    </w:p>
    <w:p w14:paraId="00D68C2E" w14:textId="77777777" w:rsidR="00264A39" w:rsidRDefault="00264A39" w:rsidP="00264A39">
      <w:pPr>
        <w:pStyle w:val="Caption"/>
        <w:rPr>
          <w:b w:val="0"/>
        </w:rPr>
      </w:pPr>
      <w:bookmarkStart w:id="74" w:name="_Toc403744090"/>
      <w:bookmarkStart w:id="75" w:name="_Toc405814748"/>
      <w:r>
        <w:t>Figure 3.</w:t>
      </w:r>
      <w:fldSimple w:instr=" SEQ Figure \* ARABIC ">
        <w:r w:rsidR="0011234E">
          <w:rPr>
            <w:noProof/>
          </w:rPr>
          <w:t>8</w:t>
        </w:r>
      </w:fldSimple>
      <w:r>
        <w:t xml:space="preserve">. </w:t>
      </w:r>
      <w:r>
        <w:rPr>
          <w:b w:val="0"/>
        </w:rPr>
        <w:t xml:space="preserve">Comparison of anti-trichomoniasis activity of </w:t>
      </w:r>
      <w:r w:rsidRPr="00090D26">
        <w:t>4</w:t>
      </w:r>
      <w:r>
        <w:t>2</w:t>
      </w:r>
      <w:r>
        <w:rPr>
          <w:b w:val="0"/>
        </w:rPr>
        <w:t xml:space="preserve"> and </w:t>
      </w:r>
      <w:r>
        <w:t xml:space="preserve">43 </w:t>
      </w:r>
      <w:r>
        <w:rPr>
          <w:b w:val="0"/>
        </w:rPr>
        <w:t>under anaerobic conditions</w:t>
      </w:r>
      <w:r w:rsidRPr="00B018F4">
        <w:rPr>
          <w:b w:val="0"/>
        </w:rPr>
        <w:t>.</w:t>
      </w:r>
      <w:r>
        <w:rPr>
          <w:b w:val="0"/>
        </w:rPr>
        <w:t xml:space="preserve"> Numbers shown are calculated from two fields in each well, three replicate wells per concentration tested. Error bars are equal to 1 S.D. (n=3).</w:t>
      </w:r>
      <w:bookmarkEnd w:id="74"/>
      <w:bookmarkEnd w:id="75"/>
    </w:p>
    <w:p w14:paraId="41CC7FA7" w14:textId="77777777" w:rsidR="00264A39" w:rsidRPr="00090D26" w:rsidRDefault="00264A39" w:rsidP="00264A39"/>
    <w:p w14:paraId="5D49F352" w14:textId="77777777" w:rsidR="00264A39" w:rsidRPr="003C0C42" w:rsidRDefault="00264A39" w:rsidP="00264A39">
      <w:pPr>
        <w:pStyle w:val="Heading3"/>
      </w:pPr>
      <w:bookmarkStart w:id="76" w:name="_Toc405814667"/>
      <w:r>
        <w:t xml:space="preserve">3.2.8 Counter-Screen with </w:t>
      </w:r>
      <w:r w:rsidRPr="00AA4C77">
        <w:rPr>
          <w:i/>
        </w:rPr>
        <w:t>Lactobacillus acidophilus</w:t>
      </w:r>
      <w:r>
        <w:t>.</w:t>
      </w:r>
      <w:bookmarkEnd w:id="76"/>
    </w:p>
    <w:p w14:paraId="79088B4B" w14:textId="77777777" w:rsidR="00264A39" w:rsidRDefault="00264A39" w:rsidP="00264A39">
      <w:r>
        <w:tab/>
        <w:t xml:space="preserve">While the antitrichomonal activity of compound </w:t>
      </w:r>
      <w:r>
        <w:rPr>
          <w:b/>
        </w:rPr>
        <w:t>42</w:t>
      </w:r>
      <w:r>
        <w:t xml:space="preserve"> appeared to be encouraging, it was unclear whether this compound could adversely affect a person’s native vaginal microflora, since further disrupting the microbiome can be detrimental to patient recovery after antibiotic treatment.</w:t>
      </w:r>
      <w:r w:rsidRPr="0010044F">
        <w:fldChar w:fldCharType="begin"/>
      </w:r>
      <w:r>
        <w:instrText xml:space="preserve"> ADDIN EN.CITE &lt;EndNote&gt;&lt;Cite&gt;&lt;Author&gt;Sobel&lt;/Author&gt;&lt;Year&gt;1999&lt;/Year&gt;&lt;RecNum&gt;451&lt;/RecNum&gt;&lt;DisplayText&gt;&lt;style face="superscript"&gt;106&lt;/style&gt;&lt;/DisplayText&gt;&lt;record&gt;&lt;rec-number&gt;451&lt;/rec-number&gt;&lt;foreign-keys&gt;&lt;key app="EN" db-id="r2x2dtz0ja55zkesf26p09za2edzd5d2wppv" timestamp="1541973815"&gt;451&lt;/key&gt;&lt;/foreign-keys&gt;&lt;ref-type name="Journal Article"&gt;17&lt;/ref-type&gt;&lt;contributors&gt;&lt;authors&gt;&lt;author&gt;Sobel, JD&lt;/author&gt;&lt;/authors&gt;&lt;/contributors&gt;&lt;titles&gt;&lt;title&gt;Is there a protective role for vaginal flora?&lt;/title&gt;&lt;secondary-title&gt;Current Infectious Disease Reports&lt;/secondary-title&gt;&lt;/titles&gt;&lt;periodical&gt;&lt;full-title&gt;Current Infectious Disease Reports&lt;/full-title&gt;&lt;/periodical&gt;&lt;pages&gt;379-383&lt;/pages&gt;&lt;volume&gt;1&lt;/volume&gt;&lt;number&gt;4&lt;/number&gt;&lt;dates&gt;&lt;year&gt;1999&lt;/year&gt;&lt;/dates&gt;&lt;urls&gt;&lt;/urls&gt;&lt;/record&gt;&lt;/Cite&gt;&lt;/EndNote&gt;</w:instrText>
      </w:r>
      <w:r w:rsidRPr="0010044F">
        <w:fldChar w:fldCharType="separate"/>
      </w:r>
      <w:r w:rsidRPr="00B92BA6">
        <w:rPr>
          <w:noProof/>
          <w:vertAlign w:val="superscript"/>
        </w:rPr>
        <w:t>106</w:t>
      </w:r>
      <w:r w:rsidRPr="0010044F">
        <w:fldChar w:fldCharType="end"/>
      </w:r>
      <w:r>
        <w:t xml:space="preserve"> For this reason, we tested compound </w:t>
      </w:r>
      <w:r>
        <w:rPr>
          <w:b/>
        </w:rPr>
        <w:t>42</w:t>
      </w:r>
      <w:r>
        <w:t xml:space="preserve"> against </w:t>
      </w:r>
      <w:r>
        <w:rPr>
          <w:i/>
        </w:rPr>
        <w:t xml:space="preserve">Lactobacillus acidophilus </w:t>
      </w:r>
      <w:r>
        <w:t>as this bacterium is representative of desirable vaginal microflora species.</w:t>
      </w:r>
      <w:r w:rsidRPr="0010044F">
        <w:fldChar w:fldCharType="begin"/>
      </w:r>
      <w:r>
        <w:instrText xml:space="preserve"> ADDIN EN.CITE &lt;EndNote&gt;&lt;Cite&gt;&lt;Author&gt;Ma&lt;/Author&gt;&lt;Year&gt;2012&lt;/Year&gt;&lt;RecNum&gt;452&lt;/RecNum&gt;&lt;DisplayText&gt;&lt;style face="superscript"&gt;107&lt;/style&gt;&lt;/DisplayText&gt;&lt;record&gt;&lt;rec-number&gt;452&lt;/rec-number&gt;&lt;foreign-keys&gt;&lt;key app="EN" db-id="r2x2dtz0ja55zkesf26p09za2edzd5d2wppv" timestamp="1541973941"&gt;452&lt;/key&gt;&lt;/foreign-keys&gt;&lt;ref-type name="Journal Article"&gt;17&lt;/ref-type&gt;&lt;contributors&gt;&lt;authors&gt;&lt;author&gt;Ma, B&lt;/author&gt;&lt;author&gt;Forney, LJ&lt;/author&gt;&lt;author&gt;Ravel, J&lt;/author&gt;&lt;/authors&gt;&lt;/contributors&gt;&lt;titles&gt;&lt;title&gt;The vaginal microbiome: rethinking health and diseases&lt;/title&gt;&lt;secondary-title&gt;Annual Review of Microbiology&lt;/secondary-title&gt;&lt;/titles&gt;&lt;periodical&gt;&lt;full-title&gt;Annual Review of Microbiology&lt;/full-title&gt;&lt;abbr-1&gt;Annu. Rev. Microbiol.&lt;/abbr-1&gt;&lt;abbr-2&gt;Annu Rev Microbiol&lt;/abbr-2&gt;&lt;/periodical&gt;&lt;pages&gt;371-389&lt;/pages&gt;&lt;volume&gt;66&lt;/volume&gt;&lt;dates&gt;&lt;year&gt;2012&lt;/year&gt;&lt;/dates&gt;&lt;urls&gt;&lt;/urls&gt;&lt;electronic-resource-num&gt;10.1146/annurev-micro-092611-150157&lt;/electronic-resource-num&gt;&lt;/record&gt;&lt;/Cite&gt;&lt;/EndNote&gt;</w:instrText>
      </w:r>
      <w:r w:rsidRPr="0010044F">
        <w:fldChar w:fldCharType="separate"/>
      </w:r>
      <w:r w:rsidRPr="00B92BA6">
        <w:rPr>
          <w:noProof/>
          <w:vertAlign w:val="superscript"/>
        </w:rPr>
        <w:t>107</w:t>
      </w:r>
      <w:r w:rsidRPr="0010044F">
        <w:fldChar w:fldCharType="end"/>
      </w:r>
      <w:r>
        <w:t xml:space="preserve"> Unfortunately, compound </w:t>
      </w:r>
      <w:r>
        <w:rPr>
          <w:b/>
        </w:rPr>
        <w:t>42</w:t>
      </w:r>
      <w:r>
        <w:t xml:space="preserve"> showed nearly equal potency against </w:t>
      </w:r>
      <w:r>
        <w:rPr>
          <w:i/>
        </w:rPr>
        <w:t>L. acidophilus</w:t>
      </w:r>
      <w:r>
        <w:t xml:space="preserve"> compared to </w:t>
      </w:r>
      <w:r>
        <w:rPr>
          <w:i/>
        </w:rPr>
        <w:t>T. vaginalis</w:t>
      </w:r>
      <w:r>
        <w:t xml:space="preserve">, while metronidazole showed no inhibition of the </w:t>
      </w:r>
      <w:r>
        <w:lastRenderedPageBreak/>
        <w:t xml:space="preserve">bacterium. As a result, </w:t>
      </w:r>
      <w:r>
        <w:rPr>
          <w:b/>
        </w:rPr>
        <w:t>42</w:t>
      </w:r>
      <w:r>
        <w:t xml:space="preserve"> was dropped from further testing with the hope of finding a natural product lead that would not be expected to adversely affect vaginal microflora.</w:t>
      </w:r>
    </w:p>
    <w:p w14:paraId="57D4BBC6" w14:textId="77777777" w:rsidR="00264A39" w:rsidRPr="00ED3814" w:rsidRDefault="00264A39" w:rsidP="00264A39"/>
    <w:p w14:paraId="17347AC4" w14:textId="77777777" w:rsidR="00264A39" w:rsidRDefault="00264A39" w:rsidP="00264A39">
      <w:pPr>
        <w:pStyle w:val="Heading3"/>
      </w:pPr>
      <w:bookmarkStart w:id="77" w:name="_Toc405814668"/>
      <w:r>
        <w:t>3.2.9 Conclusions and Discussion</w:t>
      </w:r>
      <w:bookmarkEnd w:id="77"/>
    </w:p>
    <w:p w14:paraId="535670E4" w14:textId="77777777" w:rsidR="00264A39" w:rsidRDefault="00264A39" w:rsidP="00264A39">
      <w:r>
        <w:tab/>
        <w:t xml:space="preserve">A quick and sensitive assay for </w:t>
      </w:r>
      <w:r>
        <w:rPr>
          <w:i/>
        </w:rPr>
        <w:t>T. vaginalis</w:t>
      </w:r>
      <w:r>
        <w:t xml:space="preserve"> was developed and used to screen a range of substances from pure compounds to complex fungal extracts. By screening a portion of our library of fungal extracts, we were able to isolate and identify pure natural products that exhibit selective activity in </w:t>
      </w:r>
      <w:r>
        <w:rPr>
          <w:i/>
        </w:rPr>
        <w:t>T. vaginalis</w:t>
      </w:r>
      <w:r>
        <w:t xml:space="preserve"> with respect to Ect1/E6E7 human cells. Compounds containing quinones were found to interfere with the </w:t>
      </w:r>
      <w:r w:rsidRPr="00AA4C77">
        <w:rPr>
          <w:i/>
        </w:rPr>
        <w:t>Trichomonas</w:t>
      </w:r>
      <w:r>
        <w:t xml:space="preserve"> assay, which is in agreement with their reputation as compounds with indiscriminate reactivity. By testing compounds belonging to this class in variable oxygen atmospheres, we were able to remove many quinone-containing compounds from further consideration. Additional screening against </w:t>
      </w:r>
      <w:r>
        <w:rPr>
          <w:i/>
        </w:rPr>
        <w:t>L. acidophilus</w:t>
      </w:r>
      <w:r>
        <w:t xml:space="preserve">, which is typically found in the female reproductive tract, allowed us to further refine the quality of lead compounds by adding an additional requirement that compounds selectively kill </w:t>
      </w:r>
      <w:r>
        <w:rPr>
          <w:i/>
        </w:rPr>
        <w:t>T. vaginalis</w:t>
      </w:r>
      <w:r w:rsidRPr="00DF35B5">
        <w:t>,</w:t>
      </w:r>
      <w:r>
        <w:t xml:space="preserve"> while not disrupting the bacterial flora naturally present in the reproductive tract. As quinones were a prominent class of compounds found in our initial screening efforts for this assay, appropriate caution should be taken when deciding to pursue these compounds for anti-trichomoniasis activity in the future.</w:t>
      </w:r>
    </w:p>
    <w:p w14:paraId="3635C3CE" w14:textId="77777777" w:rsidR="00264A39" w:rsidRPr="00ED3814" w:rsidRDefault="00264A39" w:rsidP="00264A39"/>
    <w:p w14:paraId="47A57BAB" w14:textId="77777777" w:rsidR="00264A39" w:rsidRDefault="00264A39" w:rsidP="00264A39">
      <w:pPr>
        <w:pStyle w:val="Heading2"/>
      </w:pPr>
      <w:bookmarkStart w:id="78" w:name="_Toc399666605"/>
      <w:bookmarkStart w:id="79" w:name="_Toc405814669"/>
      <w:r>
        <w:lastRenderedPageBreak/>
        <w:t>3.3 Materials and Methods</w:t>
      </w:r>
      <w:bookmarkEnd w:id="78"/>
      <w:bookmarkEnd w:id="79"/>
    </w:p>
    <w:p w14:paraId="3286340D" w14:textId="77777777" w:rsidR="00264A39" w:rsidRDefault="00264A39" w:rsidP="00264A39">
      <w:pPr>
        <w:pStyle w:val="Heading3"/>
      </w:pPr>
      <w:bookmarkStart w:id="80" w:name="_Toc399666606"/>
      <w:bookmarkStart w:id="81" w:name="_Toc405814670"/>
      <w:r>
        <w:t>3.3</w:t>
      </w:r>
      <w:r w:rsidRPr="00FB5311">
        <w:t xml:space="preserve">.1 </w:t>
      </w:r>
      <w:r>
        <w:t xml:space="preserve">General </w:t>
      </w:r>
      <w:r w:rsidRPr="00FB5311">
        <w:t xml:space="preserve">Experimental </w:t>
      </w:r>
      <w:bookmarkEnd w:id="80"/>
      <w:r>
        <w:t>Procedures</w:t>
      </w:r>
      <w:bookmarkEnd w:id="81"/>
    </w:p>
    <w:p w14:paraId="6187A3E6" w14:textId="77777777" w:rsidR="00264A39" w:rsidRPr="00823F1A" w:rsidRDefault="00264A39" w:rsidP="00264A39">
      <w:r>
        <w:tab/>
        <w:t>Optical rotation measurements were made on an AUTOPOL</w:t>
      </w:r>
      <w:r w:rsidRPr="00012B5C">
        <w:rPr>
          <w:vertAlign w:val="superscript"/>
        </w:rPr>
        <w:t>®</w:t>
      </w:r>
      <w:r>
        <w:t xml:space="preserve"> III automatic polarimeter. The LC-ESIMS analyses were performed on a Shimadzu UFLC system with a quadrupole mass spectrometer using a Phenomenex Kinetex C</w:t>
      </w:r>
      <w:r>
        <w:rPr>
          <w:vertAlign w:val="subscript"/>
        </w:rPr>
        <w:t>18</w:t>
      </w:r>
      <w:r>
        <w:t xml:space="preserve"> column (3.0 mm </w:t>
      </w:r>
      <w:r w:rsidRPr="00544DDA">
        <w:t>×</w:t>
      </w:r>
      <w:r>
        <w:t xml:space="preserve"> 75 mm, 2.6 µm) and MeCN-H</w:t>
      </w:r>
      <w:r>
        <w:rPr>
          <w:vertAlign w:val="subscript"/>
        </w:rPr>
        <w:t>2</w:t>
      </w:r>
      <w:r>
        <w:t xml:space="preserve">O (0.1% HCOOH) gradient solvent system. NMR spectra were obtained on Varian spectrometers (500 or 400 MHz for </w:t>
      </w:r>
      <w:r>
        <w:rPr>
          <w:vertAlign w:val="superscript"/>
        </w:rPr>
        <w:t>1</w:t>
      </w:r>
      <w:r>
        <w:t xml:space="preserve">H and 100 or 125 MHz for </w:t>
      </w:r>
      <w:r>
        <w:rPr>
          <w:vertAlign w:val="superscript"/>
        </w:rPr>
        <w:t>13</w:t>
      </w:r>
      <w:r>
        <w:t>C) using CDCl</w:t>
      </w:r>
      <w:r>
        <w:rPr>
          <w:vertAlign w:val="subscript"/>
        </w:rPr>
        <w:t>3</w:t>
      </w:r>
      <w:r>
        <w:t xml:space="preserve"> (Cambridge Isotope Laboratories, Inc.) as solvent. Column chromatography was performed using silica gel and Diaion</w:t>
      </w:r>
      <w:r>
        <w:rPr>
          <w:vertAlign w:val="superscript"/>
        </w:rPr>
        <w:t>®</w:t>
      </w:r>
      <w:r>
        <w:t xml:space="preserve"> HP-20SS. HPLC was performed on a Waters system equipped with a 1525 binary HPLC pump coupled to a 2998 PDA detector with a Phenomenex C</w:t>
      </w:r>
      <w:r>
        <w:rPr>
          <w:vertAlign w:val="subscript"/>
        </w:rPr>
        <w:t>18</w:t>
      </w:r>
      <w:r>
        <w:t xml:space="preserve"> column (21.2 </w:t>
      </w:r>
      <w:r w:rsidRPr="00544DDA">
        <w:t>×</w:t>
      </w:r>
      <w:r>
        <w:t xml:space="preserve"> 250 mm or 10 </w:t>
      </w:r>
      <w:r w:rsidRPr="00544DDA">
        <w:t>×</w:t>
      </w:r>
      <w:r>
        <w:t xml:space="preserve"> 250 mm, 5 µm particle size). Commercially available compounds tested in assays were obtained from Sigma-Aldrich, TCI, Alfa-Aesar, Santa Cruz Biotechnology, ICC, EMD, Fluka, Selleckchem, Biovision, or the National Cancer Institute.</w:t>
      </w:r>
    </w:p>
    <w:p w14:paraId="2BA78BD8" w14:textId="77777777" w:rsidR="00264A39" w:rsidRDefault="00264A39" w:rsidP="00264A39">
      <w:pPr>
        <w:pStyle w:val="Heading3"/>
      </w:pPr>
    </w:p>
    <w:p w14:paraId="55AC966A" w14:textId="77777777" w:rsidR="00264A39" w:rsidRDefault="00264A39" w:rsidP="00264A39">
      <w:pPr>
        <w:pStyle w:val="Heading3"/>
      </w:pPr>
      <w:bookmarkStart w:id="82" w:name="_Toc405814671"/>
      <w:r>
        <w:t>3.3.2 Culture of Organisms</w:t>
      </w:r>
      <w:bookmarkEnd w:id="82"/>
    </w:p>
    <w:p w14:paraId="59133C25" w14:textId="77777777" w:rsidR="00264A39" w:rsidRDefault="00264A39" w:rsidP="00264A39">
      <w:pPr>
        <w:ind w:firstLine="720"/>
      </w:pPr>
      <w:r>
        <w:rPr>
          <w:i/>
        </w:rPr>
        <w:t xml:space="preserve">Trichomonas vaginalis </w:t>
      </w:r>
      <w:r>
        <w:t>Donne (PRA-98) were purchased from the American Type Culture Collection (ATCC, Bethesda, MD). They were grown in Keister’s Modified TYI-S33 medium</w:t>
      </w:r>
      <w:r>
        <w:fldChar w:fldCharType="begin"/>
      </w:r>
      <w:r>
        <w:instrText xml:space="preserve"> ADDIN EN.CITE &lt;EndNote&gt;&lt;Cite&gt;&lt;Author&gt;Davids&lt;/Author&gt;&lt;Year&gt;2011&lt;/Year&gt;&lt;RecNum&gt;320&lt;/RecNum&gt;&lt;DisplayText&gt;&lt;style face="superscript"&gt;108&lt;/style&gt;&lt;/DisplayText&gt;&lt;record&gt;&lt;rec-number&gt;320&lt;/rec-number&gt;&lt;foreign-keys&gt;&lt;key app="EN" db-id="r2x2dtz0ja55zkesf26p09za2edzd5d2wppv" timestamp="1538079387"&gt;320&lt;/key&gt;&lt;/foreign-keys&gt;&lt;ref-type name="Book Section"&gt;5&lt;/ref-type&gt;&lt;contributors&gt;&lt;authors&gt;&lt;author&gt;Davids, BJ&lt;/author&gt;&lt;author&gt;Gillin, FD&lt;/author&gt;&lt;/authors&gt;&lt;secondary-authors&gt;&lt;author&gt;Luján, HD&lt;/author&gt;&lt;author&gt;Svärd, S&lt;/author&gt;&lt;/secondary-authors&gt;&lt;/contributors&gt;&lt;titles&gt;&lt;title&gt;&lt;style face="normal" font="default" size="100%"&gt;Methods for &lt;/style&gt;&lt;style face="italic" font="default" size="100%"&gt;Giardia&lt;/style&gt;&lt;style face="normal" font="default" size="100%"&gt; culture, cryopreservation, encystation, and excystation &lt;/style&gt;&lt;style face="italic" font="default" size="100%"&gt;in vitro&lt;/style&gt;&lt;/title&gt;&lt;secondary-title&gt;Giardia A Model Organism&lt;/secondary-title&gt;&lt;/titles&gt;&lt;pages&gt;381-394&lt;/pages&gt;&lt;section&gt;23&lt;/section&gt;&lt;dates&gt;&lt;year&gt;2011&lt;/year&gt;&lt;/dates&gt;&lt;pub-location&gt;Wien, Austria&lt;/pub-location&gt;&lt;publisher&gt;SpringerWienNewYork&lt;/publisher&gt;&lt;urls&gt;&lt;/urls&gt;&lt;/record&gt;&lt;/Cite&gt;&lt;/EndNote&gt;</w:instrText>
      </w:r>
      <w:r>
        <w:fldChar w:fldCharType="separate"/>
      </w:r>
      <w:r w:rsidRPr="00B92BA6">
        <w:rPr>
          <w:noProof/>
          <w:vertAlign w:val="superscript"/>
        </w:rPr>
        <w:t>108</w:t>
      </w:r>
      <w:r>
        <w:fldChar w:fldCharType="end"/>
      </w:r>
      <w:r>
        <w:t xml:space="preserve"> with pH adjusted to 6.0 for optimal growth. Only Sigma B8381 bovine bile resulted in successful execution of assays. Trichomonads were propagated at 37°C in sealed screw cap vials. All 96-well plate assays were performed in an air incubator (21% O</w:t>
      </w:r>
      <w:r>
        <w:rPr>
          <w:vertAlign w:val="subscript"/>
        </w:rPr>
        <w:t>2</w:t>
      </w:r>
      <w:r>
        <w:t>, 0.04% CO</w:t>
      </w:r>
      <w:r>
        <w:rPr>
          <w:vertAlign w:val="subscript"/>
        </w:rPr>
        <w:t>2</w:t>
      </w:r>
      <w:r>
        <w:t>), candle jar (10% O</w:t>
      </w:r>
      <w:r>
        <w:rPr>
          <w:vertAlign w:val="subscript"/>
        </w:rPr>
        <w:t>2</w:t>
      </w:r>
      <w:r>
        <w:t>, 5% CO</w:t>
      </w:r>
      <w:r>
        <w:rPr>
          <w:vertAlign w:val="subscript"/>
        </w:rPr>
        <w:t>2</w:t>
      </w:r>
      <w:r>
        <w:t>), with BD GasPak EZ Campy sachets (6-16% O</w:t>
      </w:r>
      <w:r>
        <w:rPr>
          <w:vertAlign w:val="subscript"/>
        </w:rPr>
        <w:t>2</w:t>
      </w:r>
      <w:r>
        <w:t>, 2-10% CO</w:t>
      </w:r>
      <w:r>
        <w:rPr>
          <w:vertAlign w:val="subscript"/>
        </w:rPr>
        <w:t>2</w:t>
      </w:r>
      <w:r>
        <w:t>), or with EZ Anaerobe sachets (&lt;1% O</w:t>
      </w:r>
      <w:r>
        <w:rPr>
          <w:vertAlign w:val="subscript"/>
        </w:rPr>
        <w:t>2</w:t>
      </w:r>
      <w:r>
        <w:t>, &gt;13% CO</w:t>
      </w:r>
      <w:r>
        <w:rPr>
          <w:vertAlign w:val="subscript"/>
        </w:rPr>
        <w:t>2</w:t>
      </w:r>
      <w:r>
        <w:t xml:space="preserve">), depending on </w:t>
      </w:r>
      <w:r>
        <w:lastRenderedPageBreak/>
        <w:t xml:space="preserve">the oxygen levels being tested. Ideal growth of trichomonads is achieved with added carbon dioxide as it acts to stimulate </w:t>
      </w:r>
      <w:r>
        <w:rPr>
          <w:i/>
        </w:rPr>
        <w:t>T. vaginalis</w:t>
      </w:r>
      <w:r>
        <w:t xml:space="preserve"> growth.</w:t>
      </w:r>
      <w:r>
        <w:fldChar w:fldCharType="begin"/>
      </w:r>
      <w:r>
        <w:instrText xml:space="preserve"> ADDIN EN.CITE &lt;EndNote&gt;&lt;Cite&gt;&lt;Author&gt;Paget&lt;/Author&gt;&lt;Year&gt;1990&lt;/Year&gt;&lt;RecNum&gt;321&lt;/RecNum&gt;&lt;DisplayText&gt;&lt;style face="superscript"&gt;109&lt;/style&gt;&lt;/DisplayText&gt;&lt;record&gt;&lt;rec-number&gt;321&lt;/rec-number&gt;&lt;foreign-keys&gt;&lt;key app="EN" db-id="r2x2dtz0ja55zkesf26p09za2edzd5d2wppv" timestamp="1538079978"&gt;321&lt;/key&gt;&lt;/foreign-keys&gt;&lt;ref-type name="Journal Article"&gt;17&lt;/ref-type&gt;&lt;contributors&gt;&lt;authors&gt;&lt;author&gt;Paget, TA&lt;/author&gt;&lt;author&gt;Lloyd, D&lt;/author&gt;&lt;/authors&gt;&lt;/contributors&gt;&lt;titles&gt;&lt;title&gt;&lt;style face="italic" font="default" size="100%"&gt;Trichomonas vaginalis&lt;/style&gt;&lt;style face="normal" font="default" size="100%"&gt; requires traces of oxygen and high concentrations of carbon dioxide for optimal growth&lt;/style&gt;&lt;/title&gt;&lt;secondary-title&gt;Mol. Biochem. Parasitol.&lt;/secondary-title&gt;&lt;/titles&gt;&lt;periodical&gt;&lt;full-title&gt;Molecular and Biochemical Parasitology&lt;/full-title&gt;&lt;abbr-1&gt;Mol. Biochem. Parasitol.&lt;/abbr-1&gt;&lt;abbr-2&gt;Mol Biochem Parasitol&lt;/abbr-2&gt;&lt;abbr-3&gt;Molecular &amp;amp; Biochemical Parasitology&lt;/abbr-3&gt;&lt;/periodical&gt;&lt;pages&gt;65-72&lt;/pages&gt;&lt;volume&gt;41&lt;/volume&gt;&lt;number&gt;1&lt;/number&gt;&lt;dates&gt;&lt;year&gt;1990&lt;/year&gt;&lt;/dates&gt;&lt;urls&gt;&lt;/urls&gt;&lt;electronic-resource-num&gt;10.1016/0166-6851(90)90097-6&lt;/electronic-resource-num&gt;&lt;/record&gt;&lt;/Cite&gt;&lt;/EndNote&gt;</w:instrText>
      </w:r>
      <w:r>
        <w:fldChar w:fldCharType="separate"/>
      </w:r>
      <w:r w:rsidRPr="00B92BA6">
        <w:rPr>
          <w:noProof/>
          <w:vertAlign w:val="superscript"/>
        </w:rPr>
        <w:t>109</w:t>
      </w:r>
      <w:r>
        <w:fldChar w:fldCharType="end"/>
      </w:r>
      <w:r>
        <w:t xml:space="preserve"> </w:t>
      </w:r>
    </w:p>
    <w:p w14:paraId="51F736E6" w14:textId="77777777" w:rsidR="00264A39" w:rsidRDefault="00264A39" w:rsidP="00264A39">
      <w:r>
        <w:tab/>
        <w:t>NIH/3T3 (CRL-1658) mouse fibroblast and Ect1/E6E7 (CRL-2614) human ectocervical cell lines were purchased from ATCC. NIH/3T3 cells were maintained using Dulbecco’s Modified Eagle’s Medium with 5% FetalClone III (Hyclone). Ect1/E6E7 cells were maintained in either keratinocyte-serum free medium (K-SFM, GIBCO-BRL 17005-042) or Roswell Park Memorial Institute (RPMI) 1640 medium supplemented with 5% FetalClone III and epidermal growth factor (EGF) (10 ng/mL, Novoprotein #C029).</w:t>
      </w:r>
    </w:p>
    <w:p w14:paraId="1401FF22" w14:textId="77777777" w:rsidR="00264A39" w:rsidRPr="009968AC" w:rsidRDefault="00264A39" w:rsidP="00264A39">
      <w:r>
        <w:tab/>
      </w:r>
      <w:r>
        <w:rPr>
          <w:i/>
        </w:rPr>
        <w:t>Lactobacillus acidophilus</w:t>
      </w:r>
      <w:r>
        <w:t xml:space="preserve"> (ATCC 4356) were purchased from ATCC and grown on de Man, Rogosa &amp; Sharpe (MRS) agar and broth at 37°C under anaerobic conditions using BD GasPak EZ Anaerobe sachets.</w:t>
      </w:r>
    </w:p>
    <w:p w14:paraId="2BA56C35" w14:textId="77777777" w:rsidR="00264A39" w:rsidRDefault="00264A39" w:rsidP="00264A39">
      <w:pPr>
        <w:pStyle w:val="Heading3"/>
      </w:pPr>
    </w:p>
    <w:p w14:paraId="0434F138" w14:textId="77777777" w:rsidR="00264A39" w:rsidRDefault="00264A39" w:rsidP="00264A39">
      <w:pPr>
        <w:pStyle w:val="Heading3"/>
      </w:pPr>
      <w:bookmarkStart w:id="83" w:name="_Toc405814672"/>
      <w:r>
        <w:t xml:space="preserve">3.3.3 </w:t>
      </w:r>
      <w:r w:rsidRPr="00783253">
        <w:rPr>
          <w:i/>
        </w:rPr>
        <w:t>Trichomonas vaginalis</w:t>
      </w:r>
      <w:r>
        <w:t xml:space="preserve"> Assays</w:t>
      </w:r>
      <w:bookmarkEnd w:id="83"/>
    </w:p>
    <w:p w14:paraId="7E169B26" w14:textId="77777777" w:rsidR="00264A39" w:rsidRDefault="00264A39" w:rsidP="00264A39">
      <w:r>
        <w:tab/>
        <w:t xml:space="preserve">A 250 µL aliquot of </w:t>
      </w:r>
      <w:r>
        <w:rPr>
          <w:i/>
        </w:rPr>
        <w:t xml:space="preserve">T. vaginalis </w:t>
      </w:r>
      <w:r>
        <w:t>that had been cryopreserved in a 5% DMSO solution and stored in liquid N</w:t>
      </w:r>
      <w:r>
        <w:rPr>
          <w:vertAlign w:val="subscript"/>
        </w:rPr>
        <w:t xml:space="preserve">2 </w:t>
      </w:r>
      <w:r>
        <w:t xml:space="preserve">was rapidly thawed at 37°C and added to a screw cap tube containing 12 mL of Modified TYI-S33 medium that had been warmed to 37°C previously. Following incubation for 24 hours, live trophozoites were counted, typically yielding greater than 30 million trophozoites per tube. A total of 100 µL of TYI-S33 medium containing 40,000 trophozoites was added to each well of a 96-well plate. Using a pin tool or pipet tip, extracts or pure compounds dissolved in dimethyl sulfoxide (DMSO) were added to appropriate wells. As controls, DMSO and 25 µM metronidazole were also tested. If testing in candle jar conditions, plates were placed into a humidified </w:t>
      </w:r>
      <w:r>
        <w:lastRenderedPageBreak/>
        <w:t>candle jar, the candle was lit, and the lid was sealed. The jar was then placed into a 37°C incubator and allowed to incubate for 17 hours. If testing in anaerobic conditions, BD GasPak instructions were followed and plates were incubated in either the provided pouch or the BD Anaerobe Container System.</w:t>
      </w:r>
    </w:p>
    <w:p w14:paraId="444B0EA5" w14:textId="77777777" w:rsidR="00264A39" w:rsidRDefault="00264A39" w:rsidP="00264A39">
      <w:r>
        <w:tab/>
        <w:t xml:space="preserve">After 17 hours of incubation, plates were removed from the incubator and 100 µL of room temperature </w:t>
      </w:r>
      <w:r>
        <w:rPr>
          <w:i/>
        </w:rPr>
        <w:t>T</w:t>
      </w:r>
      <w:r w:rsidRPr="00C40824">
        <w:rPr>
          <w:i/>
        </w:rPr>
        <w:t>richomonas</w:t>
      </w:r>
      <w:r>
        <w:t xml:space="preserve"> and </w:t>
      </w:r>
      <w:r w:rsidRPr="00C40824">
        <w:rPr>
          <w:i/>
        </w:rPr>
        <w:t>Giardia</w:t>
      </w:r>
      <w:r>
        <w:t xml:space="preserve"> assay and fixation (TGAF) solution was added to each well. TGAF solution is composed of 1% glutaraldehyde, 5 µM propidium iodide, and 5 µM acridine orange HCl salt in phosphate-buffered saline (PBS). Plates were then shaken in a plate reader for 30 seconds to break up any aggregations of trichomonads and placed in the incubator for three hours to allow enough time for proper staining and fixation. The plates were then quantitatively imaged using the PerkinElmer Operetta with the Harmony 3.5.1 software package. Quantitation was performed by differentiating live trophozoites, which were green only, from dead trophozoites, which stained green and red. The threshold for propidium iodide was set to 6500 units to allow optimal differentiation between live and dead trophozoites.</w:t>
      </w:r>
    </w:p>
    <w:p w14:paraId="0E7DA3F0" w14:textId="77777777" w:rsidR="00264A39" w:rsidRDefault="00264A39" w:rsidP="00264A39">
      <w:r>
        <w:tab/>
        <w:t>As a comparison, traditional resazurin-based assays were performed using the plate reader.</w:t>
      </w:r>
      <w:r>
        <w:fldChar w:fldCharType="begin"/>
      </w:r>
      <w:r>
        <w:instrText xml:space="preserve"> ADDIN EN.CITE &lt;EndNote&gt;&lt;Cite&gt;&lt;Author&gt;Duarte&lt;/Author&gt;&lt;Year&gt;2009&lt;/Year&gt;&lt;RecNum&gt;322&lt;/RecNum&gt;&lt;DisplayText&gt;&lt;style face="superscript"&gt;93&lt;/style&gt;&lt;/DisplayText&gt;&lt;record&gt;&lt;rec-number&gt;322&lt;/rec-number&gt;&lt;foreign-keys&gt;&lt;key app="EN" db-id="r2x2dtz0ja55zkesf26p09za2edzd5d2wppv" timestamp="1538082663"&gt;322&lt;/key&gt;&lt;/foreign-keys&gt;&lt;ref-type name="Journal Article"&gt;17&lt;/ref-type&gt;&lt;contributors&gt;&lt;authors&gt;&lt;author&gt;Duarte, M&lt;/author&gt;&lt;author&gt;Giordani, RB&lt;/author&gt;&lt;author&gt;De Carli, GA&lt;/author&gt;&lt;author&gt;Zuanazzi, JA&lt;/author&gt;&lt;author&gt;Macedo, AJ&lt;/author&gt;&lt;author&gt;Tasca, T&lt;/author&gt;&lt;/authors&gt;&lt;/contributors&gt;&lt;titles&gt;&lt;title&gt;&lt;style face="normal" font="default" size="100%"&gt;A quantitative resazurin assay to determinate the viability of &lt;/style&gt;&lt;style face="italic" font="default" size="100%"&gt;Trichomonas vaginalis&lt;/style&gt;&lt;style face="normal" font="default" size="100%"&gt; and the cytotoxicity of organic solvents and surfactant agents&lt;/style&gt;&lt;/title&gt;&lt;secondary-title&gt;Experimental Parasitology&lt;/secondary-title&gt;&lt;/titles&gt;&lt;periodical&gt;&lt;full-title&gt;Experimental Parasitology&lt;/full-title&gt;&lt;/periodical&gt;&lt;pages&gt;195-198&lt;/pages&gt;&lt;volume&gt;123&lt;/volume&gt;&lt;dates&gt;&lt;year&gt;2009&lt;/year&gt;&lt;/dates&gt;&lt;urls&gt;&lt;/urls&gt;&lt;electronic-resource-num&gt;10.1016/j.exppara.2009.07.002&lt;/electronic-resource-num&gt;&lt;/record&gt;&lt;/Cite&gt;&lt;/EndNote&gt;</w:instrText>
      </w:r>
      <w:r>
        <w:fldChar w:fldCharType="separate"/>
      </w:r>
      <w:r w:rsidRPr="00B92BA6">
        <w:rPr>
          <w:noProof/>
          <w:vertAlign w:val="superscript"/>
        </w:rPr>
        <w:t>93</w:t>
      </w:r>
      <w:r>
        <w:fldChar w:fldCharType="end"/>
      </w:r>
      <w:r>
        <w:t xml:space="preserve"> For these assays, known numbers of trichomonads were added to each well of a 96-well plate, followed by 10 µL of a resazurin stock (0.1 mg/mL) in PBS. The plates were then allowed to incubate for one hour at room temperature in the dark. After incubation, plates were shaken and analyzed with a fluorescence plate reader (Tecan Infinite M200) using an excitation wavelength of 556 nm and an emission wavelength of 590 nm.</w:t>
      </w:r>
    </w:p>
    <w:p w14:paraId="0506F96B" w14:textId="77777777" w:rsidR="00264A39" w:rsidRDefault="00264A39" w:rsidP="00264A39">
      <w:pPr>
        <w:pStyle w:val="Heading3"/>
      </w:pPr>
      <w:bookmarkStart w:id="84" w:name="_Toc405814673"/>
      <w:r>
        <w:lastRenderedPageBreak/>
        <w:t>3.3.4 Mammalian Cell Cytotoxicity Assays</w:t>
      </w:r>
      <w:bookmarkEnd w:id="84"/>
    </w:p>
    <w:p w14:paraId="779B3F6E" w14:textId="77777777" w:rsidR="00264A39" w:rsidRDefault="00264A39" w:rsidP="00264A39">
      <w:r>
        <w:tab/>
        <w:t>Mammalian cell cytotoxicity assays were performed by exposing mammalian cells to DMSO solutions of extracts or pure compounds 48 hours prior to analyzing using either MTT assay</w:t>
      </w:r>
      <w:r>
        <w:fldChar w:fldCharType="begin"/>
      </w:r>
      <w:r>
        <w:instrText xml:space="preserve"> ADDIN EN.CITE &lt;EndNote&gt;&lt;Cite&gt;&lt;Author&gt;Hansen&lt;/Author&gt;&lt;Year&gt;1989&lt;/Year&gt;&lt;RecNum&gt;323&lt;/RecNum&gt;&lt;DisplayText&gt;&lt;style face="superscript"&gt;110&lt;/style&gt;&lt;/DisplayText&gt;&lt;record&gt;&lt;rec-number&gt;323&lt;/rec-number&gt;&lt;foreign-keys&gt;&lt;key app="EN" db-id="r2x2dtz0ja55zkesf26p09za2edzd5d2wppv" timestamp="1538083134"&gt;323&lt;/key&gt;&lt;/foreign-keys&gt;&lt;ref-type name="Journal Article"&gt;17&lt;/ref-type&gt;&lt;contributors&gt;&lt;authors&gt;&lt;author&gt;Hansen, MB&lt;/author&gt;&lt;author&gt;Nielsen, SE&lt;/author&gt;&lt;author&gt;Berg, K&lt;/author&gt;&lt;/authors&gt;&lt;/contributors&gt;&lt;titles&gt;&lt;title&gt;Re-examination and further development of a precise and rapid dye method for measuring cell growth/cell kill&lt;/title&gt;&lt;secondary-title&gt;J. Immunol. Methods&lt;/secondary-title&gt;&lt;/titles&gt;&lt;periodical&gt;&lt;full-title&gt;Journal of Immunological Methods&lt;/full-title&gt;&lt;abbr-1&gt;J. Immunol. Methods&lt;/abbr-1&gt;&lt;abbr-2&gt;J Immunol Methods&lt;/abbr-2&gt;&lt;/periodical&gt;&lt;pages&gt;203-210&lt;/pages&gt;&lt;volume&gt;119&lt;/volume&gt;&lt;number&gt;2&lt;/number&gt;&lt;dates&gt;&lt;year&gt;1989&lt;/year&gt;&lt;/dates&gt;&lt;urls&gt;&lt;/urls&gt;&lt;electronic-resource-num&gt;10.1016/0022-1759(89)90397-9&lt;/electronic-resource-num&gt;&lt;/record&gt;&lt;/Cite&gt;&lt;/EndNote&gt;</w:instrText>
      </w:r>
      <w:r>
        <w:fldChar w:fldCharType="separate"/>
      </w:r>
      <w:r w:rsidRPr="00B92BA6">
        <w:rPr>
          <w:noProof/>
          <w:vertAlign w:val="superscript"/>
        </w:rPr>
        <w:t>110</w:t>
      </w:r>
      <w:r>
        <w:fldChar w:fldCharType="end"/>
      </w:r>
      <w:r>
        <w:t xml:space="preserve"> or calcein AM and Hoechst 33342 live cell area assay using the Operetta. For the calcein AM/Hoechst 33342 based assay, a 1:5 dilution of a 40 µM calcein AM and 160 µM Hoechst 33342 DMSO solution was prepared in PBS. Aliquots of 5 µL of the diluted solution were then added to each well of the 96-well plate and allowed to incubate for 30 minutes. After incubation, the plates were analyzed using the Operetta and Harmony software package to first detect all nuclei that had been labeled by the Hoechst 33342 dye, followed by determination of cell viability based on green fluorescence. This green fluorescence is a result of acetoxymethyl ester cleavage of calcein AM by intracellular esterases.</w:t>
      </w:r>
    </w:p>
    <w:p w14:paraId="19DD5CB1" w14:textId="77777777" w:rsidR="00264A39" w:rsidRPr="0062638A" w:rsidRDefault="00264A39" w:rsidP="00264A39"/>
    <w:p w14:paraId="5C39C459" w14:textId="77777777" w:rsidR="00264A39" w:rsidRDefault="00264A39" w:rsidP="00264A39">
      <w:pPr>
        <w:pStyle w:val="Heading3"/>
      </w:pPr>
      <w:bookmarkStart w:id="85" w:name="_Toc405814674"/>
      <w:r>
        <w:t xml:space="preserve">3.3.5 </w:t>
      </w:r>
      <w:r w:rsidRPr="00C60F63">
        <w:rPr>
          <w:i/>
        </w:rPr>
        <w:t>Lactobacillus acidophilus</w:t>
      </w:r>
      <w:r>
        <w:t xml:space="preserve"> Viability Assays</w:t>
      </w:r>
      <w:bookmarkEnd w:id="85"/>
    </w:p>
    <w:p w14:paraId="2F2E6034" w14:textId="77777777" w:rsidR="00264A39" w:rsidRDefault="00264A39" w:rsidP="00264A39">
      <w:r>
        <w:tab/>
      </w:r>
      <w:r>
        <w:rPr>
          <w:i/>
        </w:rPr>
        <w:t>L. acidophilus</w:t>
      </w:r>
      <w:r>
        <w:t xml:space="preserve"> viability assays were performed by first adding a single colony of </w:t>
      </w:r>
      <w:r>
        <w:rPr>
          <w:i/>
        </w:rPr>
        <w:t>L. acidophilus</w:t>
      </w:r>
      <w:r>
        <w:t xml:space="preserve"> to 10 mL of MRS broth and vortexing. A 100 µL aliquot of the resulting solution was added to each well of a 96-well plate. Compounds in DMSO were added to the wells such that a final DMSO concentration of 0.05% was achieved. An optical density at 600 nm (OD</w:t>
      </w:r>
      <w:r>
        <w:rPr>
          <w:vertAlign w:val="subscript"/>
        </w:rPr>
        <w:t>600</w:t>
      </w:r>
      <w:r>
        <w:t>) for each well was determined to obtain a baseline value, followed by incubation of the plate for 18 hours at 37°C. After incubation, OD</w:t>
      </w:r>
      <w:r>
        <w:rPr>
          <w:vertAlign w:val="subscript"/>
        </w:rPr>
        <w:t xml:space="preserve">600 </w:t>
      </w:r>
      <w:r>
        <w:t>values for each well were obtained, followed by subtraction of the initial value to determine a change in OD</w:t>
      </w:r>
      <w:r>
        <w:rPr>
          <w:vertAlign w:val="subscript"/>
        </w:rPr>
        <w:t>600</w:t>
      </w:r>
      <w:r>
        <w:t>.</w:t>
      </w:r>
    </w:p>
    <w:p w14:paraId="212D6483" w14:textId="77777777" w:rsidR="00264A39" w:rsidRPr="00012B5C" w:rsidRDefault="00264A39" w:rsidP="00264A39"/>
    <w:p w14:paraId="6575C337" w14:textId="77777777" w:rsidR="00264A39" w:rsidRDefault="00264A39" w:rsidP="00264A39">
      <w:pPr>
        <w:pStyle w:val="Heading3"/>
      </w:pPr>
      <w:bookmarkStart w:id="86" w:name="_Toc405814675"/>
      <w:r>
        <w:lastRenderedPageBreak/>
        <w:t>3.3.6 Fungal Procurement and Culture Conditions</w:t>
      </w:r>
      <w:bookmarkEnd w:id="86"/>
    </w:p>
    <w:p w14:paraId="71CEF5B6" w14:textId="77777777" w:rsidR="00264A39" w:rsidRDefault="00264A39" w:rsidP="00264A39">
      <w:r>
        <w:tab/>
        <w:t xml:space="preserve">A fungal isolate with internal strain designation Tree 400 EW+PNGP-3 was obtained from a soil sample collected from beneath a tree in the Oliver Wildlife Preserve in Norman, Oklahoma. Using internal transcribed spacer (ITS) sequencing data, this isolate was identified as belonging to the species </w:t>
      </w:r>
      <w:r>
        <w:rPr>
          <w:i/>
        </w:rPr>
        <w:t>Fusarium solani</w:t>
      </w:r>
      <w:r>
        <w:t xml:space="preserve">. An additional fungal isolate with internal strain designation Mystery-9 SEA-2 was obtained from a soil sample and identified as belonging to the species </w:t>
      </w:r>
      <w:r>
        <w:rPr>
          <w:i/>
        </w:rPr>
        <w:t xml:space="preserve">Humicola grisea </w:t>
      </w:r>
      <w:r>
        <w:t>based on ITS sequence data.</w:t>
      </w:r>
    </w:p>
    <w:p w14:paraId="2BB53411" w14:textId="77777777" w:rsidR="00264A39" w:rsidRPr="00384B10" w:rsidRDefault="00264A39" w:rsidP="00264A39"/>
    <w:p w14:paraId="619B27D9" w14:textId="77777777" w:rsidR="00264A39" w:rsidRPr="004A2CB4" w:rsidRDefault="00264A39" w:rsidP="00264A39">
      <w:pPr>
        <w:pStyle w:val="Heading3"/>
      </w:pPr>
      <w:bookmarkStart w:id="87" w:name="_Toc405814676"/>
      <w:r>
        <w:t xml:space="preserve">3.3.7 Isolation of Quinone-Containing Natural Products </w:t>
      </w:r>
      <w:r w:rsidRPr="00F81A86">
        <w:t>1-3</w:t>
      </w:r>
      <w:bookmarkEnd w:id="87"/>
    </w:p>
    <w:p w14:paraId="1854881A" w14:textId="77777777" w:rsidR="00264A39" w:rsidRDefault="00264A39" w:rsidP="00264A39">
      <w:r>
        <w:tab/>
        <w:t xml:space="preserve">A fungal isolate </w:t>
      </w:r>
      <w:r>
        <w:rPr>
          <w:i/>
        </w:rPr>
        <w:t xml:space="preserve">Fusarium solani </w:t>
      </w:r>
      <w:r>
        <w:t>(internal designation Tree 400 EW+PNGP-3) was grown for four weeks on Cheerios breakfast cereal supplemented with a 0.3% sucrose solution with 0.005% chloramphenicol in three large mycobags (Unicorn Bags, Plano, TX). After four weeks, the fungus was homogenized and extracted using EtOAc. The resulting EtOAc extract (40.4 g) was then separated using silica gel VLC with elution steps consisting of 1:1 hexanes/DCM, DCM, 10:1 DCM/MeOH, and MeOH, resulting in the collection of four fractions, Fractions A-D. The 10:1 DCM/MeOH fraction (Fraction C, 7.8 g) was then further separated using VLC with HP-20SS resin as the stationary phase. The elution steps used consisted of a step gradient of MeOH in water (30%, 50%, 70%, 90%, 100%) and a final 1:1 DCM/MeOH wash, which yielded a total of six fractions, Fractions E-J. Bioassays were performed to assess the anti-trichomoniasis activity of the resulting fractions, indicating that the 90% MeOH fraction (Fraction H) exhibited strong anti-trichomoniasis activity. This fraction was further separated using C</w:t>
      </w:r>
      <w:r>
        <w:rPr>
          <w:vertAlign w:val="subscript"/>
        </w:rPr>
        <w:t xml:space="preserve">18 </w:t>
      </w:r>
      <w:r>
        <w:t xml:space="preserve">preparative HPLC (21.2 mm </w:t>
      </w:r>
      <w:r w:rsidRPr="00544DDA">
        <w:t>×</w:t>
      </w:r>
      <w:r>
        <w:t xml:space="preserve"> 250 mm, 5 µm) with a MeOH/H</w:t>
      </w:r>
      <w:r>
        <w:rPr>
          <w:vertAlign w:val="subscript"/>
        </w:rPr>
        <w:t>2</w:t>
      </w:r>
      <w:r>
        <w:t xml:space="preserve">O </w:t>
      </w:r>
      <w:r>
        <w:lastRenderedPageBreak/>
        <w:t>gradient (30:70 to 100:0), followed by isocratic C</w:t>
      </w:r>
      <w:r>
        <w:rPr>
          <w:vertAlign w:val="subscript"/>
        </w:rPr>
        <w:t>18</w:t>
      </w:r>
      <w:r>
        <w:t xml:space="preserve"> semipreparative HPLC (10 mm </w:t>
      </w:r>
      <w:r w:rsidRPr="00544DDA">
        <w:t>×</w:t>
      </w:r>
      <w:r>
        <w:t xml:space="preserve"> 250 mm, 5 µm) with 50:50 MeCN/H</w:t>
      </w:r>
      <w:r>
        <w:rPr>
          <w:vertAlign w:val="subscript"/>
        </w:rPr>
        <w:t>2</w:t>
      </w:r>
      <w:r>
        <w:t>O (0.1% HCOOH). This resulted in the isolation of three known bioactive naphthoquinones: fusarubin (</w:t>
      </w:r>
      <w:r>
        <w:rPr>
          <w:b/>
        </w:rPr>
        <w:t>1</w:t>
      </w:r>
      <w:r w:rsidRPr="004A2CB4">
        <w:t>)</w:t>
      </w:r>
      <w:r>
        <w:t xml:space="preserve"> (1.5 mg), javanicin (</w:t>
      </w:r>
      <w:r>
        <w:rPr>
          <w:b/>
        </w:rPr>
        <w:t>2</w:t>
      </w:r>
      <w:r w:rsidRPr="004A2CB4">
        <w:t>)</w:t>
      </w:r>
      <w:r>
        <w:t xml:space="preserve"> (1.8 mg), and solaniol (</w:t>
      </w:r>
      <w:r>
        <w:rPr>
          <w:b/>
        </w:rPr>
        <w:t>3</w:t>
      </w:r>
      <w:r>
        <w:t xml:space="preserve">) (3.0 mg). </w:t>
      </w:r>
    </w:p>
    <w:p w14:paraId="7DF5FFDE" w14:textId="77777777" w:rsidR="00264A39" w:rsidRDefault="00264A39" w:rsidP="00264A39"/>
    <w:p w14:paraId="6165F137" w14:textId="77777777" w:rsidR="00264A39" w:rsidRDefault="00264A39" w:rsidP="00264A39">
      <w:pPr>
        <w:pStyle w:val="Heading3"/>
      </w:pPr>
      <w:bookmarkStart w:id="88" w:name="_Toc405814677"/>
      <w:r>
        <w:t>3.3.8 Further Screening of Purchased and Synthesized Quinones</w:t>
      </w:r>
      <w:bookmarkEnd w:id="88"/>
    </w:p>
    <w:p w14:paraId="1EE3B7B4" w14:textId="77777777" w:rsidR="00264A39" w:rsidRPr="002755C7" w:rsidRDefault="00264A39" w:rsidP="00264A39">
      <w:r>
        <w:tab/>
        <w:t xml:space="preserve">Compounds </w:t>
      </w:r>
      <w:r>
        <w:rPr>
          <w:b/>
        </w:rPr>
        <w:t>4</w:t>
      </w:r>
      <w:r>
        <w:t>-</w:t>
      </w:r>
      <w:r>
        <w:rPr>
          <w:b/>
        </w:rPr>
        <w:t>41</w:t>
      </w:r>
      <w:r>
        <w:t xml:space="preserve"> used in this study are shown in Table A.1, Appendix A. The identities of synthesized compounds were confirmed through </w:t>
      </w:r>
      <w:r>
        <w:rPr>
          <w:vertAlign w:val="superscript"/>
        </w:rPr>
        <w:t>1</w:t>
      </w:r>
      <w:r>
        <w:t>H NMR and comparison to spectroscopic data found in the literature.</w:t>
      </w:r>
    </w:p>
    <w:p w14:paraId="210B3D5F" w14:textId="77777777" w:rsidR="00264A39" w:rsidRPr="00D469CB" w:rsidRDefault="00264A39" w:rsidP="00264A39"/>
    <w:p w14:paraId="473E3C34" w14:textId="77777777" w:rsidR="00264A39" w:rsidRPr="004A2CB4" w:rsidRDefault="00264A39" w:rsidP="00264A39">
      <w:pPr>
        <w:pStyle w:val="Heading3"/>
      </w:pPr>
      <w:bookmarkStart w:id="89" w:name="_Toc405814678"/>
      <w:r>
        <w:t>3.3.9 Synthesis of Naphthopurpurin (</w:t>
      </w:r>
      <w:r w:rsidRPr="00F21877">
        <w:t>4</w:t>
      </w:r>
      <w:r>
        <w:t>)</w:t>
      </w:r>
      <w:bookmarkEnd w:id="89"/>
    </w:p>
    <w:p w14:paraId="399876CD" w14:textId="77777777" w:rsidR="00264A39" w:rsidRDefault="00264A39" w:rsidP="00264A39">
      <w:r>
        <w:tab/>
        <w:t>Naphthopurpurin (</w:t>
      </w:r>
      <w:r w:rsidRPr="00CF13FF">
        <w:rPr>
          <w:b/>
        </w:rPr>
        <w:t>4</w:t>
      </w:r>
      <w:r>
        <w:t>) was synthesized according to a previously reported protocol.</w:t>
      </w:r>
      <w:r>
        <w:fldChar w:fldCharType="begin"/>
      </w:r>
      <w:r>
        <w:instrText xml:space="preserve"> ADDIN EN.CITE &lt;EndNote&gt;&lt;Cite&gt;&lt;Author&gt;Fieser&lt;/Author&gt;&lt;Year&gt;1928&lt;/Year&gt;&lt;RecNum&gt;226&lt;/RecNum&gt;&lt;DisplayText&gt;&lt;style face="superscript"&gt;111&lt;/style&gt;&lt;/DisplayText&gt;&lt;record&gt;&lt;rec-number&gt;226&lt;/rec-number&gt;&lt;foreign-keys&gt;&lt;key app="EN" db-id="r2x2dtz0ja55zkesf26p09za2edzd5d2wppv" timestamp="1522871720"&gt;226&lt;/key&gt;&lt;/foreign-keys&gt;&lt;ref-type name="Journal Article"&gt;17&lt;/ref-type&gt;&lt;contributors&gt;&lt;authors&gt;&lt;author&gt;Fieser, LF&lt;/author&gt;&lt;/authors&gt;&lt;/contributors&gt;&lt;titles&gt;&lt;title&gt;The tautomerism of hydroxy quinones&lt;/title&gt;&lt;secondary-title&gt;J Am Chem Soc&lt;/secondary-title&gt;&lt;/titles&gt;&lt;periodical&gt;&lt;full-title&gt;Journal of the American Chemical Society&lt;/full-title&gt;&lt;abbr-1&gt;J. Am. Chem. Soc.&lt;/abbr-1&gt;&lt;abbr-2&gt;J Am Chem Soc&lt;/abbr-2&gt;&lt;/periodical&gt;&lt;pages&gt;439-465&lt;/pages&gt;&lt;volume&gt;50&lt;/volume&gt;&lt;number&gt;2&lt;/number&gt;&lt;dates&gt;&lt;year&gt;1928&lt;/year&gt;&lt;/dates&gt;&lt;urls&gt;&lt;/urls&gt;&lt;electronic-resource-num&gt;10.1021/ja01389a033&lt;/electronic-resource-num&gt;&lt;/record&gt;&lt;/Cite&gt;&lt;/EndNote&gt;</w:instrText>
      </w:r>
      <w:r>
        <w:fldChar w:fldCharType="separate"/>
      </w:r>
      <w:r w:rsidRPr="00B92BA6">
        <w:rPr>
          <w:noProof/>
          <w:vertAlign w:val="superscript"/>
        </w:rPr>
        <w:t>111</w:t>
      </w:r>
      <w:r>
        <w:fldChar w:fldCharType="end"/>
      </w:r>
      <w:r>
        <w:t xml:space="preserve"> Specifically, 153 mg of naphthazarin (0.80 mmol), dissolved in 45 mL of aqueous potassium hydroxide (2 M), was stirred vigorously and heated to boiling for four hours. The reaction mixture was allowed to cool to room temperature, followed by addition of glacial acetic acid to neutralize the reaction mixture. This was accompanied by a change in color of the solution from purple to red. Following neutralization, the mixture was partitioned with 40 mL of chloroform a total of four times. The aqueous phase that resulted was acidified with the addition of 5 mL of hydrochloric acid (1 M), followed by partitioning with 50 mL of ethyl acetate a total of four times. The organic phases were combined and dried </w:t>
      </w:r>
      <w:r>
        <w:rPr>
          <w:i/>
        </w:rPr>
        <w:t>in vacuo</w:t>
      </w:r>
      <w:r>
        <w:t xml:space="preserve">, yielding compound </w:t>
      </w:r>
      <w:r>
        <w:rPr>
          <w:b/>
        </w:rPr>
        <w:t xml:space="preserve">4 </w:t>
      </w:r>
      <w:r>
        <w:t xml:space="preserve">(130 mg, 78% yield). </w:t>
      </w:r>
    </w:p>
    <w:p w14:paraId="29125D22" w14:textId="77777777" w:rsidR="00264A39" w:rsidRPr="008E0CEB" w:rsidRDefault="00264A39" w:rsidP="00264A39">
      <w:r>
        <w:rPr>
          <w:vertAlign w:val="superscript"/>
        </w:rPr>
        <w:t>1</w:t>
      </w:r>
      <w:r>
        <w:t>H NMR (400 MHz, CDCl</w:t>
      </w:r>
      <w:r>
        <w:rPr>
          <w:vertAlign w:val="subscript"/>
        </w:rPr>
        <w:t>3</w:t>
      </w:r>
      <w:r>
        <w:t xml:space="preserve">) 12.74 (s, 1H), 11.47 (s, 1H), 7.34 (d, </w:t>
      </w:r>
      <w:r w:rsidRPr="00C60F63">
        <w:rPr>
          <w:i/>
        </w:rPr>
        <w:t>J</w:t>
      </w:r>
      <w:r>
        <w:t xml:space="preserve">=9.5 Hz, 1H), 7.21 (d, </w:t>
      </w:r>
      <w:r w:rsidRPr="00C60F63">
        <w:rPr>
          <w:i/>
        </w:rPr>
        <w:t>J</w:t>
      </w:r>
      <w:r>
        <w:t>=9.5 Hz, 1H), 6.37 (s, 1H)</w:t>
      </w:r>
    </w:p>
    <w:p w14:paraId="408B9FD8" w14:textId="77777777" w:rsidR="00264A39" w:rsidRPr="004A2CB4" w:rsidRDefault="00264A39" w:rsidP="00264A39">
      <w:pPr>
        <w:pStyle w:val="Heading3"/>
      </w:pPr>
      <w:bookmarkStart w:id="90" w:name="_Toc405814679"/>
      <w:r>
        <w:lastRenderedPageBreak/>
        <w:t>3.3.10 Synthesis of 2-methoxynaphthazarin (</w:t>
      </w:r>
      <w:r w:rsidRPr="00F21877">
        <w:t>5</w:t>
      </w:r>
      <w:r>
        <w:t>)</w:t>
      </w:r>
      <w:bookmarkEnd w:id="90"/>
    </w:p>
    <w:p w14:paraId="477FE7AD" w14:textId="77777777" w:rsidR="00264A39" w:rsidRDefault="00264A39" w:rsidP="00264A39">
      <w:r>
        <w:tab/>
        <w:t>2-methoxynaphthazarin (</w:t>
      </w:r>
      <w:r>
        <w:rPr>
          <w:b/>
        </w:rPr>
        <w:t>5</w:t>
      </w:r>
      <w:r>
        <w:t>) was synthesized according to a previously reported protocol.</w:t>
      </w:r>
      <w:r>
        <w:fldChar w:fldCharType="begin"/>
      </w:r>
      <w:r>
        <w:instrText xml:space="preserve"> ADDIN EN.CITE &lt;EndNote&gt;&lt;Cite&gt;&lt;Author&gt;Sreelatha&lt;/Author&gt;&lt;Year&gt;2014&lt;/Year&gt;&lt;RecNum&gt;227&lt;/RecNum&gt;&lt;DisplayText&gt;&lt;style face="superscript"&gt;112&lt;/style&gt;&lt;/DisplayText&gt;&lt;record&gt;&lt;rec-number&gt;227&lt;/rec-number&gt;&lt;foreign-keys&gt;&lt;key app="EN" db-id="r2x2dtz0ja55zkesf26p09za2edzd5d2wppv" timestamp="1522871947"&gt;227&lt;/key&gt;&lt;/foreign-keys&gt;&lt;ref-type name="Journal Article"&gt;17&lt;/ref-type&gt;&lt;contributors&gt;&lt;authors&gt;&lt;author&gt;Sreelatha, T&lt;/author&gt;&lt;author&gt;Kandhasamy, S&lt;/author&gt;&lt;author&gt;Dinesh, R&lt;/author&gt;&lt;author&gt;Shruthy, S&lt;/author&gt;&lt;author&gt;Shweta, S&lt;/author&gt;&lt;author&gt;Mukesh, D&lt;/author&gt;&lt;author&gt;Karunagaran, D&lt;/author&gt;&lt;author&gt;Balaji, R&lt;/author&gt;&lt;author&gt;Mathivanan, N&lt;/author&gt;&lt;author&gt;Perumal, PT&lt;/author&gt;&lt;/authors&gt;&lt;/contributors&gt;&lt;titles&gt;&lt;title&gt;Synthesis and SAR study of novel anticancer and antimicrobial naphthoquinone amide derivatives&lt;/title&gt;&lt;secondary-title&gt;Bioorg Med Chem Lett&lt;/secondary-title&gt;&lt;/titles&gt;&lt;periodical&gt;&lt;full-title&gt;Bioorganic &amp;amp; Medicinal Chemistry Letters&lt;/full-title&gt;&lt;abbr-1&gt;Bioorg. Med. Chem. Lett.&lt;/abbr-1&gt;&lt;abbr-2&gt;Bioorg Med Chem Lett&lt;/abbr-2&gt;&lt;/periodical&gt;&lt;pages&gt;3647-3651&lt;/pages&gt;&lt;volume&gt;24&lt;/volume&gt;&lt;number&gt;15&lt;/number&gt;&lt;dates&gt;&lt;year&gt;2014&lt;/year&gt;&lt;/dates&gt;&lt;urls&gt;&lt;/urls&gt;&lt;/record&gt;&lt;/Cite&gt;&lt;/EndNote&gt;</w:instrText>
      </w:r>
      <w:r>
        <w:fldChar w:fldCharType="separate"/>
      </w:r>
      <w:r w:rsidRPr="00B92BA6">
        <w:rPr>
          <w:noProof/>
          <w:vertAlign w:val="superscript"/>
        </w:rPr>
        <w:t>112</w:t>
      </w:r>
      <w:r>
        <w:fldChar w:fldCharType="end"/>
      </w:r>
      <w:r>
        <w:t xml:space="preserve"> More specifically, 120 mg of naphthopurpurin (0.58 mmol), dissolved in 5 mL of absolute methanol, was mixed with 80 µL of hydrochloric acid (12 M) and heated to boiling for four hours. After four hours, the reaction mixture was allowed to cool to room temperature and dried </w:t>
      </w:r>
      <w:r>
        <w:rPr>
          <w:i/>
        </w:rPr>
        <w:t>in vacuo</w:t>
      </w:r>
      <w:r>
        <w:t xml:space="preserve">. The reaction mixture was then purified by silica gel VLC using hexanes, 3:1 hexanes/EtOAc, 2:1 hexanes/EtOAc, 1:1 DCM/MeOH, and MeOH as eluents in a stepwise fashion. From the 3:1 hexanes/EtOAc fraction, compound </w:t>
      </w:r>
      <w:r>
        <w:rPr>
          <w:b/>
        </w:rPr>
        <w:t>5</w:t>
      </w:r>
      <w:r>
        <w:t xml:space="preserve"> was obtained (17 mg, 13% yield). </w:t>
      </w:r>
    </w:p>
    <w:p w14:paraId="10E7B942" w14:textId="77777777" w:rsidR="00264A39" w:rsidRDefault="00264A39" w:rsidP="00264A39">
      <w:r>
        <w:rPr>
          <w:vertAlign w:val="superscript"/>
        </w:rPr>
        <w:t>1</w:t>
      </w:r>
      <w:r>
        <w:t>H NMR (400 MHz, CDCl</w:t>
      </w:r>
      <w:r>
        <w:rPr>
          <w:vertAlign w:val="subscript"/>
        </w:rPr>
        <w:t>3</w:t>
      </w:r>
      <w:r>
        <w:t xml:space="preserve">) 12.63 (s, 1H), 12.16 (s, 1H), 7.27 (d, </w:t>
      </w:r>
      <w:r w:rsidRPr="00C60F63">
        <w:rPr>
          <w:i/>
        </w:rPr>
        <w:t>J</w:t>
      </w:r>
      <w:r>
        <w:t xml:space="preserve">=9.5 Hz, 1H), 7.20 (d, </w:t>
      </w:r>
      <w:r w:rsidRPr="00C60F63">
        <w:rPr>
          <w:i/>
        </w:rPr>
        <w:t>J</w:t>
      </w:r>
      <w:r>
        <w:t>=9.5 Hz, 1H), 6.16 (s, 1H), 3.93 (s, 3H)</w:t>
      </w:r>
    </w:p>
    <w:p w14:paraId="24BAD18D" w14:textId="77777777" w:rsidR="00264A39" w:rsidRPr="0005521E" w:rsidRDefault="00264A39" w:rsidP="00264A39"/>
    <w:p w14:paraId="2E05C705" w14:textId="77777777" w:rsidR="00264A39" w:rsidRPr="00E519D0" w:rsidRDefault="00264A39" w:rsidP="00264A39">
      <w:pPr>
        <w:pStyle w:val="Heading3"/>
      </w:pPr>
      <w:bookmarkStart w:id="91" w:name="_Toc405814680"/>
      <w:r>
        <w:t>3.3.11 Synthesis of 1,4-dihydro-5,8-dihydroxy-2-methyl-9,10-anthracenedione (</w:t>
      </w:r>
      <w:r w:rsidRPr="00F21877">
        <w:t>6</w:t>
      </w:r>
      <w:r>
        <w:t>)</w:t>
      </w:r>
      <w:bookmarkEnd w:id="91"/>
    </w:p>
    <w:p w14:paraId="2EB0D885" w14:textId="77777777" w:rsidR="00264A39" w:rsidRDefault="00264A39" w:rsidP="00264A39">
      <w:r>
        <w:tab/>
        <w:t>1,4-dihydro-5,8-dihydroxy-2-methyl-9,10-anthracenedione (</w:t>
      </w:r>
      <w:r>
        <w:rPr>
          <w:b/>
        </w:rPr>
        <w:t>6</w:t>
      </w:r>
      <w:r>
        <w:t>) was synthesized according to a previously reported protocol.</w:t>
      </w:r>
      <w:r w:rsidRPr="00544DDA">
        <w:fldChar w:fldCharType="begin"/>
      </w:r>
      <w:r>
        <w:instrText xml:space="preserve"> ADDIN EN.CITE &lt;EndNote&gt;&lt;Cite&gt;&lt;Author&gt;Burns&lt;/Author&gt;&lt;Year&gt;1991&lt;/Year&gt;&lt;RecNum&gt;381&lt;/RecNum&gt;&lt;DisplayText&gt;&lt;style face="superscript"&gt;113&lt;/style&gt;&lt;/DisplayText&gt;&lt;record&gt;&lt;rec-number&gt;381&lt;/rec-number&gt;&lt;foreign-keys&gt;&lt;key app="EN" db-id="r2x2dtz0ja55zkesf26p09za2edzd5d2wppv" timestamp="1540237506"&gt;381&lt;/key&gt;&lt;/foreign-keys&gt;&lt;ref-type name="Journal Article"&gt;17&lt;/ref-type&gt;&lt;contributors&gt;&lt;authors&gt;&lt;author&gt;Burns, CJ&lt;/author&gt;&lt;author&gt;Gill, M&lt;/author&gt;&lt;author&gt;Saubern, S&lt;/author&gt;&lt;/authors&gt;&lt;/contributors&gt;&lt;titles&gt;&lt;title&gt;Pigments of Fingi. XXI Synthesis of (±)-6-demethoxyaustrocortirubin&lt;/title&gt;&lt;secondary-title&gt;Aust. J. Chem.&lt;/secondary-title&gt;&lt;/titles&gt;&lt;periodical&gt;&lt;full-title&gt;Australian Journal of Chemistry&lt;/full-title&gt;&lt;abbr-1&gt;Aust. J. Chem.&lt;/abbr-1&gt;&lt;abbr-2&gt;Aust J Chem&lt;/abbr-2&gt;&lt;/periodical&gt;&lt;pages&gt;1427-1445&lt;/pages&gt;&lt;volume&gt;44&lt;/volume&gt;&lt;dates&gt;&lt;year&gt;1991&lt;/year&gt;&lt;/dates&gt;&lt;urls&gt;&lt;/urls&gt;&lt;/record&gt;&lt;/Cite&gt;&lt;/EndNote&gt;</w:instrText>
      </w:r>
      <w:r w:rsidRPr="00544DDA">
        <w:fldChar w:fldCharType="separate"/>
      </w:r>
      <w:r w:rsidRPr="00B92BA6">
        <w:rPr>
          <w:noProof/>
          <w:vertAlign w:val="superscript"/>
        </w:rPr>
        <w:t>113</w:t>
      </w:r>
      <w:r w:rsidRPr="00544DDA">
        <w:fldChar w:fldCharType="end"/>
      </w:r>
      <w:r>
        <w:t xml:space="preserve"> Specifically, 157 mg of naphthazarin (0.83 mmol), dissolved in 5 mL glacial acetic acid, was mixed with 200 µL of isoprene (2.0 mmol) and heated to 70°C for 48 hours. The resulting reaction mixture was cooled and dried </w:t>
      </w:r>
      <w:r>
        <w:rPr>
          <w:i/>
        </w:rPr>
        <w:t>in vacuo</w:t>
      </w:r>
      <w:r w:rsidRPr="0005521E">
        <w:t>, follo</w:t>
      </w:r>
      <w:r>
        <w:t xml:space="preserve">wed by purification with silica gel VLC. Using 25:1 hexanes/EtOAc as an eluent, a crude mixture of products was obtained. This mixture was dissolved in 5 mL of aqueous potassium hydroxide (2 M) and stirred vigorously for 30 minutes at room temperature. The reaction mixture was then acidified using hydrochloric acid (1 M) and filtered by gravity to give compound </w:t>
      </w:r>
      <w:r>
        <w:rPr>
          <w:b/>
        </w:rPr>
        <w:t>6</w:t>
      </w:r>
      <w:r>
        <w:t xml:space="preserve"> (38 mg, 18% yield) as a powder. </w:t>
      </w:r>
    </w:p>
    <w:p w14:paraId="516F27A7" w14:textId="77777777" w:rsidR="00264A39" w:rsidRDefault="00264A39" w:rsidP="00264A39">
      <w:r>
        <w:rPr>
          <w:vertAlign w:val="superscript"/>
        </w:rPr>
        <w:lastRenderedPageBreak/>
        <w:t>1</w:t>
      </w:r>
      <w:r>
        <w:t>H NMR (400 MHz, CDCl</w:t>
      </w:r>
      <w:r>
        <w:rPr>
          <w:vertAlign w:val="subscript"/>
        </w:rPr>
        <w:t>3</w:t>
      </w:r>
      <w:r>
        <w:t>) 12.54 (s, 1H), 7.21 (s, 2H), 5.55 (m, 1H), 3.25 (m, 2H), 3.14 (m, 2H), 1.82 (s, 3H)</w:t>
      </w:r>
    </w:p>
    <w:p w14:paraId="30511A7E" w14:textId="77777777" w:rsidR="00264A39" w:rsidRPr="000D786A" w:rsidRDefault="00264A39" w:rsidP="00264A39"/>
    <w:p w14:paraId="32723209" w14:textId="77777777" w:rsidR="00264A39" w:rsidRPr="00E519D0" w:rsidRDefault="00264A39" w:rsidP="00264A39">
      <w:pPr>
        <w:pStyle w:val="Heading3"/>
      </w:pPr>
      <w:bookmarkStart w:id="92" w:name="_Toc405814681"/>
      <w:r>
        <w:t>3.3.12 Synthesis of 1,4-dihydro-2-methyl-9,10-anthracenedione (</w:t>
      </w:r>
      <w:r w:rsidRPr="00F21877">
        <w:t>7</w:t>
      </w:r>
      <w:r>
        <w:t>)</w:t>
      </w:r>
      <w:bookmarkEnd w:id="92"/>
    </w:p>
    <w:p w14:paraId="61F64A13" w14:textId="77777777" w:rsidR="00264A39" w:rsidRDefault="00264A39" w:rsidP="00264A39">
      <w:pPr>
        <w:ind w:firstLine="720"/>
      </w:pPr>
      <w:r>
        <w:t>1,4-dihydro-2-methyl-9,10-anthracenedione (</w:t>
      </w:r>
      <w:r>
        <w:rPr>
          <w:b/>
        </w:rPr>
        <w:t>7</w:t>
      </w:r>
      <w:r>
        <w:t>) was synthesized according to a previously reported protocol.</w:t>
      </w:r>
      <w:r w:rsidRPr="00544DDA">
        <w:fldChar w:fldCharType="begin"/>
      </w:r>
      <w:r>
        <w:instrText xml:space="preserve"> ADDIN EN.CITE &lt;EndNote&gt;&lt;Cite&gt;&lt;Author&gt;Burns&lt;/Author&gt;&lt;Year&gt;1991&lt;/Year&gt;&lt;RecNum&gt;381&lt;/RecNum&gt;&lt;DisplayText&gt;&lt;style face="superscript"&gt;113&lt;/style&gt;&lt;/DisplayText&gt;&lt;record&gt;&lt;rec-number&gt;381&lt;/rec-number&gt;&lt;foreign-keys&gt;&lt;key app="EN" db-id="r2x2dtz0ja55zkesf26p09za2edzd5d2wppv" timestamp="1540237506"&gt;381&lt;/key&gt;&lt;/foreign-keys&gt;&lt;ref-type name="Journal Article"&gt;17&lt;/ref-type&gt;&lt;contributors&gt;&lt;authors&gt;&lt;author&gt;Burns, CJ&lt;/author&gt;&lt;author&gt;Gill, M&lt;/author&gt;&lt;author&gt;Saubern, S&lt;/author&gt;&lt;/authors&gt;&lt;/contributors&gt;&lt;titles&gt;&lt;title&gt;Pigments of Fingi. XXI Synthesis of (±)-6-demethoxyaustrocortirubin&lt;/title&gt;&lt;secondary-title&gt;Aust. J. Chem.&lt;/secondary-title&gt;&lt;/titles&gt;&lt;periodical&gt;&lt;full-title&gt;Australian Journal of Chemistry&lt;/full-title&gt;&lt;abbr-1&gt;Aust. J. Chem.&lt;/abbr-1&gt;&lt;abbr-2&gt;Aust J Chem&lt;/abbr-2&gt;&lt;/periodical&gt;&lt;pages&gt;1427-1445&lt;/pages&gt;&lt;volume&gt;44&lt;/volume&gt;&lt;dates&gt;&lt;year&gt;1991&lt;/year&gt;&lt;/dates&gt;&lt;urls&gt;&lt;/urls&gt;&lt;/record&gt;&lt;/Cite&gt;&lt;/EndNote&gt;</w:instrText>
      </w:r>
      <w:r w:rsidRPr="00544DDA">
        <w:fldChar w:fldCharType="separate"/>
      </w:r>
      <w:r w:rsidRPr="00B92BA6">
        <w:rPr>
          <w:noProof/>
          <w:vertAlign w:val="superscript"/>
        </w:rPr>
        <w:t>113</w:t>
      </w:r>
      <w:r w:rsidRPr="00544DDA">
        <w:fldChar w:fldCharType="end"/>
      </w:r>
      <w:r>
        <w:t xml:space="preserve"> Specifically, 187 mg of 1,4-naphthoquinone (1.2 mmol), dissolved in 5 mL glacial acetic acid, was mixed with 200 µL of isoprene (2.0 mmol) and heated to 70°C for 48 hours. After 48 hours, 5 mL of water was added to the reaction mixture, which was cooled to 0°C. Filtration of the cooled reaction mixture yielded a crude mixture of products, which was dissolved in 5 mL of aqueous potassium hydroxide (2 M) and stirred vigorously for 15 minutes at room temperature. The reaction mixture was then acidified using hydrochloric acid (12 M) and filtered by gravity to give compound </w:t>
      </w:r>
      <w:r>
        <w:rPr>
          <w:b/>
        </w:rPr>
        <w:t>7</w:t>
      </w:r>
      <w:r>
        <w:t xml:space="preserve"> (95 mg, 35% yield) as a powder. </w:t>
      </w:r>
    </w:p>
    <w:p w14:paraId="4084ADB1" w14:textId="77777777" w:rsidR="00264A39" w:rsidRDefault="00264A39" w:rsidP="00264A39">
      <w:r>
        <w:rPr>
          <w:vertAlign w:val="superscript"/>
        </w:rPr>
        <w:t>1</w:t>
      </w:r>
      <w:r>
        <w:t>H NMR (400 MHz, CDCl</w:t>
      </w:r>
      <w:r>
        <w:rPr>
          <w:vertAlign w:val="subscript"/>
        </w:rPr>
        <w:t>3</w:t>
      </w:r>
      <w:r>
        <w:t>) 8.07 (m, 2H), 7.69 (m, 2H), 5.54 (m, 1H), 3.23 (m, 2H), 3.12 (m, 2H), 1.80 (s, 3H)</w:t>
      </w:r>
    </w:p>
    <w:p w14:paraId="3D0843A1" w14:textId="77777777" w:rsidR="00264A39" w:rsidRPr="000D786A" w:rsidRDefault="00264A39" w:rsidP="00264A39">
      <w:pPr>
        <w:ind w:firstLine="720"/>
      </w:pPr>
    </w:p>
    <w:p w14:paraId="011759A6" w14:textId="77777777" w:rsidR="00264A39" w:rsidRPr="00E519D0" w:rsidRDefault="00264A39" w:rsidP="00264A39">
      <w:pPr>
        <w:pStyle w:val="Heading3"/>
        <w:rPr>
          <w:b w:val="0"/>
        </w:rPr>
      </w:pPr>
      <w:bookmarkStart w:id="93" w:name="_Toc405814682"/>
      <w:r>
        <w:t>3.3.13 Isolation of Xanthoquinodin A1 (</w:t>
      </w:r>
      <w:r w:rsidRPr="00F21877">
        <w:t>42</w:t>
      </w:r>
      <w:r w:rsidRPr="00E519D0">
        <w:t>)</w:t>
      </w:r>
      <w:bookmarkEnd w:id="93"/>
    </w:p>
    <w:p w14:paraId="77D6E6D4" w14:textId="77777777" w:rsidR="00264A39" w:rsidRDefault="00264A39" w:rsidP="00264A39">
      <w:pPr>
        <w:ind w:firstLine="720"/>
      </w:pPr>
      <w:r>
        <w:t xml:space="preserve">A fungal isolate </w:t>
      </w:r>
      <w:r>
        <w:rPr>
          <w:i/>
        </w:rPr>
        <w:t xml:space="preserve">Humicola grisea </w:t>
      </w:r>
      <w:r>
        <w:t xml:space="preserve">(internal designation Mystery-9 SEA-2) was grown for four weeks on Cheerios breakfast cereal supplemented with a 0.3% sucrose solution with 0.005% chloramphenicol in three large mycobags (Unicorn Bags, Plano, TX). After four weeks, the fungus was homogenized and extracted using EtOAc. The resulting EtOAc extract (57.5 g) was then separated using silica gel VLC with elution steps consisting of 1:1 hexanes/DCM, DCM, 10:1 DCM/MeOH, and MeOH, resulting in </w:t>
      </w:r>
      <w:r>
        <w:lastRenderedPageBreak/>
        <w:t>the collection of four fractions, Fractions A-D. The 10:1 DCM/MeOH fraction (Fraction C, 8.0 g) was then further separated using VLC with HP-20SS resin as the stationary phase. The elution steps used consisted of a step gradient of MeOH in water (30%, 50%, 70%, 90%, 100%) and a final 1:1 DCM/MeOH wash, which yielded a total of six fractions, Fractions E-J. Bioassays were performed to assess the anti-trichomoniasis activity of the resulting fractions, indicating that Fractions B, I, and J exhibited strong anti-trichomoniasis activity. Fraction I was further separated using C</w:t>
      </w:r>
      <w:r>
        <w:rPr>
          <w:vertAlign w:val="subscript"/>
        </w:rPr>
        <w:t xml:space="preserve">18 </w:t>
      </w:r>
      <w:r>
        <w:t xml:space="preserve">preparative HPLC (21.2 mm </w:t>
      </w:r>
      <w:r w:rsidRPr="00544DDA">
        <w:t>×</w:t>
      </w:r>
      <w:r>
        <w:t xml:space="preserve"> 250 mm, 5 µm) with a MeOH/H</w:t>
      </w:r>
      <w:r>
        <w:rPr>
          <w:vertAlign w:val="subscript"/>
        </w:rPr>
        <w:t>2</w:t>
      </w:r>
      <w:r>
        <w:t>O gradient (50:50 to 100:0, with 0.1% HCOOH). This resulted in the isolation of the known bioactive compound xanthoquinodin A1 (</w:t>
      </w:r>
      <w:r>
        <w:rPr>
          <w:b/>
        </w:rPr>
        <w:t>42</w:t>
      </w:r>
      <w:r>
        <w:t>) (52.2 mg).</w:t>
      </w:r>
    </w:p>
    <w:p w14:paraId="0A6255B2" w14:textId="77777777" w:rsidR="00264A39" w:rsidRPr="00275BB9" w:rsidRDefault="00264A39" w:rsidP="00264A39">
      <w:pPr>
        <w:ind w:firstLine="720"/>
      </w:pPr>
    </w:p>
    <w:p w14:paraId="797E4449" w14:textId="77777777" w:rsidR="00264A39" w:rsidRPr="00E519D0" w:rsidRDefault="00264A39" w:rsidP="00264A39">
      <w:pPr>
        <w:pStyle w:val="Heading3"/>
        <w:rPr>
          <w:b w:val="0"/>
        </w:rPr>
      </w:pPr>
      <w:bookmarkStart w:id="94" w:name="_Toc405814683"/>
      <w:r>
        <w:t xml:space="preserve">3.3.14 Borohydride Reduction of Compound </w:t>
      </w:r>
      <w:r w:rsidRPr="00F21877">
        <w:t>42</w:t>
      </w:r>
      <w:bookmarkEnd w:id="94"/>
    </w:p>
    <w:p w14:paraId="7C0E8E51" w14:textId="77777777" w:rsidR="00264A39" w:rsidRDefault="00264A39" w:rsidP="00264A39">
      <w:r>
        <w:tab/>
        <w:t xml:space="preserve">In a flask, 7.6 mg of sodium borohydride (0.20 mmol), dissolved in 1 mL methanol, was added to 9.0 mg of compound </w:t>
      </w:r>
      <w:r>
        <w:rPr>
          <w:b/>
        </w:rPr>
        <w:t>42</w:t>
      </w:r>
      <w:r>
        <w:t xml:space="preserve"> (0.016 mmol), dissolved in 4 mL methanol, over a five-minute interval. The reaction was allowed to proceed for 45 minutes with stirring, followed by addition of 500 µL of hydrochloric acid (1 M). The acidified mixture was allowed to stir for an additional ten minutes and dried </w:t>
      </w:r>
      <w:r>
        <w:rPr>
          <w:i/>
        </w:rPr>
        <w:t>in vacuo</w:t>
      </w:r>
      <w:r>
        <w:t xml:space="preserve"> to yield compound </w:t>
      </w:r>
      <w:r>
        <w:rPr>
          <w:b/>
        </w:rPr>
        <w:t xml:space="preserve">43 </w:t>
      </w:r>
      <w:r>
        <w:t xml:space="preserve">(8.8 mg, 96% yield). </w:t>
      </w:r>
    </w:p>
    <w:p w14:paraId="5576A58C" w14:textId="77777777" w:rsidR="00264A39" w:rsidRDefault="00264A39" w:rsidP="00264A39">
      <w:r>
        <w:rPr>
          <w:vertAlign w:val="superscript"/>
        </w:rPr>
        <w:t>1</w:t>
      </w:r>
      <w:r>
        <w:t>H NMR (500 MHz, CDCl</w:t>
      </w:r>
      <w:r>
        <w:rPr>
          <w:vertAlign w:val="subscript"/>
        </w:rPr>
        <w:t>3</w:t>
      </w:r>
      <w:r>
        <w:t xml:space="preserve">) 14.44 (s, 1H), 13.94 (s, 1H), 11.91 (s, 1H), 11.44 (s, 1H), 7.04 (s, 1H), 6.70 (s, 1H), 6.47 (m, 2H), 6.08 (s, 1H), 5.04 (s, 1H), 4.74 (dd, </w:t>
      </w:r>
      <w:r w:rsidRPr="00C60F63">
        <w:rPr>
          <w:i/>
        </w:rPr>
        <w:t>J</w:t>
      </w:r>
      <w:r>
        <w:t xml:space="preserve">=5.5, 2 Hz, 1H), 4.26 (dd, </w:t>
      </w:r>
      <w:r w:rsidRPr="00C60F63">
        <w:rPr>
          <w:i/>
        </w:rPr>
        <w:t>J</w:t>
      </w:r>
      <w:r>
        <w:t xml:space="preserve">=4, 2 Hz, 1H), 3.68 (s, 3H), 3.05 (d, </w:t>
      </w:r>
      <w:r w:rsidRPr="00C60F63">
        <w:rPr>
          <w:i/>
        </w:rPr>
        <w:t>J</w:t>
      </w:r>
      <w:r>
        <w:t xml:space="preserve">=18 Hz, 1H), 2.81 (m, 1H), 2.58 (d, </w:t>
      </w:r>
      <w:r w:rsidRPr="00C60F63">
        <w:rPr>
          <w:i/>
        </w:rPr>
        <w:t>J</w:t>
      </w:r>
      <w:r>
        <w:t xml:space="preserve">=18 Hz, 1H), 2.40 (s, 3H), 2.37 (m, 1H), 2.12 (m, 1H), 1.91 (m, 1H) </w:t>
      </w:r>
    </w:p>
    <w:p w14:paraId="43B9C9E5" w14:textId="77777777" w:rsidR="00264A39" w:rsidRPr="002D1C58" w:rsidRDefault="00264A39" w:rsidP="00264A39">
      <w:r>
        <w:rPr>
          <w:vertAlign w:val="superscript"/>
        </w:rPr>
        <w:lastRenderedPageBreak/>
        <w:t>13</w:t>
      </w:r>
      <w:r>
        <w:t>C NMR (125 MHz, CDCl</w:t>
      </w:r>
      <w:r>
        <w:rPr>
          <w:vertAlign w:val="subscript"/>
        </w:rPr>
        <w:t>3</w:t>
      </w:r>
      <w:r>
        <w:t>) 188.5, 186.7, 184.6, 179.4, 171.1, 161.4, 158.5, 155.9, 148.3, 147.6, 141.8, 134.9, 131.8, 117.5 (2), 111.7, 111.3, 106.5, 104.6, 100.1, 83.8, 71.9, 66.8, 53.4, 43.6, 37.6, 30.5, 24.4, 23.0, 22.4</w:t>
      </w:r>
    </w:p>
    <w:p w14:paraId="49832E75" w14:textId="77777777" w:rsidR="00264A39" w:rsidRDefault="00264A39" w:rsidP="00264A39"/>
    <w:p w14:paraId="489A174B" w14:textId="77777777" w:rsidR="00264A39" w:rsidRPr="003974A3" w:rsidRDefault="00264A39" w:rsidP="00264A39">
      <w:pPr>
        <w:rPr>
          <w:i/>
        </w:rPr>
      </w:pPr>
      <w:r w:rsidRPr="003974A3">
        <w:rPr>
          <w:i/>
        </w:rPr>
        <w:t>Note: Research reported in this chapter was supported by the National Institutes of Health (</w:t>
      </w:r>
      <w:r w:rsidRPr="004C2D2B">
        <w:rPr>
          <w:rFonts w:eastAsiaTheme="minorEastAsia"/>
          <w:i/>
          <w:lang w:bidi="ar-SA"/>
        </w:rPr>
        <w:t>5R33AI119713</w:t>
      </w:r>
      <w:r w:rsidRPr="003974A3">
        <w:rPr>
          <w:i/>
        </w:rPr>
        <w:t>).</w:t>
      </w:r>
    </w:p>
    <w:p w14:paraId="5A7C7B73" w14:textId="77777777" w:rsidR="00264A39" w:rsidRPr="004C2D2B" w:rsidRDefault="00264A39" w:rsidP="00264A39">
      <w:pPr>
        <w:rPr>
          <w:i/>
        </w:rPr>
      </w:pPr>
    </w:p>
    <w:p w14:paraId="00CC595D" w14:textId="5CF58705" w:rsidR="00E02077" w:rsidRPr="00274916" w:rsidRDefault="00323BE4" w:rsidP="00264A39">
      <w:pPr>
        <w:pStyle w:val="Heading1"/>
      </w:pPr>
      <w:r w:rsidRPr="00274916">
        <w:tab/>
      </w:r>
    </w:p>
    <w:p w14:paraId="22C9DACC" w14:textId="1FB4572F" w:rsidR="00180C0B" w:rsidRPr="00274916" w:rsidRDefault="004D2EE3" w:rsidP="004D2EE3">
      <w:pPr>
        <w:spacing w:line="240" w:lineRule="auto"/>
        <w:rPr>
          <w:b/>
          <w:bCs/>
          <w:sz w:val="28"/>
        </w:rPr>
      </w:pPr>
      <w:r w:rsidRPr="00274916">
        <w:br w:type="page"/>
      </w:r>
    </w:p>
    <w:p w14:paraId="1A788D1A" w14:textId="77777777" w:rsidR="00264A39" w:rsidRPr="003C31B4" w:rsidRDefault="00264A39" w:rsidP="00264A39">
      <w:pPr>
        <w:pStyle w:val="Heading1"/>
      </w:pPr>
      <w:bookmarkStart w:id="95" w:name="_Toc405814684"/>
      <w:bookmarkEnd w:id="45"/>
      <w:r>
        <w:t xml:space="preserve">Chapter 4: </w:t>
      </w:r>
      <w:bookmarkStart w:id="96" w:name="_Toc399666609"/>
      <w:r>
        <w:t>Natural-Product-Inspired Compounds as Countermeasures Against the Liver Carcinogen Aflatoxin B</w:t>
      </w:r>
      <w:r>
        <w:rPr>
          <w:vertAlign w:val="subscript"/>
        </w:rPr>
        <w:t>1</w:t>
      </w:r>
      <w:bookmarkEnd w:id="95"/>
    </w:p>
    <w:p w14:paraId="1DC9E5B4" w14:textId="77777777" w:rsidR="00264A39" w:rsidRPr="009B65EA" w:rsidRDefault="00264A39" w:rsidP="00264A39">
      <w:pPr>
        <w:ind w:firstLine="720"/>
        <w:rPr>
          <w:i/>
        </w:rPr>
      </w:pPr>
      <w:r w:rsidRPr="009B65EA">
        <w:rPr>
          <w:i/>
        </w:rPr>
        <w:t>This chapter was adapted from a manuscript that is currently being prepared for submission in 2018. The authors of that manuscript are Adam C. Carter, Jarrod King, Allison O. Mattes, Shengxin Cai, Narender Singh, and Robert H. Cichewicz.</w:t>
      </w:r>
    </w:p>
    <w:p w14:paraId="657DFA43" w14:textId="77777777" w:rsidR="00264A39" w:rsidRDefault="00264A39" w:rsidP="00264A39">
      <w:pPr>
        <w:rPr>
          <w:i/>
        </w:rPr>
      </w:pPr>
      <w:r w:rsidRPr="009B65EA">
        <w:rPr>
          <w:i/>
        </w:rPr>
        <w:tab/>
        <w:t>The work presented within this chapter was performed by the following: Jarrod King performed preliminary work related to assay deve</w:t>
      </w:r>
      <w:r>
        <w:rPr>
          <w:i/>
        </w:rPr>
        <w:t>lopment and conducted bioassays;</w:t>
      </w:r>
      <w:r w:rsidRPr="009B65EA">
        <w:rPr>
          <w:i/>
        </w:rPr>
        <w:t xml:space="preserve"> Adam C. Carter performed extractions, purifications of secondary metabolites </w:t>
      </w:r>
      <w:r w:rsidRPr="009B65EA">
        <w:rPr>
          <w:b/>
          <w:i/>
        </w:rPr>
        <w:t>1</w:t>
      </w:r>
      <w:r w:rsidRPr="009B65EA">
        <w:rPr>
          <w:i/>
        </w:rPr>
        <w:t>-</w:t>
      </w:r>
      <w:r w:rsidRPr="009B65EA">
        <w:rPr>
          <w:b/>
          <w:i/>
        </w:rPr>
        <w:t>3</w:t>
      </w:r>
      <w:r w:rsidRPr="009B65EA">
        <w:rPr>
          <w:i/>
        </w:rPr>
        <w:t xml:space="preserve">, structure elucidation of </w:t>
      </w:r>
      <w:r w:rsidRPr="009B65EA">
        <w:rPr>
          <w:b/>
          <w:i/>
        </w:rPr>
        <w:t>1</w:t>
      </w:r>
      <w:r w:rsidRPr="009B65EA">
        <w:rPr>
          <w:i/>
        </w:rPr>
        <w:t>-</w:t>
      </w:r>
      <w:r w:rsidRPr="009B65EA">
        <w:rPr>
          <w:b/>
          <w:i/>
        </w:rPr>
        <w:t>3</w:t>
      </w:r>
      <w:r w:rsidRPr="009B65EA">
        <w:rPr>
          <w:i/>
        </w:rPr>
        <w:t>, and organi</w:t>
      </w:r>
      <w:r>
        <w:rPr>
          <w:i/>
        </w:rPr>
        <w:t>c synthesis of select compounds;</w:t>
      </w:r>
      <w:r w:rsidRPr="009B65EA">
        <w:rPr>
          <w:i/>
        </w:rPr>
        <w:t xml:space="preserve"> Shengxin Cai isolated and determined the structure of compound </w:t>
      </w:r>
      <w:r w:rsidRPr="009B65EA">
        <w:rPr>
          <w:b/>
          <w:i/>
        </w:rPr>
        <w:t>4</w:t>
      </w:r>
      <w:r w:rsidRPr="009B65EA">
        <w:rPr>
          <w:i/>
        </w:rPr>
        <w:t xml:space="preserve">. </w:t>
      </w:r>
    </w:p>
    <w:p w14:paraId="2CF6CE4F" w14:textId="77777777" w:rsidR="00264A39" w:rsidRPr="009B65EA" w:rsidRDefault="00264A39" w:rsidP="00264A39">
      <w:pPr>
        <w:rPr>
          <w:i/>
        </w:rPr>
      </w:pPr>
    </w:p>
    <w:p w14:paraId="13556ABE" w14:textId="77777777" w:rsidR="00264A39" w:rsidRDefault="00264A39" w:rsidP="00264A39">
      <w:pPr>
        <w:pStyle w:val="Heading2"/>
      </w:pPr>
      <w:bookmarkStart w:id="97" w:name="_Toc405814685"/>
      <w:r>
        <w:t>4.1 Introduction</w:t>
      </w:r>
      <w:bookmarkEnd w:id="96"/>
      <w:bookmarkEnd w:id="97"/>
    </w:p>
    <w:p w14:paraId="4EECBDC9" w14:textId="77777777" w:rsidR="00264A39" w:rsidRDefault="00264A39" w:rsidP="00264A39">
      <w:r>
        <w:tab/>
        <w:t xml:space="preserve">Aflatoxins are a class of highly potent and carcinogenic natural products produced by several species of fungi including </w:t>
      </w:r>
      <w:r>
        <w:rPr>
          <w:i/>
        </w:rPr>
        <w:t xml:space="preserve">Aspergillus flavus </w:t>
      </w:r>
      <w:r>
        <w:t xml:space="preserve">and </w:t>
      </w:r>
      <w:r>
        <w:rPr>
          <w:i/>
        </w:rPr>
        <w:t>Aspergillus parasiticus.</w:t>
      </w:r>
      <w:r>
        <w:rPr>
          <w:color w:val="000000" w:themeColor="text1"/>
          <w:shd w:val="clear" w:color="auto" w:fill="FFFFFB"/>
        </w:rPr>
        <w:fldChar w:fldCharType="begin"/>
      </w:r>
      <w:r>
        <w:rPr>
          <w:color w:val="000000" w:themeColor="text1"/>
          <w:shd w:val="clear" w:color="auto" w:fill="FFFFFB"/>
        </w:rPr>
        <w:instrText xml:space="preserve"> ADDIN EN.CITE &lt;EndNote&gt;&lt;Cite&gt;&lt;Author&gt;Asao&lt;/Author&gt;&lt;Year&gt;1965&lt;/Year&gt;&lt;RecNum&gt;302&lt;/RecNum&gt;&lt;DisplayText&gt;&lt;style face="superscript"&gt;114-115&lt;/style&gt;&lt;/DisplayText&gt;&lt;record&gt;&lt;rec-number&gt;302&lt;/rec-number&gt;&lt;foreign-keys&gt;&lt;key app="EN" db-id="r2x2dtz0ja55zkesf26p09za2edzd5d2wppv" timestamp="1536597674"&gt;302&lt;/key&gt;&lt;/foreign-keys&gt;&lt;ref-type name="Journal Article"&gt;17&lt;/ref-type&gt;&lt;contributors&gt;&lt;authors&gt;&lt;author&gt;Asao, T&lt;/author&gt;&lt;author&gt;Büchi, G&lt;/author&gt;&lt;author&gt;Abdel-Kader, MM&lt;/author&gt;&lt;author&gt;Chang, SB&lt;/author&gt;&lt;author&gt;Wick, EL&lt;/author&gt;&lt;author&gt;Wogan, GN&lt;/author&gt;&lt;/authors&gt;&lt;/contributors&gt;&lt;titles&gt;&lt;title&gt;The structures of aflatoxins B and G1&lt;/title&gt;&lt;secondary-title&gt;J Am Chem Soc&lt;/secondary-title&gt;&lt;/titles&gt;&lt;periodical&gt;&lt;full-title&gt;Journal of the American Chemical Society&lt;/full-title&gt;&lt;abbr-1&gt;J. Am. Chem. Soc.&lt;/abbr-1&gt;&lt;abbr-2&gt;J Am Chem Soc&lt;/abbr-2&gt;&lt;/periodical&gt;&lt;pages&gt;882-886&lt;/pages&gt;&lt;volume&gt;87&lt;/volume&gt;&lt;number&gt;4&lt;/number&gt;&lt;dates&gt;&lt;year&gt;1965&lt;/year&gt;&lt;/dates&gt;&lt;urls&gt;&lt;/urls&gt;&lt;/record&gt;&lt;/Cite&gt;&lt;Cite&gt;&lt;Author&gt;Eaton&lt;/Author&gt;&lt;Year&gt;1994&lt;/Year&gt;&lt;RecNum&gt;273&lt;/RecNum&gt;&lt;record&gt;&lt;rec-number&gt;273&lt;/rec-number&gt;&lt;foreign-keys&gt;&lt;key app="EN" db-id="r2x2dtz0ja55zkesf26p09za2edzd5d2wppv" timestamp="1527103802"&gt;273&lt;/key&gt;&lt;/foreign-keys&gt;&lt;ref-type name="Journal Article"&gt;17&lt;/ref-type&gt;&lt;contributors&gt;&lt;authors&gt;&lt;author&gt;Eaton, DL&lt;/author&gt;&lt;author&gt;Gallagher, EP&lt;/author&gt;&lt;/authors&gt;&lt;/contributors&gt;&lt;titles&gt;&lt;title&gt;Mechanisms of aflatoxin carcinogenesis&lt;/title&gt;&lt;secondary-title&gt;Annu. Rev. Pharmacol. Toxicol.&lt;/secondary-title&gt;&lt;/titles&gt;&lt;periodical&gt;&lt;full-title&gt;Annual Review of Pharmacology and Toxicology&lt;/full-title&gt;&lt;abbr-1&gt;Annu. Rev. Pharmacol. Toxicol.&lt;/abbr-1&gt;&lt;abbr-2&gt;Annu Rev Pharmacol Toxicol&lt;/abbr-2&gt;&lt;abbr-3&gt;Annual Review of Pharmacology &amp;amp; Toxicology&lt;/abbr-3&gt;&lt;/periodical&gt;&lt;pages&gt;135-172&lt;/pages&gt;&lt;volume&gt;34&lt;/volume&gt;&lt;dates&gt;&lt;year&gt;1994&lt;/year&gt;&lt;/dates&gt;&lt;urls&gt;&lt;/urls&gt;&lt;/record&gt;&lt;/Cite&gt;&lt;/EndNote&gt;</w:instrText>
      </w:r>
      <w:r>
        <w:rPr>
          <w:color w:val="000000" w:themeColor="text1"/>
          <w:shd w:val="clear" w:color="auto" w:fill="FFFFFB"/>
        </w:rPr>
        <w:fldChar w:fldCharType="separate"/>
      </w:r>
      <w:r w:rsidRPr="00B92BA6">
        <w:rPr>
          <w:noProof/>
          <w:color w:val="000000" w:themeColor="text1"/>
          <w:shd w:val="clear" w:color="auto" w:fill="FFFFFB"/>
          <w:vertAlign w:val="superscript"/>
        </w:rPr>
        <w:t>114-115</w:t>
      </w:r>
      <w:r>
        <w:rPr>
          <w:color w:val="000000" w:themeColor="text1"/>
          <w:shd w:val="clear" w:color="auto" w:fill="FFFFFB"/>
        </w:rPr>
        <w:fldChar w:fldCharType="end"/>
      </w:r>
      <w:r>
        <w:rPr>
          <w:i/>
        </w:rPr>
        <w:t xml:space="preserve"> </w:t>
      </w:r>
      <w:r>
        <w:t>Since this class of mycotoxins was discovered in the 1960s following the death of over 100,000 turkeys and other poultry in England,</w:t>
      </w:r>
      <w:r w:rsidRPr="00701B49">
        <w:fldChar w:fldCharType="begin"/>
      </w:r>
      <w:r>
        <w:instrText xml:space="preserve"> ADDIN EN.CITE &lt;EndNote&gt;&lt;Cite&gt;&lt;Author&gt;Asao&lt;/Author&gt;&lt;Year&gt;1965&lt;/Year&gt;&lt;RecNum&gt;302&lt;/RecNum&gt;&lt;DisplayText&gt;&lt;style face="superscript"&gt;114, 116&lt;/style&gt;&lt;/DisplayText&gt;&lt;record&gt;&lt;rec-number&gt;302&lt;/rec-number&gt;&lt;foreign-keys&gt;&lt;key app="EN" db-id="r2x2dtz0ja55zkesf26p09za2edzd5d2wppv" timestamp="1536597674"&gt;302&lt;/key&gt;&lt;/foreign-keys&gt;&lt;ref-type name="Journal Article"&gt;17&lt;/ref-type&gt;&lt;contributors&gt;&lt;authors&gt;&lt;author&gt;Asao, T&lt;/author&gt;&lt;author&gt;Büchi, G&lt;/author&gt;&lt;author&gt;Abdel-Kader, MM&lt;/author&gt;&lt;author&gt;Chang, SB&lt;/author&gt;&lt;author&gt;Wick, EL&lt;/author&gt;&lt;author&gt;Wogan, GN&lt;/author&gt;&lt;/authors&gt;&lt;/contributors&gt;&lt;titles&gt;&lt;title&gt;The structures of aflatoxins B and G1&lt;/title&gt;&lt;secondary-title&gt;J Am Chem Soc&lt;/secondary-title&gt;&lt;/titles&gt;&lt;periodical&gt;&lt;full-title&gt;Journal of the American Chemical Society&lt;/full-title&gt;&lt;abbr-1&gt;J. Am. Chem. Soc.&lt;/abbr-1&gt;&lt;abbr-2&gt;J Am Chem Soc&lt;/abbr-2&gt;&lt;/periodical&gt;&lt;pages&gt;882-886&lt;/pages&gt;&lt;volume&gt;87&lt;/volume&gt;&lt;number&gt;4&lt;/number&gt;&lt;dates&gt;&lt;year&gt;1965&lt;/year&gt;&lt;/dates&gt;&lt;urls&gt;&lt;/urls&gt;&lt;/record&gt;&lt;/Cite&gt;&lt;Cite&gt;&lt;Author&gt;Monson&lt;/Author&gt;&lt;Year&gt;2015&lt;/Year&gt;&lt;RecNum&gt;311&lt;/RecNum&gt;&lt;record&gt;&lt;rec-number&gt;311&lt;/rec-number&gt;&lt;foreign-keys&gt;&lt;key app="EN" db-id="r2x2dtz0ja55zkesf26p09za2edzd5d2wppv" timestamp="1537195859"&gt;311&lt;/key&gt;&lt;/foreign-keys&gt;&lt;ref-type name="Journal Article"&gt;17&lt;/ref-type&gt;&lt;contributors&gt;&lt;authors&gt;&lt;author&gt;Monson, MS&lt;/author&gt;&lt;author&gt;Coulombe, RA&lt;/author&gt;&lt;author&gt;Reed, KM&lt;/author&gt;&lt;/authors&gt;&lt;/contributors&gt;&lt;titles&gt;&lt;title&gt;Aflatoxicosis: lessons from toxicity and responses to aflatoxin B1 in poultry&lt;/title&gt;&lt;secondary-title&gt;Agriculture&lt;/secondary-title&gt;&lt;/titles&gt;&lt;pages&gt;742-777&lt;/pages&gt;&lt;volume&gt;5&lt;/volume&gt;&lt;dates&gt;&lt;year&gt;2015&lt;/year&gt;&lt;/dates&gt;&lt;urls&gt;&lt;/urls&gt;&lt;/record&gt;&lt;/Cite&gt;&lt;/EndNote&gt;</w:instrText>
      </w:r>
      <w:r w:rsidRPr="00701B49">
        <w:fldChar w:fldCharType="separate"/>
      </w:r>
      <w:r w:rsidRPr="00B92BA6">
        <w:rPr>
          <w:noProof/>
          <w:vertAlign w:val="superscript"/>
        </w:rPr>
        <w:t>114, 116</w:t>
      </w:r>
      <w:r w:rsidRPr="00701B49">
        <w:fldChar w:fldCharType="end"/>
      </w:r>
      <w:r>
        <w:t xml:space="preserve"> extensive research has focused on this family of toxins with a particular focus on their effects on the health of humans and animals. Of the aflatoxins that have been reported to date, aflatoxin B</w:t>
      </w:r>
      <w:r>
        <w:rPr>
          <w:vertAlign w:val="subscript"/>
        </w:rPr>
        <w:t>1</w:t>
      </w:r>
      <w:r>
        <w:t xml:space="preserve"> (AfB</w:t>
      </w:r>
      <w:r>
        <w:rPr>
          <w:vertAlign w:val="subscript"/>
        </w:rPr>
        <w:t>1</w:t>
      </w:r>
      <w:r>
        <w:t>) is widely believed to be one of the most carcinogenic naturally occurring chemical compounds known to man.</w:t>
      </w:r>
      <w:r>
        <w:fldChar w:fldCharType="begin"/>
      </w:r>
      <w:r>
        <w:instrText xml:space="preserve"> ADDIN EN.CITE &lt;EndNote&gt;&lt;Cite&gt;&lt;Author&gt;Squire&lt;/Author&gt;&lt;Year&gt;1981&lt;/Year&gt;&lt;RecNum&gt;440&lt;/RecNum&gt;&lt;DisplayText&gt;&lt;style face="superscript"&gt;117&lt;/style&gt;&lt;/DisplayText&gt;&lt;record&gt;&lt;rec-number&gt;440&lt;/rec-number&gt;&lt;foreign-keys&gt;&lt;key app="EN" db-id="r2x2dtz0ja55zkesf26p09za2edzd5d2wppv" timestamp="1541259055"&gt;440&lt;/key&gt;&lt;/foreign-keys&gt;&lt;ref-type name="Journal Article"&gt;17&lt;/ref-type&gt;&lt;contributors&gt;&lt;authors&gt;&lt;author&gt;Squire, RA&lt;/author&gt;&lt;/authors&gt;&lt;/contributors&gt;&lt;titles&gt;&lt;title&gt;Ranking animal carcinogens: a proposed regulatory approach&lt;/title&gt;&lt;secondary-title&gt;Science&lt;/secondary-title&gt;&lt;/titles&gt;&lt;periodical&gt;&lt;full-title&gt;Science&lt;/full-title&gt;&lt;/periodical&gt;&lt;pages&gt;877-880&lt;/pages&gt;&lt;volume&gt;214&lt;/volume&gt;&lt;number&gt;4523&lt;/number&gt;&lt;dates&gt;&lt;year&gt;1981&lt;/year&gt;&lt;/dates&gt;&lt;urls&gt;&lt;/urls&gt;&lt;electronic-resource-num&gt;10.1126/science.7302565&lt;/electronic-resource-num&gt;&lt;/record&gt;&lt;/Cite&gt;&lt;/EndNote&gt;</w:instrText>
      </w:r>
      <w:r>
        <w:fldChar w:fldCharType="separate"/>
      </w:r>
      <w:r w:rsidRPr="00B92BA6">
        <w:rPr>
          <w:noProof/>
          <w:vertAlign w:val="superscript"/>
        </w:rPr>
        <w:t>117</w:t>
      </w:r>
      <w:r>
        <w:fldChar w:fldCharType="end"/>
      </w:r>
      <w:r>
        <w:t xml:space="preserve"> AfB</w:t>
      </w:r>
      <w:r w:rsidRPr="008048B3">
        <w:rPr>
          <w:vertAlign w:val="subscript"/>
        </w:rPr>
        <w:t>1</w:t>
      </w:r>
      <w:r>
        <w:rPr>
          <w:vertAlign w:val="subscript"/>
        </w:rPr>
        <w:t xml:space="preserve"> </w:t>
      </w:r>
      <w:r>
        <w:t>and related aflatoxins are thought to be a cause of elevated hepatocellular carcinoma rates observed in many parts of the world including Africa, eastern Asia, and parts of South America.</w:t>
      </w:r>
      <w:r w:rsidRPr="00701B49">
        <w:fldChar w:fldCharType="begin"/>
      </w:r>
      <w:r>
        <w:instrText xml:space="preserve"> ADDIN EN.CITE &lt;EndNote&gt;&lt;Cite&gt;&lt;Author&gt;Kew&lt;/Author&gt;&lt;Year&gt;2013&lt;/Year&gt;&lt;RecNum&gt;272&lt;/RecNum&gt;&lt;DisplayText&gt;&lt;style face="superscript"&gt;118&lt;/style&gt;&lt;/DisplayText&gt;&lt;record&gt;&lt;rec-number&gt;272&lt;/rec-number&gt;&lt;foreign-keys&gt;&lt;key app="EN" db-id="r2x2dtz0ja55zkesf26p09za2edzd5d2wppv" timestamp="1527102380"&gt;272&lt;/key&gt;&lt;/foreign-keys&gt;&lt;ref-type name="Journal Article"&gt;17&lt;/ref-type&gt;&lt;contributors&gt;&lt;authors&gt;&lt;author&gt;Kew, MC&lt;/author&gt;&lt;/authors&gt;&lt;/contributors&gt;&lt;titles&gt;&lt;title&gt;Aflatoxins as a cause of hepatocellular carcinoma&lt;/title&gt;&lt;secondary-title&gt;J Gastrointestin Liver Dis&lt;/secondary-title&gt;&lt;/titles&gt;&lt;pages&gt;305-310&lt;/pages&gt;&lt;volume&gt;22&lt;/volume&gt;&lt;number&gt;3&lt;/number&gt;&lt;dates&gt;&lt;year&gt;2013&lt;/year&gt;&lt;/dates&gt;&lt;urls&gt;&lt;/urls&gt;&lt;/record&gt;&lt;/Cite&gt;&lt;/EndNote&gt;</w:instrText>
      </w:r>
      <w:r w:rsidRPr="00701B49">
        <w:fldChar w:fldCharType="separate"/>
      </w:r>
      <w:r w:rsidRPr="00B92BA6">
        <w:rPr>
          <w:noProof/>
          <w:vertAlign w:val="superscript"/>
        </w:rPr>
        <w:t>118</w:t>
      </w:r>
      <w:r w:rsidRPr="00701B49">
        <w:fldChar w:fldCharType="end"/>
      </w:r>
      <w:r>
        <w:t xml:space="preserve"> An estimated 4.5 billion people worldwide are exposed to aflatoxin in their diet, and it is estimated that aflatoxin is responsible for </w:t>
      </w:r>
      <w:r>
        <w:lastRenderedPageBreak/>
        <w:t>up to 28% of all hepatocellular carcinoma cases around the world.</w:t>
      </w:r>
      <w:r>
        <w:fldChar w:fldCharType="begin"/>
      </w:r>
      <w:r>
        <w:instrText xml:space="preserve"> ADDIN EN.CITE &lt;EndNote&gt;&lt;Cite&gt;&lt;Author&gt;Liu&lt;/Author&gt;&lt;Year&gt;2010&lt;/Year&gt;&lt;RecNum&gt;308&lt;/RecNum&gt;&lt;DisplayText&gt;&lt;style face="superscript"&gt;119&lt;/style&gt;&lt;/DisplayText&gt;&lt;record&gt;&lt;rec-number&gt;308&lt;/rec-number&gt;&lt;foreign-keys&gt;&lt;key app="EN" db-id="r2x2dtz0ja55zkesf26p09za2edzd5d2wppv" timestamp="1537193789"&gt;308&lt;/key&gt;&lt;/foreign-keys&gt;&lt;ref-type name="Journal Article"&gt;17&lt;/ref-type&gt;&lt;contributors&gt;&lt;authors&gt;&lt;author&gt;Liu, Y&lt;/author&gt;&lt;author&gt;Wu, F&lt;/author&gt;&lt;/authors&gt;&lt;/contributors&gt;&lt;titles&gt;&lt;title&gt;Global burden of aflatoxin-induced hepatocellular carcinoma: a risk assessment&lt;/title&gt;&lt;secondary-title&gt;Environmental Health Perspectives&lt;/secondary-title&gt;&lt;/titles&gt;&lt;periodical&gt;&lt;full-title&gt;Environmental Health Perspectives&lt;/full-title&gt;&lt;abbr-1&gt;Environ. Health Perspect.&lt;/abbr-1&gt;&lt;abbr-2&gt;Environ Health Perspect&lt;/abbr-2&gt;&lt;/periodical&gt;&lt;pages&gt;818-824&lt;/pages&gt;&lt;volume&gt;118&lt;/volume&gt;&lt;number&gt;6&lt;/number&gt;&lt;dates&gt;&lt;year&gt;2010&lt;/year&gt;&lt;/dates&gt;&lt;urls&gt;&lt;/urls&gt;&lt;/record&gt;&lt;/Cite&gt;&lt;/EndNote&gt;</w:instrText>
      </w:r>
      <w:r>
        <w:fldChar w:fldCharType="separate"/>
      </w:r>
      <w:r w:rsidRPr="00B92BA6">
        <w:rPr>
          <w:noProof/>
          <w:vertAlign w:val="superscript"/>
        </w:rPr>
        <w:t>119</w:t>
      </w:r>
      <w:r>
        <w:fldChar w:fldCharType="end"/>
      </w:r>
      <w:r>
        <w:t xml:space="preserve"> The potency and ease with which it can be obtained have also generated concern that this class of mycotoxins may be developed and used as biological warfare agents, as was the case in Iraq in the 1980s.</w:t>
      </w:r>
      <w:r w:rsidRPr="00701B49">
        <w:fldChar w:fldCharType="begin"/>
      </w:r>
      <w:r>
        <w:instrText xml:space="preserve"> ADDIN EN.CITE &lt;EndNote&gt;&lt;Cite&gt;&lt;Author&gt;Bennett&lt;/Author&gt;&lt;Year&gt;2003&lt;/Year&gt;&lt;RecNum&gt;309&lt;/RecNum&gt;&lt;DisplayText&gt;&lt;style face="superscript"&gt;120&lt;/style&gt;&lt;/DisplayText&gt;&lt;record&gt;&lt;rec-number&gt;309&lt;/rec-number&gt;&lt;foreign-keys&gt;&lt;key app="EN" db-id="r2x2dtz0ja55zkesf26p09za2edzd5d2wppv" timestamp="1537195211"&gt;309&lt;/key&gt;&lt;/foreign-keys&gt;&lt;ref-type name="Journal Article"&gt;17&lt;/ref-type&gt;&lt;contributors&gt;&lt;authors&gt;&lt;author&gt;Bennett, JW&lt;/author&gt;&lt;author&gt;Klich, M&lt;/author&gt;&lt;/authors&gt;&lt;/contributors&gt;&lt;titles&gt;&lt;title&gt;Mycotoxins&lt;/title&gt;&lt;secondary-title&gt;Clinical Microbiology Reviews&lt;/secondary-title&gt;&lt;/titles&gt;&lt;periodical&gt;&lt;full-title&gt;Clinical Microbiology Reviews&lt;/full-title&gt;&lt;/periodical&gt;&lt;pages&gt;497-516&lt;/pages&gt;&lt;volume&gt;16&lt;/volume&gt;&lt;number&gt;3&lt;/number&gt;&lt;dates&gt;&lt;year&gt;2003&lt;/year&gt;&lt;/dates&gt;&lt;urls&gt;&lt;/urls&gt;&lt;/record&gt;&lt;/Cite&gt;&lt;/EndNote&gt;</w:instrText>
      </w:r>
      <w:r w:rsidRPr="00701B49">
        <w:fldChar w:fldCharType="separate"/>
      </w:r>
      <w:r w:rsidRPr="00B92BA6">
        <w:rPr>
          <w:noProof/>
          <w:vertAlign w:val="superscript"/>
        </w:rPr>
        <w:t>120</w:t>
      </w:r>
      <w:r w:rsidRPr="00701B49">
        <w:fldChar w:fldCharType="end"/>
      </w:r>
      <w:r>
        <w:t xml:space="preserve"> In addition to their negative impacts on human health, contamination of agricultural products with aflatoxin leads to millions of dollars in losses in the United States annually.</w:t>
      </w:r>
      <w:r w:rsidRPr="00701B49">
        <w:fldChar w:fldCharType="begin"/>
      </w:r>
      <w:r>
        <w:instrText xml:space="preserve"> ADDIN EN.CITE &lt;EndNote&gt;&lt;Cite&gt;&lt;Author&gt;Klich&lt;/Author&gt;&lt;Year&gt;2007&lt;/Year&gt;&lt;RecNum&gt;310&lt;/RecNum&gt;&lt;DisplayText&gt;&lt;style face="superscript"&gt;121&lt;/style&gt;&lt;/DisplayText&gt;&lt;record&gt;&lt;rec-number&gt;310&lt;/rec-number&gt;&lt;foreign-keys&gt;&lt;key app="EN" db-id="r2x2dtz0ja55zkesf26p09za2edzd5d2wppv" timestamp="1537195383"&gt;310&lt;/key&gt;&lt;/foreign-keys&gt;&lt;ref-type name="Journal Article"&gt;17&lt;/ref-type&gt;&lt;contributors&gt;&lt;authors&gt;&lt;author&gt;Klich, MA&lt;/author&gt;&lt;/authors&gt;&lt;/contributors&gt;&lt;titles&gt;&lt;title&gt;&lt;style face="italic" font="default" size="100%"&gt;Aspergillus flavus&lt;/style&gt;&lt;style face="normal" font="default" size="100%"&gt;: the major producer of aflatoxin&lt;/style&gt;&lt;/title&gt;&lt;secondary-title&gt;Molecular Plant Pathology&lt;/secondary-title&gt;&lt;/titles&gt;&lt;pages&gt;713-722&lt;/pages&gt;&lt;volume&gt;8&lt;/volume&gt;&lt;number&gt;6&lt;/number&gt;&lt;dates&gt;&lt;year&gt;2007&lt;/year&gt;&lt;/dates&gt;&lt;urls&gt;&lt;/urls&gt;&lt;/record&gt;&lt;/Cite&gt;&lt;/EndNote&gt;</w:instrText>
      </w:r>
      <w:r w:rsidRPr="00701B49">
        <w:fldChar w:fldCharType="separate"/>
      </w:r>
      <w:r w:rsidRPr="00B92BA6">
        <w:rPr>
          <w:noProof/>
          <w:vertAlign w:val="superscript"/>
        </w:rPr>
        <w:t>121</w:t>
      </w:r>
      <w:r w:rsidRPr="00701B49">
        <w:fldChar w:fldCharType="end"/>
      </w:r>
      <w:r>
        <w:t xml:space="preserve"> As a result, AfB</w:t>
      </w:r>
      <w:r>
        <w:rPr>
          <w:vertAlign w:val="subscript"/>
        </w:rPr>
        <w:t>1</w:t>
      </w:r>
      <w:r>
        <w:t xml:space="preserve"> and its carcinogenic analogs have continued to have major impacts on human and animal health safety around the world.</w:t>
      </w:r>
    </w:p>
    <w:p w14:paraId="6B399BC9" w14:textId="77777777" w:rsidR="00264A39" w:rsidRDefault="00264A39" w:rsidP="00264A39"/>
    <w:p w14:paraId="1C1A7112" w14:textId="77777777" w:rsidR="00264A39" w:rsidRPr="008C5A18" w:rsidRDefault="00264A39" w:rsidP="00264A39">
      <w:pPr>
        <w:keepNext/>
        <w:jc w:val="center"/>
        <w:rPr>
          <w:highlight w:val="yellow"/>
        </w:rPr>
      </w:pPr>
      <w:r w:rsidRPr="00385E50">
        <w:rPr>
          <w:noProof/>
          <w:lang w:bidi="ar-SA"/>
        </w:rPr>
        <w:drawing>
          <wp:inline distT="0" distB="0" distL="0" distR="0" wp14:anchorId="326B830C" wp14:editId="618F21EC">
            <wp:extent cx="3820562" cy="895103"/>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20562" cy="895103"/>
                    </a:xfrm>
                    <a:prstGeom prst="rect">
                      <a:avLst/>
                    </a:prstGeom>
                    <a:noFill/>
                    <a:ln>
                      <a:noFill/>
                    </a:ln>
                  </pic:spPr>
                </pic:pic>
              </a:graphicData>
            </a:graphic>
          </wp:inline>
        </w:drawing>
      </w:r>
    </w:p>
    <w:p w14:paraId="3D708D8A" w14:textId="77777777" w:rsidR="00264A39" w:rsidRPr="006B259B" w:rsidRDefault="00264A39" w:rsidP="00264A39">
      <w:pPr>
        <w:pStyle w:val="Caption"/>
      </w:pPr>
      <w:bookmarkStart w:id="98" w:name="_Toc403744091"/>
      <w:bookmarkStart w:id="99" w:name="_Toc405814749"/>
      <w:r w:rsidRPr="00F11F9A">
        <w:t>Figure 4.</w:t>
      </w:r>
      <w:r w:rsidRPr="00F11F9A">
        <w:fldChar w:fldCharType="begin"/>
      </w:r>
      <w:r w:rsidRPr="00F11F9A">
        <w:instrText xml:space="preserve"> SEQ Figure \* ARABIC  \r1</w:instrText>
      </w:r>
      <w:r w:rsidRPr="00F11F9A">
        <w:fldChar w:fldCharType="separate"/>
      </w:r>
      <w:r w:rsidR="0011234E">
        <w:rPr>
          <w:noProof/>
        </w:rPr>
        <w:t>1</w:t>
      </w:r>
      <w:r w:rsidRPr="00F11F9A">
        <w:fldChar w:fldCharType="end"/>
      </w:r>
      <w:r w:rsidRPr="00F11F9A">
        <w:t xml:space="preserve">. </w:t>
      </w:r>
      <w:r w:rsidRPr="00F11F9A">
        <w:rPr>
          <w:b w:val="0"/>
        </w:rPr>
        <w:t>Oxidative toxification of aflatoxin B</w:t>
      </w:r>
      <w:r w:rsidRPr="00F11F9A">
        <w:rPr>
          <w:b w:val="0"/>
          <w:vertAlign w:val="subscript"/>
        </w:rPr>
        <w:t>1</w:t>
      </w:r>
      <w:r w:rsidRPr="00F11F9A">
        <w:rPr>
          <w:b w:val="0"/>
        </w:rPr>
        <w:t xml:space="preserve"> to form aflatoxin B</w:t>
      </w:r>
      <w:r w:rsidRPr="00F11F9A">
        <w:rPr>
          <w:b w:val="0"/>
          <w:vertAlign w:val="subscript"/>
        </w:rPr>
        <w:t>1</w:t>
      </w:r>
      <w:r w:rsidRPr="00F11F9A">
        <w:rPr>
          <w:b w:val="0"/>
        </w:rPr>
        <w:t>-8,9-epoxide</w:t>
      </w:r>
      <w:bookmarkEnd w:id="98"/>
      <w:bookmarkEnd w:id="99"/>
    </w:p>
    <w:p w14:paraId="21F2C459" w14:textId="77777777" w:rsidR="00264A39" w:rsidRDefault="00264A39" w:rsidP="00264A39"/>
    <w:p w14:paraId="79633C4E" w14:textId="77777777" w:rsidR="00264A39" w:rsidRDefault="00264A39" w:rsidP="00264A39">
      <w:r>
        <w:tab/>
        <w:t>Of note is the fact that AfB</w:t>
      </w:r>
      <w:r>
        <w:rPr>
          <w:vertAlign w:val="subscript"/>
        </w:rPr>
        <w:t>1</w:t>
      </w:r>
      <w:r>
        <w:t xml:space="preserve"> itself does not pose a hazard to human health, as it must first be metabolized to the active toxin ‘AfB</w:t>
      </w:r>
      <w:r>
        <w:rPr>
          <w:vertAlign w:val="subscript"/>
        </w:rPr>
        <w:t>1</w:t>
      </w:r>
      <w:r>
        <w:t>-8,9-epoxide’ by certain isoforms of cytochrome P450 (CYP) enzymes. The most significant CYP isoforms thought to be involved in this metabolic activation of AfB</w:t>
      </w:r>
      <w:r>
        <w:rPr>
          <w:vertAlign w:val="subscript"/>
        </w:rPr>
        <w:t>1</w:t>
      </w:r>
      <w:r>
        <w:t xml:space="preserve"> include the isoforms CYP3A4 and CYP1A2, which are found in the liver (Figure 4.1). However, there is still some uncertainty with regards to which CYP isoform(s) are most significant in the observed </w:t>
      </w:r>
      <w:r>
        <w:rPr>
          <w:i/>
        </w:rPr>
        <w:t>in vivo</w:t>
      </w:r>
      <w:r>
        <w:t xml:space="preserve"> toxicity of this mycotoxin.</w:t>
      </w:r>
      <w:r>
        <w:fldChar w:fldCharType="begin">
          <w:fldData xml:space="preserve">PEVuZE5vdGU+PENpdGU+PEF1dGhvcj5HYWxsYWdoZXI8L0F1dGhvcj48WWVhcj4xOTk2PC9ZZWFy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</w:fldData>
        </w:fldChar>
      </w:r>
      <w:r>
        <w:instrText xml:space="preserve"> ADDIN EN.CITE </w:instrText>
      </w:r>
      <w:r>
        <w:fldChar w:fldCharType="begin">
          <w:fldData xml:space="preserve">PEVuZE5vdGU+PENpdGU+PEF1dGhvcj5HYWxsYWdoZXI8L0F1dGhvcj48WWVhcj4xOTk2PC9ZZWFy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</w:fldData>
        </w:fldChar>
      </w:r>
      <w:r>
        <w:instrText xml:space="preserve"> ADDIN EN.CITE.DATA </w:instrText>
      </w:r>
      <w:r>
        <w:fldChar w:fldCharType="end"/>
      </w:r>
      <w:r>
        <w:fldChar w:fldCharType="separate"/>
      </w:r>
      <w:r w:rsidRPr="00B92BA6">
        <w:rPr>
          <w:noProof/>
          <w:vertAlign w:val="superscript"/>
        </w:rPr>
        <w:t>122-123</w:t>
      </w:r>
      <w:r>
        <w:fldChar w:fldCharType="end"/>
      </w:r>
      <w:r>
        <w:t xml:space="preserve"> Once metabolized to the active electrophilic form, this metabolite can form covalent bonds with cellular (e.g., DNA, RNA, and proteins) targets. Of these covalent modifications, the most problematic in the context of human health are those involving the reaction between AfB</w:t>
      </w:r>
      <w:r>
        <w:rPr>
          <w:vertAlign w:val="subscript"/>
        </w:rPr>
        <w:t>1</w:t>
      </w:r>
      <w:r>
        <w:t>-8,9-epoxide with DNA, which can lead to mutations and increased risk for tumor development, especially in the liver.</w:t>
      </w:r>
      <w:r w:rsidRPr="00701B49">
        <w:fldChar w:fldCharType="begin"/>
      </w:r>
      <w:r>
        <w:instrText xml:space="preserve"> ADDIN EN.CITE &lt;EndNote&gt;&lt;Cite&gt;&lt;Author&gt;Eaton&lt;/Author&gt;&lt;Year&gt;1994&lt;/Year&gt;&lt;RecNum&gt;273&lt;/RecNum&gt;&lt;DisplayText&gt;&lt;style face="superscript"&gt;115&lt;/style&gt;&lt;/DisplayText&gt;&lt;record&gt;&lt;rec-number&gt;273&lt;/rec-number&gt;&lt;foreign-keys&gt;&lt;key app="EN" db-id="r2x2dtz0ja55zkesf26p09za2edzd5d2wppv" timestamp="1527103802"&gt;273&lt;/key&gt;&lt;/foreign-keys&gt;&lt;ref-type name="Journal Article"&gt;17&lt;/ref-type&gt;&lt;contributors&gt;&lt;authors&gt;&lt;author&gt;Eaton, DL&lt;/author&gt;&lt;author&gt;Gallagher, EP&lt;/author&gt;&lt;/authors&gt;&lt;/contributors&gt;&lt;titles&gt;&lt;title&gt;Mechanisms of aflatoxin carcinogenesis&lt;/title&gt;&lt;secondary-title&gt;Annu. Rev. Pharmacol. Toxicol.&lt;/secondary-title&gt;&lt;/titles&gt;&lt;periodical&gt;&lt;full-title&gt;Annual Review of Pharmacology and Toxicology&lt;/full-title&gt;&lt;abbr-1&gt;Annu. Rev. Pharmacol. Toxicol.&lt;/abbr-1&gt;&lt;abbr-2&gt;Annu Rev Pharmacol Toxicol&lt;/abbr-2&gt;&lt;abbr-3&gt;Annual Review of Pharmacology &amp;amp; Toxicology&lt;/abbr-3&gt;&lt;/periodical&gt;&lt;pages&gt;135-172&lt;/pages&gt;&lt;volume&gt;34&lt;/volume&gt;&lt;dates&gt;&lt;year&gt;1994&lt;/year&gt;&lt;/dates&gt;&lt;urls&gt;&lt;/urls&gt;&lt;/record&gt;&lt;/Cite&gt;&lt;/EndNote&gt;</w:instrText>
      </w:r>
      <w:r w:rsidRPr="00701B49">
        <w:fldChar w:fldCharType="separate"/>
      </w:r>
      <w:r w:rsidRPr="00B92BA6">
        <w:rPr>
          <w:noProof/>
          <w:vertAlign w:val="superscript"/>
        </w:rPr>
        <w:t>115</w:t>
      </w:r>
      <w:r w:rsidRPr="00701B49">
        <w:fldChar w:fldCharType="end"/>
      </w:r>
    </w:p>
    <w:p w14:paraId="6F0D8274" w14:textId="77777777" w:rsidR="00264A39" w:rsidRDefault="00264A39" w:rsidP="00264A39">
      <w:r>
        <w:lastRenderedPageBreak/>
        <w:tab/>
        <w:t>As a result of its severe toxic effects, efforts have been taken to develop protective measures to reduce the carcinogenic properties of AfB</w:t>
      </w:r>
      <w:r>
        <w:rPr>
          <w:vertAlign w:val="subscript"/>
        </w:rPr>
        <w:t>1</w:t>
      </w:r>
      <w:r>
        <w:t>, generally through (i) reduction of exposure to the mycotoxin and (ii) blocking the metabolism of AfB</w:t>
      </w:r>
      <w:r>
        <w:rPr>
          <w:vertAlign w:val="subscript"/>
        </w:rPr>
        <w:t>1</w:t>
      </w:r>
      <w:r>
        <w:t xml:space="preserve"> to form the activated toxin. Of the compounds that have been reported to reduce the negative effects of AfB</w:t>
      </w:r>
      <w:r w:rsidRPr="00DC3797">
        <w:rPr>
          <w:vertAlign w:val="subscript"/>
        </w:rPr>
        <w:t>1</w:t>
      </w:r>
      <w:r>
        <w:t xml:space="preserve"> exposure, the two most promising are chlorophyllin and oltipraz, which appear to have partial efficacy in humans who are at high risk for exposure to AfB</w:t>
      </w:r>
      <w:r>
        <w:rPr>
          <w:vertAlign w:val="subscript"/>
        </w:rPr>
        <w:t>1</w:t>
      </w:r>
      <w:r>
        <w:t xml:space="preserve"> through their diet.</w:t>
      </w:r>
      <w:r w:rsidRPr="00701B49">
        <w:fldChar w:fldCharType="begin">
          <w:fldData xml:space="preserve">PEVuZE5vdGU+PENpdGU+PEF1dGhvcj5TdWRha2luPC9BdXRob3I+PFllYXI+MjAwMzwvWWVhcj48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</w:fldData>
        </w:fldChar>
      </w:r>
      <w:r>
        <w:instrText xml:space="preserve"> ADDIN EN.CITE </w:instrText>
      </w:r>
      <w:r>
        <w:fldChar w:fldCharType="begin">
          <w:fldData xml:space="preserve">PEVuZE5vdGU+PENpdGU+PEF1dGhvcj5TdWRha2luPC9BdXRob3I+PFllYXI+MjAwMzwvWWVhcj48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</w:fldData>
        </w:fldChar>
      </w:r>
      <w:r>
        <w:instrText xml:space="preserve"> ADDIN EN.CITE.DATA </w:instrText>
      </w:r>
      <w:r>
        <w:fldChar w:fldCharType="end"/>
      </w:r>
      <w:r w:rsidRPr="00701B49">
        <w:fldChar w:fldCharType="separate"/>
      </w:r>
      <w:r w:rsidRPr="00B92BA6">
        <w:rPr>
          <w:noProof/>
          <w:vertAlign w:val="superscript"/>
        </w:rPr>
        <w:t>124-126</w:t>
      </w:r>
      <w:r w:rsidRPr="00701B49">
        <w:fldChar w:fldCharType="end"/>
      </w:r>
      <w:r>
        <w:t xml:space="preserve"> While these compounds have been limited in terms of their protection against AfB</w:t>
      </w:r>
      <w:r>
        <w:rPr>
          <w:vertAlign w:val="subscript"/>
        </w:rPr>
        <w:t>1</w:t>
      </w:r>
      <w:r>
        <w:t xml:space="preserve"> toxicity, they do provide a precedent for the development of new and more effective agents to protect against the negative effects of AfB</w:t>
      </w:r>
      <w:r>
        <w:rPr>
          <w:vertAlign w:val="subscript"/>
        </w:rPr>
        <w:t>1</w:t>
      </w:r>
      <w:r>
        <w:t xml:space="preserve"> exposure.</w:t>
      </w:r>
    </w:p>
    <w:p w14:paraId="7452A1BC" w14:textId="77777777" w:rsidR="00264A39" w:rsidRPr="00F11F9A" w:rsidRDefault="00264A39" w:rsidP="00264A39">
      <w:r>
        <w:tab/>
        <w:t>To address the threat posed by AfB</w:t>
      </w:r>
      <w:r>
        <w:rPr>
          <w:vertAlign w:val="subscript"/>
        </w:rPr>
        <w:t>1</w:t>
      </w:r>
      <w:r>
        <w:t xml:space="preserve"> on human health, we have worked to develop a bioassay system to identify new secondary metabolites that are able to reduce the cellular toxicity of AfB</w:t>
      </w:r>
      <w:r>
        <w:rPr>
          <w:vertAlign w:val="subscript"/>
        </w:rPr>
        <w:t xml:space="preserve">1 </w:t>
      </w:r>
      <w:r>
        <w:rPr>
          <w:vertAlign w:val="subscript"/>
        </w:rPr>
        <w:softHyphen/>
      </w:r>
      <w:r>
        <w:t>toward human liver-derived cells (HepG2). The HepG2 cell line has been used in the past as a representation for hepatocyte function and drug metabolism as it is known to express several CYP isoforms found in the liver, though at levels lower than those observed in intact human liver tissues.</w:t>
      </w:r>
      <w:r w:rsidRPr="00701B49">
        <w:fldChar w:fldCharType="begin"/>
      </w:r>
      <w:r>
        <w:instrText xml:space="preserve"> ADDIN EN.CITE &lt;EndNote&gt;&lt;Cite&gt;&lt;Author&gt;Gerets&lt;/Author&gt;&lt;Year&gt;2012&lt;/Year&gt;&lt;RecNum&gt;303&lt;/RecNum&gt;&lt;DisplayText&gt;&lt;style face="superscript"&gt;127&lt;/style&gt;&lt;/DisplayText&gt;&lt;record&gt;&lt;rec-number&gt;303&lt;/rec-number&gt;&lt;foreign-keys&gt;&lt;key app="EN" db-id="r2x2dtz0ja55zkesf26p09za2edzd5d2wppv" timestamp="1536786560"&gt;303&lt;/key&gt;&lt;/foreign-keys&gt;&lt;ref-type name="Journal Article"&gt;17&lt;/ref-type&gt;&lt;contributors&gt;&lt;authors&gt;&lt;author&gt;Gerets, HHJ&lt;/author&gt;&lt;author&gt;Tilmant, K&lt;/author&gt;&lt;author&gt;Gerin, B&lt;/author&gt;&lt;author&gt;Chanteux, H&lt;/author&gt;&lt;author&gt;Depelchin, BO&lt;/author&gt;&lt;author&gt;Dhalluin, S&lt;/author&gt;&lt;author&gt;Atienzar, FA&lt;/author&gt;&lt;/authors&gt;&lt;/contributors&gt;&lt;titles&gt;&lt;title&gt;Characterization of primary human hepatocytes, HepG2 cells, and HepaRG cells at the mRNA level and CYP activity in response to inducers and their predictivity for the detection of human hepatotoxins&lt;/title&gt;&lt;secondary-title&gt;Cell Biol Toxicol&lt;/secondary-title&gt;&lt;/titles&gt;&lt;pages&gt;69-87&lt;/pages&gt;&lt;volume&gt;28&lt;/volume&gt;&lt;dates&gt;&lt;year&gt;2012&lt;/year&gt;&lt;/dates&gt;&lt;urls&gt;&lt;/urls&gt;&lt;/record&gt;&lt;/Cite&gt;&lt;/EndNote&gt;</w:instrText>
      </w:r>
      <w:r w:rsidRPr="00701B49">
        <w:fldChar w:fldCharType="separate"/>
      </w:r>
      <w:r w:rsidRPr="00B92BA6">
        <w:rPr>
          <w:noProof/>
          <w:vertAlign w:val="superscript"/>
        </w:rPr>
        <w:t>127</w:t>
      </w:r>
      <w:r w:rsidRPr="00701B49">
        <w:fldChar w:fldCharType="end"/>
      </w:r>
      <w:r>
        <w:t xml:space="preserve"> In this work, we report the development and testing of our new assay system, which resulted in the identification of several molecules of natural and synthetic origin exhibiting protective effects against AfB</w:t>
      </w:r>
      <w:r>
        <w:rPr>
          <w:vertAlign w:val="subscript"/>
        </w:rPr>
        <w:t>1</w:t>
      </w:r>
      <w:r>
        <w:t xml:space="preserve"> toxicity.</w:t>
      </w:r>
    </w:p>
    <w:p w14:paraId="2113A468" w14:textId="77777777" w:rsidR="00264A39" w:rsidRDefault="00264A39" w:rsidP="00264A39">
      <w:pPr>
        <w:pStyle w:val="Heading2"/>
      </w:pPr>
      <w:bookmarkStart w:id="100" w:name="_Toc399666610"/>
    </w:p>
    <w:p w14:paraId="0996EE0B" w14:textId="77777777" w:rsidR="00264A39" w:rsidRDefault="00264A39" w:rsidP="00264A39">
      <w:pPr>
        <w:pStyle w:val="Heading2"/>
      </w:pPr>
      <w:bookmarkStart w:id="101" w:name="_Toc405814686"/>
      <w:r>
        <w:t>4.2 Results and Discussion</w:t>
      </w:r>
      <w:bookmarkEnd w:id="100"/>
      <w:bookmarkEnd w:id="101"/>
    </w:p>
    <w:p w14:paraId="7E36E1AD" w14:textId="77777777" w:rsidR="00264A39" w:rsidRDefault="00264A39" w:rsidP="00264A39">
      <w:pPr>
        <w:pStyle w:val="Heading3"/>
      </w:pPr>
      <w:bookmarkStart w:id="102" w:name="_Toc405814687"/>
      <w:r>
        <w:t>4.2.1 Assay Development and Optimization</w:t>
      </w:r>
      <w:bookmarkEnd w:id="102"/>
    </w:p>
    <w:p w14:paraId="1A7CA735" w14:textId="77777777" w:rsidR="00264A39" w:rsidRDefault="00264A39" w:rsidP="00264A39">
      <w:r>
        <w:tab/>
        <w:t xml:space="preserve">To begin development of our assay system, we first identified a small number of published peer-reviewed methods that had been used previously for the identification of </w:t>
      </w:r>
      <w:r>
        <w:lastRenderedPageBreak/>
        <w:t xml:space="preserve">compounds with </w:t>
      </w:r>
      <w:r>
        <w:rPr>
          <w:i/>
        </w:rPr>
        <w:t xml:space="preserve">in vivo </w:t>
      </w:r>
      <w:r>
        <w:t>protective activity against AfB</w:t>
      </w:r>
      <w:r>
        <w:rPr>
          <w:vertAlign w:val="subscript"/>
        </w:rPr>
        <w:t>1</w:t>
      </w:r>
      <w:r>
        <w:t xml:space="preserve"> toxicity.</w:t>
      </w:r>
      <w:r>
        <w:fldChar w:fldCharType="begin">
          <w:fldData xml:space="preserve">PEVuZE5vdGU+PENpdGU+PEF1dGhvcj5DaGVuPC9BdXRob3I+PFllYXI+MjAxNjwvWWVhcj48UmVj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</w:fldData>
        </w:fldChar>
      </w:r>
      <w:r>
        <w:instrText xml:space="preserve"> ADDIN EN.CITE </w:instrText>
      </w:r>
      <w:r>
        <w:fldChar w:fldCharType="begin">
          <w:fldData xml:space="preserve">PEVuZE5vdGU+PENpdGU+PEF1dGhvcj5DaGVuPC9BdXRob3I+PFllYXI+MjAxNjwvWWVhcj48UmVj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</w:fldData>
        </w:fldChar>
      </w:r>
      <w:r>
        <w:instrText xml:space="preserve"> ADDIN EN.CITE.DATA </w:instrText>
      </w:r>
      <w:r>
        <w:fldChar w:fldCharType="end"/>
      </w:r>
      <w:r>
        <w:fldChar w:fldCharType="separate"/>
      </w:r>
      <w:r w:rsidRPr="00B92BA6">
        <w:rPr>
          <w:noProof/>
          <w:vertAlign w:val="superscript"/>
        </w:rPr>
        <w:t>128-129</w:t>
      </w:r>
      <w:r>
        <w:fldChar w:fldCharType="end"/>
      </w:r>
      <w:r>
        <w:t xml:space="preserve"> In finding these previous reports, we were able to identify that they exclusively utilized colorimetric assay systems to measure cellular metabolic activity (i.e., alamar blue, MTT, intracellular ATP) to assess cell viability. Using these methods, we found them to be insensitive to low levels of AfB</w:t>
      </w:r>
      <w:r>
        <w:rPr>
          <w:vertAlign w:val="subscript"/>
        </w:rPr>
        <w:t>1</w:t>
      </w:r>
      <w:r>
        <w:t xml:space="preserve"> toxicity and unable to be used to evaluate the health of the cells (e.g., cell morphology). Specifically, in using microscopy to observe cells treated with AfB</w:t>
      </w:r>
      <w:r>
        <w:rPr>
          <w:vertAlign w:val="subscript"/>
        </w:rPr>
        <w:t>1</w:t>
      </w:r>
      <w:r>
        <w:t xml:space="preserve"> alone as well as with putative protective agents led us to discover two problems with the methods used traditionally: (i) cells treated with low (non-toxic) concentrations of AfB</w:t>
      </w:r>
      <w:r>
        <w:rPr>
          <w:vertAlign w:val="subscript"/>
        </w:rPr>
        <w:t>1</w:t>
      </w:r>
      <w:r>
        <w:t xml:space="preserve"> typically showed significant changes in their morphology that were not immediately recognizable through assessment of metabolic activity alone, and (ii) in some cases, application of putative protective compounds to AfB</w:t>
      </w:r>
      <w:r>
        <w:rPr>
          <w:vertAlign w:val="subscript"/>
        </w:rPr>
        <w:t>1</w:t>
      </w:r>
      <w:r>
        <w:t>-treated cells resulted in viable cells, but their morphologies were significantly altered compared to healthy control cells (e.g., reduced cell areas, cells are angular in shape rather than rounded, isolated cell development rather than in aggregates). As a result of these observations, we realized the need for an alternative method to identify molecules capable of maintaining the viability of the cells, while also sustaining healthy morphologies in the cells. As such, we determined that high-content imaging using our Operetta (PerkinElmer) system could provide a viable alternative approach. Specifically, high-content imaging allows one to collect quantitative cell viability data and qualitative assessments of cell morphologies simultaneously.</w:t>
      </w:r>
      <w:r>
        <w:fldChar w:fldCharType="begin"/>
      </w:r>
      <w:r>
        <w:instrText xml:space="preserve"> ADDIN EN.CITE &lt;EndNote&gt;&lt;Cite&gt;&lt;Author&gt;Ang&lt;/Author&gt;&lt;Year&gt;2016&lt;/Year&gt;&lt;RecNum&gt;429&lt;/RecNum&gt;&lt;DisplayText&gt;&lt;style face="superscript"&gt;130&lt;/style&gt;&lt;/DisplayText&gt;&lt;record&gt;&lt;rec-number&gt;429&lt;/rec-number&gt;&lt;foreign-keys&gt;&lt;key app="EN" db-id="r2x2dtz0ja55zkesf26p09za2edzd5d2wppv" timestamp="1540577376"&gt;429&lt;/key&gt;&lt;/foreign-keys&gt;&lt;ref-type name="Journal Article"&gt;17&lt;/ref-type&gt;&lt;contributors&gt;&lt;authors&gt;&lt;author&gt;Ang, MLT&lt;/author&gt;&lt;author&gt;Pethe, K&lt;/author&gt;&lt;/authors&gt;&lt;/contributors&gt;&lt;titles&gt;&lt;title&gt;Contribution of high-content imaging technologies to the development of anti-infective drugs&lt;/title&gt;&lt;secondary-title&gt;Cytometry Part A&lt;/secondary-title&gt;&lt;/titles&gt;&lt;periodical&gt;&lt;full-title&gt;Cytometry Part A&lt;/full-title&gt;&lt;abbr-1&gt;Cytometry A&lt;/abbr-1&gt;&lt;abbr-2&gt;Cytometry A&lt;/abbr-2&gt;&lt;/periodical&gt;&lt;pages&gt;755-760&lt;/pages&gt;&lt;volume&gt;89&lt;/volume&gt;&lt;number&gt;8&lt;/number&gt;&lt;dates&gt;&lt;year&gt;2016&lt;/year&gt;&lt;/dates&gt;&lt;urls&gt;&lt;/urls&gt;&lt;electronic-resource-num&gt;10.1002/cyto.a.22885&lt;/electronic-resource-num&gt;&lt;/record&gt;&lt;/Cite&gt;&lt;/EndNote&gt;</w:instrText>
      </w:r>
      <w:r>
        <w:fldChar w:fldCharType="separate"/>
      </w:r>
      <w:r w:rsidRPr="00B92BA6">
        <w:rPr>
          <w:noProof/>
          <w:vertAlign w:val="superscript"/>
        </w:rPr>
        <w:t>130</w:t>
      </w:r>
      <w:r>
        <w:fldChar w:fldCharType="end"/>
      </w:r>
    </w:p>
    <w:p w14:paraId="3B274B62" w14:textId="77777777" w:rsidR="00264A39" w:rsidRDefault="00264A39" w:rsidP="00264A39">
      <w:r>
        <w:tab/>
        <w:t xml:space="preserve">To optimize cell density for use in our high-content imaging assay system, experiments were performed to assess different cell-seeding methods on assay performance. Through these experiments, we found that 20,000 HepG2 cells per well in a </w:t>
      </w:r>
      <w:r>
        <w:lastRenderedPageBreak/>
        <w:t>96-well microtiter plate yielded sufficient numbers of cells per field to reliably quantify their viability, but prevented overcrowding of cells such that cell morphologies could be assessed as well. Under these seeding conditions, we could observe the HepG2 cells as growing in “islands” of polygonal-shaped cells. Using the Operetta Harmony image analysis software, we automated the analysis of cell shape and area, which led to two benefits from our assay design. The first benefit was that the method allowed us to find minor changes in cell shape, and the second was that cell area could be used to estimate the cell viability. In our preliminary studies comparing this method to traditional methods (MTT and SRB assays), we found that cell viability following AfB</w:t>
      </w:r>
      <w:r>
        <w:rPr>
          <w:vertAlign w:val="subscript"/>
        </w:rPr>
        <w:t>1</w:t>
      </w:r>
      <w:r>
        <w:t xml:space="preserve"> exposure was very strongly correlated to the average cell size. As a result, cell area was selected to be a new alternative metric for testing as it relates both to viability and cell health.</w:t>
      </w:r>
    </w:p>
    <w:p w14:paraId="6D83D21B" w14:textId="77777777" w:rsidR="00264A39" w:rsidRPr="008F78C0" w:rsidRDefault="00264A39" w:rsidP="00264A39">
      <w:r>
        <w:tab/>
        <w:t>Finally, the dose-response relationship of AfB</w:t>
      </w:r>
      <w:r>
        <w:rPr>
          <w:vertAlign w:val="subscript"/>
        </w:rPr>
        <w:t xml:space="preserve">1 </w:t>
      </w:r>
      <w:r>
        <w:t>on HepG2 cell viability (as measured by cell area) was explored with the intention of determining the LC</w:t>
      </w:r>
      <w:r>
        <w:rPr>
          <w:vertAlign w:val="subscript"/>
        </w:rPr>
        <w:t>50</w:t>
      </w:r>
      <w:r>
        <w:t xml:space="preserve"> value of the toxin following 48 hours of exposure. An LC</w:t>
      </w:r>
      <w:r>
        <w:rPr>
          <w:vertAlign w:val="subscript"/>
        </w:rPr>
        <w:t xml:space="preserve">50 </w:t>
      </w:r>
      <w:r>
        <w:t>value of 30 µM was determined for AfB</w:t>
      </w:r>
      <w:r>
        <w:rPr>
          <w:vertAlign w:val="subscript"/>
        </w:rPr>
        <w:t>1</w:t>
      </w:r>
      <w:r>
        <w:t xml:space="preserve">, which was reasonably close to the values reported in other </w:t>
      </w:r>
      <w:r>
        <w:rPr>
          <w:i/>
        </w:rPr>
        <w:t>in vitro</w:t>
      </w:r>
      <w:r>
        <w:t xml:space="preserve"> assay systems.</w:t>
      </w:r>
      <w:r>
        <w:fldChar w:fldCharType="begin">
          <w:fldData xml:space="preserve">PEVuZE5vdGU+PENpdGU+PEF1dGhvcj5Zb2tveWFtYTwvQXV0aG9yPjxZZWFyPjIwMTg8L1llYXI+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</w:fldData>
        </w:fldChar>
      </w:r>
      <w:r>
        <w:instrText xml:space="preserve"> ADDIN EN.CITE </w:instrText>
      </w:r>
      <w:r>
        <w:fldChar w:fldCharType="begin">
          <w:fldData xml:space="preserve">PEVuZE5vdGU+PENpdGU+PEF1dGhvcj5Zb2tveWFtYTwvQXV0aG9yPjxZZWFyPjIwMTg8L1llYXI+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</w:fldData>
        </w:fldChar>
      </w:r>
      <w:r>
        <w:instrText xml:space="preserve"> ADDIN EN.CITE.DATA </w:instrText>
      </w:r>
      <w:r>
        <w:fldChar w:fldCharType="end"/>
      </w:r>
      <w:r>
        <w:fldChar w:fldCharType="separate"/>
      </w:r>
      <w:r w:rsidRPr="00B92BA6">
        <w:rPr>
          <w:noProof/>
          <w:vertAlign w:val="superscript"/>
        </w:rPr>
        <w:t>128-129</w:t>
      </w:r>
      <w:r>
        <w:fldChar w:fldCharType="end"/>
      </w:r>
      <w:r>
        <w:t xml:space="preserve"> We determined that the Z-factor for this assay system was 0.82, which indicates that the system is highly likely to detect bioactive samples when used for high-throughput screening.</w:t>
      </w:r>
    </w:p>
    <w:p w14:paraId="75203809" w14:textId="77777777" w:rsidR="00264A39" w:rsidRDefault="00264A39" w:rsidP="00264A39"/>
    <w:p w14:paraId="7012B690" w14:textId="77777777" w:rsidR="00264A39" w:rsidRPr="0095690F" w:rsidRDefault="00264A39" w:rsidP="00264A39">
      <w:pPr>
        <w:pStyle w:val="Heading3"/>
      </w:pPr>
      <w:bookmarkStart w:id="103" w:name="_Toc405814688"/>
      <w:r>
        <w:t>4.2.2 Testing Two Putative AfB</w:t>
      </w:r>
      <w:r>
        <w:rPr>
          <w:vertAlign w:val="subscript"/>
        </w:rPr>
        <w:t>1</w:t>
      </w:r>
      <w:r>
        <w:t xml:space="preserve"> Protective Compounds: Oltipraz and </w:t>
      </w:r>
      <w:r w:rsidRPr="00624B59">
        <w:rPr>
          <w:i/>
        </w:rPr>
        <w:t>N</w:t>
      </w:r>
      <w:r>
        <w:t>-Acetylcysteine</w:t>
      </w:r>
      <w:bookmarkEnd w:id="103"/>
    </w:p>
    <w:p w14:paraId="18F2B7EA" w14:textId="77777777" w:rsidR="00264A39" w:rsidRDefault="00264A39" w:rsidP="00264A39">
      <w:pPr>
        <w:ind w:firstLine="720"/>
      </w:pPr>
      <w:r>
        <w:t xml:space="preserve">Previous reports that we found for two compounds, namely oltipraz and </w:t>
      </w:r>
      <w:r>
        <w:rPr>
          <w:i/>
        </w:rPr>
        <w:t>N</w:t>
      </w:r>
      <w:r>
        <w:rPr>
          <w:i/>
        </w:rPr>
        <w:softHyphen/>
      </w:r>
      <w:r>
        <w:t xml:space="preserve">-acetylcysteine, suggested that these compounds may exhibit protective properties in cells </w:t>
      </w:r>
      <w:r>
        <w:lastRenderedPageBreak/>
        <w:t>exposed to AfB</w:t>
      </w:r>
      <w:r>
        <w:rPr>
          <w:vertAlign w:val="subscript"/>
        </w:rPr>
        <w:t>1</w:t>
      </w:r>
      <w:r>
        <w:t>.</w:t>
      </w:r>
      <w:r w:rsidRPr="006B6B72">
        <w:fldChar w:fldCharType="begin"/>
      </w:r>
      <w:r>
        <w:instrText xml:space="preserve"> ADDIN EN.CITE &lt;EndNote&gt;&lt;Cite&gt;&lt;Author&gt;Bammler&lt;/Author&gt;&lt;Year&gt;2000&lt;/Year&gt;&lt;RecNum&gt;304&lt;/RecNum&gt;&lt;DisplayText&gt;&lt;style face="superscript"&gt;131-132&lt;/style&gt;&lt;/DisplayText&gt;&lt;record&gt;&lt;rec-number&gt;304&lt;/rec-number&gt;&lt;foreign-keys&gt;&lt;key app="EN" db-id="r2x2dtz0ja55zkesf26p09za2edzd5d2wppv" timestamp="1536786628"&gt;304&lt;/key&gt;&lt;/foreign-keys&gt;&lt;ref-type name="Journal Article"&gt;17&lt;/ref-type&gt;&lt;contributors&gt;&lt;authors&gt;&lt;author&gt;Bammler, TK&lt;/author&gt;&lt;author&gt;Slone, DH&lt;/author&gt;&lt;author&gt;Eaton, DL&lt;/author&gt;&lt;/authors&gt;&lt;/contributors&gt;&lt;titles&gt;&lt;title&gt;Effects of dietary oltipraz and ethoxyquin on aflatoxin B1 biotransformation in non-human primates&lt;/title&gt;&lt;secondary-title&gt;Toxicol Sci&lt;/secondary-title&gt;&lt;/titles&gt;&lt;periodical&gt;&lt;full-title&gt;Toxicological Sciences&lt;/full-title&gt;&lt;abbr-1&gt;Toxicol. Sci.&lt;/abbr-1&gt;&lt;abbr-2&gt;Toxicol Sci&lt;/abbr-2&gt;&lt;/periodical&gt;&lt;pages&gt;30-41&lt;/pages&gt;&lt;volume&gt;54&lt;/volume&gt;&lt;number&gt;1&lt;/number&gt;&lt;dates&gt;&lt;year&gt;2000&lt;/year&gt;&lt;/dates&gt;&lt;urls&gt;&lt;/urls&gt;&lt;/record&gt;&lt;/Cite&gt;&lt;Cite&gt;&lt;Author&gt;Valdivia&lt;/Author&gt;&lt;Year&gt;2001&lt;/Year&gt;&lt;RecNum&gt;305&lt;/RecNum&gt;&lt;record&gt;&lt;rec-number&gt;305&lt;/rec-number&gt;&lt;foreign-keys&gt;&lt;key app="EN" db-id="r2x2dtz0ja55zkesf26p09za2edzd5d2wppv" timestamp="1536786794"&gt;305&lt;/key&gt;&lt;/foreign-keys&gt;&lt;ref-type name="Journal Article"&gt;17&lt;/ref-type&gt;&lt;contributors&gt;&lt;authors&gt;&lt;author&gt;Valdivia, AG&lt;/author&gt;&lt;author&gt;Martínez, A&lt;/author&gt;&lt;author&gt;Damián, FJ&lt;/author&gt;&lt;author&gt;Quezada, T&lt;/author&gt;&lt;author&gt;Ortíz, R&lt;/author&gt;&lt;author&gt;Martínez, C&lt;/author&gt;&lt;author&gt;Llamas, J&lt;/author&gt;&lt;author&gt;Rodríguez, ML&lt;/author&gt;&lt;author&gt;Yamamoto, L&lt;/author&gt;&lt;author&gt;Jaramillo, F&lt;/author&gt;&lt;author&gt;Loarca-Piña, MG&lt;/author&gt;&lt;author&gt;Reyes, JL&lt;/author&gt;&lt;/authors&gt;&lt;/contributors&gt;&lt;titles&gt;&lt;title&gt;Efficacy of N-acetylcysteine to reduce the effects of aflatoxin B1 intoxication in broiler chickens&lt;/title&gt;&lt;secondary-title&gt;Poultry Science&lt;/secondary-title&gt;&lt;/titles&gt;&lt;periodical&gt;&lt;full-title&gt;Poultry Science&lt;/full-title&gt;&lt;abbr-1&gt;Poult. Sci.&lt;/abbr-1&gt;&lt;abbr-2&gt;Poult Sci&lt;/abbr-2&gt;&lt;/periodical&gt;&lt;pages&gt;727-734&lt;/pages&gt;&lt;volume&gt;80&lt;/volume&gt;&lt;dates&gt;&lt;year&gt;2001&lt;/year&gt;&lt;/dates&gt;&lt;urls&gt;&lt;/urls&gt;&lt;/record&gt;&lt;/Cite&gt;&lt;/EndNote&gt;</w:instrText>
      </w:r>
      <w:r w:rsidRPr="006B6B72">
        <w:fldChar w:fldCharType="separate"/>
      </w:r>
      <w:r w:rsidRPr="00B92BA6">
        <w:rPr>
          <w:noProof/>
          <w:vertAlign w:val="superscript"/>
        </w:rPr>
        <w:t>131-132</w:t>
      </w:r>
      <w:r w:rsidRPr="006B6B72">
        <w:fldChar w:fldCharType="end"/>
      </w:r>
      <w:r>
        <w:t xml:space="preserve"> However, these reports have been disputed by later investigations,</w:t>
      </w:r>
      <w:r w:rsidRPr="00B114F0">
        <w:fldChar w:fldCharType="begin"/>
      </w:r>
      <w:r>
        <w:instrText xml:space="preserve"> ADDIN EN.CITE &lt;EndNote&gt;&lt;Cite&gt;&lt;Author&gt;Sudakin&lt;/Author&gt;&lt;Year&gt;2003&lt;/Year&gt;&lt;RecNum&gt;312&lt;/RecNum&gt;&lt;DisplayText&gt;&lt;style face="superscript"&gt;124&lt;/style&gt;&lt;/DisplayText&gt;&lt;record&gt;&lt;rec-number&gt;312&lt;/rec-number&gt;&lt;foreign-keys&gt;&lt;key app="EN" db-id="r2x2dtz0ja55zkesf26p09za2edzd5d2wppv" timestamp="1537299045"&gt;312&lt;/key&gt;&lt;/foreign-keys&gt;&lt;ref-type name="Journal Article"&gt;17&lt;/ref-type&gt;&lt;contributors&gt;&lt;authors&gt;&lt;author&gt;Sudakin, DL&lt;/author&gt;&lt;/authors&gt;&lt;/contributors&gt;&lt;titles&gt;&lt;title&gt;Dietary aflatoxin exposure and chemoprevention of cancer: a clinical review&lt;/title&gt;&lt;secondary-title&gt;Clinical Toxicology&lt;/secondary-title&gt;&lt;/titles&gt;&lt;periodical&gt;&lt;full-title&gt;Clinical Toxicology&lt;/full-title&gt;&lt;/periodical&gt;&lt;pages&gt;195-204&lt;/pages&gt;&lt;volume&gt;41&lt;/volume&gt;&lt;number&gt;2&lt;/number&gt;&lt;dates&gt;&lt;year&gt;2003&lt;/year&gt;&lt;/dates&gt;&lt;urls&gt;&lt;/urls&gt;&lt;/record&gt;&lt;/Cite&gt;&lt;/EndNote&gt;</w:instrText>
      </w:r>
      <w:r w:rsidRPr="00B114F0">
        <w:fldChar w:fldCharType="separate"/>
      </w:r>
      <w:r w:rsidRPr="00B92BA6">
        <w:rPr>
          <w:noProof/>
          <w:vertAlign w:val="superscript"/>
        </w:rPr>
        <w:t>124</w:t>
      </w:r>
      <w:r w:rsidRPr="00B114F0">
        <w:fldChar w:fldCharType="end"/>
      </w:r>
      <w:r>
        <w:t xml:space="preserve"> which showed that oltipraz can lead to adverse effects in human patients that include gastrointestinal symptoms, phototoxicity, thermal sensitivity, and paresthesia. It has also been found that </w:t>
      </w:r>
      <w:r>
        <w:rPr>
          <w:i/>
        </w:rPr>
        <w:t>N</w:t>
      </w:r>
      <w:r>
        <w:t>-acetylcysteine can have adverse side effects that range from nausea to death.</w:t>
      </w:r>
      <w:r>
        <w:fldChar w:fldCharType="begin"/>
      </w:r>
      <w:r>
        <w:instrText xml:space="preserve"> ADDIN EN.CITE &lt;EndNote&gt;&lt;Cite&gt;&lt;Author&gt;Sandilands&lt;/Author&gt;&lt;Year&gt;2009&lt;/Year&gt;&lt;RecNum&gt;348&lt;/RecNum&gt;&lt;DisplayText&gt;&lt;style face="superscript"&gt;133&lt;/style&gt;&lt;/DisplayText&gt;&lt;record&gt;&lt;rec-number&gt;348&lt;/rec-number&gt;&lt;foreign-keys&gt;&lt;key app="EN" db-id="r2x2dtz0ja55zkesf26p09za2edzd5d2wppv" timestamp="1539810381"&gt;348&lt;/key&gt;&lt;/foreign-keys&gt;&lt;ref-type name="Journal Article"&gt;17&lt;/ref-type&gt;&lt;contributors&gt;&lt;authors&gt;&lt;author&gt;Sandilands, EA&lt;/author&gt;&lt;author&gt;Bateman, DN&lt;/author&gt;&lt;/authors&gt;&lt;/contributors&gt;&lt;titles&gt;&lt;title&gt;Adverse reactions associated with acetylcysteine&lt;/title&gt;&lt;secondary-title&gt;Clinical Toxicology&lt;/secondary-title&gt;&lt;/titles&gt;&lt;periodical&gt;&lt;full-title&gt;Clinical Toxicology&lt;/full-title&gt;&lt;/periodical&gt;&lt;pages&gt;81-88&lt;/pages&gt;&lt;volume&gt;47&lt;/volume&gt;&lt;number&gt;2&lt;/number&gt;&lt;dates&gt;&lt;year&gt;2009&lt;/year&gt;&lt;/dates&gt;&lt;urls&gt;&lt;/urls&gt;&lt;/record&gt;&lt;/Cite&gt;&lt;/EndNote&gt;</w:instrText>
      </w:r>
      <w:r>
        <w:fldChar w:fldCharType="separate"/>
      </w:r>
      <w:r w:rsidRPr="00B92BA6">
        <w:rPr>
          <w:noProof/>
          <w:vertAlign w:val="superscript"/>
        </w:rPr>
        <w:t>133</w:t>
      </w:r>
      <w:r>
        <w:fldChar w:fldCharType="end"/>
      </w:r>
      <w:r>
        <w:t xml:space="preserve"> When tested using our assay system, we found that neither of these compounds afforded protection against the toxic effects of AfB</w:t>
      </w:r>
      <w:r>
        <w:rPr>
          <w:vertAlign w:val="subscript"/>
        </w:rPr>
        <w:t>1</w:t>
      </w:r>
      <w:r>
        <w:t>, and that oltipraz increased the toxicity of AfB</w:t>
      </w:r>
      <w:r>
        <w:rPr>
          <w:vertAlign w:val="subscript"/>
        </w:rPr>
        <w:t>1</w:t>
      </w:r>
      <w:r>
        <w:t xml:space="preserve"> slightly (Figure </w:t>
      </w:r>
      <w:r w:rsidRPr="00A4662D">
        <w:t>4.2</w:t>
      </w:r>
      <w:r>
        <w:t xml:space="preserve">). Interestingly, we did observe increases in HepG2 cell area when each of these compounds was administered alone, which may explain the confounding prior test results. Nevertheless, we cannot rule out the possibility that oltipraz and </w:t>
      </w:r>
      <w:r>
        <w:rPr>
          <w:i/>
        </w:rPr>
        <w:t>N</w:t>
      </w:r>
      <w:r>
        <w:t xml:space="preserve">-acetylcysteine may exhibit protective effects strictly </w:t>
      </w:r>
      <w:r>
        <w:rPr>
          <w:i/>
        </w:rPr>
        <w:t>in vivo</w:t>
      </w:r>
      <w:r>
        <w:t>, where other biological processes at the system-level are involved.</w:t>
      </w:r>
    </w:p>
    <w:p w14:paraId="32863A64" w14:textId="77777777" w:rsidR="00264A39" w:rsidRDefault="00264A39" w:rsidP="00264A39">
      <w:pPr>
        <w:ind w:firstLine="720"/>
      </w:pPr>
    </w:p>
    <w:p w14:paraId="627AD283" w14:textId="77777777" w:rsidR="00264A39" w:rsidRPr="00624B59" w:rsidRDefault="00264A39" w:rsidP="00264A39">
      <w:pPr>
        <w:ind w:firstLine="720"/>
      </w:pPr>
      <w:r>
        <w:rPr>
          <w:noProof/>
          <w:lang w:bidi="ar-SA"/>
        </w:rPr>
        <w:drawing>
          <wp:inline distT="0" distB="0" distL="0" distR="0" wp14:anchorId="4B154E46" wp14:editId="0B68B0B8">
            <wp:extent cx="4288536" cy="1768468"/>
            <wp:effectExtent l="0" t="0" r="4445" b="1016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88536" cy="1768468"/>
                    </a:xfrm>
                    <a:prstGeom prst="rect">
                      <a:avLst/>
                    </a:prstGeom>
                    <a:noFill/>
                    <a:ln>
                      <a:noFill/>
                    </a:ln>
                  </pic:spPr>
                </pic:pic>
              </a:graphicData>
            </a:graphic>
          </wp:inline>
        </w:drawing>
      </w:r>
    </w:p>
    <w:p w14:paraId="1CEAD0AC" w14:textId="77777777" w:rsidR="00264A39" w:rsidRPr="003C7010" w:rsidRDefault="00264A39" w:rsidP="00264A39">
      <w:pPr>
        <w:pStyle w:val="Caption"/>
        <w:rPr>
          <w:b w:val="0"/>
        </w:rPr>
      </w:pPr>
      <w:bookmarkStart w:id="104" w:name="_Toc403744092"/>
      <w:bookmarkStart w:id="105" w:name="_Toc405814750"/>
      <w:r w:rsidRPr="00F11F9A">
        <w:t>Figure 4.</w:t>
      </w:r>
      <w:fldSimple w:instr=" SEQ Figure \* ARABIC ">
        <w:r w:rsidR="0011234E">
          <w:rPr>
            <w:noProof/>
          </w:rPr>
          <w:t>2</w:t>
        </w:r>
      </w:fldSimple>
      <w:r w:rsidRPr="00F11F9A">
        <w:t xml:space="preserve">. </w:t>
      </w:r>
      <w:r w:rsidRPr="00F11F9A">
        <w:rPr>
          <w:b w:val="0"/>
        </w:rPr>
        <w:t xml:space="preserve">Effect of oltipraz and </w:t>
      </w:r>
      <w:r w:rsidRPr="00F11F9A">
        <w:rPr>
          <w:b w:val="0"/>
          <w:i/>
        </w:rPr>
        <w:t>N</w:t>
      </w:r>
      <w:r w:rsidRPr="00F11F9A">
        <w:rPr>
          <w:b w:val="0"/>
        </w:rPr>
        <w:t>-acetylcysteine on AfB</w:t>
      </w:r>
      <w:r w:rsidRPr="00F11F9A">
        <w:rPr>
          <w:b w:val="0"/>
          <w:vertAlign w:val="subscript"/>
        </w:rPr>
        <w:t>1</w:t>
      </w:r>
      <w:r w:rsidRPr="00F11F9A">
        <w:rPr>
          <w:b w:val="0"/>
        </w:rPr>
        <w:t xml:space="preserve"> toxicity in HepG2 cells. Error bars represent one standard deviation, calculated from a total of two replicate measurements of live cell area.</w:t>
      </w:r>
      <w:bookmarkEnd w:id="104"/>
      <w:bookmarkEnd w:id="105"/>
    </w:p>
    <w:p w14:paraId="77540B3B" w14:textId="77777777" w:rsidR="00264A39" w:rsidRPr="008C5A18" w:rsidRDefault="00264A39" w:rsidP="00264A39">
      <w:pPr>
        <w:ind w:firstLine="720"/>
      </w:pPr>
    </w:p>
    <w:p w14:paraId="6E3FD1D7" w14:textId="77777777" w:rsidR="00264A39" w:rsidRDefault="00264A39" w:rsidP="00264A39">
      <w:pPr>
        <w:pStyle w:val="Heading3"/>
      </w:pPr>
      <w:bookmarkStart w:id="106" w:name="_Toc405814689"/>
      <w:r>
        <w:t>4.2.3 Screening of Natural Product Extracts</w:t>
      </w:r>
      <w:bookmarkEnd w:id="106"/>
    </w:p>
    <w:p w14:paraId="2162053E" w14:textId="77777777" w:rsidR="00264A39" w:rsidRDefault="00264A39" w:rsidP="00264A39">
      <w:r>
        <w:tab/>
        <w:t xml:space="preserve">An exploratory screening process was performed to test natural product extracts that were derived from both bacteria and fungi for the presence of compounds that could </w:t>
      </w:r>
      <w:r>
        <w:lastRenderedPageBreak/>
        <w:t>afford protection against AfB</w:t>
      </w:r>
      <w:r>
        <w:rPr>
          <w:vertAlign w:val="subscript"/>
        </w:rPr>
        <w:t>1</w:t>
      </w:r>
      <w:r>
        <w:t xml:space="preserve"> toxicity. In this investigative screening process, 276 bacterial extracts (tested at concentrations of 33.4 and 66.8 µg/mL) and 644 fungal extracts (tested at 16.7 µg/mL) were screened using our newly optimized assay system. While none of the bacterial extracts tested were found to be active, 21 of the fungal extracts (3.3%) were found to exhibit protective activities (protection was assessed on the basis of the live cell area relative to control cells not treated with AfB</w:t>
      </w:r>
      <w:r>
        <w:rPr>
          <w:vertAlign w:val="subscript"/>
        </w:rPr>
        <w:t>1</w:t>
      </w:r>
      <w:r>
        <w:t>; compounds resulting in &gt;50% relative live cell areas were considered “protective”). A second screening was performed to reconfirm the protective activities observed, resulting in a total of 17 extracts that showed repeatable protective activities at 16.7 µg/mL (i.e., increased live cell area and partial restoration of normal HepG2 cell morphology).</w:t>
      </w:r>
    </w:p>
    <w:p w14:paraId="486FD0CC" w14:textId="77777777" w:rsidR="00264A39" w:rsidRPr="00C47F26" w:rsidRDefault="00264A39" w:rsidP="00264A39">
      <w:r>
        <w:tab/>
        <w:t>The seven fungal extracts showing the greatest improvements in HepG2 cell morphology (AfB</w:t>
      </w:r>
      <w:r>
        <w:rPr>
          <w:vertAlign w:val="subscript"/>
        </w:rPr>
        <w:t>1</w:t>
      </w:r>
      <w:r>
        <w:t>-treated cells appeared to cells not exposed to AfB</w:t>
      </w:r>
      <w:r>
        <w:rPr>
          <w:vertAlign w:val="subscript"/>
        </w:rPr>
        <w:t>1</w:t>
      </w:r>
      <w:r>
        <w:t xml:space="preserve">) were chosen, and the source fungal isolates were subjected to small-scale fermentation. The fungal isolates were grown for four weeks in 250 mL flasks on monolayers of Cheerios breakfast cereal, followed by extraction of the resulting cultures with ethyl acetate and subsequent partitioning with water. The resulting organic phases were retained, subjected to LC-ESIMS analysis, and tested in the assay to generate dose-response curves covering a range of concentrations from 1.25 to 50 µg/mL. Three of the seven extracts (laboratory codes 58B1, 55C11, and 59E6) displayed good dose-response protective effects, but LC-ESIMS analysis revealed that two of these samples (58B1 and 55C11) were nearly identical in their composition. As such, 58B1 and 59E6 were selected for further study (Figure </w:t>
      </w:r>
      <w:r w:rsidRPr="00A4662D">
        <w:t>4.3</w:t>
      </w:r>
      <w:r>
        <w:t xml:space="preserve">). Both fungal isolates were subjected to ITS sequencing, leading to likely identifications as </w:t>
      </w:r>
      <w:r>
        <w:rPr>
          <w:i/>
        </w:rPr>
        <w:t>Alternaria alternata</w:t>
      </w:r>
      <w:r>
        <w:t xml:space="preserve"> (58B1) and </w:t>
      </w:r>
      <w:r>
        <w:rPr>
          <w:i/>
        </w:rPr>
        <w:t>Aspergillus niger</w:t>
      </w:r>
      <w:r>
        <w:t xml:space="preserve"> (59E6).</w:t>
      </w:r>
    </w:p>
    <w:p w14:paraId="04AA0192" w14:textId="77777777" w:rsidR="00264A39" w:rsidRPr="005F70A2" w:rsidRDefault="00264A39" w:rsidP="00264A39">
      <w:pPr>
        <w:keepNext/>
        <w:jc w:val="center"/>
        <w:rPr>
          <w:highlight w:val="yellow"/>
        </w:rPr>
      </w:pPr>
      <w:r w:rsidRPr="005F70A2">
        <w:rPr>
          <w:noProof/>
          <w:lang w:bidi="ar-SA"/>
        </w:rPr>
        <w:lastRenderedPageBreak/>
        <w:drawing>
          <wp:inline distT="0" distB="0" distL="0" distR="0" wp14:anchorId="4A503BCA" wp14:editId="03129006">
            <wp:extent cx="4370021" cy="3314700"/>
            <wp:effectExtent l="0" t="0" r="0" b="0"/>
            <wp:docPr id="25" name="Picture 25" descr="Macbook Pro SSD:Users:adamcarter:Desktop:Manuscripts:AfB:Crude AfB1 Imag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SSD:Users:adamcarter:Desktop:Manuscripts:AfB:Crude AfB1 Images.tif"/>
                    <pic:cNvPicPr>
                      <a:picLocks noChangeAspect="1" noChangeArrowheads="1"/>
                    </pic:cNvPicPr>
                  </pic:nvPicPr>
                  <pic:blipFill rotWithShape="1">
                    <a:blip r:embed="rId29">
                      <a:extLst>
                        <a:ext uri="{28A0092B-C50C-407E-A947-70E740481C1C}">
                          <a14:useLocalDpi xmlns:a14="http://schemas.microsoft.com/office/drawing/2010/main" val="0"/>
                        </a:ext>
                      </a:extLst>
                    </a:blip>
                    <a:srcRect r="14165" b="24161"/>
                    <a:stretch/>
                  </pic:blipFill>
                  <pic:spPr bwMode="auto">
                    <a:xfrm>
                      <a:off x="0" y="0"/>
                      <a:ext cx="4370219" cy="331485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inline>
        </w:drawing>
      </w:r>
    </w:p>
    <w:p w14:paraId="090B0141" w14:textId="77777777" w:rsidR="00264A39" w:rsidRPr="00F11F9A" w:rsidRDefault="00264A39" w:rsidP="00264A39">
      <w:pPr>
        <w:pStyle w:val="Caption"/>
        <w:rPr>
          <w:b w:val="0"/>
        </w:rPr>
      </w:pPr>
      <w:bookmarkStart w:id="107" w:name="_Toc403744093"/>
      <w:bookmarkStart w:id="108" w:name="_Toc405814751"/>
      <w:r w:rsidRPr="00FA788E">
        <w:t>Figure 4.</w:t>
      </w:r>
      <w:fldSimple w:instr=" SEQ Figure \* ARABIC ">
        <w:r w:rsidR="0011234E">
          <w:rPr>
            <w:noProof/>
          </w:rPr>
          <w:t>3</w:t>
        </w:r>
      </w:fldSimple>
      <w:r w:rsidRPr="00FA788E">
        <w:t xml:space="preserve">. </w:t>
      </w:r>
      <w:r w:rsidRPr="00FA788E">
        <w:rPr>
          <w:b w:val="0"/>
        </w:rPr>
        <w:t xml:space="preserve">Top bioactive samples (hits) from screening fungal and bacterial extracts using HepG2 monolayers. Plate 58 well B1 (source of compound </w:t>
      </w:r>
      <w:r w:rsidRPr="00FA788E">
        <w:t>1</w:t>
      </w:r>
      <w:r w:rsidRPr="00FA788E">
        <w:rPr>
          <w:b w:val="0"/>
        </w:rPr>
        <w:t>-</w:t>
      </w:r>
      <w:r w:rsidRPr="00FA788E">
        <w:t>3</w:t>
      </w:r>
      <w:r w:rsidRPr="00FA788E">
        <w:rPr>
          <w:b w:val="0"/>
        </w:rPr>
        <w:t>) preserved cell morphologies reasonably well to appear similar to the no AfB</w:t>
      </w:r>
      <w:r w:rsidRPr="00FA788E">
        <w:rPr>
          <w:b w:val="0"/>
          <w:vertAlign w:val="subscript"/>
        </w:rPr>
        <w:t>1</w:t>
      </w:r>
      <w:r w:rsidRPr="00FA788E">
        <w:rPr>
          <w:b w:val="0"/>
        </w:rPr>
        <w:t xml:space="preserve"> control. For comparison, the cells in plate 59 well E6, exhibited increased cell area, but lacked the morphological similarities of 58B1.</w:t>
      </w:r>
      <w:bookmarkEnd w:id="107"/>
      <w:bookmarkEnd w:id="108"/>
    </w:p>
    <w:p w14:paraId="063BCB78" w14:textId="77777777" w:rsidR="00264A39" w:rsidRPr="0095690F" w:rsidRDefault="00264A39" w:rsidP="00264A39">
      <w:r>
        <w:tab/>
        <w:t xml:space="preserve"> </w:t>
      </w:r>
    </w:p>
    <w:p w14:paraId="3EF97E8E" w14:textId="77777777" w:rsidR="00264A39" w:rsidRDefault="00264A39" w:rsidP="00264A39">
      <w:pPr>
        <w:pStyle w:val="Heading3"/>
      </w:pPr>
      <w:bookmarkStart w:id="109" w:name="_Toc405814690"/>
      <w:r>
        <w:t xml:space="preserve">4.2.4 Purification of Compounds </w:t>
      </w:r>
      <w:r w:rsidRPr="00624B59">
        <w:t>1-3</w:t>
      </w:r>
      <w:r>
        <w:rPr>
          <w:b w:val="0"/>
        </w:rPr>
        <w:t xml:space="preserve"> </w:t>
      </w:r>
      <w:r>
        <w:t xml:space="preserve">from </w:t>
      </w:r>
      <w:r w:rsidRPr="00624B59">
        <w:rPr>
          <w:i/>
        </w:rPr>
        <w:t>A. alternata</w:t>
      </w:r>
      <w:bookmarkEnd w:id="109"/>
    </w:p>
    <w:p w14:paraId="0478DDC3" w14:textId="77777777" w:rsidR="00264A39" w:rsidRDefault="00264A39" w:rsidP="00264A39">
      <w:r>
        <w:tab/>
        <w:t xml:space="preserve">The small-scale extract produced by the </w:t>
      </w:r>
      <w:r>
        <w:rPr>
          <w:i/>
        </w:rPr>
        <w:t xml:space="preserve">A. alternata </w:t>
      </w:r>
      <w:r>
        <w:t>isolate (58B1) was subjected to HPLC over C</w:t>
      </w:r>
      <w:r>
        <w:rPr>
          <w:vertAlign w:val="subscript"/>
        </w:rPr>
        <w:t>18</w:t>
      </w:r>
      <w:r>
        <w:t>, and the resulting fractions were collected in a deep-well 96-well plate. After removal of the solvent, the resulting residues were resuspended in DMSO and aliquots were transferred using a pin tool to new 96-well microtiter plates for bioassay testing. Our group has employed this methodology as a means of accelerating the process of identifying bioactive secondary metabolites from microbes and plants.</w:t>
      </w:r>
      <w:r>
        <w:fldChar w:fldCharType="begin"/>
      </w:r>
      <w:r>
        <w:instrText xml:space="preserve"> ADDIN EN.CITE &lt;EndNote&gt;&lt;Cite&gt;&lt;Author&gt;Cai&lt;/Author&gt;&lt;Year&gt;2016&lt;/Year&gt;&lt;RecNum&gt;333&lt;/RecNum&gt;&lt;DisplayText&gt;&lt;style face="superscript"&gt;134&lt;/style&gt;&lt;/DisplayText&gt;&lt;record&gt;&lt;rec-number&gt;333&lt;/rec-number&gt;&lt;foreign-keys&gt;&lt;key app="EN" db-id="r2x2dtz0ja55zkesf26p09za2edzd5d2wppv" timestamp="1539291332"&gt;333&lt;/key&gt;&lt;/foreign-keys&gt;&lt;ref-type name="Journal Article"&gt;17&lt;/ref-type&gt;&lt;contributors&gt;&lt;authors&gt;&lt;author&gt;Cai, S&lt;/author&gt;&lt;author&gt;Risinger, AL&lt;/author&gt;&lt;author&gt;Nair, S&lt;/author&gt;&lt;author&gt;Peng, J&lt;/author&gt;&lt;author&gt;Anderson, TJC&lt;/author&gt;&lt;author&gt;Du, L&lt;/author&gt;&lt;author&gt;Powell, DR&lt;/author&gt;&lt;author&gt;Mooberry, SL&lt;/author&gt;&lt;author&gt;Cichewicz, RH&lt;/author&gt;&lt;/authors&gt;&lt;/contributors&gt;&lt;titles&gt;&lt;title&gt;Identification of compounds with efficacy against malarial parasites from common North American plants&lt;/title&gt;&lt;secondary-title&gt;Journal of Natural Products&lt;/secondary-title&gt;&lt;/titles&gt;&lt;periodical&gt;&lt;full-title&gt;Journal of Natural Products&lt;/full-title&gt;&lt;abbr-1&gt;J. Nat. Prod.&lt;/abbr-1&gt;&lt;abbr-2&gt;J Nat Prod&lt;/abbr-2&gt;&lt;/periodical&gt;&lt;pages&gt;490-498&lt;/pages&gt;&lt;volume&gt;79&lt;/volume&gt;&lt;number&gt;3&lt;/number&gt;&lt;dates&gt;&lt;year&gt;2016&lt;/year&gt;&lt;/dates&gt;&lt;urls&gt;&lt;/urls&gt;&lt;/record&gt;&lt;/Cite&gt;&lt;/EndNote&gt;</w:instrText>
      </w:r>
      <w:r>
        <w:fldChar w:fldCharType="separate"/>
      </w:r>
      <w:r w:rsidRPr="00B92BA6">
        <w:rPr>
          <w:noProof/>
          <w:vertAlign w:val="superscript"/>
        </w:rPr>
        <w:t>134</w:t>
      </w:r>
      <w:r>
        <w:fldChar w:fldCharType="end"/>
      </w:r>
      <w:r>
        <w:t xml:space="preserve"> Three wells were found to exhibit protection from AfB</w:t>
      </w:r>
      <w:r>
        <w:rPr>
          <w:vertAlign w:val="subscript"/>
        </w:rPr>
        <w:t>1</w:t>
      </w:r>
      <w:r>
        <w:t xml:space="preserve"> toxicity, and their contents were analyzed using LC-ESIMS. The first two active wells were composed of a mixture of two major-component molecules, while the third active well contained only one major-component </w:t>
      </w:r>
      <w:r>
        <w:lastRenderedPageBreak/>
        <w:t>molecule. By dereplicating against our lab’s internal database of fungal metabolites, we were able to immediately identify all three major-component compounds as being alternariol-9-methyl ether (</w:t>
      </w:r>
      <w:r>
        <w:rPr>
          <w:b/>
        </w:rPr>
        <w:t>1</w:t>
      </w:r>
      <w:r>
        <w:t>), altenuisol (</w:t>
      </w:r>
      <w:r>
        <w:rPr>
          <w:b/>
        </w:rPr>
        <w:t>2</w:t>
      </w:r>
      <w:r>
        <w:t>), and alternariol (</w:t>
      </w:r>
      <w:r w:rsidRPr="005F70A2">
        <w:rPr>
          <w:b/>
        </w:rPr>
        <w:t>3</w:t>
      </w:r>
      <w:r w:rsidRPr="005F70A2">
        <w:t>)</w:t>
      </w:r>
      <w:r>
        <w:t xml:space="preserve"> (Figure 4.</w:t>
      </w:r>
      <w:r w:rsidRPr="00A4662D">
        <w:t>4</w:t>
      </w:r>
      <w:r>
        <w:t xml:space="preserve">). Using the supplies of these compounds that were readily available in our pure compound library, we were able to confirm that compounds </w:t>
      </w:r>
      <w:r>
        <w:rPr>
          <w:b/>
        </w:rPr>
        <w:t>1</w:t>
      </w:r>
      <w:r>
        <w:t>-</w:t>
      </w:r>
      <w:r>
        <w:rPr>
          <w:b/>
        </w:rPr>
        <w:t>2</w:t>
      </w:r>
      <w:r>
        <w:t xml:space="preserve"> exhibited high levels of protection against AfB</w:t>
      </w:r>
      <w:r>
        <w:rPr>
          <w:vertAlign w:val="subscript"/>
        </w:rPr>
        <w:t>1</w:t>
      </w:r>
      <w:r>
        <w:t xml:space="preserve"> toxicity, resulting in 67 and 66% maximum relative live cell areas (MRLCAs) after AfB</w:t>
      </w:r>
      <w:r>
        <w:rPr>
          <w:vertAlign w:val="subscript"/>
        </w:rPr>
        <w:t>1</w:t>
      </w:r>
      <w:r>
        <w:t xml:space="preserve"> exposure. Compound </w:t>
      </w:r>
      <w:r>
        <w:rPr>
          <w:b/>
        </w:rPr>
        <w:t>3</w:t>
      </w:r>
      <w:r>
        <w:t xml:space="preserve">, on the other hand, was not found to be protective of the HepG2 cells as it only yielded a MRLCA of 15% (Table </w:t>
      </w:r>
      <w:r w:rsidRPr="00A4662D">
        <w:t>4.1</w:t>
      </w:r>
      <w:r>
        <w:t xml:space="preserve">). Further testing of compounds </w:t>
      </w:r>
      <w:r>
        <w:rPr>
          <w:b/>
        </w:rPr>
        <w:t>1</w:t>
      </w:r>
      <w:r>
        <w:t xml:space="preserve"> and </w:t>
      </w:r>
      <w:r>
        <w:rPr>
          <w:b/>
        </w:rPr>
        <w:t>2</w:t>
      </w:r>
      <w:r>
        <w:t xml:space="preserve"> in the absence of AfB</w:t>
      </w:r>
      <w:r>
        <w:rPr>
          <w:vertAlign w:val="subscript"/>
        </w:rPr>
        <w:t>1</w:t>
      </w:r>
      <w:r>
        <w:t xml:space="preserve">, showed that compound </w:t>
      </w:r>
      <w:r>
        <w:rPr>
          <w:b/>
        </w:rPr>
        <w:t>2</w:t>
      </w:r>
      <w:r>
        <w:t xml:space="preserve"> was slightly cytotoxic to the HepG2 cell line, while </w:t>
      </w:r>
      <w:r>
        <w:rPr>
          <w:b/>
        </w:rPr>
        <w:t>1</w:t>
      </w:r>
      <w:r>
        <w:t xml:space="preserve"> showed no adverse cytotoxic effects at the concentrations tested.</w:t>
      </w:r>
    </w:p>
    <w:p w14:paraId="2BE042F4" w14:textId="77777777" w:rsidR="00264A39" w:rsidRDefault="00264A39" w:rsidP="00264A39"/>
    <w:p w14:paraId="55755E8F" w14:textId="77777777" w:rsidR="00264A39" w:rsidRPr="003A5833" w:rsidRDefault="00264A39" w:rsidP="00264A39">
      <w:pPr>
        <w:jc w:val="center"/>
        <w:rPr>
          <w:highlight w:val="yellow"/>
        </w:rPr>
      </w:pPr>
      <w:r>
        <w:rPr>
          <w:noProof/>
          <w:lang w:bidi="ar-SA"/>
        </w:rPr>
        <w:drawing>
          <wp:inline distT="0" distB="0" distL="0" distR="0" wp14:anchorId="7A2BEF46" wp14:editId="02873A03">
            <wp:extent cx="3209471" cy="1286277"/>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09471" cy="1286277"/>
                    </a:xfrm>
                    <a:prstGeom prst="rect">
                      <a:avLst/>
                    </a:prstGeom>
                    <a:noFill/>
                    <a:ln>
                      <a:noFill/>
                    </a:ln>
                  </pic:spPr>
                </pic:pic>
              </a:graphicData>
            </a:graphic>
          </wp:inline>
        </w:drawing>
      </w:r>
    </w:p>
    <w:p w14:paraId="12B97E93" w14:textId="77777777" w:rsidR="00264A39" w:rsidRPr="00F11F9A" w:rsidRDefault="00264A39" w:rsidP="00264A39">
      <w:pPr>
        <w:pStyle w:val="Caption"/>
        <w:rPr>
          <w:b w:val="0"/>
          <w:i/>
        </w:rPr>
      </w:pPr>
      <w:bookmarkStart w:id="110" w:name="_Toc403744094"/>
      <w:bookmarkStart w:id="111" w:name="_Toc405814752"/>
      <w:r w:rsidRPr="00F11F9A">
        <w:t>Figure 4.</w:t>
      </w:r>
      <w:fldSimple w:instr=" SEQ Figure \* ARABIC ">
        <w:r w:rsidR="0011234E">
          <w:rPr>
            <w:noProof/>
          </w:rPr>
          <w:t>4</w:t>
        </w:r>
      </w:fldSimple>
      <w:r w:rsidRPr="00F11F9A">
        <w:t xml:space="preserve">. </w:t>
      </w:r>
      <w:r w:rsidRPr="00F11F9A">
        <w:rPr>
          <w:b w:val="0"/>
        </w:rPr>
        <w:t xml:space="preserve">Structures of secondary metabolites </w:t>
      </w:r>
      <w:r w:rsidRPr="00F11F9A">
        <w:t>1</w:t>
      </w:r>
      <w:r w:rsidRPr="00F11F9A">
        <w:rPr>
          <w:b w:val="0"/>
        </w:rPr>
        <w:t>-</w:t>
      </w:r>
      <w:r w:rsidRPr="00F11F9A">
        <w:t>3</w:t>
      </w:r>
      <w:r w:rsidRPr="00F11F9A">
        <w:rPr>
          <w:b w:val="0"/>
        </w:rPr>
        <w:t xml:space="preserve"> from </w:t>
      </w:r>
      <w:r w:rsidRPr="00F11F9A">
        <w:rPr>
          <w:b w:val="0"/>
          <w:i/>
        </w:rPr>
        <w:t>Alternaria alternata</w:t>
      </w:r>
      <w:bookmarkEnd w:id="110"/>
      <w:bookmarkEnd w:id="111"/>
    </w:p>
    <w:p w14:paraId="71399315" w14:textId="77777777" w:rsidR="00264A39" w:rsidRDefault="00264A39" w:rsidP="00264A39"/>
    <w:p w14:paraId="48CC89FC" w14:textId="77777777" w:rsidR="00264A39" w:rsidRPr="0043770E" w:rsidRDefault="00264A39" w:rsidP="00264A39">
      <w:r>
        <w:tab/>
        <w:t xml:space="preserve">When comparing the structures of compounds </w:t>
      </w:r>
      <w:r>
        <w:rPr>
          <w:b/>
        </w:rPr>
        <w:t>1</w:t>
      </w:r>
      <w:r>
        <w:t xml:space="preserve"> and </w:t>
      </w:r>
      <w:r>
        <w:rPr>
          <w:b/>
        </w:rPr>
        <w:t>2</w:t>
      </w:r>
      <w:r>
        <w:t xml:space="preserve"> versus compound </w:t>
      </w:r>
      <w:r>
        <w:rPr>
          <w:b/>
        </w:rPr>
        <w:t>3</w:t>
      </w:r>
      <w:r>
        <w:t xml:space="preserve">, we were able to observe that the most prominent difference between these metabolites was the presence of a methoxy substituent at the 9-position of </w:t>
      </w:r>
      <w:r>
        <w:rPr>
          <w:b/>
        </w:rPr>
        <w:t>1</w:t>
      </w:r>
      <w:r>
        <w:t xml:space="preserve"> and </w:t>
      </w:r>
      <w:r>
        <w:rPr>
          <w:b/>
        </w:rPr>
        <w:t>2</w:t>
      </w:r>
      <w:r>
        <w:t xml:space="preserve">. As a result of this difference and the differential protection afforded by </w:t>
      </w:r>
      <w:r>
        <w:rPr>
          <w:b/>
        </w:rPr>
        <w:t>1</w:t>
      </w:r>
      <w:r>
        <w:t>-</w:t>
      </w:r>
      <w:r>
        <w:rPr>
          <w:b/>
        </w:rPr>
        <w:t>3</w:t>
      </w:r>
      <w:r>
        <w:t xml:space="preserve">, we hypothesized that the presence of this methoxy substituent may play an important role in the protective effects observed for </w:t>
      </w:r>
      <w:r>
        <w:rPr>
          <w:b/>
        </w:rPr>
        <w:t>1</w:t>
      </w:r>
      <w:r>
        <w:t>-</w:t>
      </w:r>
      <w:r>
        <w:rPr>
          <w:b/>
        </w:rPr>
        <w:t>2</w:t>
      </w:r>
      <w:r>
        <w:t>.</w:t>
      </w:r>
      <w:r>
        <w:rPr>
          <w:b/>
        </w:rPr>
        <w:t xml:space="preserve"> </w:t>
      </w:r>
    </w:p>
    <w:p w14:paraId="69D65E0A" w14:textId="77777777" w:rsidR="00264A39" w:rsidRDefault="00264A39" w:rsidP="00264A39">
      <w:pPr>
        <w:pStyle w:val="Heading3"/>
        <w:rPr>
          <w:b w:val="0"/>
        </w:rPr>
      </w:pPr>
      <w:bookmarkStart w:id="112" w:name="_Toc405814691"/>
      <w:r>
        <w:lastRenderedPageBreak/>
        <w:t xml:space="preserve">4.2.5 Assessing the Protective Properties of Compounds </w:t>
      </w:r>
      <w:r w:rsidRPr="00624B59">
        <w:t>4-12</w:t>
      </w:r>
      <w:bookmarkEnd w:id="112"/>
    </w:p>
    <w:p w14:paraId="5FE28923" w14:textId="77777777" w:rsidR="00264A39" w:rsidRDefault="00264A39" w:rsidP="00264A39">
      <w:r>
        <w:tab/>
        <w:t xml:space="preserve">In addition to the methoxy substituent noted for compounds </w:t>
      </w:r>
      <w:r>
        <w:rPr>
          <w:b/>
        </w:rPr>
        <w:t>1</w:t>
      </w:r>
      <w:r>
        <w:t xml:space="preserve"> and </w:t>
      </w:r>
      <w:r>
        <w:rPr>
          <w:b/>
        </w:rPr>
        <w:t>2</w:t>
      </w:r>
      <w:r>
        <w:t xml:space="preserve">, we also noted that compounds </w:t>
      </w:r>
      <w:r>
        <w:rPr>
          <w:b/>
        </w:rPr>
        <w:t>1</w:t>
      </w:r>
      <w:r>
        <w:t>-</w:t>
      </w:r>
      <w:r>
        <w:rPr>
          <w:b/>
        </w:rPr>
        <w:t>3</w:t>
      </w:r>
      <w:r>
        <w:t xml:space="preserve"> were all relatively small, planar, and aromatic molecules, which are typical attributes of substrates reported as inhibitors of CYP1A2.</w:t>
      </w:r>
      <w:r>
        <w:fldChar w:fldCharType="begin"/>
      </w:r>
      <w:r>
        <w:instrText xml:space="preserve"> ADDIN EN.CITE &lt;EndNote&gt;&lt;Cite&gt;&lt;Author&gt;Sansen&lt;/Author&gt;&lt;Year&gt;2007&lt;/Year&gt;&lt;RecNum&gt;430&lt;/RecNum&gt;&lt;DisplayText&gt;&lt;style face="superscript"&gt;135&lt;/style&gt;&lt;/DisplayText&gt;&lt;record&gt;&lt;rec-number&gt;430&lt;/rec-number&gt;&lt;foreign-keys&gt;&lt;key app="EN" db-id="r2x2dtz0ja55zkesf26p09za2edzd5d2wppv" timestamp="1540577806"&gt;430&lt;/key&gt;&lt;/foreign-keys&gt;&lt;ref-type name="Journal Article"&gt;17&lt;/ref-type&gt;&lt;contributors&gt;&lt;authors&gt;&lt;author&gt;Sansen, S&lt;/author&gt;&lt;author&gt;Yano, JK&lt;/author&gt;&lt;author&gt;Reynald, RL&lt;/author&gt;&lt;author&gt;Schoch, GA&lt;/author&gt;&lt;author&gt;Griffin, KJ&lt;/author&gt;&lt;author&gt;Stout, CD&lt;/author&gt;&lt;author&gt;Johnson, EF&lt;/author&gt;&lt;/authors&gt;&lt;/contributors&gt;&lt;titles&gt;&lt;title&gt;Adaptations for the oxidation of polycyclic aromatic hydrocarbond exhibited by the structure of human P450 1A2&lt;/title&gt;&lt;secondary-title&gt;Journal of Biological Chemistry&lt;/secondary-title&gt;&lt;/titles&gt;&lt;periodical&gt;&lt;full-title&gt;Journal of Biological Chemistry&lt;/full-title&gt;&lt;abbr-1&gt;J. Biol. Chem.&lt;/abbr-1&gt;&lt;abbr-2&gt;J Biol Chem&lt;/abbr-2&gt;&lt;/periodical&gt;&lt;pages&gt;14348-14355&lt;/pages&gt;&lt;volume&gt;282&lt;/volume&gt;&lt;number&gt;19&lt;/number&gt;&lt;dates&gt;&lt;year&gt;2007&lt;/year&gt;&lt;/dates&gt;&lt;urls&gt;&lt;/urls&gt;&lt;electronic-resource-num&gt;10.1074/jbc.M611692200&lt;/electronic-resource-num&gt;&lt;/record&gt;&lt;/Cite&gt;&lt;/EndNote&gt;</w:instrText>
      </w:r>
      <w:r>
        <w:fldChar w:fldCharType="separate"/>
      </w:r>
      <w:r w:rsidRPr="00B92BA6">
        <w:rPr>
          <w:noProof/>
          <w:vertAlign w:val="superscript"/>
        </w:rPr>
        <w:t>135</w:t>
      </w:r>
      <w:r>
        <w:fldChar w:fldCharType="end"/>
      </w:r>
      <w:r>
        <w:t xml:space="preserve"> These types of compounds are believed to more easily fit in the relatively narrow binding pocket of this CYP isoform.</w:t>
      </w:r>
      <w:r>
        <w:fldChar w:fldCharType="begin"/>
      </w:r>
      <w:r>
        <w:instrText xml:space="preserve"> ADDIN EN.CITE &lt;EndNote&gt;&lt;Cite&gt;&lt;Author&gt;Dutkiewicz&lt;/Author&gt;&lt;Year&gt;2018&lt;/Year&gt;&lt;RecNum&gt;334&lt;/RecNum&gt;&lt;DisplayText&gt;&lt;style face="superscript"&gt;136&lt;/style&gt;&lt;/DisplayText&gt;&lt;record&gt;&lt;rec-number&gt;334&lt;/rec-number&gt;&lt;foreign-keys&gt;&lt;key app="EN" db-id="r2x2dtz0ja55zkesf26p09za2edzd5d2wppv" timestamp="1539295066"&gt;334&lt;/key&gt;&lt;/foreign-keys&gt;&lt;ref-type name="Journal Article"&gt;17&lt;/ref-type&gt;&lt;contributors&gt;&lt;authors&gt;&lt;author&gt;Dutkiewicz, Z&lt;/author&gt;&lt;author&gt;Mikstacka, R&lt;/author&gt;&lt;/authors&gt;&lt;/contributors&gt;&lt;titles&gt;&lt;title&gt;Structure-based drug design for cytochrome P450 family 1 inhibitors&lt;/title&gt;&lt;secondary-title&gt;Bioinorganic Chemistry and Applications&lt;/secondary-title&gt;&lt;/titles&gt;&lt;periodical&gt;&lt;full-title&gt;Bioinorganic Chemistry and Applications&lt;/full-title&gt;&lt;abbr-1&gt;Bioinorg. Chem. Appl.&lt;/abbr-1&gt;&lt;abbr-2&gt;Bioinorg Chem Appl&lt;/abbr-2&gt;&lt;abbr-3&gt;Bioinorganic Chemistry &amp;amp; Applications&lt;/abbr-3&gt;&lt;/periodical&gt;&lt;pages&gt;1-21&lt;/pages&gt;&lt;volume&gt;2018&lt;/volume&gt;&lt;dates&gt;&lt;year&gt;2018&lt;/year&gt;&lt;/dates&gt;&lt;urls&gt;&lt;/urls&gt;&lt;/record&gt;&lt;/Cite&gt;&lt;/EndNote&gt;</w:instrText>
      </w:r>
      <w:r>
        <w:fldChar w:fldCharType="separate"/>
      </w:r>
      <w:r w:rsidRPr="00B92BA6">
        <w:rPr>
          <w:noProof/>
          <w:vertAlign w:val="superscript"/>
        </w:rPr>
        <w:t>136</w:t>
      </w:r>
      <w:r>
        <w:fldChar w:fldCharType="end"/>
      </w:r>
      <w:r>
        <w:t xml:space="preserve"> Based on this observation, we next screened a series of structurally similar molecules for protecting HepG2 cells against AfB</w:t>
      </w:r>
      <w:r>
        <w:rPr>
          <w:vertAlign w:val="subscript"/>
        </w:rPr>
        <w:t>1</w:t>
      </w:r>
      <w:r>
        <w:t xml:space="preserve">-induced toxicity. As we observed weak activity for compound </w:t>
      </w:r>
      <w:r>
        <w:rPr>
          <w:b/>
        </w:rPr>
        <w:t>3</w:t>
      </w:r>
      <w:r>
        <w:t xml:space="preserve">, the </w:t>
      </w:r>
      <w:r>
        <w:rPr>
          <w:i/>
        </w:rPr>
        <w:t>m</w:t>
      </w:r>
      <w:r>
        <w:t xml:space="preserve">-methoxyphenol moiety found in </w:t>
      </w:r>
      <w:r>
        <w:rPr>
          <w:b/>
        </w:rPr>
        <w:t>1</w:t>
      </w:r>
      <w:r>
        <w:t>-</w:t>
      </w:r>
      <w:r>
        <w:rPr>
          <w:b/>
        </w:rPr>
        <w:t>2</w:t>
      </w:r>
      <w:r>
        <w:t xml:space="preserve"> was also further investigated. As a result, we next looked at the known secondary metabolite monomethyl sulochrin (</w:t>
      </w:r>
      <w:r>
        <w:rPr>
          <w:b/>
        </w:rPr>
        <w:t>4</w:t>
      </w:r>
      <w:r>
        <w:t xml:space="preserve">), which is characterized as belonging to the class of benzophenones. Compound </w:t>
      </w:r>
      <w:r>
        <w:rPr>
          <w:b/>
        </w:rPr>
        <w:t>4</w:t>
      </w:r>
      <w:r>
        <w:t xml:space="preserve"> showed a MRLCA of 68%, which was comparable to the activities observed in </w:t>
      </w:r>
      <w:r>
        <w:rPr>
          <w:b/>
        </w:rPr>
        <w:t>1</w:t>
      </w:r>
      <w:r>
        <w:t>-</w:t>
      </w:r>
      <w:r>
        <w:rPr>
          <w:b/>
        </w:rPr>
        <w:t>2</w:t>
      </w:r>
      <w:r>
        <w:t>. However, when testing a smaller compound, 3,5-dimethoxyphenol (</w:t>
      </w:r>
      <w:r w:rsidRPr="002E4487">
        <w:rPr>
          <w:b/>
        </w:rPr>
        <w:t>5</w:t>
      </w:r>
      <w:r w:rsidRPr="002E4487">
        <w:t>)</w:t>
      </w:r>
      <w:r>
        <w:t xml:space="preserve">, we saw low activity as evidenced by the low MRLCA (37%), suggesting that compound </w:t>
      </w:r>
      <w:r>
        <w:rPr>
          <w:b/>
        </w:rPr>
        <w:t>5</w:t>
      </w:r>
      <w:r>
        <w:t xml:space="preserve"> may be too small and/or that at least two rings may be needed to provide protection against AfB</w:t>
      </w:r>
      <w:r>
        <w:rPr>
          <w:vertAlign w:val="subscript"/>
        </w:rPr>
        <w:t>1</w:t>
      </w:r>
      <w:r>
        <w:t>. Since benzophenones are known substrates of CYP1A2</w:t>
      </w:r>
      <w:r>
        <w:fldChar w:fldCharType="begin">
          <w:fldData xml:space="preserve">PEVuZE5vdGU+PENpdGU+PEF1dGhvcj5XYXRhbmFiZTwvQXV0aG9yPjxZZWFyPjIwMTU8L1llYXI+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</w:fldData>
        </w:fldChar>
      </w:r>
      <w:r>
        <w:instrText xml:space="preserve"> ADDIN EN.CITE </w:instrText>
      </w:r>
      <w:r>
        <w:fldChar w:fldCharType="begin">
          <w:fldData xml:space="preserve">PEVuZE5vdGU+PENpdGU+PEF1dGhvcj5XYXRhbmFiZTwvQXV0aG9yPjxZZWFyPjIwMTU8L1llYXI+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</w:fldData>
        </w:fldChar>
      </w:r>
      <w:r>
        <w:instrText xml:space="preserve"> ADDIN EN.CITE.DATA </w:instrText>
      </w:r>
      <w:r>
        <w:fldChar w:fldCharType="end"/>
      </w:r>
      <w:r>
        <w:fldChar w:fldCharType="separate"/>
      </w:r>
      <w:r w:rsidRPr="00B92BA6">
        <w:rPr>
          <w:noProof/>
          <w:vertAlign w:val="superscript"/>
        </w:rPr>
        <w:t>137-138</w:t>
      </w:r>
      <w:r>
        <w:fldChar w:fldCharType="end"/>
      </w:r>
      <w:r>
        <w:t xml:space="preserve"> and are easier to access through organic synthesis than the polycyclic systems observed for </w:t>
      </w:r>
      <w:r>
        <w:rPr>
          <w:b/>
        </w:rPr>
        <w:t>1</w:t>
      </w:r>
      <w:r>
        <w:t>-</w:t>
      </w:r>
      <w:r>
        <w:rPr>
          <w:b/>
        </w:rPr>
        <w:t>3</w:t>
      </w:r>
      <w:r>
        <w:t xml:space="preserve">, we decided to explore additional benzophenones with </w:t>
      </w:r>
      <w:r>
        <w:rPr>
          <w:i/>
        </w:rPr>
        <w:t>m</w:t>
      </w:r>
      <w:r>
        <w:t>-methoxyphenol rings as part of their structure. As such, oxybenzone (</w:t>
      </w:r>
      <w:r>
        <w:rPr>
          <w:b/>
        </w:rPr>
        <w:t>6</w:t>
      </w:r>
      <w:r>
        <w:t>) and benzophenone-6 (</w:t>
      </w:r>
      <w:r>
        <w:rPr>
          <w:b/>
        </w:rPr>
        <w:t>7</w:t>
      </w:r>
      <w:r>
        <w:t xml:space="preserve">) were tested using our assay system. These compounds yielded MRLCAs of 62% and 54%, respectively, suggesting that an increase in the number of </w:t>
      </w:r>
      <w:r>
        <w:rPr>
          <w:i/>
        </w:rPr>
        <w:t>m</w:t>
      </w:r>
      <w:r>
        <w:t xml:space="preserve">-methoxyphenol units in the structure of benzophenones did not necessarily lead to further increases in the protection observed. Of importance, however, was that the observation of </w:t>
      </w:r>
      <w:r>
        <w:lastRenderedPageBreak/>
        <w:t>protection with these compounds provided evidence that benzophenones might serve as an additional scaffold for protective compounds against AfB</w:t>
      </w:r>
      <w:r>
        <w:rPr>
          <w:vertAlign w:val="subscript"/>
        </w:rPr>
        <w:t>1</w:t>
      </w:r>
      <w:r>
        <w:t xml:space="preserve"> toxicity.</w:t>
      </w:r>
    </w:p>
    <w:p w14:paraId="10B3E5F3" w14:textId="77777777" w:rsidR="00264A39" w:rsidRDefault="00264A39" w:rsidP="00264A39"/>
    <w:p w14:paraId="608953C6" w14:textId="77777777" w:rsidR="00264A39" w:rsidRDefault="00264A39" w:rsidP="00264A39">
      <w:pPr>
        <w:keepNext/>
        <w:jc w:val="center"/>
      </w:pPr>
      <w:r>
        <w:rPr>
          <w:noProof/>
          <w:lang w:bidi="ar-SA"/>
        </w:rPr>
        <w:drawing>
          <wp:inline distT="0" distB="0" distL="0" distR="0" wp14:anchorId="18C92696" wp14:editId="77DA0363">
            <wp:extent cx="4114800" cy="2057669"/>
            <wp:effectExtent l="0" t="0" r="0" b="0"/>
            <wp:docPr id="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14800" cy="2057669"/>
                    </a:xfrm>
                    <a:prstGeom prst="rect">
                      <a:avLst/>
                    </a:prstGeom>
                    <a:noFill/>
                    <a:ln>
                      <a:noFill/>
                    </a:ln>
                  </pic:spPr>
                </pic:pic>
              </a:graphicData>
            </a:graphic>
          </wp:inline>
        </w:drawing>
      </w:r>
    </w:p>
    <w:p w14:paraId="0F5FAB20" w14:textId="77777777" w:rsidR="00264A39" w:rsidRDefault="00264A39" w:rsidP="00264A39">
      <w:pPr>
        <w:pStyle w:val="Caption"/>
        <w:rPr>
          <w:b w:val="0"/>
        </w:rPr>
      </w:pPr>
      <w:bookmarkStart w:id="113" w:name="_Toc403743883"/>
      <w:bookmarkStart w:id="114" w:name="_Toc405814729"/>
      <w:r>
        <w:t>Scheme 4.</w:t>
      </w:r>
      <w:fldSimple w:instr=" SEQ Scheme \* ARABIC \r1 ">
        <w:r w:rsidR="0011234E">
          <w:rPr>
            <w:noProof/>
          </w:rPr>
          <w:t>1</w:t>
        </w:r>
      </w:fldSimple>
      <w:r>
        <w:t xml:space="preserve">. </w:t>
      </w:r>
      <w:r>
        <w:rPr>
          <w:b w:val="0"/>
        </w:rPr>
        <w:t xml:space="preserve">Synthesis of compounds </w:t>
      </w:r>
      <w:r>
        <w:t>8</w:t>
      </w:r>
      <w:r>
        <w:rPr>
          <w:b w:val="0"/>
        </w:rPr>
        <w:t xml:space="preserve"> and </w:t>
      </w:r>
      <w:r>
        <w:t>9</w:t>
      </w:r>
      <w:r>
        <w:rPr>
          <w:b w:val="0"/>
        </w:rPr>
        <w:t xml:space="preserve"> from vanillin</w:t>
      </w:r>
      <w:bookmarkEnd w:id="113"/>
      <w:bookmarkEnd w:id="114"/>
    </w:p>
    <w:p w14:paraId="64349615" w14:textId="77777777" w:rsidR="00264A39" w:rsidRDefault="00264A39" w:rsidP="00264A39">
      <w:pPr>
        <w:ind w:firstLine="720"/>
      </w:pPr>
      <w:r>
        <w:tab/>
      </w:r>
    </w:p>
    <w:p w14:paraId="506E8AF4" w14:textId="77777777" w:rsidR="00264A39" w:rsidRDefault="00264A39" w:rsidP="00264A39">
      <w:pPr>
        <w:ind w:firstLine="720"/>
      </w:pPr>
      <w:r>
        <w:t>Previously published work exploring other classes of compounds (e.g., flavonoids and stilbenoids) that also exhibit protective effects against AfB</w:t>
      </w:r>
      <w:r>
        <w:rPr>
          <w:vertAlign w:val="subscript"/>
        </w:rPr>
        <w:t xml:space="preserve">1 </w:t>
      </w:r>
      <w:r>
        <w:t>suggest that small-molecule dependent inhibition of CYP1A2 is dependent on the placement of each molecule’s pendant hydroxy and alkoxy substituents.</w:t>
      </w:r>
      <w:r>
        <w:fldChar w:fldCharType="begin">
          <w:fldData xml:space="preserve">PEVuZE5vdGU+PENpdGU+PEF1dGhvcj5TaGltYWRhPC9BdXRob3I+PFllYXI+MjAxMDwvWWVhcj48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</w:fldData>
        </w:fldChar>
      </w:r>
      <w:r>
        <w:instrText xml:space="preserve"> ADDIN EN.CITE </w:instrText>
      </w:r>
      <w:r>
        <w:fldChar w:fldCharType="begin">
          <w:fldData xml:space="preserve">PEVuZE5vdGU+PENpdGU+PEF1dGhvcj5TaGltYWRhPC9BdXRob3I+PFllYXI+MjAxMDwvWWVhcj48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</w:fldData>
        </w:fldChar>
      </w:r>
      <w:r>
        <w:instrText xml:space="preserve"> ADDIN EN.CITE.DATA </w:instrText>
      </w:r>
      <w:r>
        <w:fldChar w:fldCharType="end"/>
      </w:r>
      <w:r>
        <w:fldChar w:fldCharType="separate"/>
      </w:r>
      <w:r w:rsidRPr="00B92BA6">
        <w:rPr>
          <w:noProof/>
          <w:vertAlign w:val="superscript"/>
        </w:rPr>
        <w:t>139-141</w:t>
      </w:r>
      <w:r>
        <w:fldChar w:fldCharType="end"/>
      </w:r>
      <w:r>
        <w:t xml:space="preserve"> To assess alternative arrangements of substituents on the benzophenone’s aromatic rings and the resulting effect on protective activity, we synthesized and tested the molecule 4-hydroxy-3-methoxybenzophenone (</w:t>
      </w:r>
      <w:r>
        <w:rPr>
          <w:b/>
        </w:rPr>
        <w:t>8</w:t>
      </w:r>
      <w:r>
        <w:t>) by first converting vanillin to vanillonitrile through a chemoselective Schmidt reaction using sodium azide and triflic acid,</w:t>
      </w:r>
      <w:r>
        <w:fldChar w:fldCharType="begin"/>
      </w:r>
      <w:r>
        <w:instrText xml:space="preserve"> ADDIN EN.CITE &lt;EndNote&gt;&lt;Cite&gt;&lt;Author&gt;Rokade&lt;/Author&gt;&lt;Year&gt;2012&lt;/Year&gt;&lt;RecNum&gt;332&lt;/RecNum&gt;&lt;DisplayText&gt;&lt;style face="superscript"&gt;142&lt;/style&gt;&lt;/DisplayText&gt;&lt;record&gt;&lt;rec-number&gt;332&lt;/rec-number&gt;&lt;foreign-keys&gt;&lt;key app="EN" db-id="r2x2dtz0ja55zkesf26p09za2edzd5d2wppv" timestamp="1538682742"&gt;332&lt;/key&gt;&lt;/foreign-keys&gt;&lt;ref-type name="Journal Article"&gt;17&lt;/ref-type&gt;&lt;contributors&gt;&lt;authors&gt;&lt;author&gt;Rokade, BV&lt;/author&gt;&lt;author&gt;Prabhu, KR&lt;/author&gt;&lt;/authors&gt;&lt;/contributors&gt;&lt;titles&gt;&lt;title&gt;Chemoselective Schmidt reaction mediated by triflic acid: selective synthesis of nitriles from aldehydes&lt;/title&gt;&lt;secondary-title&gt;Journal of Organic Chemistry&lt;/secondary-title&gt;&lt;/titles&gt;&lt;periodical&gt;&lt;full-title&gt;Journal of Organic Chemistry&lt;/full-title&gt;&lt;abbr-1&gt;J. Org. Chem.&lt;/abbr-1&gt;&lt;abbr-2&gt;J Org Chem&lt;/abbr-2&gt;&lt;/periodical&gt;&lt;pages&gt;5364-5370&lt;/pages&gt;&lt;volume&gt;77&lt;/volume&gt;&lt;number&gt;12&lt;/number&gt;&lt;dates&gt;&lt;year&gt;2012&lt;/year&gt;&lt;/dates&gt;&lt;urls&gt;&lt;/urls&gt;&lt;/record&gt;&lt;/Cite&gt;&lt;/EndNote&gt;</w:instrText>
      </w:r>
      <w:r>
        <w:fldChar w:fldCharType="separate"/>
      </w:r>
      <w:r w:rsidRPr="00B92BA6">
        <w:rPr>
          <w:noProof/>
          <w:vertAlign w:val="superscript"/>
        </w:rPr>
        <w:t>142</w:t>
      </w:r>
      <w:r>
        <w:fldChar w:fldCharType="end"/>
      </w:r>
      <w:r>
        <w:t xml:space="preserve"> followed by a Grignard reaction using phenylmagnesium bromide (Scheme 4.1). This compound resulted in a MRLCA of 60%, suggesting that </w:t>
      </w:r>
      <w:r>
        <w:rPr>
          <w:i/>
        </w:rPr>
        <w:t>o</w:t>
      </w:r>
      <w:r>
        <w:rPr>
          <w:i/>
        </w:rPr>
        <w:softHyphen/>
      </w:r>
      <w:r>
        <w:t>-methoxyphenol moieties are also tolerated for protection with the benzophenone scaffold. However, when testing 4-hydroxy-3-methoxybenzhydrol (</w:t>
      </w:r>
      <w:r w:rsidRPr="00474448">
        <w:rPr>
          <w:b/>
        </w:rPr>
        <w:t>9</w:t>
      </w:r>
      <w:r w:rsidRPr="00474448">
        <w:t>)</w:t>
      </w:r>
      <w:r>
        <w:t xml:space="preserve">, where the ketone has been reduced to the secondary </w:t>
      </w:r>
      <w:r>
        <w:lastRenderedPageBreak/>
        <w:t xml:space="preserve">alcohol, we observed a drop in the MRLCA to a level of 41%, suggesting that the carbonyl group contributes to the protective activity of this class of compounds. </w:t>
      </w:r>
    </w:p>
    <w:p w14:paraId="3BD59EFD" w14:textId="77777777" w:rsidR="00264A39" w:rsidRDefault="00264A39" w:rsidP="00264A39"/>
    <w:p w14:paraId="0D411C6A" w14:textId="77777777" w:rsidR="00264A39" w:rsidRDefault="00264A39" w:rsidP="00264A39">
      <w:pPr>
        <w:keepNext/>
        <w:jc w:val="center"/>
      </w:pPr>
      <w:r>
        <w:rPr>
          <w:noProof/>
          <w:lang w:bidi="ar-SA"/>
        </w:rPr>
        <w:drawing>
          <wp:inline distT="0" distB="0" distL="0" distR="0" wp14:anchorId="01C0D4F8" wp14:editId="5DB6E610">
            <wp:extent cx="4572000" cy="1157622"/>
            <wp:effectExtent l="0" t="0" r="0" b="10795"/>
            <wp:docPr id="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00" cy="1157622"/>
                    </a:xfrm>
                    <a:prstGeom prst="rect">
                      <a:avLst/>
                    </a:prstGeom>
                    <a:noFill/>
                    <a:ln>
                      <a:noFill/>
                    </a:ln>
                  </pic:spPr>
                </pic:pic>
              </a:graphicData>
            </a:graphic>
          </wp:inline>
        </w:drawing>
      </w:r>
    </w:p>
    <w:p w14:paraId="15EBD372" w14:textId="77777777" w:rsidR="00264A39" w:rsidRDefault="00264A39" w:rsidP="00264A39">
      <w:pPr>
        <w:pStyle w:val="Caption"/>
        <w:rPr>
          <w:b w:val="0"/>
        </w:rPr>
      </w:pPr>
      <w:bookmarkStart w:id="115" w:name="_Toc403743884"/>
      <w:bookmarkStart w:id="116" w:name="_Toc405814730"/>
      <w:r>
        <w:t>Scheme 4.</w:t>
      </w:r>
      <w:fldSimple w:instr=" SEQ Scheme \* ARABIC ">
        <w:r w:rsidR="0011234E">
          <w:rPr>
            <w:noProof/>
          </w:rPr>
          <w:t>2</w:t>
        </w:r>
      </w:fldSimple>
      <w:r>
        <w:t xml:space="preserve">. </w:t>
      </w:r>
      <w:r>
        <w:rPr>
          <w:b w:val="0"/>
        </w:rPr>
        <w:t xml:space="preserve">Synthesis of compound </w:t>
      </w:r>
      <w:r>
        <w:t>10</w:t>
      </w:r>
      <w:r>
        <w:rPr>
          <w:b w:val="0"/>
        </w:rPr>
        <w:t xml:space="preserve"> from 2,4,6-trihydroxybenzoic acid</w:t>
      </w:r>
      <w:bookmarkEnd w:id="115"/>
      <w:bookmarkEnd w:id="116"/>
    </w:p>
    <w:p w14:paraId="131B7417" w14:textId="77777777" w:rsidR="00264A39" w:rsidRDefault="00264A39" w:rsidP="00264A39">
      <w:pPr>
        <w:ind w:firstLine="720"/>
      </w:pPr>
    </w:p>
    <w:p w14:paraId="1F414843" w14:textId="77777777" w:rsidR="00264A39" w:rsidRDefault="00264A39" w:rsidP="00264A39">
      <w:pPr>
        <w:ind w:firstLine="720"/>
      </w:pPr>
      <w:r>
        <w:t xml:space="preserve">Given the planarity of compounds </w:t>
      </w:r>
      <w:r>
        <w:rPr>
          <w:b/>
        </w:rPr>
        <w:t xml:space="preserve">1 </w:t>
      </w:r>
      <w:r>
        <w:t xml:space="preserve">and </w:t>
      </w:r>
      <w:r>
        <w:rPr>
          <w:b/>
        </w:rPr>
        <w:t>2</w:t>
      </w:r>
      <w:r>
        <w:t>, we hypothesized that testing other planar aromatic scaffolds might also be of value to our studies. As a result, we recognized 1-hydroxy-3-methoxyxanthone (</w:t>
      </w:r>
      <w:r>
        <w:rPr>
          <w:b/>
        </w:rPr>
        <w:t>10</w:t>
      </w:r>
      <w:r>
        <w:t xml:space="preserve">) as an interesting xanthone to probe as it contained many structural similarities to </w:t>
      </w:r>
      <w:r>
        <w:rPr>
          <w:b/>
        </w:rPr>
        <w:t>6</w:t>
      </w:r>
      <w:r>
        <w:t xml:space="preserve">, but with the added benefit of increased planarity. Compound </w:t>
      </w:r>
      <w:r>
        <w:rPr>
          <w:b/>
        </w:rPr>
        <w:t>10</w:t>
      </w:r>
      <w:r>
        <w:t xml:space="preserve"> was synthesized by first methylating 2,4,6-trihydroxybenzoic acid using dimethyl sulfate, followed by reacting the resulting methyl ester with benzyne, generated </w:t>
      </w:r>
      <w:r>
        <w:rPr>
          <w:i/>
        </w:rPr>
        <w:t>in situ</w:t>
      </w:r>
      <w:r>
        <w:t xml:space="preserve"> using cesium fluoride and 2-(trimethylsilyl)phenyl triflate (Scheme 4.2). Compound </w:t>
      </w:r>
      <w:r>
        <w:rPr>
          <w:b/>
        </w:rPr>
        <w:t>10</w:t>
      </w:r>
      <w:r>
        <w:t xml:space="preserve"> showed comparable MRLCA (64%) when compared to </w:t>
      </w:r>
      <w:r>
        <w:rPr>
          <w:b/>
        </w:rPr>
        <w:t>6</w:t>
      </w:r>
      <w:r>
        <w:t>; however, this compound also showed slight cytotoxicity at higher concentrations, limiting our further interest in this compound series.</w:t>
      </w:r>
    </w:p>
    <w:p w14:paraId="267DE4C5" w14:textId="77777777" w:rsidR="00264A39" w:rsidRPr="003A5833" w:rsidRDefault="00264A39" w:rsidP="00264A39">
      <w:pPr>
        <w:keepNext/>
        <w:jc w:val="center"/>
        <w:rPr>
          <w:highlight w:val="yellow"/>
        </w:rPr>
      </w:pPr>
      <w:r w:rsidRPr="00F11F9A">
        <w:rPr>
          <w:noProof/>
          <w:lang w:bidi="ar-SA"/>
        </w:rPr>
        <w:lastRenderedPageBreak/>
        <w:drawing>
          <wp:inline distT="0" distB="0" distL="0" distR="0" wp14:anchorId="4CA4E7F4" wp14:editId="6D635AF2">
            <wp:extent cx="4551171" cy="4572000"/>
            <wp:effectExtent l="0" t="0" r="0"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51642" cy="4572473"/>
                    </a:xfrm>
                    <a:prstGeom prst="rect">
                      <a:avLst/>
                    </a:prstGeom>
                    <a:noFill/>
                    <a:ln>
                      <a:noFill/>
                    </a:ln>
                  </pic:spPr>
                </pic:pic>
              </a:graphicData>
            </a:graphic>
          </wp:inline>
        </w:drawing>
      </w:r>
    </w:p>
    <w:p w14:paraId="46BE1668" w14:textId="77777777" w:rsidR="00264A39" w:rsidRDefault="00264A39" w:rsidP="00264A39">
      <w:pPr>
        <w:pStyle w:val="Caption"/>
        <w:rPr>
          <w:b w:val="0"/>
        </w:rPr>
      </w:pPr>
      <w:bookmarkStart w:id="117" w:name="_Toc403744095"/>
      <w:bookmarkStart w:id="118" w:name="_Toc405814753"/>
      <w:r w:rsidRPr="00F11F9A">
        <w:t>Figure 4.</w:t>
      </w:r>
      <w:fldSimple w:instr=" SEQ Figure \* ARABIC ">
        <w:r w:rsidR="0011234E">
          <w:rPr>
            <w:noProof/>
          </w:rPr>
          <w:t>5</w:t>
        </w:r>
      </w:fldSimple>
      <w:r w:rsidRPr="00F11F9A">
        <w:t xml:space="preserve">. </w:t>
      </w:r>
      <w:r w:rsidRPr="00F11F9A">
        <w:rPr>
          <w:b w:val="0"/>
        </w:rPr>
        <w:t>Structures of additional compounds (</w:t>
      </w:r>
      <w:r w:rsidRPr="00F11F9A">
        <w:t>4</w:t>
      </w:r>
      <w:r w:rsidRPr="00F11F9A">
        <w:rPr>
          <w:b w:val="0"/>
        </w:rPr>
        <w:t>-</w:t>
      </w:r>
      <w:r w:rsidRPr="00F11F9A">
        <w:t>12</w:t>
      </w:r>
      <w:r w:rsidRPr="00F11F9A">
        <w:rPr>
          <w:b w:val="0"/>
        </w:rPr>
        <w:t>) tested.</w:t>
      </w:r>
      <w:bookmarkEnd w:id="117"/>
      <w:bookmarkEnd w:id="118"/>
    </w:p>
    <w:p w14:paraId="056E8082" w14:textId="77777777" w:rsidR="00264A39" w:rsidRDefault="00264A39" w:rsidP="00264A39">
      <w:pPr>
        <w:ind w:firstLine="720"/>
      </w:pPr>
    </w:p>
    <w:p w14:paraId="7B449DD7" w14:textId="77777777" w:rsidR="00264A39" w:rsidRDefault="00264A39" w:rsidP="00264A39">
      <w:pPr>
        <w:ind w:firstLine="720"/>
      </w:pPr>
      <w:r>
        <w:t>While reviewing published reports of CYP inhibitory small-molecules, the compound ritonavir (</w:t>
      </w:r>
      <w:r>
        <w:rPr>
          <w:b/>
        </w:rPr>
        <w:t>11</w:t>
      </w:r>
      <w:r>
        <w:t>)</w:t>
      </w:r>
      <w:r w:rsidRPr="00DA4FB8">
        <w:fldChar w:fldCharType="begin"/>
      </w:r>
      <w:r>
        <w:instrText xml:space="preserve"> ADDIN EN.CITE &lt;EndNote&gt;&lt;Cite&gt;&lt;Author&gt;Zeldin&lt;/Author&gt;&lt;Year&gt;2004&lt;/Year&gt;&lt;RecNum&gt;286&lt;/RecNum&gt;&lt;DisplayText&gt;&lt;style face="superscript"&gt;143&lt;/style&gt;&lt;/DisplayText&gt;&lt;record&gt;&lt;rec-number&gt;286&lt;/rec-number&gt;&lt;foreign-keys&gt;&lt;key app="EN" db-id="r2x2dtz0ja55zkesf26p09za2edzd5d2wppv" timestamp="1533758377"&gt;286&lt;/key&gt;&lt;/foreign-keys&gt;&lt;ref-type name="Journal Article"&gt;17&lt;/ref-type&gt;&lt;contributors&gt;&lt;authors&gt;&lt;author&gt;Zeldin, RK&lt;/author&gt;&lt;author&gt;Petruschke, RA&lt;/author&gt;&lt;/authors&gt;&lt;/contributors&gt;&lt;titles&gt;&lt;title&gt;Pharmacological and therapeutic properties of ritonavir-boosted protease inhibitor therapy in HIV-infected patients&lt;/title&gt;&lt;secondary-title&gt;Journal of Antimicrobial Chemotherapy&lt;/secondary-title&gt;&lt;/titles&gt;&lt;periodical&gt;&lt;full-title&gt;Journal of Antimicrobial Chemotherapy&lt;/full-title&gt;&lt;abbr-1&gt;J. Antimicrob. Chemother.&lt;/abbr-1&gt;&lt;abbr-2&gt;J Antimicrob Chemother&lt;/abbr-2&gt;&lt;/periodical&gt;&lt;pages&gt;4-9&lt;/pages&gt;&lt;volume&gt;53&lt;/volume&gt;&lt;number&gt;1&lt;/number&gt;&lt;dates&gt;&lt;year&gt;2004&lt;/year&gt;&lt;/dates&gt;&lt;urls&gt;&lt;/urls&gt;&lt;/record&gt;&lt;/Cite&gt;&lt;/EndNote&gt;</w:instrText>
      </w:r>
      <w:r w:rsidRPr="00DA4FB8">
        <w:fldChar w:fldCharType="separate"/>
      </w:r>
      <w:r w:rsidRPr="00B92BA6">
        <w:rPr>
          <w:noProof/>
          <w:vertAlign w:val="superscript"/>
        </w:rPr>
        <w:t>143</w:t>
      </w:r>
      <w:r w:rsidRPr="00DA4FB8">
        <w:fldChar w:fldCharType="end"/>
      </w:r>
      <w:r>
        <w:t xml:space="preserve"> attracted our attention as it was significantly different in structure from the aromatic systems we had investigated. In addition to this, </w:t>
      </w:r>
      <w:r>
        <w:rPr>
          <w:b/>
        </w:rPr>
        <w:t>11</w:t>
      </w:r>
      <w:r>
        <w:t xml:space="preserve"> has been reported to inhibit the other major CYP isoform involved in AfB</w:t>
      </w:r>
      <w:r>
        <w:rPr>
          <w:vertAlign w:val="subscript"/>
        </w:rPr>
        <w:t>1</w:t>
      </w:r>
      <w:r>
        <w:t xml:space="preserve"> activation to its toxic form, CYP3A4. However, the role of these CYP isoforms in the </w:t>
      </w:r>
      <w:r>
        <w:rPr>
          <w:i/>
        </w:rPr>
        <w:t>in</w:t>
      </w:r>
      <w:r>
        <w:t xml:space="preserve"> </w:t>
      </w:r>
      <w:r>
        <w:rPr>
          <w:i/>
        </w:rPr>
        <w:t xml:space="preserve">vivo </w:t>
      </w:r>
      <w:r>
        <w:t>activation of AfB</w:t>
      </w:r>
      <w:r>
        <w:rPr>
          <w:vertAlign w:val="subscript"/>
        </w:rPr>
        <w:t>1</w:t>
      </w:r>
      <w:r>
        <w:t xml:space="preserve"> is still disputed in the literature.</w:t>
      </w:r>
      <w:r w:rsidRPr="00701B49">
        <w:fldChar w:fldCharType="begin"/>
      </w:r>
      <w:r>
        <w:instrText xml:space="preserve"> ADDIN EN.CITE &lt;EndNote&gt;&lt;Cite&gt;&lt;Author&gt;Eaton&lt;/Author&gt;&lt;Year&gt;1994&lt;/Year&gt;&lt;RecNum&gt;273&lt;/RecNum&gt;&lt;DisplayText&gt;&lt;style face="superscript"&gt;115&lt;/style&gt;&lt;/DisplayText&gt;&lt;record&gt;&lt;rec-number&gt;273&lt;/rec-number&gt;&lt;foreign-keys&gt;&lt;key app="EN" db-id="r2x2dtz0ja55zkesf26p09za2edzd5d2wppv" timestamp="1527103802"&gt;273&lt;/key&gt;&lt;/foreign-keys&gt;&lt;ref-type name="Journal Article"&gt;17&lt;/ref-type&gt;&lt;contributors&gt;&lt;authors&gt;&lt;author&gt;Eaton, DL&lt;/author&gt;&lt;author&gt;Gallagher, EP&lt;/author&gt;&lt;/authors&gt;&lt;/contributors&gt;&lt;titles&gt;&lt;title&gt;Mechanisms of aflatoxin carcinogenesis&lt;/title&gt;&lt;secondary-title&gt;Annu. Rev. Pharmacol. Toxicol.&lt;/secondary-title&gt;&lt;/titles&gt;&lt;periodical&gt;&lt;full-title&gt;Annual Review of Pharmacology and Toxicology&lt;/full-title&gt;&lt;abbr-1&gt;Annu. Rev. Pharmacol. Toxicol.&lt;/abbr-1&gt;&lt;abbr-2&gt;Annu Rev Pharmacol Toxicol&lt;/abbr-2&gt;&lt;abbr-3&gt;Annual Review of Pharmacology &amp;amp; Toxicology&lt;/abbr-3&gt;&lt;/periodical&gt;&lt;pages&gt;135-172&lt;/pages&gt;&lt;volume&gt;34&lt;/volume&gt;&lt;dates&gt;&lt;year&gt;1994&lt;/year&gt;&lt;/dates&gt;&lt;urls&gt;&lt;/urls&gt;&lt;/record&gt;&lt;/Cite&gt;&lt;/EndNote&gt;</w:instrText>
      </w:r>
      <w:r w:rsidRPr="00701B49">
        <w:fldChar w:fldCharType="separate"/>
      </w:r>
      <w:r w:rsidRPr="00B92BA6">
        <w:rPr>
          <w:noProof/>
          <w:vertAlign w:val="superscript"/>
        </w:rPr>
        <w:t>115</w:t>
      </w:r>
      <w:r w:rsidRPr="00701B49">
        <w:fldChar w:fldCharType="end"/>
      </w:r>
      <w:r>
        <w:t xml:space="preserve"> To test our hypothesis that </w:t>
      </w:r>
      <w:r>
        <w:rPr>
          <w:b/>
        </w:rPr>
        <w:t>13</w:t>
      </w:r>
      <w:r>
        <w:t xml:space="preserve"> may protect cells from AfB</w:t>
      </w:r>
      <w:r>
        <w:rPr>
          <w:vertAlign w:val="subscript"/>
        </w:rPr>
        <w:t>1</w:t>
      </w:r>
      <w:r>
        <w:t xml:space="preserve">, we tested this compound in our assay system. In doing so, we found that </w:t>
      </w:r>
      <w:r>
        <w:rPr>
          <w:b/>
        </w:rPr>
        <w:t>13</w:t>
      </w:r>
      <w:r>
        <w:t xml:space="preserve"> offered a strong protection against AfB</w:t>
      </w:r>
      <w:r>
        <w:rPr>
          <w:vertAlign w:val="subscript"/>
        </w:rPr>
        <w:t>1</w:t>
      </w:r>
      <w:r>
        <w:t xml:space="preserve"> toxicity (72% relative live cell area at 5 µM), </w:t>
      </w:r>
      <w:r>
        <w:lastRenderedPageBreak/>
        <w:t>suggesting that CYP3A4 may also be contributing to the conversion of AfB</w:t>
      </w:r>
      <w:r>
        <w:rPr>
          <w:vertAlign w:val="subscript"/>
        </w:rPr>
        <w:t>1</w:t>
      </w:r>
      <w:r>
        <w:t xml:space="preserve"> to its toxic form </w:t>
      </w:r>
      <w:r>
        <w:rPr>
          <w:i/>
        </w:rPr>
        <w:t>in vitro</w:t>
      </w:r>
      <w:r>
        <w:t>, as has been observed in previous studies.</w:t>
      </w:r>
      <w:r>
        <w:fldChar w:fldCharType="begin"/>
      </w:r>
      <w:r>
        <w:instrText xml:space="preserve"> ADDIN EN.CITE &lt;EndNote&gt;&lt;Cite&gt;&lt;Author&gt;Gallagher&lt;/Author&gt;&lt;Year&gt;1996&lt;/Year&gt;&lt;RecNum&gt;441&lt;/RecNum&gt;&lt;DisplayText&gt;&lt;style face="superscript"&gt;122&lt;/style&gt;&lt;/DisplayText&gt;&lt;record&gt;&lt;rec-number&gt;441&lt;/rec-number&gt;&lt;foreign-keys&gt;&lt;key app="EN" db-id="r2x2dtz0ja55zkesf26p09za2edzd5d2wppv" timestamp="1541259286"&gt;441&lt;/key&gt;&lt;/foreign-keys&gt;&lt;ref-type name="Journal Article"&gt;17&lt;/ref-type&gt;&lt;contributors&gt;&lt;authors&gt;&lt;author&gt;Gallagher, EP&lt;/author&gt;&lt;author&gt;Kunze, KL&lt;/author&gt;&lt;author&gt;Stapleton, PL&lt;/author&gt;&lt;author&gt;Eaton, DL&lt;/author&gt;&lt;/authors&gt;&lt;/contributors&gt;&lt;titles&gt;&lt;title&gt;The kinetics of aflatoxin B1 oxidation by human cDNA-expressed and human liver microsomal cytochromes P450 1A2 and 3A4&lt;/title&gt;&lt;secondary-title&gt;Toxicology and Applied Pharmacology&lt;/secondary-title&gt;&lt;/titles&gt;&lt;periodical&gt;&lt;full-title&gt;Toxicology and Applied Pharmacology&lt;/full-title&gt;&lt;abbr-1&gt;Toxicol. Appl. Pharmacol.&lt;/abbr-1&gt;&lt;abbr-2&gt;Toxicol Appl Pharmacol&lt;/abbr-2&gt;&lt;abbr-3&gt;Toxicology &amp;amp; Applied Pharmacology&lt;/abbr-3&gt;&lt;/periodical&gt;&lt;pages&gt;595-606&lt;/pages&gt;&lt;volume&gt;141&lt;/volume&gt;&lt;number&gt;2&lt;/number&gt;&lt;dates&gt;&lt;year&gt;1996&lt;/year&gt;&lt;/dates&gt;&lt;urls&gt;&lt;/urls&gt;&lt;electronic-resource-num&gt;10.1006/taap.1996.0326&lt;/electronic-resource-num&gt;&lt;/record&gt;&lt;/Cite&gt;&lt;/EndNote&gt;</w:instrText>
      </w:r>
      <w:r>
        <w:fldChar w:fldCharType="separate"/>
      </w:r>
      <w:r w:rsidRPr="00B92BA6">
        <w:rPr>
          <w:noProof/>
          <w:vertAlign w:val="superscript"/>
        </w:rPr>
        <w:t>122</w:t>
      </w:r>
      <w:r>
        <w:fldChar w:fldCharType="end"/>
      </w:r>
    </w:p>
    <w:p w14:paraId="12683E2A" w14:textId="77777777" w:rsidR="00264A39" w:rsidRDefault="00264A39" w:rsidP="00264A39"/>
    <w:p w14:paraId="44258AE1" w14:textId="77777777" w:rsidR="00264A39" w:rsidRDefault="00264A39" w:rsidP="00264A39">
      <w:pPr>
        <w:keepNext/>
        <w:jc w:val="center"/>
      </w:pPr>
      <w:r>
        <w:rPr>
          <w:noProof/>
          <w:lang w:bidi="ar-SA"/>
        </w:rPr>
        <w:drawing>
          <wp:inline distT="0" distB="0" distL="0" distR="0" wp14:anchorId="17A4F7EB" wp14:editId="2EC7AB8B">
            <wp:extent cx="4572000" cy="827554"/>
            <wp:effectExtent l="0" t="0" r="0" b="10795"/>
            <wp:docPr id="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000" cy="827554"/>
                    </a:xfrm>
                    <a:prstGeom prst="rect">
                      <a:avLst/>
                    </a:prstGeom>
                    <a:noFill/>
                    <a:ln>
                      <a:noFill/>
                    </a:ln>
                  </pic:spPr>
                </pic:pic>
              </a:graphicData>
            </a:graphic>
          </wp:inline>
        </w:drawing>
      </w:r>
    </w:p>
    <w:p w14:paraId="6F4DA75D" w14:textId="77777777" w:rsidR="00264A39" w:rsidRDefault="00264A39" w:rsidP="00264A39">
      <w:pPr>
        <w:pStyle w:val="Caption"/>
        <w:rPr>
          <w:b w:val="0"/>
        </w:rPr>
      </w:pPr>
      <w:bookmarkStart w:id="119" w:name="_Toc403743885"/>
      <w:bookmarkStart w:id="120" w:name="_Toc405814731"/>
      <w:r>
        <w:t>Scheme 4.</w:t>
      </w:r>
      <w:fldSimple w:instr=" SEQ Scheme \* ARABIC ">
        <w:r w:rsidR="0011234E">
          <w:rPr>
            <w:noProof/>
          </w:rPr>
          <w:t>3</w:t>
        </w:r>
      </w:fldSimple>
      <w:r>
        <w:t xml:space="preserve">. </w:t>
      </w:r>
      <w:r>
        <w:rPr>
          <w:b w:val="0"/>
        </w:rPr>
        <w:t xml:space="preserve">One-pot synthesis of </w:t>
      </w:r>
      <w:r w:rsidRPr="00FA788E">
        <w:rPr>
          <w:b w:val="0"/>
        </w:rPr>
        <w:t xml:space="preserve">compound </w:t>
      </w:r>
      <w:r w:rsidRPr="00FA788E">
        <w:t>12</w:t>
      </w:r>
      <w:bookmarkEnd w:id="119"/>
      <w:bookmarkEnd w:id="120"/>
    </w:p>
    <w:p w14:paraId="111A7B85" w14:textId="77777777" w:rsidR="00264A39" w:rsidRDefault="00264A39" w:rsidP="00264A39">
      <w:pPr>
        <w:ind w:firstLine="720"/>
      </w:pPr>
    </w:p>
    <w:p w14:paraId="400163F9" w14:textId="77777777" w:rsidR="00264A39" w:rsidRPr="007A6DE7" w:rsidRDefault="00264A39" w:rsidP="00264A39">
      <w:pPr>
        <w:ind w:firstLine="720"/>
      </w:pPr>
      <w:r>
        <w:t>Combining this observation with other reports citing nitrogen-containing heterocycles as inhibitors of CYPs,</w:t>
      </w:r>
      <w:r w:rsidRPr="00DA4FB8">
        <w:fldChar w:fldCharType="begin">
          <w:fldData xml:space="preserve">PEVuZE5vdGU+PENpdGU+PEF1dGhvcj5TZXZyaW91a292YTwvQXV0aG9yPjxZZWFyPjIwMTM8L1ll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==
</w:fldData>
        </w:fldChar>
      </w:r>
      <w:r>
        <w:instrText xml:space="preserve"> ADDIN EN.CITE </w:instrText>
      </w:r>
      <w:r>
        <w:fldChar w:fldCharType="begin">
          <w:fldData xml:space="preserve">PEVuZE5vdGU+PENpdGU+PEF1dGhvcj5TZXZyaW91a292YTwvQXV0aG9yPjxZZWFyPjIwMTM8L1ll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==
</w:fldData>
        </w:fldChar>
      </w:r>
      <w:r>
        <w:instrText xml:space="preserve"> ADDIN EN.CITE.DATA </w:instrText>
      </w:r>
      <w:r>
        <w:fldChar w:fldCharType="end"/>
      </w:r>
      <w:r w:rsidRPr="00DA4FB8">
        <w:fldChar w:fldCharType="separate"/>
      </w:r>
      <w:r w:rsidRPr="00B92BA6">
        <w:rPr>
          <w:noProof/>
          <w:vertAlign w:val="superscript"/>
        </w:rPr>
        <w:t>144-147</w:t>
      </w:r>
      <w:r w:rsidRPr="00DA4FB8">
        <w:fldChar w:fldCharType="end"/>
      </w:r>
      <w:r>
        <w:t xml:space="preserve"> we next decided to see if a combination of the aromatic scaffolds investigated earlier with a nitrogen-heterocyclic moiety could confer further protection against AfB</w:t>
      </w:r>
      <w:r>
        <w:rPr>
          <w:vertAlign w:val="subscript"/>
        </w:rPr>
        <w:t>1</w:t>
      </w:r>
      <w:r>
        <w:t xml:space="preserve"> toxicity. Accordingly, we next prepared the compound 2-hydroxy-4-methoxy-</w:t>
      </w:r>
      <w:r w:rsidRPr="00460F89">
        <w:rPr>
          <w:i/>
        </w:rPr>
        <w:t>N</w:t>
      </w:r>
      <w:r>
        <w:t>-(3-pyridinylmethyl)benzamide (</w:t>
      </w:r>
      <w:r>
        <w:rPr>
          <w:b/>
        </w:rPr>
        <w:t>12</w:t>
      </w:r>
      <w:r>
        <w:t xml:space="preserve">) via a one-pot reaction starting with 2-hydroxy-4-methoxybenzoic acid and 3-picolylamine in the presence of thionyl chloride and triethylamine (Scheme </w:t>
      </w:r>
      <w:r w:rsidRPr="00A4662D">
        <w:t>4.3</w:t>
      </w:r>
      <w:r>
        <w:t xml:space="preserve">), and tested it in our assay system. Despite the inclusion of a nitrogen heterocycle, this molecule offered little to no protection (34% MRLCA), and as a result, we did not pursue this combination further. </w:t>
      </w:r>
    </w:p>
    <w:p w14:paraId="10652C50" w14:textId="77777777" w:rsidR="00264A39" w:rsidRPr="00867969" w:rsidRDefault="00264A39" w:rsidP="00264A39"/>
    <w:p w14:paraId="1461BF46" w14:textId="77777777" w:rsidR="00264A39" w:rsidRPr="00385E50" w:rsidRDefault="00264A39" w:rsidP="00264A39">
      <w:pPr>
        <w:pStyle w:val="Caption"/>
        <w:keepNext/>
        <w:rPr>
          <w:b w:val="0"/>
        </w:rPr>
      </w:pPr>
      <w:bookmarkStart w:id="121" w:name="_Toc403743887"/>
      <w:bookmarkStart w:id="122" w:name="_Toc405814725"/>
      <w:r>
        <w:lastRenderedPageBreak/>
        <w:t>Table 4.</w:t>
      </w:r>
      <w:fldSimple w:instr=" SEQ Table \* ARABIC \r1 ">
        <w:r w:rsidR="0011234E">
          <w:rPr>
            <w:noProof/>
          </w:rPr>
          <w:t>1</w:t>
        </w:r>
      </w:fldSimple>
      <w:r>
        <w:t xml:space="preserve">. </w:t>
      </w:r>
      <w:r>
        <w:rPr>
          <w:b w:val="0"/>
        </w:rPr>
        <w:t xml:space="preserve">Maximum protection afforded by pure compounds </w:t>
      </w:r>
      <w:r>
        <w:t>1</w:t>
      </w:r>
      <w:r>
        <w:rPr>
          <w:b w:val="0"/>
        </w:rPr>
        <w:t>-</w:t>
      </w:r>
      <w:r>
        <w:t>12</w:t>
      </w:r>
      <w:r>
        <w:rPr>
          <w:b w:val="0"/>
        </w:rPr>
        <w:t xml:space="preserve"> from AfB</w:t>
      </w:r>
      <w:r>
        <w:rPr>
          <w:b w:val="0"/>
          <w:vertAlign w:val="subscript"/>
        </w:rPr>
        <w:t>1</w:t>
      </w:r>
      <w:r>
        <w:rPr>
          <w:b w:val="0"/>
        </w:rPr>
        <w:t xml:space="preserve"> toxicity in HepG2 monolayers, expressed as relative live cell area </w:t>
      </w:r>
      <w:r w:rsidRPr="0095690F">
        <w:rPr>
          <w:b w:val="0"/>
        </w:rPr>
        <w:t>±</w:t>
      </w:r>
      <w:r>
        <w:t xml:space="preserve"> </w:t>
      </w:r>
      <w:r>
        <w:rPr>
          <w:b w:val="0"/>
        </w:rPr>
        <w:t>1 S.D. with respect to no AfB</w:t>
      </w:r>
      <w:r>
        <w:rPr>
          <w:b w:val="0"/>
          <w:vertAlign w:val="subscript"/>
        </w:rPr>
        <w:t>1</w:t>
      </w:r>
      <w:r>
        <w:rPr>
          <w:b w:val="0"/>
        </w:rPr>
        <w:t xml:space="preserve"> controls. As AfB</w:t>
      </w:r>
      <w:r>
        <w:rPr>
          <w:b w:val="0"/>
          <w:vertAlign w:val="subscript"/>
        </w:rPr>
        <w:t>1</w:t>
      </w:r>
      <w:r>
        <w:rPr>
          <w:b w:val="0"/>
        </w:rPr>
        <w:t xml:space="preserve"> exposure alone typically resulted in relative live cell areas of approximately 30%, we considered values &gt;50% to be “protective”.</w:t>
      </w:r>
      <w:bookmarkEnd w:id="121"/>
      <w:bookmarkEnd w:id="122"/>
    </w:p>
    <w:p w14:paraId="04F39B7A" w14:textId="77777777" w:rsidR="00264A39" w:rsidRDefault="00264A39" w:rsidP="00264A39">
      <w:pPr>
        <w:jc w:val="center"/>
      </w:pPr>
      <w:r>
        <w:rPr>
          <w:noProof/>
          <w:lang w:bidi="ar-SA"/>
        </w:rPr>
        <w:drawing>
          <wp:inline distT="0" distB="0" distL="0" distR="0" wp14:anchorId="3D0CBDAD" wp14:editId="2CD568F2">
            <wp:extent cx="4359910" cy="3935095"/>
            <wp:effectExtent l="0" t="0" r="8890" b="190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59910" cy="3935095"/>
                    </a:xfrm>
                    <a:prstGeom prst="rect">
                      <a:avLst/>
                    </a:prstGeom>
                    <a:noFill/>
                    <a:ln>
                      <a:noFill/>
                    </a:ln>
                  </pic:spPr>
                </pic:pic>
              </a:graphicData>
            </a:graphic>
          </wp:inline>
        </w:drawing>
      </w:r>
    </w:p>
    <w:p w14:paraId="10A04FE5" w14:textId="77777777" w:rsidR="00264A39" w:rsidRDefault="00264A39" w:rsidP="00264A39">
      <w:pPr>
        <w:pStyle w:val="Caption"/>
      </w:pPr>
    </w:p>
    <w:p w14:paraId="7125BCFC" w14:textId="77777777" w:rsidR="00264A39" w:rsidRDefault="00264A39" w:rsidP="00264A39">
      <w:pPr>
        <w:pStyle w:val="Heading3"/>
      </w:pPr>
      <w:bookmarkStart w:id="123" w:name="_Toc405814692"/>
      <w:r>
        <w:t xml:space="preserve">4.2.6 Testing a HepG2 Spheroid Model for Assessing </w:t>
      </w:r>
      <w:r w:rsidRPr="00004DAF">
        <w:t>AfB</w:t>
      </w:r>
      <w:r w:rsidRPr="00004DAF">
        <w:rPr>
          <w:vertAlign w:val="subscript"/>
        </w:rPr>
        <w:t>1</w:t>
      </w:r>
      <w:r>
        <w:rPr>
          <w:vertAlign w:val="subscript"/>
        </w:rPr>
        <w:t xml:space="preserve"> </w:t>
      </w:r>
      <w:r>
        <w:t>Protection</w:t>
      </w:r>
      <w:bookmarkEnd w:id="123"/>
    </w:p>
    <w:p w14:paraId="4FD0039C" w14:textId="77777777" w:rsidR="00264A39" w:rsidRDefault="00264A39" w:rsidP="00264A39">
      <w:r>
        <w:tab/>
        <w:t>Despite the fact that our assay system allowed us to detect compounds that afforded protection to HepG2 cells exposed to AfB</w:t>
      </w:r>
      <w:r>
        <w:rPr>
          <w:vertAlign w:val="subscript"/>
        </w:rPr>
        <w:t>1</w:t>
      </w:r>
      <w:r>
        <w:t xml:space="preserve">, we were aware of limitations that remained in our approach. In particular, CYP expression in HepG2 monolayers is known to be lower than levels detected </w:t>
      </w:r>
      <w:r>
        <w:rPr>
          <w:i/>
        </w:rPr>
        <w:t>in vivo</w:t>
      </w:r>
      <w:r>
        <w:t>.</w:t>
      </w:r>
      <w:r>
        <w:fldChar w:fldCharType="begin">
          <w:fldData xml:space="preserve">PEVuZE5vdGU+PENpdGU+PEF1dGhvcj5Zb2tveWFtYTwvQXV0aG9yPjxZZWFyPjIwMTg8L1llYXI+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</w:fldData>
        </w:fldChar>
      </w:r>
      <w:r>
        <w:instrText xml:space="preserve"> ADDIN EN.CITE </w:instrText>
      </w:r>
      <w:r>
        <w:fldChar w:fldCharType="begin">
          <w:fldData xml:space="preserve">PEVuZE5vdGU+PENpdGU+PEF1dGhvcj5Zb2tveWFtYTwvQXV0aG9yPjxZZWFyPjIwMTg8L1llYXI+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</w:fldData>
        </w:fldChar>
      </w:r>
      <w:r>
        <w:instrText xml:space="preserve"> ADDIN EN.CITE.DATA </w:instrText>
      </w:r>
      <w:r>
        <w:fldChar w:fldCharType="end"/>
      </w:r>
      <w:r>
        <w:fldChar w:fldCharType="separate"/>
      </w:r>
      <w:r w:rsidRPr="00B92BA6">
        <w:rPr>
          <w:noProof/>
          <w:vertAlign w:val="superscript"/>
        </w:rPr>
        <w:t>127, 129, 148-149</w:t>
      </w:r>
      <w:r>
        <w:fldChar w:fldCharType="end"/>
      </w:r>
      <w:r>
        <w:t xml:space="preserve"> Additionally, methods to reliably and consistently upregulate the expression of CYPs </w:t>
      </w:r>
      <w:r>
        <w:rPr>
          <w:i/>
        </w:rPr>
        <w:t>in vitro</w:t>
      </w:r>
      <w:r>
        <w:t xml:space="preserve"> remain difficult,</w:t>
      </w:r>
      <w:r>
        <w:fldChar w:fldCharType="begin"/>
      </w:r>
      <w:r>
        <w:instrText xml:space="preserve"> ADDIN EN.CITE &lt;EndNote&gt;&lt;Cite&gt;&lt;Author&gt;Herzog&lt;/Author&gt;&lt;Year&gt;2015&lt;/Year&gt;&lt;RecNum&gt;432&lt;/RecNum&gt;&lt;DisplayText&gt;&lt;style face="superscript"&gt;149&lt;/style&gt;&lt;/DisplayText&gt;&lt;record&gt;&lt;rec-number&gt;432&lt;/rec-number&gt;&lt;foreign-keys&gt;&lt;key app="EN" db-id="r2x2dtz0ja55zkesf26p09za2edzd5d2wppv" timestamp="1540578672"&gt;432&lt;/key&gt;&lt;/foreign-keys&gt;&lt;ref-type name="Journal Article"&gt;17&lt;/ref-type&gt;&lt;contributors&gt;&lt;authors&gt;&lt;author&gt;Herzog, N&lt;/author&gt;&lt;author&gt;Katzenberger, N&lt;/author&gt;&lt;author&gt;Martin, F&lt;/author&gt;&lt;author&gt;Schmidtke, KU&lt;/author&gt;&lt;/authors&gt;&lt;/contributors&gt;&lt;titles&gt;&lt;title&gt;Generation of cytochrome P450 3A4-overexpressing HepG2 cell clones for standardization of hepatocellular testosterone 6β-hydroxylation activity&lt;/title&gt;&lt;secondary-title&gt;Journal of Cellular Biotechnology&lt;/secondary-title&gt;&lt;/titles&gt;&lt;periodical&gt;&lt;full-title&gt;Journal of Cellular Biotechnology&lt;/full-title&gt;&lt;/periodical&gt;&lt;pages&gt;15-26&lt;/pages&gt;&lt;volume&gt;1&lt;/volume&gt;&lt;number&gt;1&lt;/number&gt;&lt;dates&gt;&lt;year&gt;2015&lt;/year&gt;&lt;/dates&gt;&lt;urls&gt;&lt;/urls&gt;&lt;electronic-resource-num&gt;10.3233/JCB-15002&lt;/electronic-resource-num&gt;&lt;/record&gt;&lt;/Cite&gt;&lt;/EndNote&gt;</w:instrText>
      </w:r>
      <w:r>
        <w:fldChar w:fldCharType="separate"/>
      </w:r>
      <w:r w:rsidRPr="00B92BA6">
        <w:rPr>
          <w:noProof/>
          <w:vertAlign w:val="superscript"/>
        </w:rPr>
        <w:t>149</w:t>
      </w:r>
      <w:r>
        <w:fldChar w:fldCharType="end"/>
      </w:r>
      <w:r>
        <w:t xml:space="preserve"> with our own efforts proving unreliable or only yielding minute increases in CYP activity. These lower CYP expression levels were readily seen in our assay, as well as in virtually every </w:t>
      </w:r>
      <w:r>
        <w:lastRenderedPageBreak/>
        <w:t xml:space="preserve">published account of </w:t>
      </w:r>
      <w:r>
        <w:rPr>
          <w:i/>
        </w:rPr>
        <w:t>in vitro</w:t>
      </w:r>
      <w:r>
        <w:t xml:space="preserve"> toxicity of AfB</w:t>
      </w:r>
      <w:r>
        <w:rPr>
          <w:vertAlign w:val="subscript"/>
        </w:rPr>
        <w:t>1</w:t>
      </w:r>
      <w:r>
        <w:t xml:space="preserve">, as can be seen by the fact that more toxin is needed to cause cell death than the amounts needed to see toxicity </w:t>
      </w:r>
      <w:r>
        <w:rPr>
          <w:i/>
        </w:rPr>
        <w:t>in vivo</w:t>
      </w:r>
      <w:r>
        <w:t>.</w:t>
      </w:r>
      <w:r>
        <w:fldChar w:fldCharType="begin"/>
      </w:r>
      <w:r>
        <w:instrText xml:space="preserve"> ADDIN EN.CITE &lt;EndNote&gt;&lt;Cite&gt;&lt;Author&gt;Nakamura&lt;/Author&gt;&lt;Year&gt;2017&lt;/Year&gt;&lt;RecNum&gt;433&lt;/RecNum&gt;&lt;DisplayText&gt;&lt;style face="superscript"&gt;148, 150&lt;/style&gt;&lt;/DisplayText&gt;&lt;record&gt;&lt;rec-number&gt;433&lt;/rec-number&gt;&lt;foreign-keys&gt;&lt;key app="EN" db-id="r2x2dtz0ja55zkesf26p09za2edzd5d2wppv" timestamp="1540579322"&gt;433&lt;/key&gt;&lt;/foreign-keys&gt;&lt;ref-type name="Journal Article"&gt;17&lt;/ref-type&gt;&lt;contributors&gt;&lt;authors&gt;&lt;author&gt;Nakamura, K&lt;/author&gt;&lt;author&gt;Aizawa, K&lt;/author&gt;&lt;author&gt;Aung, KH&lt;/author&gt;&lt;author&gt;Yamauchi, J&lt;/author&gt;&lt;author&gt;Tanoue, A&lt;/author&gt;&lt;/authors&gt;&lt;/contributors&gt;&lt;titles&gt;&lt;title&gt;Zebularine upregulates expression of CYP genes through inhibition of DNMT1 and PKR in HepG2 cells&lt;/title&gt;&lt;secondary-title&gt;Scientific Reports&lt;/secondary-title&gt;&lt;/titles&gt;&lt;periodical&gt;&lt;full-title&gt;Scientific Reports&lt;/full-title&gt;&lt;/periodical&gt;&lt;pages&gt;41093&lt;/pages&gt;&lt;volume&gt;7&lt;/volume&gt;&lt;dates&gt;&lt;year&gt;2017&lt;/year&gt;&lt;/dates&gt;&lt;urls&gt;&lt;/urls&gt;&lt;electronic-resource-num&gt;10.1038/srep41093&lt;/electronic-resource-num&gt;&lt;/record&gt;&lt;/Cite&gt;&lt;Cite&gt;&lt;Author&gt;Lauschke&lt;/Author&gt;&lt;Year&gt;2016&lt;/Year&gt;&lt;RecNum&gt;434&lt;/RecNum&gt;&lt;record&gt;&lt;rec-number&gt;434&lt;/rec-number&gt;&lt;foreign-keys&gt;&lt;key app="EN" db-id="r2x2dtz0ja55zkesf26p09za2edzd5d2wppv" timestamp="1540579613"&gt;434&lt;/key&gt;&lt;/foreign-keys&gt;&lt;ref-type name="Journal Article"&gt;17&lt;/ref-type&gt;&lt;contributors&gt;&lt;authors&gt;&lt;author&gt;Lauschke, VM&lt;/author&gt;&lt;author&gt;Hendriks, DFG&lt;/author&gt;&lt;author&gt;Bell, CC&lt;/author&gt;&lt;author&gt;Anderson, TB&lt;/author&gt;&lt;author&gt;Ingelman-Sundberg, M&lt;/author&gt;&lt;/authors&gt;&lt;/contributors&gt;&lt;titles&gt;&lt;title&gt;Novel 3D culture systems for studies of human liver function and assessment of the hepatotoxicity of drugs and drug candidates&lt;/title&gt;&lt;secondary-title&gt;Chemical Research in Toxicology&lt;/secondary-title&gt;&lt;/titles&gt;&lt;periodical&gt;&lt;full-title&gt;Chemical Research in Toxicology&lt;/full-title&gt;&lt;abbr-1&gt;Chem. Res. Toxicol.&lt;/abbr-1&gt;&lt;abbr-2&gt;Chem Res Toxicol&lt;/abbr-2&gt;&lt;/periodical&gt;&lt;pages&gt;1936-1955&lt;/pages&gt;&lt;volume&gt;29&lt;/volume&gt;&lt;number&gt;12&lt;/number&gt;&lt;dates&gt;&lt;year&gt;2016&lt;/year&gt;&lt;/dates&gt;&lt;urls&gt;&lt;/urls&gt;&lt;electronic-resource-num&gt;10.1021/acs.chemrestox.6b00150&lt;/electronic-resource-num&gt;&lt;/record&gt;&lt;/Cite&gt;&lt;/EndNote&gt;</w:instrText>
      </w:r>
      <w:r>
        <w:fldChar w:fldCharType="separate"/>
      </w:r>
      <w:r w:rsidRPr="00B92BA6">
        <w:rPr>
          <w:noProof/>
          <w:vertAlign w:val="superscript"/>
        </w:rPr>
        <w:t>148, 150</w:t>
      </w:r>
      <w:r>
        <w:fldChar w:fldCharType="end"/>
      </w:r>
    </w:p>
    <w:p w14:paraId="7A275F72" w14:textId="77777777" w:rsidR="00264A39" w:rsidRDefault="00264A39" w:rsidP="00264A39">
      <w:r>
        <w:tab/>
        <w:t>With this limitation in mind, we were interested in reports that CYP expression is increased in HepG2 cells when they are grown in the form of spheroids rather than monolayers.</w:t>
      </w:r>
      <w:r>
        <w:fldChar w:fldCharType="begin">
          <w:fldData xml:space="preserve">PEVuZE5vdGU+PENpdGU+PEF1dGhvcj5UZXJhc2hpbWE8L0F1dGhvcj48WWVhcj4yMDE1PC9ZZWFy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</w:fldData>
        </w:fldChar>
      </w:r>
      <w:r>
        <w:instrText xml:space="preserve"> ADDIN EN.CITE </w:instrText>
      </w:r>
      <w:r>
        <w:fldChar w:fldCharType="begin">
          <w:fldData xml:space="preserve">PEVuZE5vdGU+PENpdGU+PEF1dGhvcj5UZXJhc2hpbWE8L0F1dGhvcj48WWVhcj4yMDE1PC9ZZWFy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</w:fldData>
        </w:fldChar>
      </w:r>
      <w:r>
        <w:instrText xml:space="preserve"> ADDIN EN.CITE.DATA </w:instrText>
      </w:r>
      <w:r>
        <w:fldChar w:fldCharType="end"/>
      </w:r>
      <w:r>
        <w:fldChar w:fldCharType="separate"/>
      </w:r>
      <w:r w:rsidRPr="00B92BA6">
        <w:rPr>
          <w:noProof/>
          <w:vertAlign w:val="superscript"/>
        </w:rPr>
        <w:t>151-152</w:t>
      </w:r>
      <w:r>
        <w:fldChar w:fldCharType="end"/>
      </w:r>
      <w:r>
        <w:t xml:space="preserve"> Spheroids, which are a form of 3D cell culture where cells are allowed to form aggregates without the use of a non-cellular substrate,</w:t>
      </w:r>
      <w:r>
        <w:fldChar w:fldCharType="begin"/>
      </w:r>
      <w:r>
        <w:instrText xml:space="preserve"> ADDIN EN.CITE &lt;EndNote&gt;&lt;Cite&gt;&lt;Author&gt;Fennema&lt;/Author&gt;&lt;Year&gt;2013&lt;/Year&gt;&lt;RecNum&gt;435&lt;/RecNum&gt;&lt;DisplayText&gt;&lt;style face="superscript"&gt;153&lt;/style&gt;&lt;/DisplayText&gt;&lt;record&gt;&lt;rec-number&gt;435&lt;/rec-number&gt;&lt;foreign-keys&gt;&lt;key app="EN" db-id="r2x2dtz0ja55zkesf26p09za2edzd5d2wppv" timestamp="1540580183"&gt;435&lt;/key&gt;&lt;/foreign-keys&gt;&lt;ref-type name="Journal Article"&gt;17&lt;/ref-type&gt;&lt;contributors&gt;&lt;authors&gt;&lt;author&gt;Fennema, E&lt;/author&gt;&lt;author&gt;Rivron, N&lt;/author&gt;&lt;author&gt;Rouwkema, J&lt;/author&gt;&lt;author&gt;van Blitterswijk, C&lt;/author&gt;&lt;author&gt;de Boer, J&lt;/author&gt;&lt;/authors&gt;&lt;/contributors&gt;&lt;titles&gt;&lt;title&gt;Spheroid culture as a tool for creating 3D complex tissues&lt;/title&gt;&lt;secondary-title&gt;Trends in Biotechnology&lt;/secondary-title&gt;&lt;/titles&gt;&lt;periodical&gt;&lt;full-title&gt;Trends in Biotechnology&lt;/full-title&gt;&lt;abbr-1&gt;Trends Biotechnol.&lt;/abbr-1&gt;&lt;abbr-2&gt;Trends Biotechnol&lt;/abbr-2&gt;&lt;/periodical&gt;&lt;pages&gt;108-115&lt;/pages&gt;&lt;volume&gt;31&lt;/volume&gt;&lt;number&gt;2&lt;/number&gt;&lt;dates&gt;&lt;year&gt;2013&lt;/year&gt;&lt;/dates&gt;&lt;urls&gt;&lt;/urls&gt;&lt;electronic-resource-num&gt;10.1016/j.tibtech.2012.12.003&lt;/electronic-resource-num&gt;&lt;/record&gt;&lt;/Cite&gt;&lt;/EndNote&gt;</w:instrText>
      </w:r>
      <w:r>
        <w:fldChar w:fldCharType="separate"/>
      </w:r>
      <w:r w:rsidRPr="00B92BA6">
        <w:rPr>
          <w:noProof/>
          <w:vertAlign w:val="superscript"/>
        </w:rPr>
        <w:t>153</w:t>
      </w:r>
      <w:r>
        <w:fldChar w:fldCharType="end"/>
      </w:r>
      <w:r>
        <w:t xml:space="preserve"> have been used in assay systems previously due to their ability to better represent </w:t>
      </w:r>
      <w:r>
        <w:rPr>
          <w:i/>
        </w:rPr>
        <w:t>in vivo</w:t>
      </w:r>
      <w:r>
        <w:t xml:space="preserve"> cellular characteristics (e.g., gene expression, drug susceptibility, drug penetration, drug metabolism, morphology).</w:t>
      </w:r>
      <w:r>
        <w:fldChar w:fldCharType="begin">
          <w:fldData xml:space="preserve">PEVuZE5vdGU+PENpdGU+PEF1dGhvcj5TYW50PC9BdXRob3I+PFllYXI+MjAxNzwvWWVhcj48UmVj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</w:fldData>
        </w:fldChar>
      </w:r>
      <w:r>
        <w:instrText xml:space="preserve"> ADDIN EN.CITE </w:instrText>
      </w:r>
      <w:r>
        <w:fldChar w:fldCharType="begin">
          <w:fldData xml:space="preserve">PEVuZE5vdGU+PENpdGU+PEF1dGhvcj5TYW50PC9BdXRob3I+PFllYXI+MjAxNzwvWWVhcj48UmVj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</w:fldData>
        </w:fldChar>
      </w:r>
      <w:r>
        <w:instrText xml:space="preserve"> ADDIN EN.CITE.DATA </w:instrText>
      </w:r>
      <w:r>
        <w:fldChar w:fldCharType="end"/>
      </w:r>
      <w:r>
        <w:fldChar w:fldCharType="separate"/>
      </w:r>
      <w:r w:rsidRPr="00B92BA6">
        <w:rPr>
          <w:noProof/>
          <w:vertAlign w:val="superscript"/>
        </w:rPr>
        <w:t>151-155</w:t>
      </w:r>
      <w:r>
        <w:fldChar w:fldCharType="end"/>
      </w:r>
      <w:r>
        <w:t xml:space="preserve"> Because of this, we decided to proceed with further experiments using HepG2 spheroids in place of the HepG2 monolayers used previously.</w:t>
      </w:r>
    </w:p>
    <w:p w14:paraId="53858835" w14:textId="77777777" w:rsidR="00264A39" w:rsidRDefault="00264A39" w:rsidP="00264A39">
      <w:pPr>
        <w:keepNext/>
        <w:spacing w:line="240" w:lineRule="auto"/>
        <w:jc w:val="center"/>
      </w:pPr>
      <w:r w:rsidRPr="00385E50">
        <w:rPr>
          <w:noProof/>
          <w:lang w:bidi="ar-SA"/>
        </w:rPr>
        <w:drawing>
          <wp:inline distT="0" distB="0" distL="0" distR="0" wp14:anchorId="1227D040" wp14:editId="1C6CF3E7">
            <wp:extent cx="3203795" cy="2458457"/>
            <wp:effectExtent l="0" t="0" r="0" b="5715"/>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05686" cy="2459908"/>
                    </a:xfrm>
                    <a:prstGeom prst="rect">
                      <a:avLst/>
                    </a:prstGeom>
                    <a:noFill/>
                    <a:ln>
                      <a:noFill/>
                    </a:ln>
                  </pic:spPr>
                </pic:pic>
              </a:graphicData>
            </a:graphic>
          </wp:inline>
        </w:drawing>
      </w:r>
    </w:p>
    <w:p w14:paraId="44C73365" w14:textId="77777777" w:rsidR="00264A39" w:rsidRDefault="00264A39" w:rsidP="00264A39">
      <w:pPr>
        <w:pStyle w:val="Caption"/>
        <w:rPr>
          <w:b w:val="0"/>
        </w:rPr>
      </w:pPr>
      <w:bookmarkStart w:id="124" w:name="_Toc403744096"/>
      <w:bookmarkStart w:id="125" w:name="_Toc405814754"/>
      <w:r>
        <w:t>Figure 4.</w:t>
      </w:r>
      <w:fldSimple w:instr=" SEQ Figure \* ARABIC ">
        <w:r w:rsidR="0011234E">
          <w:rPr>
            <w:noProof/>
          </w:rPr>
          <w:t>6</w:t>
        </w:r>
      </w:fldSimple>
      <w:r>
        <w:t xml:space="preserve">. </w:t>
      </w:r>
      <w:r>
        <w:rPr>
          <w:b w:val="0"/>
        </w:rPr>
        <w:t>Relative live cell areas of HepG2 spheroids resulting from the application of selected compounds at a concentration of 10 µM and exposure to AfB</w:t>
      </w:r>
      <w:r>
        <w:rPr>
          <w:b w:val="0"/>
          <w:vertAlign w:val="subscript"/>
        </w:rPr>
        <w:t>1</w:t>
      </w:r>
      <w:r>
        <w:rPr>
          <w:b w:val="0"/>
        </w:rPr>
        <w:t xml:space="preserve">. Compounds were considered “protective” if they achieved &gt;50% relative live cell areas. Error bars are expressed as </w:t>
      </w:r>
      <w:r w:rsidRPr="0095690F">
        <w:rPr>
          <w:b w:val="0"/>
        </w:rPr>
        <w:t>± 1</w:t>
      </w:r>
      <w:r>
        <w:rPr>
          <w:b w:val="0"/>
        </w:rPr>
        <w:t xml:space="preserve"> S.D., n=3.</w:t>
      </w:r>
      <w:bookmarkEnd w:id="124"/>
      <w:bookmarkEnd w:id="125"/>
    </w:p>
    <w:p w14:paraId="290B70E0" w14:textId="77777777" w:rsidR="00264A39" w:rsidRDefault="00264A39" w:rsidP="00264A39"/>
    <w:p w14:paraId="36F60A48" w14:textId="77777777" w:rsidR="00264A39" w:rsidRDefault="00264A39" w:rsidP="00264A39">
      <w:r>
        <w:tab/>
        <w:t>First, we carried out tests to determine sensitivity of these spheroids to AfB</w:t>
      </w:r>
      <w:r>
        <w:rPr>
          <w:vertAlign w:val="subscript"/>
        </w:rPr>
        <w:t>1</w:t>
      </w:r>
      <w:r>
        <w:t>, and were amazed to observe a 15-fold increase in the sensitivity to AfB</w:t>
      </w:r>
      <w:r>
        <w:rPr>
          <w:vertAlign w:val="subscript"/>
        </w:rPr>
        <w:t>1</w:t>
      </w:r>
      <w:r>
        <w:t xml:space="preserve"> (LC</w:t>
      </w:r>
      <w:r>
        <w:rPr>
          <w:vertAlign w:val="subscript"/>
        </w:rPr>
        <w:t>50</w:t>
      </w:r>
      <w:r>
        <w:t xml:space="preserve"> of 2 µM in spheroids versus 30 µM in monolayers). This increased sensitivity was in agreement with </w:t>
      </w:r>
      <w:r>
        <w:lastRenderedPageBreak/>
        <w:t>reported observations that CYP1A2 is upregulated significantly in HepG2 spheroids when compared to monolayers.</w:t>
      </w:r>
      <w:r w:rsidRPr="00DA4FB8">
        <w:fldChar w:fldCharType="begin">
          <w:fldData xml:space="preserve">PEVuZE5vdGU+PENpdGU+PEF1dGhvcj5TaGFoPC9BdXRob3I+PFllYXI+MjAxODwvWWVhcj48UmVj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</w:fldData>
        </w:fldChar>
      </w:r>
      <w:r>
        <w:instrText xml:space="preserve"> ADDIN EN.CITE </w:instrText>
      </w:r>
      <w:r>
        <w:fldChar w:fldCharType="begin">
          <w:fldData xml:space="preserve">PEVuZE5vdGU+PENpdGU+PEF1dGhvcj5TaGFoPC9BdXRob3I+PFllYXI+MjAxODwvWWVhcj48UmVj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</w:fldData>
        </w:fldChar>
      </w:r>
      <w:r>
        <w:instrText xml:space="preserve"> ADDIN EN.CITE.DATA </w:instrText>
      </w:r>
      <w:r>
        <w:fldChar w:fldCharType="end"/>
      </w:r>
      <w:r w:rsidRPr="00DA4FB8">
        <w:fldChar w:fldCharType="separate"/>
      </w:r>
      <w:r w:rsidRPr="00B92BA6">
        <w:rPr>
          <w:noProof/>
          <w:vertAlign w:val="superscript"/>
        </w:rPr>
        <w:t>151, 155</w:t>
      </w:r>
      <w:r w:rsidRPr="00DA4FB8">
        <w:fldChar w:fldCharType="end"/>
      </w:r>
      <w:r>
        <w:t xml:space="preserve"> We next tested a subset of compounds previously evaluated using HepG2 monolayers to find that compounds </w:t>
      </w:r>
      <w:r>
        <w:rPr>
          <w:b/>
        </w:rPr>
        <w:t>1</w:t>
      </w:r>
      <w:r>
        <w:t xml:space="preserve">, </w:t>
      </w:r>
      <w:r>
        <w:rPr>
          <w:b/>
        </w:rPr>
        <w:t>6</w:t>
      </w:r>
      <w:r>
        <w:t xml:space="preserve">, and </w:t>
      </w:r>
      <w:r>
        <w:rPr>
          <w:b/>
        </w:rPr>
        <w:t>10</w:t>
      </w:r>
      <w:r>
        <w:t xml:space="preserve"> showed protection of the HepG2 spheroids against AfB</w:t>
      </w:r>
      <w:r>
        <w:rPr>
          <w:vertAlign w:val="subscript"/>
        </w:rPr>
        <w:t>1</w:t>
      </w:r>
      <w:r>
        <w:t xml:space="preserve"> toxicity. We further tested two of the top-performing compounds, </w:t>
      </w:r>
      <w:r>
        <w:rPr>
          <w:b/>
        </w:rPr>
        <w:t>1</w:t>
      </w:r>
      <w:r>
        <w:t xml:space="preserve"> and </w:t>
      </w:r>
      <w:r>
        <w:rPr>
          <w:b/>
        </w:rPr>
        <w:t>10</w:t>
      </w:r>
      <w:r>
        <w:t xml:space="preserve"> (Figure 4.7) at a range of concentrations (0.01 to 10 µM), which revealed that both showed strong protection (95% and 72% relative live cell areas, respectively, at 10 µM) (Figure 4.7). In addition to the live cell area, we also observed that the treated spheroids looked virtually identical to the healthy spheroid controls when inspected using the high-content imaging system.</w:t>
      </w:r>
    </w:p>
    <w:p w14:paraId="17F53BE2" w14:textId="77777777" w:rsidR="00264A39" w:rsidRDefault="00264A39" w:rsidP="00264A39"/>
    <w:p w14:paraId="36070AC5" w14:textId="77777777" w:rsidR="00264A39" w:rsidRDefault="00264A39" w:rsidP="00264A39">
      <w:pPr>
        <w:jc w:val="center"/>
      </w:pPr>
      <w:r>
        <w:rPr>
          <w:noProof/>
          <w:lang w:bidi="ar-SA"/>
        </w:rPr>
        <w:drawing>
          <wp:inline distT="0" distB="0" distL="0" distR="0" wp14:anchorId="1AD5B7CB" wp14:editId="13F8962E">
            <wp:extent cx="3561407" cy="287282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62465" cy="2873674"/>
                    </a:xfrm>
                    <a:prstGeom prst="rect">
                      <a:avLst/>
                    </a:prstGeom>
                    <a:noFill/>
                    <a:ln>
                      <a:noFill/>
                    </a:ln>
                  </pic:spPr>
                </pic:pic>
              </a:graphicData>
            </a:graphic>
          </wp:inline>
        </w:drawing>
      </w:r>
    </w:p>
    <w:p w14:paraId="4734EDD9" w14:textId="77777777" w:rsidR="00264A39" w:rsidRDefault="00264A39" w:rsidP="00264A39">
      <w:pPr>
        <w:pStyle w:val="Caption"/>
        <w:rPr>
          <w:b w:val="0"/>
        </w:rPr>
      </w:pPr>
      <w:bookmarkStart w:id="126" w:name="_Toc403744097"/>
      <w:bookmarkStart w:id="127" w:name="_Toc405814755"/>
      <w:r w:rsidRPr="00630920">
        <w:t>Figure 4.</w:t>
      </w:r>
      <w:fldSimple w:instr=" SEQ Figure \* ARABIC ">
        <w:r w:rsidR="0011234E">
          <w:rPr>
            <w:noProof/>
          </w:rPr>
          <w:t>7</w:t>
        </w:r>
      </w:fldSimple>
      <w:r w:rsidRPr="00630920">
        <w:t xml:space="preserve">. </w:t>
      </w:r>
      <w:r w:rsidRPr="00630920">
        <w:rPr>
          <w:b w:val="0"/>
        </w:rPr>
        <w:t xml:space="preserve">Protection from aflatoxin in HepG2 spheroids by compounds </w:t>
      </w:r>
      <w:r w:rsidRPr="00630920">
        <w:t>1</w:t>
      </w:r>
      <w:r w:rsidRPr="00630920">
        <w:rPr>
          <w:b w:val="0"/>
        </w:rPr>
        <w:t xml:space="preserve"> and </w:t>
      </w:r>
      <w:r w:rsidRPr="00630920">
        <w:t>10.</w:t>
      </w:r>
      <w:r w:rsidRPr="00630920">
        <w:rPr>
          <w:b w:val="0"/>
        </w:rPr>
        <w:t xml:space="preserve"> In live spheroids, calcein AM is converted to calcein, which fluoresces green, after hydrolysis by intracellular esterases. Pure blue spheroids are dead and only fluoresce due to Hoechst staining of DNA.</w:t>
      </w:r>
      <w:bookmarkEnd w:id="126"/>
      <w:bookmarkEnd w:id="127"/>
    </w:p>
    <w:p w14:paraId="54958635" w14:textId="77777777" w:rsidR="00264A39" w:rsidRPr="005E1A3E" w:rsidRDefault="00264A39" w:rsidP="00264A39"/>
    <w:p w14:paraId="074A7A12" w14:textId="77777777" w:rsidR="00264A39" w:rsidRDefault="00264A39" w:rsidP="00264A39">
      <w:pPr>
        <w:pStyle w:val="Heading3"/>
      </w:pPr>
      <w:bookmarkStart w:id="128" w:name="_Toc405814693"/>
      <w:r>
        <w:lastRenderedPageBreak/>
        <w:t>4.2.7 Conclusions</w:t>
      </w:r>
      <w:bookmarkEnd w:id="128"/>
    </w:p>
    <w:p w14:paraId="4F39BDB5" w14:textId="77777777" w:rsidR="00264A39" w:rsidRDefault="00264A39" w:rsidP="00264A39">
      <w:pPr>
        <w:ind w:firstLine="720"/>
      </w:pPr>
      <w:r>
        <w:t>With this newly developed assay for screening chemoprotective qualities of fungal extracts in HepG2 cells, we were able to screen libraries of bacterial and fungal crude extracts and identify secondary metabolites responsible for the protective activities observed. We found that the images provided by the Operetta high-content imaging system allowed us to utilize the preservation of healthy cell morphology to further filter active extracts as well as pure compounds. From the structures of the natural products isolated, we were able to identify structurally similar natural products that also exhibit protective activity. Finally, we were able to find protective compounds that are easier to prepare synthetically than the structurally more complex natural products tested. While we do not know the mechanism by which these compounds confer protection to HepG2 cells, the increased sensitivity of HepG2 spheroids to AfB</w:t>
      </w:r>
      <w:r>
        <w:rPr>
          <w:vertAlign w:val="subscript"/>
        </w:rPr>
        <w:t>1</w:t>
      </w:r>
      <w:r>
        <w:t xml:space="preserve"> as well as the increased protection observed in HepG2 spheroids suggests that they may be acting through inhibition of CYP1A2. This mechanism, in addition to the protective activity seen for </w:t>
      </w:r>
      <w:r>
        <w:rPr>
          <w:b/>
        </w:rPr>
        <w:t>11</w:t>
      </w:r>
      <w:r>
        <w:t>, a known CYP3A4 inhibitor, leads us to believe that the use of CYP1A2 and CYP3A4 inhibitors could be a viable route for chemoprotection in the case of exposure to AfB</w:t>
      </w:r>
      <w:r>
        <w:rPr>
          <w:vertAlign w:val="subscript"/>
        </w:rPr>
        <w:t>1</w:t>
      </w:r>
      <w:r>
        <w:t xml:space="preserve"> to prevent lasting liver damage and increased risk of hepatocellular carcinoma.</w:t>
      </w:r>
    </w:p>
    <w:p w14:paraId="752FB94B" w14:textId="77777777" w:rsidR="00264A39" w:rsidRPr="00523B73" w:rsidRDefault="00264A39" w:rsidP="00264A39"/>
    <w:p w14:paraId="42E46BB4" w14:textId="77777777" w:rsidR="00264A39" w:rsidRDefault="00264A39" w:rsidP="00264A39">
      <w:pPr>
        <w:pStyle w:val="Heading2"/>
      </w:pPr>
      <w:bookmarkStart w:id="129" w:name="_Toc399666611"/>
      <w:bookmarkStart w:id="130" w:name="_Toc405814694"/>
      <w:r>
        <w:t>4.3 Materials and Methods</w:t>
      </w:r>
      <w:bookmarkEnd w:id="129"/>
      <w:bookmarkEnd w:id="130"/>
    </w:p>
    <w:p w14:paraId="5004C32A" w14:textId="77777777" w:rsidR="00264A39" w:rsidRDefault="00264A39" w:rsidP="00264A39">
      <w:pPr>
        <w:pStyle w:val="Heading3"/>
      </w:pPr>
      <w:bookmarkStart w:id="131" w:name="_Toc405814695"/>
      <w:r>
        <w:t>4.3.1 General Experimental Procedures and Chemicals Used</w:t>
      </w:r>
      <w:bookmarkEnd w:id="131"/>
    </w:p>
    <w:p w14:paraId="61BFF5E0" w14:textId="77777777" w:rsidR="00264A39" w:rsidRPr="00F91C82" w:rsidRDefault="00264A39" w:rsidP="00264A39">
      <w:r>
        <w:tab/>
        <w:t xml:space="preserve">NMR data was collected on Varian NMR spectrometers (400 or 500 MHz for </w:t>
      </w:r>
      <w:r>
        <w:rPr>
          <w:vertAlign w:val="superscript"/>
        </w:rPr>
        <w:t>1</w:t>
      </w:r>
      <w:r>
        <w:t xml:space="preserve">H and 125 or 100 MHz for </w:t>
      </w:r>
      <w:r>
        <w:rPr>
          <w:vertAlign w:val="superscript"/>
        </w:rPr>
        <w:t>13</w:t>
      </w:r>
      <w:r>
        <w:t xml:space="preserve">C). LC-ESIMS data was obtained on a Shimadzu LC-MS 2020 system (ESI quadrupole) coupled to a PDA detector, and equipped with a Phenomenex </w:t>
      </w:r>
      <w:r>
        <w:lastRenderedPageBreak/>
        <w:t>Kinetex C</w:t>
      </w:r>
      <w:r>
        <w:rPr>
          <w:vertAlign w:val="subscript"/>
        </w:rPr>
        <w:t xml:space="preserve">18 </w:t>
      </w:r>
      <w:r w:rsidRPr="00605FE3">
        <w:t>colu</w:t>
      </w:r>
      <w:r>
        <w:t xml:space="preserve">mn (3.0 mm </w:t>
      </w:r>
      <w:r w:rsidRPr="00544DDA">
        <w:t>×</w:t>
      </w:r>
      <w:r>
        <w:t xml:space="preserve"> 75 mm, 2.6 µm). The preparative HPLC system utilized SCL-10A VP pumps and system controlled and was equipped with a Phenomenex Luna C</w:t>
      </w:r>
      <w:r>
        <w:rPr>
          <w:vertAlign w:val="subscript"/>
        </w:rPr>
        <w:t>18</w:t>
      </w:r>
      <w:r>
        <w:t xml:space="preserve"> column (21.2 mm </w:t>
      </w:r>
      <w:r w:rsidRPr="00544DDA">
        <w:t>×</w:t>
      </w:r>
      <w:r>
        <w:t xml:space="preserve"> 250.0 mm, 5 µm), while analytical and semipreparative HPLC was performed on HPLC systems with Waters 1525 binary pumps and Waters 2998 PDA detectors. For the semipreparative and analytical systems Phenomenex Gemini C</w:t>
      </w:r>
      <w:r>
        <w:rPr>
          <w:vertAlign w:val="subscript"/>
        </w:rPr>
        <w:t>18</w:t>
      </w:r>
      <w:r>
        <w:t xml:space="preserve"> columns (4.6 mm </w:t>
      </w:r>
      <w:r w:rsidRPr="00544DDA">
        <w:t>×</w:t>
      </w:r>
      <w:r>
        <w:t xml:space="preserve"> 250.0 mm, 5 µm; or 10.0 mm </w:t>
      </w:r>
      <w:r w:rsidRPr="00544DDA">
        <w:t>×</w:t>
      </w:r>
      <w:r>
        <w:t xml:space="preserve"> 250.0 mm, 5 µm) were used. All solvents were of ACS grade or better. Thionyl chloride and 2-hydroxy-4-methoxybenzoic acid were purchased from Alfa Aesar; benzophenone-6 (</w:t>
      </w:r>
      <w:r>
        <w:rPr>
          <w:b/>
        </w:rPr>
        <w:t>7</w:t>
      </w:r>
      <w:r>
        <w:t>), 3-picolylamine, 2-(trimethylsilyl)phenyl trifluoromethansulfonate, and 2,4,6-trihydroxybenzoic acid were purchased from TCI America; cesium fluoride, vanillic acid, and oxybenzone (</w:t>
      </w:r>
      <w:r>
        <w:rPr>
          <w:b/>
        </w:rPr>
        <w:t>6</w:t>
      </w:r>
      <w:r>
        <w:t>) were purchased from Beantown Chemicals; oltipraz, dimethyl sulfate, vanillin, and phenylmagnesium bromide were purchased from Sigma Aldrich; sodium azide was purchased from Fluka; potassium carbonate was purchased from Fisher Scientific; ritonavir (</w:t>
      </w:r>
      <w:r>
        <w:rPr>
          <w:b/>
        </w:rPr>
        <w:t>11</w:t>
      </w:r>
      <w:r>
        <w:t xml:space="preserve">) was purchased from Selleck Chemicals; </w:t>
      </w:r>
      <w:r w:rsidRPr="00F91C82">
        <w:rPr>
          <w:i/>
        </w:rPr>
        <w:t>N</w:t>
      </w:r>
      <w:r w:rsidRPr="008921B0">
        <w:rPr>
          <w:i/>
        </w:rPr>
        <w:softHyphen/>
      </w:r>
      <w:r>
        <w:t>-ac</w:t>
      </w:r>
      <w:r w:rsidRPr="008921B0">
        <w:t>etylcysteine</w:t>
      </w:r>
      <w:r>
        <w:t xml:space="preserve"> was purchased from VWR; 3,5-dimethoxyphenol (</w:t>
      </w:r>
      <w:r>
        <w:rPr>
          <w:b/>
        </w:rPr>
        <w:t>5</w:t>
      </w:r>
      <w:r>
        <w:t>) was purchased from Chem Impex International.</w:t>
      </w:r>
    </w:p>
    <w:p w14:paraId="1C48877E" w14:textId="77777777" w:rsidR="00264A39" w:rsidRPr="00B43918" w:rsidRDefault="00264A39" w:rsidP="00264A39"/>
    <w:p w14:paraId="25829C94" w14:textId="77777777" w:rsidR="00264A39" w:rsidRDefault="00264A39" w:rsidP="00264A39">
      <w:pPr>
        <w:pStyle w:val="Heading3"/>
      </w:pPr>
      <w:bookmarkStart w:id="132" w:name="_Toc405814696"/>
      <w:r>
        <w:t>4.3.2 Aflatoxin Protection Assay</w:t>
      </w:r>
      <w:bookmarkEnd w:id="132"/>
    </w:p>
    <w:p w14:paraId="1EBDAF43" w14:textId="77777777" w:rsidR="00264A39" w:rsidRPr="0003526F" w:rsidRDefault="00264A39" w:rsidP="00264A39">
      <w:r>
        <w:tab/>
        <w:t>The human hepatocellular carcinoma HepG2 (HB-8065) cell line was purchased from ATCC. Cells were maintained in Eagle’s Minimum Essential Medium (EMEM, Gibco) with 5% FetalClone III (Hyclone) and penicillin/streptomycin (50 U/mL and 50 µg/mL, respectively) in a humidified incubator in 5% CO</w:t>
      </w:r>
      <w:r>
        <w:rPr>
          <w:vertAlign w:val="subscript"/>
        </w:rPr>
        <w:t>2</w:t>
      </w:r>
      <w:r>
        <w:t xml:space="preserve">. Monolayer cell assays were performed by first adding approximately 20,000 cells in 100 µL of medium to each well of a 96-well plate. Cells were allowed to attach to the plate overnight, after which, </w:t>
      </w:r>
      <w:r>
        <w:lastRenderedPageBreak/>
        <w:t>DMSO stocks of extracts, fractions or test compounds were added to the wells. Immediately following this initial addition, 100 µL of a stock solution made by adding aflatoxin B</w:t>
      </w:r>
      <w:r>
        <w:rPr>
          <w:vertAlign w:val="subscript"/>
        </w:rPr>
        <w:t>1</w:t>
      </w:r>
      <w:r>
        <w:t xml:space="preserve"> (AfB</w:t>
      </w:r>
      <w:r>
        <w:rPr>
          <w:vertAlign w:val="subscript"/>
        </w:rPr>
        <w:t>1</w:t>
      </w:r>
      <w:r>
        <w:t>) in DMSO to EMEM was added to each well in order to bring the total volume to 200 µL and yield a final concentration of 30 µM AfB</w:t>
      </w:r>
      <w:r>
        <w:rPr>
          <w:vertAlign w:val="subscript"/>
        </w:rPr>
        <w:t>1</w:t>
      </w:r>
      <w:r>
        <w:t>. The plates were allowed to incubate for 48 hours, after which, viability was determined using a calcein AM and Hoechst 33342 live cell area assay on the PerkinElmer Operetta. To do this, a stock solution in DMSO was prepared such that calcein AM was at a concentration of 40 µM, while Hoechst 33342 was at a concentration of 160 µM. The stock solution was then diluted at a ratio of 1:5 in PBS, and 5 µL of the diluted solution was added to each well of the 96-well plate. After allowing the plate to incubate for 30 minutes, the Operetta was used to image each well of the plate. The Harmony software package was used to locate all Hoechst-labeled nuclei and assign a live/dead assessment based on the magnitude of green fluorescence (threshold of 350 units) detected for each cell. This assessment was possible due to the fact that live cells contain esterases that are capable of cleaving the acetoxymethyl (AM) ester group from calcein AM, resulting in a bright green fluorescence. DMSO controls without AfB</w:t>
      </w:r>
      <w:r>
        <w:rPr>
          <w:vertAlign w:val="subscript"/>
        </w:rPr>
        <w:t>1</w:t>
      </w:r>
      <w:r>
        <w:t xml:space="preserve"> were used to determine appropriate 100% viability levels. The protection afforded by each compound tested was expressed as the live cell area of the treated cells relative to the live cell area of the DMSO controls not exposed to AfB</w:t>
      </w:r>
      <w:r>
        <w:rPr>
          <w:vertAlign w:val="subscript"/>
        </w:rPr>
        <w:t>1</w:t>
      </w:r>
      <w:r>
        <w:t>, given as a percentage. A compound was considered to be “protective” if the relative live cell area was determined to be &gt;50%. This level was chosen as 30% relative live cell area was typically observed in the AfB</w:t>
      </w:r>
      <w:r>
        <w:rPr>
          <w:vertAlign w:val="subscript"/>
        </w:rPr>
        <w:t>1</w:t>
      </w:r>
      <w:r>
        <w:t xml:space="preserve"> treated controls.</w:t>
      </w:r>
    </w:p>
    <w:p w14:paraId="6DF95A7B" w14:textId="77777777" w:rsidR="00264A39" w:rsidRDefault="00264A39" w:rsidP="00264A39">
      <w:r>
        <w:tab/>
        <w:t xml:space="preserve">Spheroid cell assays were performed in ultra-low attachment plates (Corning 7007). To each well, 1,000 cells were seeded in 100 µL of EMEM and allowed to grow </w:t>
      </w:r>
      <w:r>
        <w:lastRenderedPageBreak/>
        <w:t>for a total of four days. This resulted in the formation of tight spheroids of cells. After the four days, DMSO stock solution of extract, fractions, or compounds being tested were added at appropriate concentrations. Additionally, 100 µL aliquots of a stock solution of AfB</w:t>
      </w:r>
      <w:r>
        <w:rPr>
          <w:vertAlign w:val="subscript"/>
        </w:rPr>
        <w:t>1</w:t>
      </w:r>
      <w:r>
        <w:t xml:space="preserve"> in EMEM were added to each well such that the final volume was 200 µL, and the AfB</w:t>
      </w:r>
      <w:r>
        <w:rPr>
          <w:vertAlign w:val="subscript"/>
        </w:rPr>
        <w:t xml:space="preserve">1 </w:t>
      </w:r>
      <w:r>
        <w:t>concentration was 2 µM. Spheroids were allowed to incubate for three additional days, after which, viability and live spheroid size determination was performed using the Operetta.</w:t>
      </w:r>
    </w:p>
    <w:p w14:paraId="121102EB" w14:textId="77777777" w:rsidR="00264A39" w:rsidRPr="001B7803" w:rsidRDefault="00264A39" w:rsidP="00264A39"/>
    <w:p w14:paraId="31A9A9F1" w14:textId="77777777" w:rsidR="00264A39" w:rsidRDefault="00264A39" w:rsidP="00264A39">
      <w:pPr>
        <w:pStyle w:val="Heading3"/>
      </w:pPr>
      <w:bookmarkStart w:id="133" w:name="_Toc405814697"/>
      <w:r>
        <w:t>4.3.3 Screening Natural Product Extracts</w:t>
      </w:r>
      <w:bookmarkEnd w:id="133"/>
    </w:p>
    <w:p w14:paraId="54E961B5" w14:textId="77777777" w:rsidR="00264A39" w:rsidRDefault="00264A39" w:rsidP="00264A39">
      <w:r>
        <w:tab/>
        <w:t>A collection of 644 fungal extracts dissolved in DMSO at a concentration of 16.7 µg/mL was screened using a 1 µL pin tool to add these extracts to 96-well plates. In addition to these fungal extracts, 276 mammalian microbiome-derived bacterial</w:t>
      </w:r>
      <w:r>
        <w:fldChar w:fldCharType="begin"/>
      </w:r>
      <w:r>
        <w:instrText xml:space="preserve"> ADDIN EN.CITE &lt;EndNote&gt;&lt;Cite&gt;&lt;Author&gt;Motley&lt;/Author&gt;&lt;Year&gt;2017&lt;/Year&gt;&lt;RecNum&gt;306&lt;/RecNum&gt;&lt;DisplayText&gt;&lt;style face="superscript"&gt;156&lt;/style&gt;&lt;/DisplayText&gt;&lt;record&gt;&lt;rec-number&gt;306&lt;/rec-number&gt;&lt;foreign-keys&gt;&lt;key app="EN" db-id="r2x2dtz0ja55zkesf26p09za2edzd5d2wppv" timestamp="1536786909"&gt;306&lt;/key&gt;&lt;/foreign-keys&gt;&lt;ref-type name="Journal Article"&gt;17&lt;/ref-type&gt;&lt;contributors&gt;&lt;authors&gt;&lt;author&gt;Motley, JL&lt;/author&gt;&lt;author&gt;Stamps, BW&lt;/author&gt;&lt;author&gt;Mitchell, CA&lt;/author&gt;&lt;author&gt;Thompson, AT&lt;/author&gt;&lt;author&gt;Cross, J&lt;/author&gt;&lt;author&gt;You, J&lt;/author&gt;&lt;author&gt;Powell, DR&lt;/author&gt;&lt;author&gt;Stevenson, BS&lt;/author&gt;&lt;author&gt;Cichewicz, RH&lt;/author&gt;&lt;/authors&gt;&lt;/contributors&gt;&lt;titles&gt;&lt;title&gt;Opportunistic sampling of roadkill as an entry point to accessing natural products assembled by bacteria associated with non-anthropoidal mammalian microbiomes&lt;/title&gt;&lt;secondary-title&gt;J Nat Prod&lt;/secondary-title&gt;&lt;/titles&gt;&lt;periodical&gt;&lt;full-title&gt;Journal of Natural Products&lt;/full-title&gt;&lt;abbr-1&gt;J. Nat. Prod.&lt;/abbr-1&gt;&lt;abbr-2&gt;J Nat Prod&lt;/abbr-2&gt;&lt;/periodical&gt;&lt;pages&gt;598-608&lt;/pages&gt;&lt;volume&gt;80&lt;/volume&gt;&lt;dates&gt;&lt;year&gt;2017&lt;/year&gt;&lt;/dates&gt;&lt;urls&gt;&lt;/urls&gt;&lt;/record&gt;&lt;/Cite&gt;&lt;/EndNote&gt;</w:instrText>
      </w:r>
      <w:r>
        <w:fldChar w:fldCharType="separate"/>
      </w:r>
      <w:r w:rsidRPr="00B92BA6">
        <w:rPr>
          <w:noProof/>
          <w:vertAlign w:val="superscript"/>
        </w:rPr>
        <w:t>156</w:t>
      </w:r>
      <w:r>
        <w:fldChar w:fldCharType="end"/>
      </w:r>
      <w:r>
        <w:t xml:space="preserve"> extracts were prepared at concentrations of 33.4 µg/mL and 66.8 µg/mL in DMSO. These bacterial extracts were screened by using a 2 µL pin tool to add each extract to the 96-well plates. Two fields per well were imaged for analysis using the Harmony software package. Live cell areas were compared to the no AfB</w:t>
      </w:r>
      <w:r>
        <w:rPr>
          <w:vertAlign w:val="subscript"/>
        </w:rPr>
        <w:t xml:space="preserve">1 </w:t>
      </w:r>
      <w:r>
        <w:t>controls of each plate to assess protection afforded by each extract. Active extracts were considered to be those offering at least 75% relative live cell areas.</w:t>
      </w:r>
    </w:p>
    <w:p w14:paraId="185650D2" w14:textId="77777777" w:rsidR="00264A39" w:rsidRPr="002B1E88" w:rsidRDefault="00264A39" w:rsidP="00264A39"/>
    <w:p w14:paraId="426749A0" w14:textId="77777777" w:rsidR="00264A39" w:rsidRDefault="00264A39" w:rsidP="00264A39">
      <w:pPr>
        <w:pStyle w:val="Heading3"/>
        <w:rPr>
          <w:b w:val="0"/>
        </w:rPr>
      </w:pPr>
      <w:bookmarkStart w:id="134" w:name="_Toc405814698"/>
      <w:r>
        <w:t xml:space="preserve">4.3.4 Purification of Compounds </w:t>
      </w:r>
      <w:r w:rsidRPr="00B63CFD">
        <w:t>1-3</w:t>
      </w:r>
      <w:bookmarkEnd w:id="134"/>
    </w:p>
    <w:p w14:paraId="0F8067F4" w14:textId="77777777" w:rsidR="00264A39" w:rsidRDefault="00264A39" w:rsidP="00264A39">
      <w:r>
        <w:tab/>
        <w:t xml:space="preserve">A fungal isolate </w:t>
      </w:r>
      <w:r>
        <w:rPr>
          <w:i/>
        </w:rPr>
        <w:t>Alternaria alternata</w:t>
      </w:r>
      <w:r>
        <w:t xml:space="preserve"> (internal designation 58B1) was identified by ITS sequence analysis (GenBank accession number MK038723). The isolate was cultured from an oral swab of a roadkill opossum.</w:t>
      </w:r>
      <w:r>
        <w:fldChar w:fldCharType="begin"/>
      </w:r>
      <w:r>
        <w:instrText xml:space="preserve"> ADDIN EN.CITE &lt;EndNote&gt;&lt;Cite&gt;&lt;Author&gt;Motley&lt;/Author&gt;&lt;Year&gt;2017&lt;/Year&gt;&lt;RecNum&gt;306&lt;/RecNum&gt;&lt;DisplayText&gt;&lt;style face="superscript"&gt;156&lt;/style&gt;&lt;/DisplayText&gt;&lt;record&gt;&lt;rec-number&gt;306&lt;/rec-number&gt;&lt;foreign-keys&gt;&lt;key app="EN" db-id="r2x2dtz0ja55zkesf26p09za2edzd5d2wppv" timestamp="1536786909"&gt;306&lt;/key&gt;&lt;/foreign-keys&gt;&lt;ref-type name="Journal Article"&gt;17&lt;/ref-type&gt;&lt;contributors&gt;&lt;authors&gt;&lt;author&gt;Motley, JL&lt;/author&gt;&lt;author&gt;Stamps, BW&lt;/author&gt;&lt;author&gt;Mitchell, CA&lt;/author&gt;&lt;author&gt;Thompson, AT&lt;/author&gt;&lt;author&gt;Cross, J&lt;/author&gt;&lt;author&gt;You, J&lt;/author&gt;&lt;author&gt;Powell, DR&lt;/author&gt;&lt;author&gt;Stevenson, BS&lt;/author&gt;&lt;author&gt;Cichewicz, RH&lt;/author&gt;&lt;/authors&gt;&lt;/contributors&gt;&lt;titles&gt;&lt;title&gt;Opportunistic sampling of roadkill as an entry point to accessing natural products assembled by bacteria associated with non-anthropoidal mammalian microbiomes&lt;/title&gt;&lt;secondary-title&gt;J Nat Prod&lt;/secondary-title&gt;&lt;/titles&gt;&lt;periodical&gt;&lt;full-title&gt;Journal of Natural Products&lt;/full-title&gt;&lt;abbr-1&gt;J. Nat. Prod.&lt;/abbr-1&gt;&lt;abbr-2&gt;J Nat Prod&lt;/abbr-2&gt;&lt;/periodical&gt;&lt;pages&gt;598-608&lt;/pages&gt;&lt;volume&gt;80&lt;/volume&gt;&lt;dates&gt;&lt;year&gt;2017&lt;/year&gt;&lt;/dates&gt;&lt;urls&gt;&lt;/urls&gt;&lt;/record&gt;&lt;/Cite&gt;&lt;/EndNote&gt;</w:instrText>
      </w:r>
      <w:r>
        <w:fldChar w:fldCharType="separate"/>
      </w:r>
      <w:r w:rsidRPr="00B92BA6">
        <w:rPr>
          <w:noProof/>
          <w:vertAlign w:val="superscript"/>
        </w:rPr>
        <w:t>156</w:t>
      </w:r>
      <w:r>
        <w:fldChar w:fldCharType="end"/>
      </w:r>
      <w:r>
        <w:t xml:space="preserve"> The isolate was grown for four </w:t>
      </w:r>
      <w:r>
        <w:lastRenderedPageBreak/>
        <w:t>weeks on Cheerios breakfast cereal supplemented with a 0.3% sucrose solution with 0.005% chloramphenicol in a 250 mL flask. After four weeks, the contents of the flask were extracted with EtOAc to yield a total mass of 55.2 mg. The extract was dissolved at a concentration of 100 mg/mL, after which, approximately 5 mg of material (50 µL injection volume) was separated using semi-preparative C</w:t>
      </w:r>
      <w:r>
        <w:rPr>
          <w:vertAlign w:val="subscript"/>
        </w:rPr>
        <w:t>18</w:t>
      </w:r>
      <w:r>
        <w:t xml:space="preserve"> HPLC (250 mm x 10 mm, 5 µm) with a MeOH/H</w:t>
      </w:r>
      <w:r>
        <w:rPr>
          <w:vertAlign w:val="subscript"/>
        </w:rPr>
        <w:t>2</w:t>
      </w:r>
      <w:r>
        <w:t xml:space="preserve">O gradient from 10% to 100% MeOH over 30 minutes with a 10 minute MeOH wash. Fractions were collected in the wells of a 96-well plate and dried </w:t>
      </w:r>
      <w:r>
        <w:rPr>
          <w:i/>
        </w:rPr>
        <w:t>in vacuo</w:t>
      </w:r>
      <w:r>
        <w:t>. Contents of each well of the plate were tested for protective activity in HepG2 cells exposed to AfB</w:t>
      </w:r>
      <w:r>
        <w:rPr>
          <w:vertAlign w:val="subscript"/>
        </w:rPr>
        <w:t>1</w:t>
      </w:r>
      <w:r>
        <w:t>, leading to the identification of three peaks observed by LC-ESIMS coinciding with bioactivity. Comparison with an internal database of fungal natural products previously isolated in our lab resulted in the identification of alternariol-9-methyl ether (</w:t>
      </w:r>
      <w:r>
        <w:rPr>
          <w:b/>
        </w:rPr>
        <w:t>1</w:t>
      </w:r>
      <w:r>
        <w:t>), altenuisol (</w:t>
      </w:r>
      <w:r>
        <w:rPr>
          <w:b/>
        </w:rPr>
        <w:t>2</w:t>
      </w:r>
      <w:r w:rsidRPr="00105144">
        <w:t>)</w:t>
      </w:r>
      <w:r>
        <w:t>, and alternariol (</w:t>
      </w:r>
      <w:r>
        <w:rPr>
          <w:b/>
        </w:rPr>
        <w:t>3</w:t>
      </w:r>
      <w:r>
        <w:t xml:space="preserve">) as the compounds contained within the active wells. Pure samples of compounds </w:t>
      </w:r>
      <w:r>
        <w:rPr>
          <w:b/>
        </w:rPr>
        <w:t>1</w:t>
      </w:r>
      <w:r>
        <w:rPr>
          <w:b/>
        </w:rPr>
        <w:softHyphen/>
      </w:r>
      <w:r w:rsidRPr="00105144">
        <w:t>-</w:t>
      </w:r>
      <w:r>
        <w:rPr>
          <w:b/>
        </w:rPr>
        <w:t xml:space="preserve">3 </w:t>
      </w:r>
      <w:r>
        <w:t xml:space="preserve">were tested in the aflatoxin protection assay, resulting in the confirmation of </w:t>
      </w:r>
      <w:r>
        <w:rPr>
          <w:b/>
        </w:rPr>
        <w:t>1</w:t>
      </w:r>
      <w:r>
        <w:t xml:space="preserve"> and </w:t>
      </w:r>
      <w:r>
        <w:rPr>
          <w:b/>
        </w:rPr>
        <w:t>2</w:t>
      </w:r>
      <w:r>
        <w:t xml:space="preserve"> as the active compounds. </w:t>
      </w:r>
    </w:p>
    <w:p w14:paraId="4C20B389" w14:textId="77777777" w:rsidR="00264A39" w:rsidRDefault="00264A39" w:rsidP="00264A39">
      <w:r>
        <w:tab/>
        <w:t xml:space="preserve">Following this initial identification from a small-scale fermentation, the fungal isolate was grown for four weeks on Cheerios breakfast cereal that was supplemented with a 0.3% sucrose solution with 0.005% chloramphenicol in three large mycobags (Unicorn Bags, Plano, TX) prior to being homogenized and extracted with EtOAc. The resulting crude extract (28.3 g) was separated using silica gel VLC with stepwise elution using 1:1 hexanes/DCM, DCM, 10:1 DCM/MeOH, and MeOH to yield four fractions (Fractions A-D). Fraction C (7.3 g) was further separated using HP-20SS VLC and a step gradient of MeOH in water (30%, 50%, 70%, 90%, and 100%), followed by a DCM/MeOH rinse, to yield six additional fractions (Fractions E-J). Upon storage of the </w:t>
      </w:r>
      <w:r>
        <w:lastRenderedPageBreak/>
        <w:t>fractions in MeOH at -20°C, a precipitate was observed in Fraction I and was removed by centrifugation. The precipitate was dissolved and underwent purification with semi-preparative C</w:t>
      </w:r>
      <w:r>
        <w:rPr>
          <w:vertAlign w:val="subscript"/>
        </w:rPr>
        <w:t>18</w:t>
      </w:r>
      <w:r>
        <w:t xml:space="preserve"> HPLC under isocratic conditions (60:40 MeCN/H</w:t>
      </w:r>
      <w:r>
        <w:rPr>
          <w:vertAlign w:val="subscript"/>
        </w:rPr>
        <w:t>2</w:t>
      </w:r>
      <w:r>
        <w:t xml:space="preserve">O) to produce compound </w:t>
      </w:r>
      <w:r>
        <w:rPr>
          <w:b/>
        </w:rPr>
        <w:t>1</w:t>
      </w:r>
      <w:r>
        <w:t xml:space="preserve"> (126 mg), whose structure was confirmed through comparison of </w:t>
      </w:r>
      <w:r>
        <w:rPr>
          <w:vertAlign w:val="superscript"/>
        </w:rPr>
        <w:t>1</w:t>
      </w:r>
      <w:r>
        <w:t xml:space="preserve">H and </w:t>
      </w:r>
      <w:r>
        <w:rPr>
          <w:vertAlign w:val="superscript"/>
        </w:rPr>
        <w:t>13</w:t>
      </w:r>
      <w:r>
        <w:t>C NMR data to the literature.</w:t>
      </w:r>
      <w:r>
        <w:fldChar w:fldCharType="begin"/>
      </w:r>
      <w:r>
        <w:instrText xml:space="preserve"> ADDIN EN.CITE &lt;EndNote&gt;&lt;Cite&gt;&lt;Author&gt;Lou&lt;/Author&gt;&lt;Year&gt;2016&lt;/Year&gt;&lt;RecNum&gt;281&lt;/RecNum&gt;&lt;DisplayText&gt;&lt;style face="superscript"&gt;157&lt;/style&gt;&lt;/DisplayText&gt;&lt;record&gt;&lt;rec-number&gt;281&lt;/rec-number&gt;&lt;foreign-keys&gt;&lt;key app="EN" db-id="r2x2dtz0ja55zkesf26p09za2edzd5d2wppv" timestamp="1531232863"&gt;281&lt;/key&gt;&lt;/foreign-keys&gt;&lt;ref-type name="Journal Article"&gt;17&lt;/ref-type&gt;&lt;contributors&gt;&lt;authors&gt;&lt;author&gt;Lou, J&lt;/author&gt;&lt;author&gt;Yu, R&lt;/author&gt;&lt;author&gt;Wang, X&lt;/author&gt;&lt;author&gt;Mao, Z&lt;/author&gt;&lt;author&gt;Fu, L&lt;/author&gt;&lt;author&gt;Liu, Y&lt;/author&gt;&lt;author&gt;Zhou, L&lt;/author&gt;&lt;/authors&gt;&lt;/contributors&gt;&lt;titles&gt;&lt;title&gt;&lt;style face="normal" font="default" size="100%"&gt;Alternariol 9-methyl ether from the endophytic fungus &lt;/style&gt;&lt;style face="italic" font="default" size="100%"&gt;Alternaria&lt;/style&gt;&lt;style face="normal" font="default" size="100%"&gt; sp. Samif01 and its bioactivities&lt;/style&gt;&lt;/title&gt;&lt;secondary-title&gt;Brazilian Journal of Microbiology&lt;/secondary-title&gt;&lt;/titles&gt;&lt;pages&gt;96-101&lt;/pages&gt;&lt;volume&gt;47&lt;/volume&gt;&lt;dates&gt;&lt;year&gt;2016&lt;/year&gt;&lt;/dates&gt;&lt;urls&gt;&lt;/urls&gt;&lt;/record&gt;&lt;/Cite&gt;&lt;/EndNote&gt;</w:instrText>
      </w:r>
      <w:r>
        <w:fldChar w:fldCharType="separate"/>
      </w:r>
      <w:r w:rsidRPr="00B92BA6">
        <w:rPr>
          <w:noProof/>
          <w:vertAlign w:val="superscript"/>
        </w:rPr>
        <w:t>157</w:t>
      </w:r>
      <w:r>
        <w:fldChar w:fldCharType="end"/>
      </w:r>
    </w:p>
    <w:p w14:paraId="1D947BF1" w14:textId="77777777" w:rsidR="00264A39" w:rsidRPr="00AA33A0" w:rsidRDefault="00264A39" w:rsidP="00264A39"/>
    <w:p w14:paraId="646398FA" w14:textId="77777777" w:rsidR="00264A39" w:rsidRDefault="00264A39" w:rsidP="00264A39">
      <w:pPr>
        <w:pStyle w:val="Heading3"/>
      </w:pPr>
      <w:bookmarkStart w:id="135" w:name="_Toc405814699"/>
      <w:r>
        <w:t>4.3.5 Synthesis of 4-hydroxy-3-methoxybenzophenone (</w:t>
      </w:r>
      <w:r w:rsidRPr="00FF57AA">
        <w:t>8</w:t>
      </w:r>
      <w:r>
        <w:t>)</w:t>
      </w:r>
      <w:bookmarkEnd w:id="135"/>
    </w:p>
    <w:p w14:paraId="5BF09326" w14:textId="77777777" w:rsidR="00264A39" w:rsidRDefault="00264A39" w:rsidP="00264A39">
      <w:r>
        <w:tab/>
        <w:t xml:space="preserve">1.0 g of vanillin (6.6 mmol) and 800 mg of sodium azide (12.3 mmol) were dissolved in 15 mL of acetonitrile. This mixture was allowed to stir for five minutes, after which, 2 mL of trifluoromethanesulfonic acid (22.6 mmol) was added slowly over a five-minute interval. The reaction mixture was allowed to stir for 30 minutes at room temperature. After stirring, 15 mL of acetonitrile was added and the crude reaction mixture was dried </w:t>
      </w:r>
      <w:r>
        <w:rPr>
          <w:i/>
        </w:rPr>
        <w:t>in vacuo</w:t>
      </w:r>
      <w:r>
        <w:t xml:space="preserve">. The dried material was redissolved in 80 mL of EtOAc and partitioned three times with 35 mL of water. The organic phase was dried </w:t>
      </w:r>
      <w:r>
        <w:rPr>
          <w:i/>
        </w:rPr>
        <w:t>in vacuo</w:t>
      </w:r>
      <w:r>
        <w:t xml:space="preserve"> to yield 1.0 g of crude vanillonitrile. To a dry vial, 2 mL of phenylmagnesium bromide in diethyl ether (3 M, 6 mmol) was mixed with 1 mL of dry THF. The vial was cooled to 0°C in an ice bath, and 100 mg of crude vanillonitrile in 0.6 mL of dry THF was added dropwise over a five-minute interval. The reaction mixture was removed from the ice bath and allowed to stir while warming to room temperature. After reaching room temperature, the reaction was allowed to proceed for 25 hours. At this point the reaction was low yielding, so the mixture was heated to reflux for 21 hours. After refluxing, the vial was allowed to cool and quenched with 3 mL of saturated sodium bicarbonate. The mixture was then partitioned with EtOAc (three times, 10 mL each), and the organic </w:t>
      </w:r>
      <w:r>
        <w:lastRenderedPageBreak/>
        <w:t xml:space="preserve">phase was dried </w:t>
      </w:r>
      <w:r>
        <w:rPr>
          <w:i/>
        </w:rPr>
        <w:t>in vacuo</w:t>
      </w:r>
      <w:r>
        <w:t>. The resulting material was then purified by silica gel VLC using a stepwise gradient of 10:1 hexanes/EtOAc, 1:1 DCM/hexanes, DCM, 10:1 DCM/MeOH, and MeOH. The DCM fraction was further purified by C</w:t>
      </w:r>
      <w:r>
        <w:rPr>
          <w:vertAlign w:val="subscript"/>
        </w:rPr>
        <w:t>18</w:t>
      </w:r>
      <w:r>
        <w:t xml:space="preserve"> semi-preparative HPLC using isocratic conditions of 45% acetonitrile in water to yield compound </w:t>
      </w:r>
      <w:r>
        <w:rPr>
          <w:b/>
        </w:rPr>
        <w:t>8</w:t>
      </w:r>
      <w:r>
        <w:t xml:space="preserve"> (9.2 mg, 6.7% overall yield). The identity of </w:t>
      </w:r>
      <w:r>
        <w:rPr>
          <w:b/>
        </w:rPr>
        <w:t xml:space="preserve">8 </w:t>
      </w:r>
      <w:r>
        <w:t xml:space="preserve">was verified through comparison of its </w:t>
      </w:r>
      <w:r>
        <w:rPr>
          <w:vertAlign w:val="superscript"/>
        </w:rPr>
        <w:t>1</w:t>
      </w:r>
      <w:r>
        <w:t xml:space="preserve">H and </w:t>
      </w:r>
      <w:r>
        <w:rPr>
          <w:vertAlign w:val="superscript"/>
        </w:rPr>
        <w:t>13</w:t>
      </w:r>
      <w:r>
        <w:t>C NMR spectra to the literature.</w:t>
      </w:r>
      <w:r>
        <w:fldChar w:fldCharType="begin"/>
      </w:r>
      <w:r>
        <w:instrText xml:space="preserve"> ADDIN EN.CITE &lt;EndNote&gt;&lt;Cite&gt;&lt;Author&gt;Huang&lt;/Author&gt;&lt;Year&gt;2015&lt;/Year&gt;&lt;RecNum&gt;425&lt;/RecNum&gt;&lt;DisplayText&gt;&lt;style face="superscript"&gt;158&lt;/style&gt;&lt;/DisplayText&gt;&lt;record&gt;&lt;rec-number&gt;425&lt;/rec-number&gt;&lt;foreign-keys&gt;&lt;key app="EN" db-id="r2x2dtz0ja55zkesf26p09za2edzd5d2wppv" timestamp="1540518363"&gt;425&lt;/key&gt;&lt;/foreign-keys&gt;&lt;ref-type name="Journal Article"&gt;17&lt;/ref-type&gt;&lt;contributors&gt;&lt;authors&gt;&lt;author&gt;Huang, JG&lt;/author&gt;&lt;author&gt;Guo, Y&lt;/author&gt;&lt;author&gt;Jiang, JA&lt;/author&gt;&lt;author&gt;Liu, HW&lt;/author&gt;&lt;author&gt;Ji, YF&lt;/author&gt;&lt;/authors&gt;&lt;/contributors&gt;&lt;titles&gt;&lt;title&gt;An eco-friendly Co(OAc)2-catalyzed aerobic oxidation of 4-benzylphenols into 4-hydroxybenzophenones&lt;/title&gt;&lt;secondary-title&gt;Research on Chemical Intermediates&lt;/secondary-title&gt;&lt;/titles&gt;&lt;periodical&gt;&lt;full-title&gt;Research on Chemical Intermediates&lt;/full-title&gt;&lt;abbr-1&gt;Res. Chem. Intermed.&lt;/abbr-1&gt;&lt;abbr-2&gt;Res Chem Intermed&lt;/abbr-2&gt;&lt;/periodical&gt;&lt;pages&gt;7115-7124&lt;/pages&gt;&lt;volume&gt;41&lt;/volume&gt;&lt;number&gt;10&lt;/number&gt;&lt;dates&gt;&lt;year&gt;2015&lt;/year&gt;&lt;/dates&gt;&lt;urls&gt;&lt;/urls&gt;&lt;electronic-resource-num&gt;10.1007/s11164-014-1801-8&lt;/electronic-resource-num&gt;&lt;/record&gt;&lt;/Cite&gt;&lt;/EndNote&gt;</w:instrText>
      </w:r>
      <w:r>
        <w:fldChar w:fldCharType="separate"/>
      </w:r>
      <w:r w:rsidRPr="00B92BA6">
        <w:rPr>
          <w:noProof/>
          <w:vertAlign w:val="superscript"/>
        </w:rPr>
        <w:t>158</w:t>
      </w:r>
      <w:r>
        <w:fldChar w:fldCharType="end"/>
      </w:r>
    </w:p>
    <w:p w14:paraId="3749FAF6" w14:textId="77777777" w:rsidR="00264A39" w:rsidRDefault="00264A39" w:rsidP="00264A39">
      <w:r>
        <w:rPr>
          <w:vertAlign w:val="superscript"/>
        </w:rPr>
        <w:t>1</w:t>
      </w:r>
      <w:r>
        <w:t>H NMR (400 MHz, CDCl</w:t>
      </w:r>
      <w:r>
        <w:rPr>
          <w:vertAlign w:val="subscript"/>
        </w:rPr>
        <w:t>3</w:t>
      </w:r>
      <w:r>
        <w:t xml:space="preserve">) 7.75 (dd, </w:t>
      </w:r>
      <w:r w:rsidRPr="00FF57AA">
        <w:rPr>
          <w:i/>
        </w:rPr>
        <w:t>J</w:t>
      </w:r>
      <w:r>
        <w:t xml:space="preserve">=8, 1 Hz, 2H), 7.56 (t, </w:t>
      </w:r>
      <w:r w:rsidRPr="00FF57AA">
        <w:rPr>
          <w:i/>
        </w:rPr>
        <w:t>J</w:t>
      </w:r>
      <w:r>
        <w:t xml:space="preserve">=7 Hz, 1H), 7.51 (d, </w:t>
      </w:r>
      <w:r w:rsidRPr="00FF57AA">
        <w:rPr>
          <w:i/>
        </w:rPr>
        <w:t>J</w:t>
      </w:r>
      <w:r>
        <w:t xml:space="preserve">=2 Hz, 1H), 7.48 (t, </w:t>
      </w:r>
      <w:r w:rsidRPr="00FF57AA">
        <w:rPr>
          <w:i/>
        </w:rPr>
        <w:t>J</w:t>
      </w:r>
      <w:r>
        <w:t xml:space="preserve">=7.5 Hz, 2H), 7.33 (m, 1H), 6.95 (d, </w:t>
      </w:r>
      <w:r w:rsidRPr="00FF57AA">
        <w:rPr>
          <w:i/>
        </w:rPr>
        <w:t>J</w:t>
      </w:r>
      <w:r>
        <w:t>=8 Hz, 1H), 3.94 (s, 3H)</w:t>
      </w:r>
    </w:p>
    <w:p w14:paraId="2C2D8742" w14:textId="77777777" w:rsidR="00264A39" w:rsidRDefault="00264A39" w:rsidP="00264A39">
      <w:r>
        <w:rPr>
          <w:vertAlign w:val="superscript"/>
        </w:rPr>
        <w:t>13</w:t>
      </w:r>
      <w:r>
        <w:t>C NMR (100 MHz, CDCl</w:t>
      </w:r>
      <w:r>
        <w:rPr>
          <w:vertAlign w:val="subscript"/>
        </w:rPr>
        <w:t>3</w:t>
      </w:r>
      <w:r>
        <w:t>) 195.7, 150.2, 146.7, 138.3, 131.9, 129.8 (2C), 128.2 (2C), 126.3, 113.6, 111.9, 56.1</w:t>
      </w:r>
    </w:p>
    <w:p w14:paraId="69AACB49" w14:textId="77777777" w:rsidR="00264A39" w:rsidRPr="00E47AE2" w:rsidRDefault="00264A39" w:rsidP="00264A39"/>
    <w:p w14:paraId="5845A754" w14:textId="77777777" w:rsidR="00264A39" w:rsidRDefault="00264A39" w:rsidP="00264A39">
      <w:pPr>
        <w:pStyle w:val="Heading3"/>
      </w:pPr>
      <w:bookmarkStart w:id="136" w:name="_Toc405814700"/>
      <w:r>
        <w:t>4.3.6 Synthesis of 4-hydroxy-3-methoxybenzhydrol (</w:t>
      </w:r>
      <w:r w:rsidRPr="00F9232D">
        <w:t>9</w:t>
      </w:r>
      <w:r>
        <w:t>)</w:t>
      </w:r>
      <w:bookmarkEnd w:id="136"/>
    </w:p>
    <w:p w14:paraId="03312C5E" w14:textId="77777777" w:rsidR="00264A39" w:rsidRDefault="00264A39" w:rsidP="00264A39">
      <w:r>
        <w:tab/>
        <w:t xml:space="preserve">Compound </w:t>
      </w:r>
      <w:r>
        <w:rPr>
          <w:b/>
        </w:rPr>
        <w:t xml:space="preserve">9 </w:t>
      </w:r>
      <w:r>
        <w:t>was prepared according to a protocol described previously in the literature.</w:t>
      </w:r>
      <w:r>
        <w:fldChar w:fldCharType="begin"/>
      </w:r>
      <w:r>
        <w:instrText xml:space="preserve"> ADDIN EN.CITE &lt;EndNote&gt;&lt;Cite&gt;&lt;Author&gt;Cohrt&lt;/Author&gt;&lt;Year&gt;2010&lt;/Year&gt;&lt;RecNum&gt;280&lt;/RecNum&gt;&lt;DisplayText&gt;&lt;style face="superscript"&gt;159&lt;/style&gt;&lt;/DisplayText&gt;&lt;record&gt;&lt;rec-number&gt;280&lt;/rec-number&gt;&lt;foreign-keys&gt;&lt;key app="EN" db-id="r2x2dtz0ja55zkesf26p09za2edzd5d2wppv" timestamp="1531231009"&gt;280&lt;/key&gt;&lt;/foreign-keys&gt;&lt;ref-type name="Journal Article"&gt;17&lt;/ref-type&gt;&lt;contributors&gt;&lt;authors&gt;&lt;author&gt;Cohrt, AE&lt;/author&gt;&lt;author&gt;Jensen, JF&lt;/author&gt;&lt;author&gt;Nielsen, TE&lt;/author&gt;&lt;/authors&gt;&lt;/contributors&gt;&lt;titles&gt;&lt;title&gt;Traceless Azido Linker for the Solid-Phase Synthesis of NH-1,2,3-Triazoles via Cu-Catalyzed Azide-Alkyne Cycloaddition Reactions&lt;/title&gt;&lt;secondary-title&gt;Organic Letters&lt;/secondary-title&gt;&lt;/titles&gt;&lt;periodical&gt;&lt;full-title&gt;Organic Letters&lt;/full-title&gt;&lt;abbr-1&gt;Org. Lett.&lt;/abbr-1&gt;&lt;abbr-2&gt;Org Lett&lt;/abbr-2&gt;&lt;/periodical&gt;&lt;pages&gt;5414-5417&lt;/pages&gt;&lt;volume&gt;12&lt;/volume&gt;&lt;number&gt;23&lt;/number&gt;&lt;dates&gt;&lt;year&gt;2010&lt;/year&gt;&lt;/dates&gt;&lt;urls&gt;&lt;/urls&gt;&lt;/record&gt;&lt;/Cite&gt;&lt;/EndNote&gt;</w:instrText>
      </w:r>
      <w:r>
        <w:fldChar w:fldCharType="separate"/>
      </w:r>
      <w:r w:rsidRPr="00B92BA6">
        <w:rPr>
          <w:noProof/>
          <w:vertAlign w:val="superscript"/>
        </w:rPr>
        <w:t>159</w:t>
      </w:r>
      <w:r>
        <w:fldChar w:fldCharType="end"/>
      </w:r>
      <w:r>
        <w:t xml:space="preserve"> More specifically, 290 mg of vanillin (1.9 mmol) dissolved in 1.5 mL of dry THF was added to a dry vial. The vial was cooled to 0°C, after which, 2.9 mL of phenylmagnesium bromide in diethyl ether (1.5 M, 5.7 mmol) was added to the vial dropwise over a five-minute interval with stirring. The mixture was allowed to stir for 10 minutes at 0°C, then allowed to warm to room temperature. The reaction was stirred an additional 21 hours at room temperature, then quenched with a slow addition of 2 mL of methanol. C</w:t>
      </w:r>
      <w:r>
        <w:rPr>
          <w:vertAlign w:val="subscript"/>
        </w:rPr>
        <w:t>18</w:t>
      </w:r>
      <w:r>
        <w:t xml:space="preserve"> semi-preparative HPLC was used to purify compound </w:t>
      </w:r>
      <w:r>
        <w:rPr>
          <w:b/>
        </w:rPr>
        <w:t>9</w:t>
      </w:r>
      <w:r>
        <w:t xml:space="preserve"> (14.9 mg, 3.4% yield). The identity of </w:t>
      </w:r>
      <w:r>
        <w:rPr>
          <w:b/>
        </w:rPr>
        <w:t>9</w:t>
      </w:r>
      <w:r>
        <w:t xml:space="preserve"> was verified through comparison of its </w:t>
      </w:r>
      <w:r>
        <w:rPr>
          <w:vertAlign w:val="superscript"/>
        </w:rPr>
        <w:t>1</w:t>
      </w:r>
      <w:r>
        <w:t xml:space="preserve">H and </w:t>
      </w:r>
      <w:r>
        <w:rPr>
          <w:vertAlign w:val="superscript"/>
        </w:rPr>
        <w:t>13</w:t>
      </w:r>
      <w:r>
        <w:t>C NMR spectra to the literature.</w:t>
      </w:r>
      <w:r>
        <w:fldChar w:fldCharType="begin"/>
      </w:r>
      <w:r>
        <w:instrText xml:space="preserve"> ADDIN EN.CITE &lt;EndNote&gt;&lt;Cite&gt;&lt;Author&gt;Cohrt&lt;/Author&gt;&lt;Year&gt;2010&lt;/Year&gt;&lt;RecNum&gt;280&lt;/RecNum&gt;&lt;DisplayText&gt;&lt;style face="superscript"&gt;159&lt;/style&gt;&lt;/DisplayText&gt;&lt;record&gt;&lt;rec-number&gt;280&lt;/rec-number&gt;&lt;foreign-keys&gt;&lt;key app="EN" db-id="r2x2dtz0ja55zkesf26p09za2edzd5d2wppv" timestamp="1531231009"&gt;280&lt;/key&gt;&lt;/foreign-keys&gt;&lt;ref-type name="Journal Article"&gt;17&lt;/ref-type&gt;&lt;contributors&gt;&lt;authors&gt;&lt;author&gt;Cohrt, AE&lt;/author&gt;&lt;author&gt;Jensen, JF&lt;/author&gt;&lt;author&gt;Nielsen, TE&lt;/author&gt;&lt;/authors&gt;&lt;/contributors&gt;&lt;titles&gt;&lt;title&gt;Traceless Azido Linker for the Solid-Phase Synthesis of NH-1,2,3-Triazoles via Cu-Catalyzed Azide-Alkyne Cycloaddition Reactions&lt;/title&gt;&lt;secondary-title&gt;Organic Letters&lt;/secondary-title&gt;&lt;/titles&gt;&lt;periodical&gt;&lt;full-title&gt;Organic Letters&lt;/full-title&gt;&lt;abbr-1&gt;Org. Lett.&lt;/abbr-1&gt;&lt;abbr-2&gt;Org Lett&lt;/abbr-2&gt;&lt;/periodical&gt;&lt;pages&gt;5414-5417&lt;/pages&gt;&lt;volume&gt;12&lt;/volume&gt;&lt;number&gt;23&lt;/number&gt;&lt;dates&gt;&lt;year&gt;2010&lt;/year&gt;&lt;/dates&gt;&lt;urls&gt;&lt;/urls&gt;&lt;/record&gt;&lt;/Cite&gt;&lt;/EndNote&gt;</w:instrText>
      </w:r>
      <w:r>
        <w:fldChar w:fldCharType="separate"/>
      </w:r>
      <w:r w:rsidRPr="00B92BA6">
        <w:rPr>
          <w:noProof/>
          <w:vertAlign w:val="superscript"/>
        </w:rPr>
        <w:t>159</w:t>
      </w:r>
      <w:r>
        <w:fldChar w:fldCharType="end"/>
      </w:r>
    </w:p>
    <w:p w14:paraId="107FC660" w14:textId="77777777" w:rsidR="00264A39" w:rsidRDefault="00264A39" w:rsidP="00264A39">
      <w:r>
        <w:rPr>
          <w:vertAlign w:val="superscript"/>
        </w:rPr>
        <w:lastRenderedPageBreak/>
        <w:t>1</w:t>
      </w:r>
      <w:r>
        <w:t>H NMR (400 MHz, CDCl</w:t>
      </w:r>
      <w:r>
        <w:rPr>
          <w:vertAlign w:val="subscript"/>
        </w:rPr>
        <w:t>3</w:t>
      </w:r>
      <w:r>
        <w:t>) 7.39-7.24 (m, 5H), 6.89-6.77 (m, 3H), 5.77 (s, 1H), 3.79 (s, 3H)</w:t>
      </w:r>
    </w:p>
    <w:p w14:paraId="10EA1B82" w14:textId="77777777" w:rsidR="00264A39" w:rsidRDefault="00264A39" w:rsidP="00264A39">
      <w:r>
        <w:rPr>
          <w:vertAlign w:val="superscript"/>
        </w:rPr>
        <w:t>13</w:t>
      </w:r>
      <w:r>
        <w:t>C NMR (100 MHz, CDCl</w:t>
      </w:r>
      <w:r>
        <w:rPr>
          <w:vertAlign w:val="subscript"/>
        </w:rPr>
        <w:t>3</w:t>
      </w:r>
      <w:r>
        <w:t>) 146.8, 145.5, 143.9, 135.6, 128.4 (2C), 127.4, 119.8, 114.3, 109.1, 76.1, 55.8</w:t>
      </w:r>
    </w:p>
    <w:p w14:paraId="002E116A" w14:textId="77777777" w:rsidR="00264A39" w:rsidRPr="00E47AE2" w:rsidRDefault="00264A39" w:rsidP="00264A39"/>
    <w:p w14:paraId="025EB20E" w14:textId="77777777" w:rsidR="00264A39" w:rsidRDefault="00264A39" w:rsidP="00264A39">
      <w:pPr>
        <w:pStyle w:val="Heading3"/>
      </w:pPr>
      <w:bookmarkStart w:id="137" w:name="_Toc405814701"/>
      <w:r>
        <w:t>4.3.7 Synthesis of 1-hydroxy-3-methoxyxanthone (</w:t>
      </w:r>
      <w:r w:rsidRPr="00F9232D">
        <w:t>10</w:t>
      </w:r>
      <w:r>
        <w:t>)</w:t>
      </w:r>
      <w:bookmarkEnd w:id="137"/>
    </w:p>
    <w:p w14:paraId="05E16C74" w14:textId="77777777" w:rsidR="00264A39" w:rsidRPr="00A03FE1" w:rsidRDefault="00264A39" w:rsidP="00264A39">
      <w:pPr>
        <w:rPr>
          <w:b/>
        </w:rPr>
      </w:pPr>
      <w:r>
        <w:tab/>
        <w:t xml:space="preserve">The preparation of compound </w:t>
      </w:r>
      <w:r w:rsidRPr="00F91C82">
        <w:rPr>
          <w:b/>
        </w:rPr>
        <w:t>10</w:t>
      </w:r>
      <w:r>
        <w:rPr>
          <w:b/>
        </w:rPr>
        <w:t xml:space="preserve"> </w:t>
      </w:r>
      <w:r>
        <w:t xml:space="preserve">began by adding </w:t>
      </w:r>
      <w:r w:rsidRPr="00F91C82">
        <w:t>160</w:t>
      </w:r>
      <w:r>
        <w:t xml:space="preserve"> mg of 2,4,6-trihydroxybenzoic acid (0.94 mmol) and 240 mg of potassium carbonate (1.7 mmol) to 5 mL of acetone in a glass vial. To this mixture, 0.16 mL of dimethyl sulfate (1.7 mmol) was added and allowed to stir for 19 hours at room temperature. After 19 hours, 10 mL of water was added to the reaction mixture, followed by partitioning with 10 mL of EtOAc, three times. The resulting organic phase was dried </w:t>
      </w:r>
      <w:r>
        <w:rPr>
          <w:i/>
        </w:rPr>
        <w:t>in vacuo</w:t>
      </w:r>
      <w:r>
        <w:t>, then purified using C</w:t>
      </w:r>
      <w:r>
        <w:rPr>
          <w:vertAlign w:val="subscript"/>
        </w:rPr>
        <w:t>18</w:t>
      </w:r>
      <w:r>
        <w:t xml:space="preserve"> semi-preparative HPLC with isocratic conditions (40:60 MeCN/H</w:t>
      </w:r>
      <w:r>
        <w:rPr>
          <w:vertAlign w:val="subscript"/>
        </w:rPr>
        <w:t>2</w:t>
      </w:r>
      <w:r>
        <w:t xml:space="preserve">O) to yield methyl 2,6-dihydroxy-4-methoxybenzoate (88 mg, 47% yield), whose identity was verified by comparison of its </w:t>
      </w:r>
      <w:r>
        <w:rPr>
          <w:vertAlign w:val="superscript"/>
        </w:rPr>
        <w:t>1</w:t>
      </w:r>
      <w:r>
        <w:t>H NMR spectrum to the literature.</w:t>
      </w:r>
      <w:r>
        <w:fldChar w:fldCharType="begin"/>
      </w:r>
      <w:r>
        <w:instrText xml:space="preserve"> ADDIN EN.CITE &lt;EndNote&gt;&lt;Cite&gt;&lt;Author&gt;Yuen&lt;/Author&gt;&lt;Year&gt;2012&lt;/Year&gt;&lt;RecNum&gt;426&lt;/RecNum&gt;&lt;DisplayText&gt;&lt;style face="superscript"&gt;160&lt;/style&gt;&lt;/DisplayText&gt;&lt;record&gt;&lt;rec-number&gt;426&lt;/rec-number&gt;&lt;foreign-keys&gt;&lt;key app="EN" db-id="r2x2dtz0ja55zkesf26p09za2edzd5d2wppv" timestamp="1540518873"&gt;426&lt;/key&gt;&lt;/foreign-keys&gt;&lt;ref-type name="Journal Article"&gt;17&lt;/ref-type&gt;&lt;contributors&gt;&lt;authors&gt;&lt;author&gt;Yuen, TY&lt;/author&gt;&lt;author&gt;Brimble, MA&lt;/author&gt;&lt;/authors&gt;&lt;/contributors&gt;&lt;titles&gt;&lt;title&gt;Total synthesis of 7&amp;apos;,8&amp;apos;-dihydroaigialospirol&lt;/title&gt;&lt;secondary-title&gt;Organic Letters&lt;/secondary-title&gt;&lt;/titles&gt;&lt;periodical&gt;&lt;full-title&gt;Organic Letters&lt;/full-title&gt;&lt;abbr-1&gt;Org. Lett.&lt;/abbr-1&gt;&lt;abbr-2&gt;Org Lett&lt;/abbr-2&gt;&lt;/periodical&gt;&lt;pages&gt;5154-5157&lt;/pages&gt;&lt;volume&gt;14&lt;/volume&gt;&lt;number&gt;19&lt;/number&gt;&lt;dates&gt;&lt;year&gt;2012&lt;/year&gt;&lt;/dates&gt;&lt;urls&gt;&lt;/urls&gt;&lt;electronic-resource-num&gt;10.1021/ol302498v&lt;/electronic-resource-num&gt;&lt;/record&gt;&lt;/Cite&gt;&lt;/EndNote&gt;</w:instrText>
      </w:r>
      <w:r>
        <w:fldChar w:fldCharType="separate"/>
      </w:r>
      <w:r w:rsidRPr="00B92BA6">
        <w:rPr>
          <w:noProof/>
          <w:vertAlign w:val="superscript"/>
        </w:rPr>
        <w:t>160</w:t>
      </w:r>
      <w:r>
        <w:fldChar w:fldCharType="end"/>
      </w:r>
    </w:p>
    <w:p w14:paraId="340A43D2" w14:textId="77777777" w:rsidR="00264A39" w:rsidRDefault="00264A39" w:rsidP="00264A39">
      <w:r>
        <w:tab/>
        <w:t xml:space="preserve">9 mg of methyl 2,6-dihydroxy-4-methoxybenzoate (0.045 mmol), 110 mg cesium fluoride (0.73 mmol), and 25 µL of 2-(trimethylsilyl)phenyl trifluoromethanesulfonate (0.10 mmol) were added to 1 mL THF in a glass vial. The mixture was stirred and heated to reflux for 24 hours. After cooling, methanol and DCM were added and the crude mixture was dried </w:t>
      </w:r>
      <w:r>
        <w:rPr>
          <w:i/>
        </w:rPr>
        <w:t>in vacuo</w:t>
      </w:r>
      <w:r>
        <w:t xml:space="preserve">. The residue was redissolved in diethyl ether and partitioned with water three times. The organic phase was dried </w:t>
      </w:r>
      <w:r>
        <w:rPr>
          <w:i/>
        </w:rPr>
        <w:t>in vacuo</w:t>
      </w:r>
      <w:r>
        <w:t xml:space="preserve"> and purified by C</w:t>
      </w:r>
      <w:r>
        <w:rPr>
          <w:vertAlign w:val="subscript"/>
        </w:rPr>
        <w:t>18</w:t>
      </w:r>
      <w:r>
        <w:t xml:space="preserve"> semi-preparative HPLC using a 10-100% gradient of MeCN in water with 0.1% formic acid </w:t>
      </w:r>
      <w:r>
        <w:lastRenderedPageBreak/>
        <w:t xml:space="preserve">added to yield compound </w:t>
      </w:r>
      <w:r>
        <w:rPr>
          <w:b/>
        </w:rPr>
        <w:t>10</w:t>
      </w:r>
      <w:r>
        <w:t xml:space="preserve"> (1.1 mg, 10% yield). The identity of </w:t>
      </w:r>
      <w:r>
        <w:rPr>
          <w:b/>
        </w:rPr>
        <w:t>10</w:t>
      </w:r>
      <w:r>
        <w:t xml:space="preserve"> was confirmed through comparison of its </w:t>
      </w:r>
      <w:r>
        <w:rPr>
          <w:vertAlign w:val="superscript"/>
        </w:rPr>
        <w:t>1</w:t>
      </w:r>
      <w:r>
        <w:t>H NMR spectrum to the literature.</w:t>
      </w:r>
      <w:r>
        <w:fldChar w:fldCharType="begin"/>
      </w:r>
      <w:r>
        <w:instrText xml:space="preserve"> ADDIN EN.CITE &lt;EndNote&gt;&lt;Cite&gt;&lt;Author&gt;Genoux-Bastide&lt;/Author&gt;&lt;Year&gt;2011&lt;/Year&gt;&lt;RecNum&gt;427&lt;/RecNum&gt;&lt;DisplayText&gt;&lt;style face="superscript"&gt;161&lt;/style&gt;&lt;/DisplayText&gt;&lt;record&gt;&lt;rec-number&gt;427&lt;/rec-number&gt;&lt;foreign-keys&gt;&lt;key app="EN" db-id="r2x2dtz0ja55zkesf26p09za2edzd5d2wppv" timestamp="1540519298"&gt;427&lt;/key&gt;&lt;/foreign-keys&gt;&lt;ref-type name="Journal Article"&gt;17&lt;/ref-type&gt;&lt;contributors&gt;&lt;authors&gt;&lt;author&gt;Genoux-Bastide, E&lt;/author&gt;&lt;author&gt;Lorendeau, D&lt;/author&gt;&lt;author&gt;Nicolle, E&lt;/author&gt;&lt;author&gt;Yahiaoui, S&lt;/author&gt;&lt;author&gt;Magnard, S&lt;/author&gt;&lt;author&gt;Di Pietro, A&lt;/author&gt;&lt;author&gt;Baubichon-Cortay, H&lt;/author&gt;&lt;author&gt;Boumendjel, A&lt;/author&gt;&lt;/authors&gt;&lt;/contributors&gt;&lt;titles&gt;&lt;title&gt;Identification of xanthones as selective killers of cancer cells overexpressing the ABC transporter MRP1&lt;/title&gt;&lt;secondary-title&gt;ChemMedChem&lt;/secondary-title&gt;&lt;/titles&gt;&lt;periodical&gt;&lt;full-title&gt;ChemMedChem&lt;/full-title&gt;&lt;abbr-1&gt;ChemMedChem&lt;/abbr-1&gt;&lt;abbr-2&gt;ChemMedChem&lt;/abbr-2&gt;&lt;/periodical&gt;&lt;pages&gt;1478-1484&lt;/pages&gt;&lt;volume&gt;6&lt;/volume&gt;&lt;number&gt;8&lt;/number&gt;&lt;dates&gt;&lt;year&gt;2011&lt;/year&gt;&lt;/dates&gt;&lt;urls&gt;&lt;/urls&gt;&lt;electronic-resource-num&gt;10.1002/cmdc.201100102&lt;/electronic-resource-num&gt;&lt;/record&gt;&lt;/Cite&gt;&lt;/EndNote&gt;</w:instrText>
      </w:r>
      <w:r>
        <w:fldChar w:fldCharType="separate"/>
      </w:r>
      <w:r w:rsidRPr="00B92BA6">
        <w:rPr>
          <w:noProof/>
          <w:vertAlign w:val="superscript"/>
        </w:rPr>
        <w:t>161</w:t>
      </w:r>
      <w:r>
        <w:fldChar w:fldCharType="end"/>
      </w:r>
    </w:p>
    <w:p w14:paraId="08D890E4" w14:textId="77777777" w:rsidR="00264A39" w:rsidRDefault="00264A39" w:rsidP="00264A39">
      <w:r>
        <w:rPr>
          <w:vertAlign w:val="superscript"/>
        </w:rPr>
        <w:t>1</w:t>
      </w:r>
      <w:r>
        <w:t>H NMR (400 MHz, CDCl</w:t>
      </w:r>
      <w:r>
        <w:rPr>
          <w:vertAlign w:val="subscript"/>
        </w:rPr>
        <w:t>3</w:t>
      </w:r>
      <w:r>
        <w:t xml:space="preserve">) 12.89 (s, 1H), 8.27 (dd, </w:t>
      </w:r>
      <w:r w:rsidRPr="00F9232D">
        <w:rPr>
          <w:i/>
        </w:rPr>
        <w:t>J</w:t>
      </w:r>
      <w:r>
        <w:t xml:space="preserve">=8, 2 Hz, 1H), 7.73 (dd, </w:t>
      </w:r>
      <w:r w:rsidRPr="00F9232D">
        <w:rPr>
          <w:i/>
        </w:rPr>
        <w:t>J</w:t>
      </w:r>
      <w:r>
        <w:t xml:space="preserve">=9, 7 Hz, 1H), 7.45 (dd, </w:t>
      </w:r>
      <w:r w:rsidRPr="00F9232D">
        <w:rPr>
          <w:i/>
        </w:rPr>
        <w:t>J</w:t>
      </w:r>
      <w:r>
        <w:t xml:space="preserve">=8, 1 Hz, 1H), 7.39 (dd, </w:t>
      </w:r>
      <w:r w:rsidRPr="00F9232D">
        <w:rPr>
          <w:i/>
        </w:rPr>
        <w:t>J</w:t>
      </w:r>
      <w:r>
        <w:t xml:space="preserve">=8, 7 Hz, 1H), 6.46 (d, </w:t>
      </w:r>
      <w:r w:rsidRPr="00F9232D">
        <w:rPr>
          <w:i/>
        </w:rPr>
        <w:t>J</w:t>
      </w:r>
      <w:r>
        <w:t xml:space="preserve">=2 Hz, 1H), 6.38 (d, </w:t>
      </w:r>
      <w:r w:rsidRPr="00F9232D">
        <w:rPr>
          <w:i/>
        </w:rPr>
        <w:t>J</w:t>
      </w:r>
      <w:r>
        <w:t>=2 Hz, 1H), 3.91 (s, 3H)</w:t>
      </w:r>
    </w:p>
    <w:p w14:paraId="773B427E" w14:textId="77777777" w:rsidR="00264A39" w:rsidRPr="0058439E" w:rsidRDefault="00264A39" w:rsidP="00264A39"/>
    <w:p w14:paraId="3772E528" w14:textId="77777777" w:rsidR="00264A39" w:rsidRDefault="00264A39" w:rsidP="00264A39">
      <w:pPr>
        <w:pStyle w:val="Heading3"/>
      </w:pPr>
      <w:bookmarkStart w:id="138" w:name="_Toc405814702"/>
      <w:r>
        <w:t>4.3.8 Synthesis of 2-hydroxy-4-methoxy-</w:t>
      </w:r>
      <w:r w:rsidRPr="00F9232D">
        <w:rPr>
          <w:i/>
        </w:rPr>
        <w:t>N</w:t>
      </w:r>
      <w:r>
        <w:t>-(3-pyridinylmethyl)benzamide (</w:t>
      </w:r>
      <w:r w:rsidRPr="00F9232D">
        <w:t>12</w:t>
      </w:r>
      <w:r>
        <w:t>)</w:t>
      </w:r>
      <w:bookmarkEnd w:id="138"/>
    </w:p>
    <w:p w14:paraId="4DCDF7B0" w14:textId="77777777" w:rsidR="00264A39" w:rsidRDefault="00264A39" w:rsidP="00264A39">
      <w:r>
        <w:tab/>
        <w:t xml:space="preserve">14 mg of 2-hydroxy-4-methoxybenzoic acid (0.08 mmol), 20 µL of 3-picolylamine (0.20 mmol), 80 µL of triethylamine (0.57 mmol), and 20 µL of thionyl chloride (0.27 mmol) were added to 400 µL of DCM in a glass vial. The mixture was allowed to stir at room temperature for 23 hours, and then dried </w:t>
      </w:r>
      <w:r>
        <w:rPr>
          <w:i/>
        </w:rPr>
        <w:t>in vacuo</w:t>
      </w:r>
      <w:r>
        <w:t>. The residue was redissolved in DCM and washed three times with an equal volume of 1 M hydrochloric acid. The organic phase was dried and purified using C</w:t>
      </w:r>
      <w:r>
        <w:rPr>
          <w:vertAlign w:val="subscript"/>
        </w:rPr>
        <w:t xml:space="preserve">18 </w:t>
      </w:r>
      <w:r>
        <w:t xml:space="preserve">semi-preparative HPLC (gradient 10-100% MeCN in water with 0.1% formic acid) to yield compound </w:t>
      </w:r>
      <w:r>
        <w:rPr>
          <w:b/>
        </w:rPr>
        <w:t>12</w:t>
      </w:r>
      <w:r>
        <w:t xml:space="preserve"> (1.4 mg, 7% yield). The identity of </w:t>
      </w:r>
      <w:r>
        <w:rPr>
          <w:b/>
        </w:rPr>
        <w:t>12</w:t>
      </w:r>
      <w:r>
        <w:t xml:space="preserve"> was verified through comparison of its </w:t>
      </w:r>
      <w:r>
        <w:rPr>
          <w:vertAlign w:val="superscript"/>
        </w:rPr>
        <w:t>1</w:t>
      </w:r>
      <w:r>
        <w:t>H NMR spectrum to the literature.</w:t>
      </w:r>
      <w:r>
        <w:fldChar w:fldCharType="begin"/>
      </w:r>
      <w:r>
        <w:instrText xml:space="preserve"> ADDIN EN.CITE &lt;EndNote&gt;&lt;Cite&gt;&lt;Author&gt;Petrlikova&lt;/Author&gt;&lt;Year&gt;2011&lt;/Year&gt;&lt;RecNum&gt;428&lt;/RecNum&gt;&lt;DisplayText&gt;&lt;style face="superscript"&gt;162&lt;/style&gt;&lt;/DisplayText&gt;&lt;record&gt;&lt;rec-number&gt;428&lt;/rec-number&gt;&lt;foreign-keys&gt;&lt;key app="EN" db-id="r2x2dtz0ja55zkesf26p09za2edzd5d2wppv" timestamp="1540520001"&gt;428&lt;/key&gt;&lt;/foreign-keys&gt;&lt;ref-type name="Journal Article"&gt;17&lt;/ref-type&gt;&lt;contributors&gt;&lt;authors&gt;&lt;author&gt;Petrlikova, E&lt;/author&gt;&lt;author&gt;Waisser, K&lt;/author&gt;&lt;author&gt;Palat, K&lt;/author&gt;&lt;author&gt;Kunes, J&lt;/author&gt;&lt;author&gt;Kaustova, J&lt;/author&gt;&lt;/authors&gt;&lt;/contributors&gt;&lt;titles&gt;&lt;title&gt;&lt;style face="normal" font="default" size="100%"&gt;A new group of potential antituberculotics: &lt;/style&gt;&lt;style face="italic" font="default" size="100%"&gt;N-&lt;/style&gt;&lt;style face="normal" font="default" size="100%"&gt;(2-pyridylmethyl)salicylamides and &lt;/style&gt;&lt;style face="italic" font="default" size="100%"&gt;N&lt;/style&gt;&lt;style face="normal" font="default" size="100%"&gt;-(3-pyridylmethyl)salicylamides&lt;/style&gt;&lt;/title&gt;&lt;secondary-title&gt;Chemical Papers&lt;/secondary-title&gt;&lt;/titles&gt;&lt;periodical&gt;&lt;full-title&gt;Chemical Papers&lt;/full-title&gt;&lt;abbr-1&gt;Chem. Pap.&lt;/abbr-1&gt;&lt;abbr-2&gt;Chem Pap&lt;/abbr-2&gt;&lt;/periodical&gt;&lt;pages&gt;52-59&lt;/pages&gt;&lt;volume&gt;65&lt;/volume&gt;&lt;number&gt;1&lt;/number&gt;&lt;dates&gt;&lt;year&gt;2011&lt;/year&gt;&lt;/dates&gt;&lt;urls&gt;&lt;/urls&gt;&lt;electronic-resource-num&gt;10.2478/s11696-010-0084-9&lt;/electronic-resource-num&gt;&lt;/record&gt;&lt;/Cite&gt;&lt;/EndNote&gt;</w:instrText>
      </w:r>
      <w:r>
        <w:fldChar w:fldCharType="separate"/>
      </w:r>
      <w:r w:rsidRPr="00B92BA6">
        <w:rPr>
          <w:noProof/>
          <w:vertAlign w:val="superscript"/>
        </w:rPr>
        <w:t>162</w:t>
      </w:r>
      <w:r>
        <w:fldChar w:fldCharType="end"/>
      </w:r>
    </w:p>
    <w:p w14:paraId="71A3F1B4" w14:textId="77777777" w:rsidR="00264A39" w:rsidRPr="00C95E7C" w:rsidRDefault="00264A39" w:rsidP="00264A39">
      <w:r>
        <w:rPr>
          <w:vertAlign w:val="superscript"/>
        </w:rPr>
        <w:t>1</w:t>
      </w:r>
      <w:r>
        <w:t>H NMR (400 MHz, CDCl</w:t>
      </w:r>
      <w:r>
        <w:rPr>
          <w:vertAlign w:val="subscript"/>
        </w:rPr>
        <w:t>3</w:t>
      </w:r>
      <w:r>
        <w:t xml:space="preserve">) 12.50 (s, 1H), 8.63 (s, 1H), 8.58 (d, </w:t>
      </w:r>
      <w:r w:rsidRPr="00AD092F">
        <w:rPr>
          <w:i/>
        </w:rPr>
        <w:t>J</w:t>
      </w:r>
      <w:r>
        <w:t xml:space="preserve">=4 Hz, 1H), 7.72 (d, </w:t>
      </w:r>
      <w:r w:rsidRPr="00AD092F">
        <w:rPr>
          <w:i/>
        </w:rPr>
        <w:t>J</w:t>
      </w:r>
      <w:r>
        <w:t xml:space="preserve">=8 Hz, 1H), 7.14 (d, </w:t>
      </w:r>
      <w:r w:rsidRPr="00AD092F">
        <w:rPr>
          <w:i/>
        </w:rPr>
        <w:t>J</w:t>
      </w:r>
      <w:r>
        <w:t xml:space="preserve">=8 Hz, 1H), 6.82 (d, </w:t>
      </w:r>
      <w:r w:rsidRPr="00AD092F">
        <w:rPr>
          <w:i/>
        </w:rPr>
        <w:t>J</w:t>
      </w:r>
      <w:r>
        <w:t xml:space="preserve">=8 Hz, 1H), 6.49 (d, </w:t>
      </w:r>
      <w:r w:rsidRPr="00AD092F">
        <w:rPr>
          <w:i/>
        </w:rPr>
        <w:t>J</w:t>
      </w:r>
      <w:r>
        <w:t xml:space="preserve">=2.5 Hz, 1H), 6.42 (dd, </w:t>
      </w:r>
      <w:r w:rsidRPr="00AD092F">
        <w:rPr>
          <w:i/>
        </w:rPr>
        <w:t>J</w:t>
      </w:r>
      <w:r>
        <w:t xml:space="preserve">=9, 2.5 Hz, 1H), 4.68 (d, </w:t>
      </w:r>
      <w:r w:rsidRPr="00AD092F">
        <w:rPr>
          <w:i/>
        </w:rPr>
        <w:t>J</w:t>
      </w:r>
      <w:r>
        <w:t>=6 Hz, 2H), 3.83 (s, 3H)</w:t>
      </w:r>
    </w:p>
    <w:p w14:paraId="397C6D45" w14:textId="77777777" w:rsidR="00264A39" w:rsidRPr="00640341" w:rsidRDefault="00264A39" w:rsidP="00264A39"/>
    <w:p w14:paraId="7609F0F0" w14:textId="30BBA771" w:rsidR="004C1B80" w:rsidRPr="00274916" w:rsidRDefault="00264A39" w:rsidP="00264A39">
      <w:pPr>
        <w:pStyle w:val="PlainText"/>
      </w:pPr>
      <w:r w:rsidRPr="009517E8">
        <w:rPr>
          <w:rFonts w:ascii="Times New Roman" w:hAnsi="Times New Roman" w:cs="Times New Roman"/>
          <w:i/>
          <w:sz w:val="24"/>
          <w:szCs w:val="24"/>
        </w:rPr>
        <w:t>Notes: This chapter is based upon work supported by the Army Contracting Command - Aberdeen Proving Ground - Natick Contracting Division (ACC-APG NCD) under Contract No. W911QY-17-C-0008. Any opinions, findings and conclusions or recommendations expressed in this material are those of the author(s) and do not necessarily reflect the views of the Army Contracting Command - Aberdeen Proving Ground - Natick Contracting Division (ACC-APG NCD)</w:t>
      </w:r>
      <w:r>
        <w:rPr>
          <w:rFonts w:ascii="Times New Roman" w:hAnsi="Times New Roman" w:cs="Times New Roman"/>
          <w:i/>
          <w:sz w:val="24"/>
          <w:szCs w:val="24"/>
        </w:rPr>
        <w:t>.</w:t>
      </w:r>
      <w:r w:rsidRPr="00640341">
        <w:rPr>
          <w:rFonts w:ascii="Times New Roman" w:hAnsi="Times New Roman" w:cs="Times New Roman"/>
          <w:sz w:val="24"/>
          <w:szCs w:val="24"/>
        </w:rPr>
        <w:t xml:space="preserve"> </w:t>
      </w:r>
      <w:bookmarkStart w:id="139" w:name="_Toc399666613"/>
    </w:p>
    <w:p w14:paraId="4EE4CAFD" w14:textId="77777777" w:rsidR="00264A39" w:rsidRDefault="00264A39" w:rsidP="00264A39">
      <w:pPr>
        <w:pStyle w:val="Heading1"/>
      </w:pPr>
      <w:bookmarkStart w:id="140" w:name="_Toc405814703"/>
      <w:bookmarkEnd w:id="139"/>
      <w:bookmarkEnd w:id="46"/>
      <w:r>
        <w:lastRenderedPageBreak/>
        <w:t xml:space="preserve">Chapter 5: </w:t>
      </w:r>
      <w:r>
        <w:rPr>
          <w:i/>
        </w:rPr>
        <w:t xml:space="preserve">In Situ </w:t>
      </w:r>
      <w:r>
        <w:t>Ring Contraction and Transformation of the Rhizoxin Macrocycle through an Abiotic Pathway</w:t>
      </w:r>
      <w:bookmarkEnd w:id="140"/>
    </w:p>
    <w:p w14:paraId="3A4C272C" w14:textId="77777777" w:rsidR="00264A39" w:rsidRPr="009B65EA" w:rsidRDefault="00264A39" w:rsidP="00264A39">
      <w:pPr>
        <w:ind w:firstLine="720"/>
        <w:rPr>
          <w:i/>
        </w:rPr>
      </w:pPr>
      <w:bookmarkStart w:id="141" w:name="_Toc399666614"/>
      <w:r w:rsidRPr="009B65EA">
        <w:rPr>
          <w:i/>
        </w:rPr>
        <w:t>This chapter was adapted from a manuscript that is currently being prepared for submission in 2018. The authors of that manuscript are Adam C. Carter, Cora L. Petersen, April L. Risinger, Karen Wendt, Sara Helff, Susan Mooberry, and Robert H. Cichewicz.</w:t>
      </w:r>
    </w:p>
    <w:p w14:paraId="1687A5F8" w14:textId="77777777" w:rsidR="00264A39" w:rsidRPr="009B65EA" w:rsidRDefault="00264A39" w:rsidP="00264A39">
      <w:pPr>
        <w:rPr>
          <w:i/>
        </w:rPr>
      </w:pPr>
      <w:r w:rsidRPr="009B65EA">
        <w:rPr>
          <w:i/>
        </w:rPr>
        <w:tab/>
        <w:t xml:space="preserve">The work presented within this chapter was performed by the following: Adam C. Carter performed extractions, purifications of secondary metabolites </w:t>
      </w:r>
      <w:r w:rsidRPr="009B65EA">
        <w:rPr>
          <w:b/>
          <w:i/>
        </w:rPr>
        <w:t>1</w:t>
      </w:r>
      <w:r w:rsidRPr="009B65EA">
        <w:rPr>
          <w:i/>
        </w:rPr>
        <w:t>-</w:t>
      </w:r>
      <w:r>
        <w:rPr>
          <w:b/>
          <w:i/>
        </w:rPr>
        <w:t>6</w:t>
      </w:r>
      <w:r w:rsidRPr="009B65EA">
        <w:rPr>
          <w:i/>
        </w:rPr>
        <w:t xml:space="preserve">, structure elucidation of </w:t>
      </w:r>
      <w:r w:rsidRPr="009B65EA">
        <w:rPr>
          <w:b/>
          <w:i/>
        </w:rPr>
        <w:t>1</w:t>
      </w:r>
      <w:r w:rsidRPr="009B65EA">
        <w:rPr>
          <w:i/>
        </w:rPr>
        <w:t>-</w:t>
      </w:r>
      <w:r>
        <w:rPr>
          <w:b/>
          <w:i/>
        </w:rPr>
        <w:t>6</w:t>
      </w:r>
      <w:r w:rsidRPr="009B65EA">
        <w:rPr>
          <w:i/>
        </w:rPr>
        <w:t xml:space="preserve">, degradation experiments, and DFT calculations; Cora L. Petersen and April L. Risinger conducted biological evaluations of all rhizoxin </w:t>
      </w:r>
      <w:r>
        <w:rPr>
          <w:i/>
        </w:rPr>
        <w:t>analogs</w:t>
      </w:r>
      <w:r w:rsidRPr="009B65EA">
        <w:rPr>
          <w:i/>
        </w:rPr>
        <w:t xml:space="preserve">. Karen Wendt and Sara Helff prepared fungal isolates and performed </w:t>
      </w:r>
      <w:r>
        <w:rPr>
          <w:i/>
        </w:rPr>
        <w:t>ITS and 16S sequencing analysis.</w:t>
      </w:r>
    </w:p>
    <w:p w14:paraId="6CF6CC8B" w14:textId="77777777" w:rsidR="00264A39" w:rsidRDefault="00264A39" w:rsidP="00264A39">
      <w:pPr>
        <w:pStyle w:val="Heading2"/>
      </w:pPr>
    </w:p>
    <w:p w14:paraId="5311EC34" w14:textId="77777777" w:rsidR="00264A39" w:rsidRDefault="00264A39" w:rsidP="00264A39">
      <w:pPr>
        <w:pStyle w:val="Heading2"/>
      </w:pPr>
      <w:bookmarkStart w:id="142" w:name="_Toc405814704"/>
      <w:r>
        <w:t>5.1 Introduction</w:t>
      </w:r>
      <w:bookmarkEnd w:id="141"/>
      <w:bookmarkEnd w:id="142"/>
    </w:p>
    <w:p w14:paraId="719F5C88" w14:textId="77777777" w:rsidR="00264A39" w:rsidRDefault="00264A39" w:rsidP="00264A39">
      <w:r>
        <w:tab/>
        <w:t>Ewing sarcoma is a rare form of cancer that primarily impacts children, teens, and young adults. Despite the fact that only 6-8% of bone cancers are classified as Ewing sarcomas, it still is the second most common type of bone cancer in children and young adults and is diagnosed at a rate of about 225 children per year in the United States.</w:t>
      </w:r>
      <w:r w:rsidRPr="00802904">
        <w:fldChar w:fldCharType="begin">
          <w:fldData xml:space="preserve">PEVuZE5vdGU+PENpdGU+PEF1dGhvcj5Ud2FyZHppb2s8L0F1dGhvcj48WWVhcj4yMDE2PC9ZZWFy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==
</w:fldData>
        </w:fldChar>
      </w:r>
      <w:r>
        <w:instrText xml:space="preserve"> ADDIN EN.CITE </w:instrText>
      </w:r>
      <w:r>
        <w:fldChar w:fldCharType="begin">
          <w:fldData xml:space="preserve">PEVuZE5vdGU+PENpdGU+PEF1dGhvcj5Ud2FyZHppb2s8L0F1dGhvcj48WWVhcj4yMDE2PC9ZZWFy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==
</w:fldData>
        </w:fldChar>
      </w:r>
      <w:r>
        <w:instrText xml:space="preserve"> ADDIN EN.CITE.DATA </w:instrText>
      </w:r>
      <w:r>
        <w:fldChar w:fldCharType="end"/>
      </w:r>
      <w:r w:rsidRPr="00802904">
        <w:fldChar w:fldCharType="separate"/>
      </w:r>
      <w:r w:rsidRPr="00B92BA6">
        <w:rPr>
          <w:noProof/>
          <w:vertAlign w:val="superscript"/>
        </w:rPr>
        <w:t>163-165</w:t>
      </w:r>
      <w:r w:rsidRPr="00802904">
        <w:fldChar w:fldCharType="end"/>
      </w:r>
      <w:r>
        <w:t xml:space="preserve"> Recently, advances in how Ewing sarcoma is treated have resulted in an increase in the five-year survival rate, which currently stands at ~75% for patients with localized tumors;</w:t>
      </w:r>
      <w:r w:rsidRPr="00802904">
        <w:fldChar w:fldCharType="begin"/>
      </w:r>
      <w:r>
        <w:instrText xml:space="preserve"> ADDIN EN.CITE &lt;EndNote&gt;&lt;Cite&gt;&lt;Author&gt;Stahl&lt;/Author&gt;&lt;Year&gt;2011&lt;/Year&gt;&lt;RecNum&gt;342&lt;/RecNum&gt;&lt;DisplayText&gt;&lt;style face="superscript"&gt;165&lt;/style&gt;&lt;/DisplayText&gt;&lt;record&gt;&lt;rec-number&gt;342&lt;/rec-number&gt;&lt;foreign-keys&gt;&lt;key app="EN" db-id="r2x2dtz0ja55zkesf26p09za2edzd5d2wppv" timestamp="1539617305"&gt;342&lt;/key&gt;&lt;/foreign-keys&gt;&lt;ref-type name="Journal Article"&gt;17&lt;/ref-type&gt;&lt;contributors&gt;&lt;authors&gt;&lt;author&gt;Stahl, M&lt;/author&gt;&lt;author&gt;Ranft, A&lt;/author&gt;&lt;author&gt;Paulussen, M&lt;/author&gt;&lt;author&gt;Bölling, T&lt;/author&gt;&lt;author&gt;Vieth, V&lt;/author&gt;&lt;author&gt;Bielack, S&lt;/author&gt;&lt;author&gt;Görtitz, I&lt;/author&gt;&lt;author&gt;Braun-Munzinger, G&lt;/author&gt;&lt;author&gt;Hardes, J&lt;/author&gt;&lt;author&gt;Jürgens, H&lt;/author&gt;&lt;author&gt;Dirksen, U&lt;/author&gt;&lt;/authors&gt;&lt;/contributors&gt;&lt;titles&gt;&lt;title&gt;Risk of recurrence and survival after relapse in patients with Ewing sarcoma&lt;/title&gt;&lt;secondary-title&gt;Pediatr. Blood Cancer&lt;/secondary-title&gt;&lt;/titles&gt;&lt;periodical&gt;&lt;full-title&gt;Pediatr. Blood Cancer&lt;/full-title&gt;&lt;/periodical&gt;&lt;pages&gt;549-553&lt;/pages&gt;&lt;volume&gt;57&lt;/volume&gt;&lt;dates&gt;&lt;year&gt;2011&lt;/year&gt;&lt;/dates&gt;&lt;urls&gt;&lt;/urls&gt;&lt;/record&gt;&lt;/Cite&gt;&lt;/EndNote&gt;</w:instrText>
      </w:r>
      <w:r w:rsidRPr="00802904">
        <w:fldChar w:fldCharType="separate"/>
      </w:r>
      <w:r w:rsidRPr="00B92BA6">
        <w:rPr>
          <w:noProof/>
          <w:vertAlign w:val="superscript"/>
        </w:rPr>
        <w:t>165</w:t>
      </w:r>
      <w:r w:rsidRPr="00802904">
        <w:fldChar w:fldCharType="end"/>
      </w:r>
      <w:r>
        <w:t xml:space="preserve"> however, in the case of patients with a disseminated form of the disease, the five-year survival rate drops tremendously to about 13-30%.</w:t>
      </w:r>
      <w:r w:rsidRPr="00802904">
        <w:fldChar w:fldCharType="begin"/>
      </w:r>
      <w:r>
        <w:instrText xml:space="preserve"> ADDIN EN.CITE &lt;EndNote&gt;&lt;Cite&gt;&lt;Author&gt;Stahl&lt;/Author&gt;&lt;Year&gt;2011&lt;/Year&gt;&lt;RecNum&gt;342&lt;/RecNum&gt;&lt;DisplayText&gt;&lt;style face="superscript"&gt;165&lt;/style&gt;&lt;/DisplayText&gt;&lt;record&gt;&lt;rec-number&gt;342&lt;/rec-number&gt;&lt;foreign-keys&gt;&lt;key app="EN" db-id="r2x2dtz0ja55zkesf26p09za2edzd5d2wppv" timestamp="1539617305"&gt;342&lt;/key&gt;&lt;/foreign-keys&gt;&lt;ref-type name="Journal Article"&gt;17&lt;/ref-type&gt;&lt;contributors&gt;&lt;authors&gt;&lt;author&gt;Stahl, M&lt;/author&gt;&lt;author&gt;Ranft, A&lt;/author&gt;&lt;author&gt;Paulussen, M&lt;/author&gt;&lt;author&gt;Bölling, T&lt;/author&gt;&lt;author&gt;Vieth, V&lt;/author&gt;&lt;author&gt;Bielack, S&lt;/author&gt;&lt;author&gt;Görtitz, I&lt;/author&gt;&lt;author&gt;Braun-Munzinger, G&lt;/author&gt;&lt;author&gt;Hardes, J&lt;/author&gt;&lt;author&gt;Jürgens, H&lt;/author&gt;&lt;author&gt;Dirksen, U&lt;/author&gt;&lt;/authors&gt;&lt;/contributors&gt;&lt;titles&gt;&lt;title&gt;Risk of recurrence and survival after relapse in patients with Ewing sarcoma&lt;/title&gt;&lt;secondary-title&gt;Pediatr. Blood Cancer&lt;/secondary-title&gt;&lt;/titles&gt;&lt;periodical&gt;&lt;full-title&gt;Pediatr. Blood Cancer&lt;/full-title&gt;&lt;/periodical&gt;&lt;pages&gt;549-553&lt;/pages&gt;&lt;volume&gt;57&lt;/volume&gt;&lt;dates&gt;&lt;year&gt;2011&lt;/year&gt;&lt;/dates&gt;&lt;urls&gt;&lt;/urls&gt;&lt;/record&gt;&lt;/Cite&gt;&lt;/EndNote&gt;</w:instrText>
      </w:r>
      <w:r w:rsidRPr="00802904">
        <w:fldChar w:fldCharType="separate"/>
      </w:r>
      <w:r w:rsidRPr="00B92BA6">
        <w:rPr>
          <w:noProof/>
          <w:vertAlign w:val="superscript"/>
        </w:rPr>
        <w:t>165</w:t>
      </w:r>
      <w:r w:rsidRPr="00802904">
        <w:fldChar w:fldCharType="end"/>
      </w:r>
      <w:r>
        <w:t xml:space="preserve"> To further complicate matters, the rate of recurrence in Ewing sarcoma patients following treatments is ~30-</w:t>
      </w:r>
      <w:r>
        <w:lastRenderedPageBreak/>
        <w:t>40% for patients with localized tumors and ~60-80% for those with disseminated forms of the disease.</w:t>
      </w:r>
      <w:r w:rsidRPr="00802904">
        <w:fldChar w:fldCharType="begin"/>
      </w:r>
      <w:r>
        <w:instrText xml:space="preserve"> ADDIN EN.CITE &lt;EndNote&gt;&lt;Cite&gt;&lt;Author&gt;Stahl&lt;/Author&gt;&lt;Year&gt;2011&lt;/Year&gt;&lt;RecNum&gt;342&lt;/RecNum&gt;&lt;DisplayText&gt;&lt;style face="superscript"&gt;165&lt;/style&gt;&lt;/DisplayText&gt;&lt;record&gt;&lt;rec-number&gt;342&lt;/rec-number&gt;&lt;foreign-keys&gt;&lt;key app="EN" db-id="r2x2dtz0ja55zkesf26p09za2edzd5d2wppv" timestamp="1539617305"&gt;342&lt;/key&gt;&lt;/foreign-keys&gt;&lt;ref-type name="Journal Article"&gt;17&lt;/ref-type&gt;&lt;contributors&gt;&lt;authors&gt;&lt;author&gt;Stahl, M&lt;/author&gt;&lt;author&gt;Ranft, A&lt;/author&gt;&lt;author&gt;Paulussen, M&lt;/author&gt;&lt;author&gt;Bölling, T&lt;/author&gt;&lt;author&gt;Vieth, V&lt;/author&gt;&lt;author&gt;Bielack, S&lt;/author&gt;&lt;author&gt;Görtitz, I&lt;/author&gt;&lt;author&gt;Braun-Munzinger, G&lt;/author&gt;&lt;author&gt;Hardes, J&lt;/author&gt;&lt;author&gt;Jürgens, H&lt;/author&gt;&lt;author&gt;Dirksen, U&lt;/author&gt;&lt;/authors&gt;&lt;/contributors&gt;&lt;titles&gt;&lt;title&gt;Risk of recurrence and survival after relapse in patients with Ewing sarcoma&lt;/title&gt;&lt;secondary-title&gt;Pediatr. Blood Cancer&lt;/secondary-title&gt;&lt;/titles&gt;&lt;periodical&gt;&lt;full-title&gt;Pediatr. Blood Cancer&lt;/full-title&gt;&lt;/periodical&gt;&lt;pages&gt;549-553&lt;/pages&gt;&lt;volume&gt;57&lt;/volume&gt;&lt;dates&gt;&lt;year&gt;2011&lt;/year&gt;&lt;/dates&gt;&lt;urls&gt;&lt;/urls&gt;&lt;/record&gt;&lt;/Cite&gt;&lt;/EndNote&gt;</w:instrText>
      </w:r>
      <w:r w:rsidRPr="00802904">
        <w:fldChar w:fldCharType="separate"/>
      </w:r>
      <w:r w:rsidRPr="00B92BA6">
        <w:rPr>
          <w:noProof/>
          <w:vertAlign w:val="superscript"/>
        </w:rPr>
        <w:t>165</w:t>
      </w:r>
      <w:r w:rsidRPr="00802904">
        <w:fldChar w:fldCharType="end"/>
      </w:r>
      <w:r>
        <w:t xml:space="preserve"> Today, the standard of care for Ewing sarcoma patients includes aggressive combinations of chemotherapy, surgery, and radiation treatment, which may lead to long-term health issues for these young patients.</w:t>
      </w:r>
      <w:r>
        <w:fldChar w:fldCharType="begin"/>
      </w:r>
      <w:r>
        <w:instrText xml:space="preserve"> ADDIN EN.CITE &lt;EndNote&gt;&lt;Cite&gt;&lt;Author&gt;Twardziok&lt;/Author&gt;&lt;Year&gt;2016&lt;/Year&gt;&lt;RecNum&gt;344&lt;/RecNum&gt;&lt;DisplayText&gt;&lt;style face="superscript"&gt;163&lt;/style&gt;&lt;/DisplayText&gt;&lt;record&gt;&lt;rec-number&gt;344&lt;/rec-number&gt;&lt;foreign-keys&gt;&lt;key app="EN" db-id="r2x2dtz0ja55zkesf26p09za2edzd5d2wppv" timestamp="1539617575"&gt;344&lt;/key&gt;&lt;/foreign-keys&gt;&lt;ref-type name="Journal Article"&gt;17&lt;/ref-type&gt;&lt;contributors&gt;&lt;authors&gt;&lt;author&gt;Twardziok, M&lt;/author&gt;&lt;author&gt;Kleinsimon, S&lt;/author&gt;&lt;author&gt;Rolff, J&lt;/author&gt;&lt;author&gt;Jäger, S&lt;/author&gt;&lt;author&gt;Eggert, A&lt;/author&gt;&lt;author&gt;Seifert, G&lt;/author&gt;&lt;author&gt;Delebinski, CI&lt;/author&gt;&lt;/authors&gt;&lt;/contributors&gt;&lt;titles&gt;&lt;title&gt;&lt;style face="normal" font="default" size="100%"&gt;Multiple active compounds from &lt;/style&gt;&lt;style face="italic" font="default" size="100%"&gt;Viscum album L. &lt;/style&gt;&lt;style face="normal" font="default" size="100%"&gt;synergistically converge to promote apoptosis in Ewing sarcoma&lt;/style&gt;&lt;/title&gt;&lt;secondary-title&gt;PLoS One&lt;/secondary-title&gt;&lt;/titles&gt;&lt;periodical&gt;&lt;full-title&gt;PLoS One&lt;/full-title&gt;&lt;abbr-1&gt;PLoS One&lt;/abbr-1&gt;&lt;abbr-2&gt;PLoS One&lt;/abbr-2&gt;&lt;/periodical&gt;&lt;pages&gt;e0159749&lt;/pages&gt;&lt;volume&gt;11&lt;/volume&gt;&lt;number&gt;9&lt;/number&gt;&lt;dates&gt;&lt;year&gt;2016&lt;/year&gt;&lt;/dates&gt;&lt;urls&gt;&lt;/urls&gt;&lt;/record&gt;&lt;/Cite&gt;&lt;/EndNote&gt;</w:instrText>
      </w:r>
      <w:r>
        <w:fldChar w:fldCharType="separate"/>
      </w:r>
      <w:r w:rsidRPr="00B92BA6">
        <w:rPr>
          <w:noProof/>
          <w:vertAlign w:val="superscript"/>
        </w:rPr>
        <w:t>163</w:t>
      </w:r>
      <w:r>
        <w:fldChar w:fldCharType="end"/>
      </w:r>
      <w:r>
        <w:t xml:space="preserve"> Genomic studies of Ewing sarcoma patients have revealed that in about 85% of these patients, the tumors carry a mutation resulting from a cross-over event involving the </w:t>
      </w:r>
      <w:r>
        <w:rPr>
          <w:i/>
        </w:rPr>
        <w:t>EWSR1</w:t>
      </w:r>
      <w:r>
        <w:t xml:space="preserve"> gene on chromosome 22 and the </w:t>
      </w:r>
      <w:r>
        <w:rPr>
          <w:i/>
        </w:rPr>
        <w:t>FLI1</w:t>
      </w:r>
      <w:r>
        <w:t xml:space="preserve"> gene on chromosome 11, which has been termed the </w:t>
      </w:r>
      <w:r>
        <w:rPr>
          <w:i/>
        </w:rPr>
        <w:t>EWSR1/FLI1</w:t>
      </w:r>
      <w:r>
        <w:t xml:space="preserve"> fusion gene. Efforts to understand how the </w:t>
      </w:r>
      <w:r>
        <w:rPr>
          <w:i/>
        </w:rPr>
        <w:t>EWSR1/FLI1</w:t>
      </w:r>
      <w:r>
        <w:t xml:space="preserve"> fusion gene results in gains and losses of molecular functions offers hope for the development of new disease-specific therapeutics that exploit the cellular defects of these Ewing sarcoma cells.</w:t>
      </w:r>
      <w:r>
        <w:fldChar w:fldCharType="begin"/>
      </w:r>
      <w:r>
        <w:instrText xml:space="preserve"> ADDIN EN.CITE &lt;EndNote&gt;&lt;Cite&gt;&lt;Author&gt;Taylor&lt;/Author&gt;&lt;Year&gt;2011&lt;/Year&gt;&lt;RecNum&gt;443&lt;/RecNum&gt;&lt;DisplayText&gt;&lt;style face="superscript"&gt;166-167&lt;/style&gt;&lt;/DisplayText&gt;&lt;record&gt;&lt;rec-number&gt;443&lt;/rec-number&gt;&lt;foreign-keys&gt;&lt;key app="EN" db-id="r2x2dtz0ja55zkesf26p09za2edzd5d2wppv" timestamp="1541607538"&gt;443&lt;/key&gt;&lt;/foreign-keys&gt;&lt;ref-type name="Journal Article"&gt;17&lt;/ref-type&gt;&lt;contributors&gt;&lt;authors&gt;&lt;author&gt;Taylor, BS&lt;/author&gt;&lt;author&gt;Barretina, J&lt;/author&gt;&lt;author&gt;Maki, RG&lt;/author&gt;&lt;author&gt;Antonescu, CR&lt;/author&gt;&lt;author&gt;Singer, S&lt;/author&gt;&lt;author&gt;Ladanyi, M&lt;/author&gt;&lt;/authors&gt;&lt;/contributors&gt;&lt;titles&gt;&lt;title&gt;Advances in sarcoma genomics and new therapeutic targets&lt;/title&gt;&lt;secondary-title&gt;Nature Reviews Cancer&lt;/secondary-title&gt;&lt;/titles&gt;&lt;periodical&gt;&lt;full-title&gt;Nature Reviews Cancer&lt;/full-title&gt;&lt;abbr-1&gt;Nat. Rev. Cancer&lt;/abbr-1&gt;&lt;abbr-2&gt;Nat Rev Cancer&lt;/abbr-2&gt;&lt;/periodical&gt;&lt;pages&gt;541-557&lt;/pages&gt;&lt;volume&gt;11&lt;/volume&gt;&lt;dates&gt;&lt;year&gt;2011&lt;/year&gt;&lt;/dates&gt;&lt;urls&gt;&lt;/urls&gt;&lt;electronic-resource-num&gt;10.1038/nrc3087&lt;/electronic-resource-num&gt;&lt;/record&gt;&lt;/Cite&gt;&lt;Cite&gt;&lt;Author&gt;Lessnick&lt;/Author&gt;&lt;Year&gt;2011&lt;/Year&gt;&lt;RecNum&gt;444&lt;/RecNum&gt;&lt;record&gt;&lt;rec-number&gt;444&lt;/rec-number&gt;&lt;foreign-keys&gt;&lt;key app="EN" db-id="r2x2dtz0ja55zkesf26p09za2edzd5d2wppv" timestamp="1541607652"&gt;444&lt;/key&gt;&lt;/foreign-keys&gt;&lt;ref-type name="Journal Article"&gt;17&lt;/ref-type&gt;&lt;contributors&gt;&lt;authors&gt;&lt;author&gt;Lessnick, SL&lt;/author&gt;&lt;author&gt;Ladanyi, M&lt;/author&gt;&lt;/authors&gt;&lt;/contributors&gt;&lt;titles&gt;&lt;title&gt;Molecular pathogenesis of Ewing sarcoma: new therapeutic and transcriptomal targets&lt;/title&gt;&lt;secondary-title&gt;Annual Review of Pathology: Mechanisms of Disease&lt;/secondary-title&gt;&lt;/titles&gt;&lt;periodical&gt;&lt;full-title&gt;Annual Review of Pathology: Mechanisms of Disease&lt;/full-title&gt;&lt;abbr-1&gt;Annu. Rev. Pathol.: Mech. Dis.&lt;/abbr-1&gt;&lt;abbr-2&gt;Annu Rev Pathol Mech Dis&lt;/abbr-2&gt;&lt;/periodical&gt;&lt;pages&gt;145-159&lt;/pages&gt;&lt;volume&gt;7&lt;/volume&gt;&lt;dates&gt;&lt;year&gt;2011&lt;/year&gt;&lt;/dates&gt;&lt;urls&gt;&lt;/urls&gt;&lt;electronic-resource-num&gt;10.1146/annurev-pathol-011110-130237&lt;/electronic-resource-num&gt;&lt;/record&gt;&lt;/Cite&gt;&lt;/EndNote&gt;</w:instrText>
      </w:r>
      <w:r>
        <w:fldChar w:fldCharType="separate"/>
      </w:r>
      <w:r w:rsidRPr="00B92BA6">
        <w:rPr>
          <w:noProof/>
          <w:vertAlign w:val="superscript"/>
        </w:rPr>
        <w:t>166-167</w:t>
      </w:r>
      <w:r>
        <w:fldChar w:fldCharType="end"/>
      </w:r>
    </w:p>
    <w:p w14:paraId="09ADBEDA" w14:textId="77777777" w:rsidR="00264A39" w:rsidRDefault="00264A39" w:rsidP="00264A39">
      <w:pPr>
        <w:rPr>
          <w:color w:val="000000" w:themeColor="text1"/>
        </w:rPr>
      </w:pPr>
      <w:r>
        <w:tab/>
        <w:t>Strategies targeting the manipulation of microtubules have been the basis for the development of several successful cancer treatments.</w:t>
      </w:r>
      <w:r w:rsidRPr="00802904">
        <w:fldChar w:fldCharType="begin">
          <w:fldData xml:space="preserve">PEVuZE5vdGU+PENpdGU+PEF1dGhvcj5CYXRlczwvQXV0aG9yPjxZZWFyPjIwMTc8L1llYXI+PFJl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=
</w:fldData>
        </w:fldChar>
      </w:r>
      <w:r>
        <w:instrText xml:space="preserve"> ADDIN EN.CITE </w:instrText>
      </w:r>
      <w:r>
        <w:fldChar w:fldCharType="begin">
          <w:fldData xml:space="preserve">PEVuZE5vdGU+PENpdGU+PEF1dGhvcj5CYXRlczwvQXV0aG9yPjxZZWFyPjIwMTc8L1llYXI+PFJl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=
</w:fldData>
        </w:fldChar>
      </w:r>
      <w:r>
        <w:instrText xml:space="preserve"> ADDIN EN.CITE.DATA </w:instrText>
      </w:r>
      <w:r>
        <w:fldChar w:fldCharType="end"/>
      </w:r>
      <w:r w:rsidRPr="00802904">
        <w:fldChar w:fldCharType="separate"/>
      </w:r>
      <w:r w:rsidRPr="00B92BA6">
        <w:rPr>
          <w:noProof/>
          <w:vertAlign w:val="superscript"/>
        </w:rPr>
        <w:t>168-172</w:t>
      </w:r>
      <w:r w:rsidRPr="00802904">
        <w:fldChar w:fldCharType="end"/>
      </w:r>
      <w:r>
        <w:t xml:space="preserve"> The efficacy of these treatment options depends on the crucial role that microtubules play in cell division; however, recent developments in the field indicate that other mechanisms are likely involved in their anticancer efficacy.</w:t>
      </w:r>
      <w:r w:rsidRPr="00802904">
        <w:fldChar w:fldCharType="begin"/>
      </w:r>
      <w:r>
        <w:instrText xml:space="preserve"> ADDIN EN.CITE &lt;EndNote&gt;&lt;Cite&gt;&lt;Author&gt;Komlodi-Pasztor&lt;/Author&gt;&lt;Year&gt;2012&lt;/Year&gt;&lt;RecNum&gt;315&lt;/RecNum&gt;&lt;DisplayText&gt;&lt;style face="superscript"&gt;173-174&lt;/style&gt;&lt;/DisplayText&gt;&lt;record&gt;&lt;rec-number&gt;315&lt;/rec-number&gt;&lt;foreign-keys&gt;&lt;key app="EN" db-id="r2x2dtz0ja55zkesf26p09za2edzd5d2wppv" timestamp="1537884022"&gt;315&lt;/key&gt;&lt;/foreign-keys&gt;&lt;ref-type name="Journal Article"&gt;17&lt;/ref-type&gt;&lt;contributors&gt;&lt;authors&gt;&lt;author&gt;Komlodi-Pasztor, E&lt;/author&gt;&lt;author&gt;Sackett, DL&lt;/author&gt;&lt;author&gt;Fojo, AT&lt;/author&gt;&lt;/authors&gt;&lt;/contributors&gt;&lt;titles&gt;&lt;title&gt;Inhibitors targeting mitosis: tales of how great drugs against a promising target were brought down by a flawed rationale&lt;/title&gt;&lt;secondary-title&gt;Clin. Cancer Res.&lt;/secondary-title&gt;&lt;/titles&gt;&lt;periodical&gt;&lt;full-title&gt;Clin. Cancer Res.&lt;/full-title&gt;&lt;/periodical&gt;&lt;pages&gt;51-63&lt;/pages&gt;&lt;volume&gt;18&lt;/volume&gt;&lt;number&gt;1&lt;/number&gt;&lt;dates&gt;&lt;year&gt;2012&lt;/year&gt;&lt;/dates&gt;&lt;urls&gt;&lt;/urls&gt;&lt;/record&gt;&lt;/Cite&gt;&lt;Cite&gt;&lt;Author&gt;Field&lt;/Author&gt;&lt;Year&gt;2014&lt;/Year&gt;&lt;RecNum&gt;316&lt;/RecNum&gt;&lt;record&gt;&lt;rec-number&gt;316&lt;/rec-number&gt;&lt;foreign-keys&gt;&lt;key app="EN" db-id="r2x2dtz0ja55zkesf26p09za2edzd5d2wppv" timestamp="1537884114"&gt;316&lt;/key&gt;&lt;/foreign-keys&gt;&lt;ref-type name="Journal Article"&gt;17&lt;/ref-type&gt;&lt;contributors&gt;&lt;authors&gt;&lt;author&gt;Field, JJ&lt;/author&gt;&lt;author&gt;Kanakkanthara, A&lt;/author&gt;&lt;author&gt;Miller, JH&lt;/author&gt;&lt;/authors&gt;&lt;/contributors&gt;&lt;titles&gt;&lt;title&gt;Microtubule-targeting agents are clinically successful due to both mitotic and interphase impairment of microtubule function&lt;/title&gt;&lt;secondary-title&gt;Bioorg Med Chem&lt;/secondary-title&gt;&lt;/titles&gt;&lt;periodical&gt;&lt;full-title&gt;Bioorganic &amp;amp; Medicinal Chemistry&lt;/full-title&gt;&lt;abbr-1&gt;Bioorg. Med. Chem.&lt;/abbr-1&gt;&lt;abbr-2&gt;Bioorg Med Chem&lt;/abbr-2&gt;&lt;/periodical&gt;&lt;pages&gt;5050-5059&lt;/pages&gt;&lt;volume&gt;22&lt;/volume&gt;&lt;number&gt;18&lt;/number&gt;&lt;dates&gt;&lt;year&gt;2014&lt;/year&gt;&lt;/dates&gt;&lt;urls&gt;&lt;/urls&gt;&lt;/record&gt;&lt;/Cite&gt;&lt;/EndNote&gt;</w:instrText>
      </w:r>
      <w:r w:rsidRPr="00802904">
        <w:fldChar w:fldCharType="separate"/>
      </w:r>
      <w:r w:rsidRPr="00B92BA6">
        <w:rPr>
          <w:noProof/>
          <w:vertAlign w:val="superscript"/>
        </w:rPr>
        <w:t>173-174</w:t>
      </w:r>
      <w:r w:rsidRPr="00802904">
        <w:fldChar w:fldCharType="end"/>
      </w:r>
      <w:r>
        <w:t xml:space="preserve"> One approach in microtubule-targeted therapies is the destabilization of the polymerized protein, which prevents the formation of the mitotic spindle and ultimately leads to mitotic arrest. An interesting microtubule depolymerizing agent of natural origin is the antimitotic natural product rhizoxin (</w:t>
      </w:r>
      <w:r>
        <w:rPr>
          <w:b/>
        </w:rPr>
        <w:t>1</w:t>
      </w:r>
      <w:r>
        <w:t>).</w:t>
      </w:r>
      <w:r>
        <w:fldChar w:fldCharType="begin"/>
      </w:r>
      <w:r>
        <w:instrText xml:space="preserve"> ADDIN EN.CITE &lt;EndNote&gt;&lt;Cite&gt;&lt;Author&gt;Takahashi&lt;/Author&gt;&lt;Year&gt;1987&lt;/Year&gt;&lt;RecNum&gt;298&lt;/RecNum&gt;&lt;DisplayText&gt;&lt;style face="superscript"&gt;175&lt;/style&gt;&lt;/DisplayText&gt;&lt;record&gt;&lt;rec-number&gt;298&lt;/rec-number&gt;&lt;foreign-keys&gt;&lt;key app="EN" db-id="r2x2dtz0ja55zkesf26p09za2edzd5d2wppv" timestamp="1535731164"&gt;298&lt;/key&gt;&lt;/foreign-keys&gt;&lt;ref-type name="Journal Article"&gt;17&lt;/ref-type&gt;&lt;contributors&gt;&lt;authors&gt;&lt;author&gt;Takahashi, M&lt;/author&gt;&lt;author&gt;Iwasaki, S&lt;/author&gt;&lt;author&gt;Kobayashi, H&lt;/author&gt;&lt;author&gt;Okuda, S&lt;/author&gt;&lt;author&gt;Murai, T&lt;/author&gt;&lt;author&gt;Sato, Y&lt;/author&gt;&lt;/authors&gt;&lt;/contributors&gt;&lt;titles&gt;&lt;title&gt;Rhizoxin binding to tubulin at the maytansine-binding site&lt;/title&gt;&lt;secondary-title&gt;Biochimica et Biophysica Acta&lt;/secondary-title&gt;&lt;/titles&gt;&lt;periodical&gt;&lt;full-title&gt;Biochimica et Biophysica Acta&lt;/full-title&gt;&lt;abbr-1&gt;Biochim. Biophys. Acta&lt;/abbr-1&gt;&lt;abbr-2&gt;Biochim Biophys Acta&lt;/abbr-2&gt;&lt;/periodical&gt;&lt;pages&gt;215-223&lt;/pages&gt;&lt;volume&gt;926&lt;/volume&gt;&lt;number&gt;3&lt;/number&gt;&lt;dates&gt;&lt;year&gt;1987&lt;/year&gt;&lt;/dates&gt;&lt;urls&gt;&lt;/urls&gt;&lt;/record&gt;&lt;/Cite&gt;&lt;/EndNote&gt;</w:instrText>
      </w:r>
      <w:r>
        <w:fldChar w:fldCharType="separate"/>
      </w:r>
      <w:r w:rsidRPr="00B92BA6">
        <w:rPr>
          <w:noProof/>
          <w:vertAlign w:val="superscript"/>
        </w:rPr>
        <w:t>175</w:t>
      </w:r>
      <w:r>
        <w:fldChar w:fldCharType="end"/>
      </w:r>
      <w:r>
        <w:t xml:space="preserve"> First isolated in 1984 by Iwasaki et al., </w:t>
      </w:r>
      <w:r>
        <w:rPr>
          <w:b/>
        </w:rPr>
        <w:t>1</w:t>
      </w:r>
      <w:r>
        <w:t xml:space="preserve"> was proposed to be produced by fungi belonging to the species </w:t>
      </w:r>
      <w:r>
        <w:rPr>
          <w:i/>
        </w:rPr>
        <w:t xml:space="preserve">Rhizopus microsporus, </w:t>
      </w:r>
      <w:r>
        <w:t>which is responsible for rice seedling blight.</w:t>
      </w:r>
      <w:r w:rsidRPr="00802904">
        <w:fldChar w:fldCharType="begin">
          <w:fldData xml:space="preserve">PEVuZE5vdGU+PENpdGU+PEF1dGhvcj5Jd2FzYWtpPC9BdXRob3I+PFllYXI+MTk4NDwvWWVhcj48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</w:fldData>
        </w:fldChar>
      </w:r>
      <w:r>
        <w:instrText xml:space="preserve"> ADDIN EN.CITE </w:instrText>
      </w:r>
      <w:r>
        <w:fldChar w:fldCharType="begin">
          <w:fldData xml:space="preserve">PEVuZE5vdGU+PENpdGU+PEF1dGhvcj5Jd2FzYWtpPC9BdXRob3I+PFllYXI+MTk4NDwvWWVhcj48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</w:fldData>
        </w:fldChar>
      </w:r>
      <w:r>
        <w:instrText xml:space="preserve"> ADDIN EN.CITE.DATA </w:instrText>
      </w:r>
      <w:r>
        <w:fldChar w:fldCharType="end"/>
      </w:r>
      <w:r w:rsidRPr="00802904">
        <w:fldChar w:fldCharType="separate"/>
      </w:r>
      <w:r w:rsidRPr="00B92BA6">
        <w:rPr>
          <w:noProof/>
          <w:vertAlign w:val="superscript"/>
        </w:rPr>
        <w:t>48, 176</w:t>
      </w:r>
      <w:r w:rsidRPr="00802904">
        <w:fldChar w:fldCharType="end"/>
      </w:r>
      <w:r>
        <w:t xml:space="preserve"> Subsequent studies into its mechanism of action supported the theory that </w:t>
      </w:r>
      <w:r>
        <w:rPr>
          <w:b/>
        </w:rPr>
        <w:t>1</w:t>
      </w:r>
      <w:r>
        <w:t xml:space="preserve"> acts as an antimitotic agent by binding to </w:t>
      </w:r>
      <w:r w:rsidRPr="00802904">
        <w:rPr>
          <w:rFonts w:hint="eastAsia"/>
        </w:rPr>
        <w:t>β</w:t>
      </w:r>
      <w:r>
        <w:t>-tubulin at the maytansine site, inhibiting microtubule polymerization.</w:t>
      </w:r>
      <w:r w:rsidRPr="00802904">
        <w:rPr>
          <w:color w:val="000000" w:themeColor="text1"/>
        </w:rPr>
        <w:fldChar w:fldCharType="begin">
          <w:fldData xml:space="preserve">PEVuZE5vdGU+PENpdGU+PEF1dGhvcj5UYWthaGFzaGk8L0F1dGhvcj48WWVhcj4xOTg3PC9ZZWFy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=
</w:fldData>
        </w:fldChar>
      </w:r>
      <w:r>
        <w:rPr>
          <w:color w:val="000000" w:themeColor="text1"/>
        </w:rPr>
        <w:instrText xml:space="preserve"> ADDIN EN.CITE </w:instrText>
      </w:r>
      <w:r>
        <w:rPr>
          <w:color w:val="000000" w:themeColor="text1"/>
        </w:rPr>
        <w:fldChar w:fldCharType="begin">
          <w:fldData xml:space="preserve">PEVuZE5vdGU+PENpdGU+PEF1dGhvcj5UYWthaGFzaGk8L0F1dGhvcj48WWVhcj4xOTg3PC9ZZWFy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=
</w:fldData>
        </w:fldChar>
      </w:r>
      <w:r>
        <w:rPr>
          <w:color w:val="000000" w:themeColor="text1"/>
        </w:rPr>
        <w:instrText xml:space="preserve"> ADDIN EN.CITE.DATA </w:instrText>
      </w:r>
      <w:r>
        <w:rPr>
          <w:color w:val="000000" w:themeColor="text1"/>
        </w:rPr>
      </w:r>
      <w:r>
        <w:rPr>
          <w:color w:val="000000" w:themeColor="text1"/>
        </w:rPr>
        <w:fldChar w:fldCharType="end"/>
      </w:r>
      <w:r w:rsidRPr="00802904">
        <w:rPr>
          <w:color w:val="000000" w:themeColor="text1"/>
        </w:rPr>
      </w:r>
      <w:r w:rsidRPr="00802904">
        <w:rPr>
          <w:color w:val="000000" w:themeColor="text1"/>
        </w:rPr>
        <w:fldChar w:fldCharType="separate"/>
      </w:r>
      <w:r w:rsidRPr="00B92BA6">
        <w:rPr>
          <w:noProof/>
          <w:color w:val="000000" w:themeColor="text1"/>
          <w:vertAlign w:val="superscript"/>
        </w:rPr>
        <w:t>175, 177-178</w:t>
      </w:r>
      <w:r w:rsidRPr="00802904">
        <w:rPr>
          <w:color w:val="000000" w:themeColor="text1"/>
        </w:rPr>
        <w:fldChar w:fldCharType="end"/>
      </w:r>
      <w:r>
        <w:t xml:space="preserve"> Further studies into the biosynthesis of this </w:t>
      </w:r>
      <w:r>
        <w:lastRenderedPageBreak/>
        <w:t xml:space="preserve">compound in 2006 by the Hertweck group established that </w:t>
      </w:r>
      <w:r>
        <w:rPr>
          <w:b/>
        </w:rPr>
        <w:t>1</w:t>
      </w:r>
      <w:r>
        <w:t xml:space="preserve"> is not produced by </w:t>
      </w:r>
      <w:r>
        <w:rPr>
          <w:i/>
        </w:rPr>
        <w:t>R. microsporus</w:t>
      </w:r>
      <w:r w:rsidRPr="00415048">
        <w:t>,</w:t>
      </w:r>
      <w:r>
        <w:rPr>
          <w:i/>
        </w:rPr>
        <w:t xml:space="preserve"> </w:t>
      </w:r>
      <w:r>
        <w:t xml:space="preserve">but rather by a bacterium, </w:t>
      </w:r>
      <w:r>
        <w:rPr>
          <w:i/>
        </w:rPr>
        <w:t>Burkholderia rhizoxinica</w:t>
      </w:r>
      <w:r>
        <w:t>, that lives as an intracellular symbiont within fungal cells.</w:t>
      </w:r>
      <w:r w:rsidRPr="00802904">
        <w:rPr>
          <w:color w:val="000000" w:themeColor="text1"/>
        </w:rPr>
        <w:fldChar w:fldCharType="begin"/>
      </w:r>
      <w:r>
        <w:rPr>
          <w:color w:val="000000" w:themeColor="text1"/>
        </w:rPr>
        <w:instrText xml:space="preserve"> ADDIN EN.CITE &lt;EndNote&gt;&lt;Cite&gt;&lt;Author&gt;Scherlach&lt;/Author&gt;&lt;Year&gt;2012&lt;/Year&gt;&lt;RecNum&gt;211&lt;/RecNum&gt;&lt;DisplayText&gt;&lt;style face="superscript"&gt;50, 179&lt;/style&gt;&lt;/DisplayText&gt;&lt;record&gt;&lt;rec-number&gt;211&lt;/rec-number&gt;&lt;foreign-keys&gt;&lt;key app="EN" db-id="r2x2dtz0ja55zkesf26p09za2edzd5d2wppv" timestamp="1519071899"&gt;211&lt;/key&gt;&lt;/foreign-keys&gt;&lt;ref-type name="Journal Article"&gt;17&lt;/ref-type&gt;&lt;contributors&gt;&lt;authors&gt;&lt;author&gt;Scherlach, K&lt;/author&gt;&lt;author&gt;Busch, B&lt;/author&gt;&lt;author&gt;Lackner, G&lt;/author&gt;&lt;author&gt;Paszkowski, U&lt;/author&gt;&lt;author&gt;Hertweck, C&lt;/author&gt;&lt;/authors&gt;&lt;/contributors&gt;&lt;titles&gt;&lt;title&gt;Symbiotic cooperation in the biosynthesis of a phytotoxin&lt;/title&gt;&lt;secondary-title&gt;Angew. Chem., Int. Ed. Engl.&lt;/secondary-title&gt;&lt;/titles&gt;&lt;periodical&gt;&lt;full-title&gt;Angewandte Chemie, International Edition in English&lt;/full-title&gt;&lt;abbr-1&gt;Angew. Chem., Int. Ed. Engl.&lt;/abbr-1&gt;&lt;abbr-2&gt;Angew Chem, Int Ed Engl&lt;/abbr-2&gt;&lt;/periodical&gt;&lt;pages&gt;9615-9618&lt;/pages&gt;&lt;volume&gt;51&lt;/volume&gt;&lt;dates&gt;&lt;year&gt;2012&lt;/year&gt;&lt;/dates&gt;&lt;urls&gt;&lt;/urls&gt;&lt;/record&gt;&lt;/Cite&gt;&lt;Cite&gt;&lt;Author&gt;Scherlach&lt;/Author&gt;&lt;Year&gt;2006&lt;/Year&gt;&lt;RecNum&gt;207&lt;/RecNum&gt;&lt;record&gt;&lt;rec-number&gt;207&lt;/rec-number&gt;&lt;foreign-keys&gt;&lt;key app="EN" db-id="r2x2dtz0ja55zkesf26p09za2edzd5d2wppv" timestamp="1516128065"&gt;207&lt;/key&gt;&lt;/foreign-keys&gt;&lt;ref-type name="Journal Article"&gt;17&lt;/ref-type&gt;&lt;contributors&gt;&lt;authors&gt;&lt;author&gt;Scherlach, K&lt;/author&gt;&lt;author&gt;Partida-Martinez, LP&lt;/author&gt;&lt;author&gt;Dahse, HM&lt;/author&gt;&lt;author&gt;Hertweck, C&lt;/author&gt;&lt;/authors&gt;&lt;/contributors&gt;&lt;titles&gt;&lt;title&gt;&lt;style face="normal" font="default" size="100%"&gt;Antimitotic rhizoxin derivatives from a cultured bacterial endosymbiont of the rice pathogenic fungus &lt;/style&gt;&lt;style face="italic" font="default" size="100%"&gt;Rhizopus microsporus&lt;/style&gt;&lt;/title&gt;&lt;secondary-title&gt;Journal of the American Chemical Society&lt;/secondary-title&gt;&lt;/titles&gt;&lt;periodical&gt;&lt;full-title&gt;Journal of the American Chemical Society&lt;/full-title&gt;&lt;abbr-1&gt;J. Am. Chem. Soc.&lt;/abbr-1&gt;&lt;abbr-2&gt;J Am Chem Soc&lt;/abbr-2&gt;&lt;/periodical&gt;&lt;pages&gt;11529-11536&lt;/pages&gt;&lt;volume&gt;128&lt;/volume&gt;&lt;dates&gt;&lt;year&gt;2006&lt;/year&gt;&lt;/dates&gt;&lt;urls&gt;&lt;/urls&gt;&lt;/record&gt;&lt;/Cite&gt;&lt;/EndNote&gt;</w:instrText>
      </w:r>
      <w:r w:rsidRPr="00802904">
        <w:rPr>
          <w:color w:val="000000" w:themeColor="text1"/>
        </w:rPr>
        <w:fldChar w:fldCharType="separate"/>
      </w:r>
      <w:r w:rsidRPr="00B92BA6">
        <w:rPr>
          <w:noProof/>
          <w:color w:val="000000" w:themeColor="text1"/>
          <w:vertAlign w:val="superscript"/>
        </w:rPr>
        <w:t>50, 179</w:t>
      </w:r>
      <w:r w:rsidRPr="00802904">
        <w:rPr>
          <w:color w:val="000000" w:themeColor="text1"/>
        </w:rPr>
        <w:fldChar w:fldCharType="end"/>
      </w:r>
    </w:p>
    <w:p w14:paraId="697F64F8" w14:textId="77777777" w:rsidR="00264A39" w:rsidRDefault="00264A39" w:rsidP="00264A39">
      <w:r>
        <w:rPr>
          <w:color w:val="000000" w:themeColor="text1"/>
        </w:rPr>
        <w:tab/>
        <w:t xml:space="preserve">Compound </w:t>
      </w:r>
      <w:r>
        <w:rPr>
          <w:b/>
          <w:color w:val="000000" w:themeColor="text1"/>
        </w:rPr>
        <w:t>1</w:t>
      </w:r>
      <w:r>
        <w:rPr>
          <w:color w:val="000000" w:themeColor="text1"/>
        </w:rPr>
        <w:t xml:space="preserve"> and its analogs have generated clinical interest as a result of their </w:t>
      </w:r>
      <w:r>
        <w:rPr>
          <w:i/>
          <w:color w:val="000000" w:themeColor="text1"/>
        </w:rPr>
        <w:t>in vitro</w:t>
      </w:r>
      <w:r>
        <w:rPr>
          <w:color w:val="000000" w:themeColor="text1"/>
        </w:rPr>
        <w:t xml:space="preserve"> sub-nanomolar potency against several types of cancer cells.</w:t>
      </w:r>
      <w:r w:rsidRPr="00A6542C">
        <w:fldChar w:fldCharType="begin">
          <w:fldData xml:space="preserve">PEVuZE5vdGU+PENpdGU+PEF1dGhvcj5LYXRvPC9BdXRob3I+PFllYXI+MTk5MTwvWWVhcj48UmVj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=
</w:fldData>
        </w:fldChar>
      </w:r>
      <w:r>
        <w:instrText xml:space="preserve"> ADDIN EN.CITE </w:instrText>
      </w:r>
      <w:r>
        <w:fldChar w:fldCharType="begin">
          <w:fldData xml:space="preserve">PEVuZE5vdGU+PENpdGU+PEF1dGhvcj5LYXRvPC9BdXRob3I+PFllYXI+MTk5MTwvWWVhcj48UmVj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=
</w:fldData>
        </w:fldChar>
      </w:r>
      <w:r>
        <w:instrText xml:space="preserve"> ADDIN EN.CITE.DATA </w:instrText>
      </w:r>
      <w:r>
        <w:fldChar w:fldCharType="end"/>
      </w:r>
      <w:r w:rsidRPr="00A6542C">
        <w:fldChar w:fldCharType="separate"/>
      </w:r>
      <w:r w:rsidRPr="00B92BA6">
        <w:rPr>
          <w:noProof/>
          <w:vertAlign w:val="superscript"/>
        </w:rPr>
        <w:t>50, 180-182</w:t>
      </w:r>
      <w:r w:rsidRPr="00A6542C">
        <w:fldChar w:fldCharType="end"/>
      </w:r>
      <w:r>
        <w:t xml:space="preserve"> These results ultimately led to the initiation of several clinical trials in Europe during the early 1990s, focusing primarily on the treatment of breast, melanoma, non-small-cell-lung, and squamous-cell-head-and-neck cancers.</w:t>
      </w:r>
      <w:r w:rsidRPr="00A6542C">
        <w:fldChar w:fldCharType="begin">
          <w:fldData xml:space="preserve">PEVuZE5vdGU+PENpdGU+PEF1dGhvcj5IYW5hdXNrZTwvQXV0aG9yPjxZZWFyPjE5OTY8L1llYXI+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</w:fldData>
        </w:fldChar>
      </w:r>
      <w:r>
        <w:instrText xml:space="preserve"> ADDIN EN.CITE </w:instrText>
      </w:r>
      <w:r>
        <w:fldChar w:fldCharType="begin">
          <w:fldData xml:space="preserve">PEVuZE5vdGU+PENpdGU+PEF1dGhvcj5IYW5hdXNrZTwvQXV0aG9yPjxZZWFyPjE5OTY8L1llYXI+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</w:fldData>
        </w:fldChar>
      </w:r>
      <w:r>
        <w:instrText xml:space="preserve"> ADDIN EN.CITE.DATA </w:instrText>
      </w:r>
      <w:r>
        <w:fldChar w:fldCharType="end"/>
      </w:r>
      <w:r w:rsidRPr="00A6542C">
        <w:fldChar w:fldCharType="separate"/>
      </w:r>
      <w:r w:rsidRPr="00B92BA6">
        <w:rPr>
          <w:noProof/>
          <w:vertAlign w:val="superscript"/>
        </w:rPr>
        <w:t>183-185</w:t>
      </w:r>
      <w:r w:rsidRPr="00A6542C">
        <w:fldChar w:fldCharType="end"/>
      </w:r>
      <w:r>
        <w:t xml:space="preserve"> Unfortunately, these tests failed to show clinical efficacy as a result of low bioavailability and rapid clearance of the molecule from the bloodstream of patients, which ultimately resulted in the suspension of clinical trials prior to phase III.</w:t>
      </w:r>
      <w:r w:rsidRPr="00A6542C">
        <w:fldChar w:fldCharType="begin">
          <w:fldData xml:space="preserve">PEVuZE5vdGU+PENpdGU+PEF1dGhvcj5IYW5hdXNrZTwvQXV0aG9yPjxZZWFyPjE5OTY8L1llYXI+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</w:fldData>
        </w:fldChar>
      </w:r>
      <w:r>
        <w:instrText xml:space="preserve"> ADDIN EN.CITE </w:instrText>
      </w:r>
      <w:r>
        <w:fldChar w:fldCharType="begin">
          <w:fldData xml:space="preserve">PEVuZE5vdGU+PENpdGU+PEF1dGhvcj5IYW5hdXNrZTwvQXV0aG9yPjxZZWFyPjE5OTY8L1llYXI+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</w:fldData>
        </w:fldChar>
      </w:r>
      <w:r>
        <w:instrText xml:space="preserve"> ADDIN EN.CITE.DATA </w:instrText>
      </w:r>
      <w:r>
        <w:fldChar w:fldCharType="end"/>
      </w:r>
      <w:r w:rsidRPr="00A6542C">
        <w:fldChar w:fldCharType="separate"/>
      </w:r>
      <w:r w:rsidRPr="00B92BA6">
        <w:rPr>
          <w:noProof/>
          <w:vertAlign w:val="superscript"/>
        </w:rPr>
        <w:t>183-187</w:t>
      </w:r>
      <w:r w:rsidRPr="00A6542C">
        <w:fldChar w:fldCharType="end"/>
      </w:r>
      <w:r>
        <w:t xml:space="preserve"> Subsequent work has focused on improving </w:t>
      </w:r>
      <w:r>
        <w:rPr>
          <w:i/>
        </w:rPr>
        <w:t>in vivo</w:t>
      </w:r>
      <w:r>
        <w:t xml:space="preserve"> bioavailability of </w:t>
      </w:r>
      <w:r>
        <w:rPr>
          <w:b/>
        </w:rPr>
        <w:t>1</w:t>
      </w:r>
      <w:r>
        <w:t xml:space="preserve"> through chemical modifications,</w:t>
      </w:r>
      <w:r>
        <w:fldChar w:fldCharType="begin"/>
      </w:r>
      <w:r>
        <w:instrText xml:space="preserve"> ADDIN EN.CITE &lt;EndNote&gt;&lt;Cite&gt;&lt;Author&gt;Tokui&lt;/Author&gt;&lt;Year&gt;1995&lt;/Year&gt;&lt;RecNum&gt;212&lt;/RecNum&gt;&lt;DisplayText&gt;&lt;style face="superscript"&gt;188-189&lt;/style&gt;&lt;/DisplayText&gt;&lt;record&gt;&lt;rec-number&gt;212&lt;/rec-number&gt;&lt;foreign-keys&gt;&lt;key app="EN" db-id="r2x2dtz0ja55zkesf26p09za2edzd5d2wppv" timestamp="1519072032"&gt;212&lt;/key&gt;&lt;/foreign-keys&gt;&lt;ref-type name="Journal Article"&gt;17&lt;/ref-type&gt;&lt;contributors&gt;&lt;authors&gt;&lt;author&gt;Tokui, T&lt;/author&gt;&lt;author&gt;Maeda, N&lt;/author&gt;&lt;author&gt;Kuroiwa, C&lt;/author&gt;&lt;author&gt;Sasagawa, K&lt;/author&gt;&lt;author&gt;Inoue, T&lt;/author&gt;&lt;author&gt;Kawai, K&lt;/author&gt;&lt;author&gt;Ikeda, T&lt;/author&gt;&lt;author&gt;Komai, T&lt;/author&gt;&lt;/authors&gt;&lt;/contributors&gt;&lt;titles&gt;&lt;title&gt;&lt;style face="normal" font="default" size="100%"&gt;Tumor selective effect of RS-1541 (palmitoyl-rhizoxin) in M5076 sarcoma and host tissues &lt;/style&gt;&lt;style face="italic" font="default" size="100%"&gt;in vivo&lt;/style&gt;&lt;/title&gt;&lt;secondary-title&gt;Pharmaceutical Research&lt;/secondary-title&gt;&lt;/titles&gt;&lt;periodical&gt;&lt;full-title&gt;Pharmaceutical Research&lt;/full-title&gt;&lt;abbr-1&gt;Pharm. Res.&lt;/abbr-1&gt;&lt;abbr-2&gt;Pharm Res&lt;/abbr-2&gt;&lt;/periodical&gt;&lt;pages&gt;370-375&lt;/pages&gt;&lt;volume&gt;12&lt;/volume&gt;&lt;number&gt;3&lt;/number&gt;&lt;dates&gt;&lt;year&gt;1995&lt;/year&gt;&lt;/dates&gt;&lt;urls&gt;&lt;/urls&gt;&lt;/record&gt;&lt;/Cite&gt;&lt;Cite&gt;&lt;Author&gt;Kusebauch&lt;/Author&gt;&lt;Year&gt;2011&lt;/Year&gt;&lt;RecNum&gt;301&lt;/RecNum&gt;&lt;record&gt;&lt;rec-number&gt;301&lt;/rec-number&gt;&lt;foreign-keys&gt;&lt;key app="EN" db-id="r2x2dtz0ja55zkesf26p09za2edzd5d2wppv" timestamp="1536265899"&gt;301&lt;/key&gt;&lt;/foreign-keys&gt;&lt;ref-type name="Journal Article"&gt;17&lt;/ref-type&gt;&lt;contributors&gt;&lt;authors&gt;&lt;author&gt;Kusebauch, B&lt;/author&gt;&lt;author&gt;Scherlach, K&lt;/author&gt;&lt;author&gt;Kirchner, H&lt;/author&gt;&lt;author&gt;Dahse, HM&lt;/author&gt;&lt;author&gt;Hertweck, C&lt;/author&gt;&lt;/authors&gt;&lt;/contributors&gt;&lt;titles&gt;&lt;title&gt;Antiproliferative effects of ester- and amide-functionalized rhizoxin derivatives&lt;/title&gt;&lt;secondary-title&gt;ChemMedChem&lt;/secondary-title&gt;&lt;/titles&gt;&lt;periodical&gt;&lt;full-title&gt;ChemMedChem&lt;/full-title&gt;&lt;abbr-1&gt;ChemMedChem&lt;/abbr-1&gt;&lt;abbr-2&gt;ChemMedChem&lt;/abbr-2&gt;&lt;/periodical&gt;&lt;pages&gt;1998-2001&lt;/pages&gt;&lt;volume&gt;6&lt;/volume&gt;&lt;dates&gt;&lt;year&gt;2011&lt;/year&gt;&lt;/dates&gt;&lt;urls&gt;&lt;/urls&gt;&lt;/record&gt;&lt;/Cite&gt;&lt;/EndNote&gt;</w:instrText>
      </w:r>
      <w:r>
        <w:fldChar w:fldCharType="separate"/>
      </w:r>
      <w:r w:rsidRPr="00B92BA6">
        <w:rPr>
          <w:noProof/>
          <w:vertAlign w:val="superscript"/>
        </w:rPr>
        <w:t>188-189</w:t>
      </w:r>
      <w:r>
        <w:fldChar w:fldCharType="end"/>
      </w:r>
      <w:r>
        <w:t xml:space="preserve"> production of new analogs through culturing the bacterial endosymbiont </w:t>
      </w:r>
      <w:r>
        <w:rPr>
          <w:i/>
        </w:rPr>
        <w:t>B. rhizoxinica</w:t>
      </w:r>
      <w:r>
        <w:t xml:space="preserve"> outside of its fungal host,</w:t>
      </w:r>
      <w:r>
        <w:fldChar w:fldCharType="begin"/>
      </w:r>
      <w:r>
        <w:instrText xml:space="preserve"> ADDIN EN.CITE &lt;EndNote&gt;&lt;Cite&gt;&lt;Author&gt;Scherlach&lt;/Author&gt;&lt;Year&gt;2006&lt;/Year&gt;&lt;RecNum&gt;207&lt;/RecNum&gt;&lt;DisplayText&gt;&lt;style face="superscript"&gt;49-50&lt;/style&gt;&lt;/DisplayText&gt;&lt;record&gt;&lt;rec-number&gt;207&lt;/rec-number&gt;&lt;foreign-keys&gt;&lt;key app="EN" db-id="r2x2dtz0ja55zkesf26p09za2edzd5d2wppv" timestamp="1516128065"&gt;207&lt;/key&gt;&lt;/foreign-keys&gt;&lt;ref-type name="Journal Article"&gt;17&lt;/ref-type&gt;&lt;contributors&gt;&lt;authors&gt;&lt;author&gt;Scherlach, K&lt;/author&gt;&lt;author&gt;Partida-Martinez, LP&lt;/author&gt;&lt;author&gt;Dahse, HM&lt;/author&gt;&lt;author&gt;Hertweck, C&lt;/author&gt;&lt;/authors&gt;&lt;/contributors&gt;&lt;titles&gt;&lt;title&gt;&lt;style face="normal" font="default" size="100%"&gt;Antimitotic rhizoxin derivatives from a cultured bacterial endosymbiont of the rice pathogenic fungus &lt;/style&gt;&lt;style face="italic" font="default" size="100%"&gt;Rhizopus microsporus&lt;/style&gt;&lt;/title&gt;&lt;secondary-title&gt;Journal of the American Chemical Society&lt;/secondary-title&gt;&lt;/titles&gt;&lt;periodical&gt;&lt;full-title&gt;Journal of the American Chemical Society&lt;/full-title&gt;&lt;abbr-1&gt;J. Am. Chem. Soc.&lt;/abbr-1&gt;&lt;abbr-2&gt;J Am Chem Soc&lt;/abbr-2&gt;&lt;/periodical&gt;&lt;pages&gt;11529-11536&lt;/pages&gt;&lt;volume&gt;128&lt;/volume&gt;&lt;dates&gt;&lt;year&gt;2006&lt;/year&gt;&lt;/dates&gt;&lt;urls&gt;&lt;/urls&gt;&lt;/record&gt;&lt;/Cite&gt;&lt;Cite&gt;&lt;Author&gt;Partida-Martinez&lt;/Author&gt;&lt;Year&gt;2005&lt;/Year&gt;&lt;RecNum&gt;221&lt;/RecNum&gt;&lt;record&gt;&lt;rec-number&gt;221&lt;/rec-number&gt;&lt;foreign-keys&gt;&lt;key app="EN" db-id="r2x2dtz0ja55zkesf26p09za2edzd5d2wppv" timestamp="1519072712"&gt;221&lt;/key&gt;&lt;/foreign-keys&gt;&lt;ref-type name="Journal Article"&gt;17&lt;/ref-type&gt;&lt;contributors&gt;&lt;authors&gt;&lt;author&gt;Partida-Martinez, LP&lt;/author&gt;&lt;author&gt;Hertweck, C&lt;/author&gt;&lt;/authors&gt;&lt;/contributors&gt;&lt;titles&gt;&lt;title&gt;Pathogenic fungus harbours endosymbiotic bacteria for toxin production&lt;/title&gt;&lt;secondary-title&gt;Nature&lt;/secondary-title&gt;&lt;/titles&gt;&lt;pages&gt;884-888&lt;/pages&gt;&lt;volume&gt;437&lt;/volume&gt;&lt;dates&gt;&lt;year&gt;2005&lt;/year&gt;&lt;/dates&gt;&lt;urls&gt;&lt;/urls&gt;&lt;/record&gt;&lt;/Cite&gt;&lt;/EndNote&gt;</w:instrText>
      </w:r>
      <w:r>
        <w:fldChar w:fldCharType="separate"/>
      </w:r>
      <w:r w:rsidRPr="00B92BA6">
        <w:rPr>
          <w:noProof/>
          <w:vertAlign w:val="superscript"/>
        </w:rPr>
        <w:t>49-50</w:t>
      </w:r>
      <w:r>
        <w:fldChar w:fldCharType="end"/>
      </w:r>
      <w:r>
        <w:t xml:space="preserve"> and genome mining of the root-associated </w:t>
      </w:r>
      <w:r>
        <w:rPr>
          <w:i/>
        </w:rPr>
        <w:t>Pseudomonas fluorescens</w:t>
      </w:r>
      <w:r>
        <w:t xml:space="preserve"> Pf-5.</w:t>
      </w:r>
      <w:r>
        <w:fldChar w:fldCharType="begin"/>
      </w:r>
      <w:r>
        <w:instrText xml:space="preserve"> ADDIN EN.CITE &lt;EndNote&gt;&lt;Cite&gt;&lt;Author&gt;Loper&lt;/Author&gt;&lt;Year&gt;2008&lt;/Year&gt;&lt;RecNum&gt;206&lt;/RecNum&gt;&lt;DisplayText&gt;&lt;style face="superscript"&gt;181&lt;/style&gt;&lt;/DisplayText&gt;&lt;record&gt;&lt;rec-number&gt;206&lt;/rec-number&gt;&lt;foreign-keys&gt;&lt;key app="EN" db-id="r2x2dtz0ja55zkesf26p09za2edzd5d2wppv" timestamp="1516127955"&gt;206&lt;/key&gt;&lt;/foreign-keys&gt;&lt;ref-type name="Journal Article"&gt;17&lt;/ref-type&gt;&lt;contributors&gt;&lt;authors&gt;&lt;author&gt;Loper, JE&lt;/author&gt;&lt;author&gt;Henkels, MD&lt;/author&gt;&lt;author&gt;Shaffer, BT&lt;/author&gt;&lt;author&gt;Valeriote, FA&lt;/author&gt;&lt;author&gt;Gross, H&lt;/author&gt;&lt;/authors&gt;&lt;/contributors&gt;&lt;titles&gt;&lt;title&gt;&lt;style face="normal" font="default" size="100%"&gt;Isolation and identification of rhizoxin analogs from &lt;/style&gt;&lt;style face="italic" font="default" size="100%"&gt;Pseudomonas fluorescens&lt;/style&gt;&lt;style face="normal" font="default" size="100%"&gt; Pf-5 by using a genomic mining strategy&lt;/style&gt;&lt;/title&gt;&lt;secondary-title&gt;Applied and Environmental Microbiology&lt;/secondary-title&gt;&lt;/titles&gt;&lt;periodical&gt;&lt;full-title&gt;Applied and Environmental Microbiology&lt;/full-title&gt;&lt;abbr-1&gt;Appl. Environ. Microbiol.&lt;/abbr-1&gt;&lt;abbr-2&gt;Appl Environ Microbiol&lt;/abbr-2&gt;&lt;abbr-3&gt;Applied &amp;amp; Environmental Microbiology&lt;/abbr-3&gt;&lt;/periodical&gt;&lt;pages&gt;3085-3093&lt;/pages&gt;&lt;volume&gt;74&lt;/volume&gt;&lt;number&gt;10&lt;/number&gt;&lt;dates&gt;&lt;year&gt;2008&lt;/year&gt;&lt;/dates&gt;&lt;urls&gt;&lt;/urls&gt;&lt;/record&gt;&lt;/Cite&gt;&lt;/EndNote&gt;</w:instrText>
      </w:r>
      <w:r>
        <w:fldChar w:fldCharType="separate"/>
      </w:r>
      <w:r w:rsidRPr="00B92BA6">
        <w:rPr>
          <w:noProof/>
          <w:vertAlign w:val="superscript"/>
        </w:rPr>
        <w:t>181</w:t>
      </w:r>
      <w:r>
        <w:fldChar w:fldCharType="end"/>
      </w:r>
      <w:r>
        <w:t xml:space="preserve"> While these efforts have successfully produced many natural and synthetic analogs of </w:t>
      </w:r>
      <w:r>
        <w:rPr>
          <w:b/>
        </w:rPr>
        <w:t>1</w:t>
      </w:r>
      <w:r>
        <w:t>, none of these resulting compounds have been successfully translated into a therapeutic agent approved for use in the clinic.</w:t>
      </w:r>
      <w:r>
        <w:fldChar w:fldCharType="begin"/>
      </w:r>
      <w:r>
        <w:instrText xml:space="preserve"> ADDIN EN.CITE &lt;EndNote&gt;&lt;Cite&gt;&lt;Author&gt;Hong&lt;/Author&gt;&lt;Year&gt;2004&lt;/Year&gt;&lt;RecNum&gt;423&lt;/RecNum&gt;&lt;DisplayText&gt;&lt;style face="superscript"&gt;190-191&lt;/style&gt;&lt;/DisplayText&gt;&lt;record&gt;&lt;rec-number&gt;423&lt;/rec-number&gt;&lt;foreign-keys&gt;&lt;key app="EN" db-id="r2x2dtz0ja55zkesf26p09za2edzd5d2wppv" timestamp="1540480063"&gt;423&lt;/key&gt;&lt;/foreign-keys&gt;&lt;ref-type name="Journal Article"&gt;17&lt;/ref-type&gt;&lt;contributors&gt;&lt;authors&gt;&lt;author&gt;Hong, J&lt;/author&gt;&lt;author&gt;White, JD&lt;/author&gt;&lt;/authors&gt;&lt;/contributors&gt;&lt;titles&gt;&lt;title&gt;The chemistry and biology of rhizoxins, novel antitumor macrolies from Rhizopus chinensis&lt;/title&gt;&lt;secondary-title&gt;Tetrahedron&lt;/secondary-title&gt;&lt;/titles&gt;&lt;periodical&gt;&lt;full-title&gt;Tetrahedron&lt;/full-title&gt;&lt;abbr-1&gt;Tetrahedron&lt;/abbr-1&gt;&lt;abbr-2&gt;Tetrahedron&lt;/abbr-2&gt;&lt;/periodical&gt;&lt;pages&gt;5653-5681&lt;/pages&gt;&lt;volume&gt;60&lt;/volume&gt;&lt;number&gt;27&lt;/number&gt;&lt;dates&gt;&lt;year&gt;2004&lt;/year&gt;&lt;/dates&gt;&lt;urls&gt;&lt;/urls&gt;&lt;electronic-resource-num&gt;10.1016/j.tet.2004.04.032&lt;/electronic-resource-num&gt;&lt;/record&gt;&lt;/Cite&gt;&lt;Cite&gt;&lt;Author&gt;Ottmann&lt;/Author&gt;&lt;Year&gt;2012&lt;/Year&gt;&lt;RecNum&gt;424&lt;/RecNum&gt;&lt;record&gt;&lt;rec-number&gt;424&lt;/rec-number&gt;&lt;foreign-keys&gt;&lt;key app="EN" db-id="r2x2dtz0ja55zkesf26p09za2edzd5d2wppv" timestamp="1540480274"&gt;424&lt;/key&gt;&lt;/foreign-keys&gt;&lt;ref-type name="Journal Article"&gt;17&lt;/ref-type&gt;&lt;contributors&gt;&lt;authors&gt;&lt;author&gt;Ottmann, C&lt;/author&gt;&lt;author&gt;van der Hoorn, RAL&lt;/author&gt;&lt;author&gt;Kaiser, M&lt;/author&gt;&lt;/authors&gt;&lt;/contributors&gt;&lt;titles&gt;&lt;title&gt;The impact of plant-pathogen studies on medicinal drug discovery&lt;/title&gt;&lt;secondary-title&gt;Chemical Society Reviews&lt;/secondary-title&gt;&lt;/titles&gt;&lt;periodical&gt;&lt;full-title&gt;Chemical Society Reviews&lt;/full-title&gt;&lt;abbr-1&gt;Chem. Soc. Rev.&lt;/abbr-1&gt;&lt;abbr-2&gt;Chem Soc Rev&lt;/abbr-2&gt;&lt;/periodical&gt;&lt;pages&gt;3168-3178&lt;/pages&gt;&lt;volume&gt;41&lt;/volume&gt;&lt;dates&gt;&lt;year&gt;2012&lt;/year&gt;&lt;/dates&gt;&lt;urls&gt;&lt;/urls&gt;&lt;/record&gt;&lt;/Cite&gt;&lt;/EndNote&gt;</w:instrText>
      </w:r>
      <w:r>
        <w:fldChar w:fldCharType="separate"/>
      </w:r>
      <w:r w:rsidRPr="00B92BA6">
        <w:rPr>
          <w:noProof/>
          <w:vertAlign w:val="superscript"/>
        </w:rPr>
        <w:t>190-191</w:t>
      </w:r>
      <w:r>
        <w:fldChar w:fldCharType="end"/>
      </w:r>
    </w:p>
    <w:p w14:paraId="57516BA3" w14:textId="77777777" w:rsidR="00264A39" w:rsidRDefault="00264A39" w:rsidP="00264A39">
      <w:r>
        <w:tab/>
        <w:t>In this work, we disclose the identification of a fungal isolate and its corresponding extract obtained from our lab’s Citizen Science Soil Collection Program</w:t>
      </w:r>
      <w:r>
        <w:fldChar w:fldCharType="begin"/>
      </w:r>
      <w:r>
        <w:instrText xml:space="preserve"> ADDIN EN.CITE &lt;EndNote&gt;&lt;Cite&gt;&lt;Author&gt;Du&lt;/Author&gt;&lt;Year&gt;2014&lt;/Year&gt;&lt;RecNum&gt;1&lt;/RecNum&gt;&lt;DisplayText&gt;&lt;style face="superscript"&gt;192&lt;/style&gt;&lt;/DisplayText&gt;&lt;record&gt;&lt;rec-number&gt;1&lt;/rec-number&gt;&lt;foreign-keys&gt;&lt;key app="EN" db-id="r2x2dtz0ja55zkesf26p09za2edzd5d2wppv" timestamp="1413391099"&gt;1&lt;/key&gt;&lt;/foreign-keys&gt;&lt;ref-type name="Journal Article"&gt;17&lt;/ref-type&gt;&lt;contributors&gt;&lt;authors&gt;&lt;author&gt;Du, Lin&lt;/author&gt;&lt;author&gt;Robles, Andrew J.&lt;/author&gt;&lt;author&gt;King, Jarrod B.&lt;/author&gt;&lt;author&gt;Powell, Douglas R.&lt;/author&gt;&lt;author&gt;Miller, Andrew N.&lt;/author&gt;&lt;author&gt;Mooberry, Susan L.&lt;/author&gt;&lt;author&gt;Cichewicz, Robert H.&lt;/author&gt;&lt;/authors&gt;&lt;/contributors&gt;&lt;titles&gt;&lt;title&gt;Crowdsourcing natural products discovery to access uncharted dimensions of fungal metabolite diversity&lt;/title&gt;&lt;secondary-title&gt;Angew. Chem., Int. Ed.&lt;/secondary-title&gt;&lt;/titles&gt;&lt;periodical&gt;&lt;full-title&gt;Angewandte Chemie, International Edition&lt;/full-title&gt;&lt;abbr-1&gt;Angew. Chem., Int. Ed.&lt;/abbr-1&gt;&lt;abbr-2&gt;Angew Chem, Int Ed&lt;/abbr-2&gt;&lt;/periodical&gt;&lt;pages&gt;804-809&lt;/pages&gt;&lt;volume&gt;53&lt;/volume&gt;&lt;number&gt;3&lt;/number&gt;&lt;keywords&gt;&lt;keyword&gt;Tolypocladium maximiscin antitumor&lt;/keyword&gt;&lt;/keywords&gt;&lt;dates&gt;&lt;year&gt;2014&lt;/year&gt;&lt;pub-dates&gt;&lt;date&gt;//&lt;/date&gt;&lt;/pub-dates&gt;&lt;/dates&gt;&lt;publisher&gt;Wiley-VCH Verlag GmbH &amp;amp; Co. KGaA&lt;/publisher&gt;&lt;isbn&gt;1433-7851&lt;/isbn&gt;&lt;work-type&gt;10.1002/anie.201306549&lt;/work-type&gt;&lt;urls&gt;&lt;related-urls&gt;&lt;url&gt;http://onlinelibrary.wiley.com/store/10.1002/anie.201306549/asset/804_ftp.pdf?v=1&amp;amp;t=i1avv5f7&amp;amp;s=dca5ca34201d1b7085755e93c91a23a9e298bf15&lt;/url&gt;&lt;/related-urls&gt;&lt;/urls&gt;&lt;electronic-resource-num&gt;10.1002/anie.201306549&lt;/electronic-resource-num&gt;&lt;/record&gt;&lt;/Cite&gt;&lt;/EndNote&gt;</w:instrText>
      </w:r>
      <w:r>
        <w:fldChar w:fldCharType="separate"/>
      </w:r>
      <w:r w:rsidRPr="00B92BA6">
        <w:rPr>
          <w:noProof/>
          <w:vertAlign w:val="superscript"/>
        </w:rPr>
        <w:t>192</w:t>
      </w:r>
      <w:r>
        <w:fldChar w:fldCharType="end"/>
      </w:r>
      <w:r>
        <w:t xml:space="preserve"> that was found to show markedly potent inhibitory activities against a subset of Ewing sarcoma cell lines bearing the </w:t>
      </w:r>
      <w:r>
        <w:rPr>
          <w:i/>
        </w:rPr>
        <w:t>ESWR1/FLI1</w:t>
      </w:r>
      <w:r>
        <w:t xml:space="preserve"> fusion gene. Chemical studies of this fungal extract led to the isolation and subsequent structure elucidation of </w:t>
      </w:r>
      <w:r>
        <w:rPr>
          <w:b/>
        </w:rPr>
        <w:t>1</w:t>
      </w:r>
      <w:r>
        <w:t xml:space="preserve"> along with several previously undescribed analogs, including a novel ring-contracted compound (Figure 5.1) </w:t>
      </w:r>
      <w:r>
        <w:lastRenderedPageBreak/>
        <w:t xml:space="preserve">This work provides detailed investigation of the chemical structures and biological activity of </w:t>
      </w:r>
      <w:r>
        <w:rPr>
          <w:b/>
        </w:rPr>
        <w:t>1</w:t>
      </w:r>
      <w:r>
        <w:t xml:space="preserve"> and its analogs, as well as an exploration of the process leading to the formation of these compounds.</w:t>
      </w:r>
    </w:p>
    <w:p w14:paraId="699B3B7B" w14:textId="77777777" w:rsidR="00264A39" w:rsidRPr="00564EB9" w:rsidRDefault="00264A39" w:rsidP="00264A39"/>
    <w:p w14:paraId="0345D3C6" w14:textId="77777777" w:rsidR="00264A39" w:rsidRPr="00564EB9" w:rsidRDefault="00264A39" w:rsidP="00264A39">
      <w:pPr>
        <w:jc w:val="center"/>
        <w:rPr>
          <w:rFonts w:ascii="Times" w:hAnsi="Times"/>
        </w:rPr>
      </w:pPr>
      <w:r w:rsidRPr="00FE5D0A">
        <w:rPr>
          <w:noProof/>
          <w:lang w:bidi="ar-SA"/>
        </w:rPr>
        <w:drawing>
          <wp:inline distT="0" distB="0" distL="0" distR="0" wp14:anchorId="46A45AB8" wp14:editId="2A392055">
            <wp:extent cx="4572000" cy="4080934"/>
            <wp:effectExtent l="0" t="0" r="0"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0" cy="4080934"/>
                    </a:xfrm>
                    <a:prstGeom prst="rect">
                      <a:avLst/>
                    </a:prstGeom>
                    <a:noFill/>
                    <a:ln>
                      <a:noFill/>
                    </a:ln>
                  </pic:spPr>
                </pic:pic>
              </a:graphicData>
            </a:graphic>
          </wp:inline>
        </w:drawing>
      </w:r>
    </w:p>
    <w:p w14:paraId="28DA1099" w14:textId="77777777" w:rsidR="00264A39" w:rsidRDefault="00264A39" w:rsidP="00264A39">
      <w:pPr>
        <w:pStyle w:val="Caption"/>
        <w:rPr>
          <w:b w:val="0"/>
        </w:rPr>
      </w:pPr>
      <w:bookmarkStart w:id="143" w:name="_Toc403744098"/>
      <w:bookmarkStart w:id="144" w:name="_Toc405814756"/>
      <w:r w:rsidRPr="00032C69">
        <w:t>Figure 5.</w:t>
      </w:r>
      <w:r>
        <w:rPr>
          <w:noProof/>
        </w:rPr>
        <w:fldChar w:fldCharType="begin"/>
      </w:r>
      <w:r>
        <w:rPr>
          <w:noProof/>
        </w:rPr>
        <w:instrText xml:space="preserve"> SEQ Figure \* ARABIC \r1 </w:instrText>
      </w:r>
      <w:r>
        <w:rPr>
          <w:noProof/>
        </w:rPr>
        <w:fldChar w:fldCharType="separate"/>
      </w:r>
      <w:r w:rsidR="0011234E">
        <w:rPr>
          <w:noProof/>
        </w:rPr>
        <w:t>1</w:t>
      </w:r>
      <w:r>
        <w:rPr>
          <w:noProof/>
        </w:rPr>
        <w:fldChar w:fldCharType="end"/>
      </w:r>
      <w:r w:rsidRPr="00032C69">
        <w:t xml:space="preserve">. </w:t>
      </w:r>
      <w:r w:rsidRPr="00032C69">
        <w:rPr>
          <w:b w:val="0"/>
        </w:rPr>
        <w:t xml:space="preserve">Structures of isolated natural products </w:t>
      </w:r>
      <w:r w:rsidRPr="00032C69">
        <w:t>1</w:t>
      </w:r>
      <w:r w:rsidRPr="00032C69">
        <w:rPr>
          <w:b w:val="0"/>
        </w:rPr>
        <w:t>-</w:t>
      </w:r>
      <w:r>
        <w:t>6</w:t>
      </w:r>
      <w:bookmarkEnd w:id="143"/>
      <w:bookmarkEnd w:id="144"/>
    </w:p>
    <w:p w14:paraId="50BB83DE" w14:textId="77777777" w:rsidR="00264A39" w:rsidRPr="00564EB9" w:rsidRDefault="00264A39" w:rsidP="00264A39">
      <w:pPr>
        <w:rPr>
          <w:rFonts w:ascii="Times" w:hAnsi="Times"/>
        </w:rPr>
      </w:pPr>
    </w:p>
    <w:p w14:paraId="44BEB4AA" w14:textId="77777777" w:rsidR="00264A39" w:rsidRDefault="00264A39" w:rsidP="00264A39">
      <w:pPr>
        <w:pStyle w:val="Heading2"/>
      </w:pPr>
      <w:bookmarkStart w:id="145" w:name="_Toc399666615"/>
      <w:bookmarkStart w:id="146" w:name="_Toc405814705"/>
      <w:r>
        <w:t>5.2 Results and Discussion</w:t>
      </w:r>
      <w:bookmarkEnd w:id="145"/>
      <w:bookmarkEnd w:id="146"/>
    </w:p>
    <w:p w14:paraId="6325AF81" w14:textId="77777777" w:rsidR="00264A39" w:rsidRDefault="00264A39" w:rsidP="00264A39">
      <w:pPr>
        <w:pStyle w:val="Heading3"/>
        <w:rPr>
          <w:b w:val="0"/>
        </w:rPr>
      </w:pPr>
      <w:bookmarkStart w:id="147" w:name="_Toc405814706"/>
      <w:r>
        <w:t xml:space="preserve">5.2.1 Isolation and Structure Elucidation of Rhizoxins </w:t>
      </w:r>
      <w:r w:rsidRPr="000E27CB">
        <w:t>1-6</w:t>
      </w:r>
      <w:bookmarkEnd w:id="147"/>
    </w:p>
    <w:p w14:paraId="37CAC839" w14:textId="77777777" w:rsidR="00264A39" w:rsidRDefault="00264A39" w:rsidP="00264A39">
      <w:r>
        <w:tab/>
        <w:t xml:space="preserve">A set of fungal extracts prepared from our collection of sediment- and soil-derived fungal isolates were evaluated for antiproliferative and cytotoxic activity in a panel of pediatric (including Ewing sarcoma) and triple-negative breast cancer cell lines. This led to the identification of several fungal extracts exhibiting desirable bioactivity, </w:t>
      </w:r>
      <w:r>
        <w:lastRenderedPageBreak/>
        <w:t xml:space="preserve">including one very potent extract (78% cytotoxicity in the A-673 Ewing sarcoma cell line at 2 µg/mL) that was produced by a fungal isolate that was identified as a likely </w:t>
      </w:r>
      <w:r>
        <w:rPr>
          <w:i/>
        </w:rPr>
        <w:t>Rhizopus microsporus</w:t>
      </w:r>
      <w:r>
        <w:t>. This isolate was obtained as a result of our Citizen Science Soil Collection Program from a soil sample originating in Tucson, Arizona.</w:t>
      </w:r>
      <w:r>
        <w:fldChar w:fldCharType="begin"/>
      </w:r>
      <w:r>
        <w:instrText xml:space="preserve"> ADDIN EN.CITE &lt;EndNote&gt;&lt;Cite&gt;&lt;RecNum&gt;472&lt;/RecNum&gt;&lt;DisplayText&gt;&lt;style face="superscript"&gt;193&lt;/style&gt;&lt;/DisplayText&gt;&lt;record&gt;&lt;rec-number&gt;472&lt;/rec-number&gt;&lt;foreign-keys&gt;&lt;key app="EN" db-id="r2x2dtz0ja55zkesf26p09za2edzd5d2wppv" timestamp="1542636634"&gt;472&lt;/key&gt;&lt;/foreign-keys&gt;&lt;ref-type name="Web Page"&gt;12&lt;/ref-type&gt;&lt;contributors&gt;&lt;/contributors&gt;&lt;titles&gt;&lt;title&gt;SHAREOK - Citizen Science Soil Collection Program - Sample ID 13401&lt;/title&gt;&lt;/titles&gt;&lt;volume&gt;2018&lt;/volume&gt;&lt;number&gt;November 19, 2018&lt;/number&gt;&lt;dates&gt;&lt;/dates&gt;&lt;urls&gt;&lt;related-urls&gt;&lt;url&gt;https://shareok.org/handle/11244/29495&lt;/url&gt;&lt;/related-urls&gt;&lt;/urls&gt;&lt;remote-database-name&gt;SHAREOK&lt;/remote-database-name&gt;&lt;/record&gt;&lt;/Cite&gt;&lt;/EndNote&gt;</w:instrText>
      </w:r>
      <w:r>
        <w:fldChar w:fldCharType="separate"/>
      </w:r>
      <w:r w:rsidRPr="000E27CB">
        <w:rPr>
          <w:noProof/>
          <w:vertAlign w:val="superscript"/>
        </w:rPr>
        <w:t>193</w:t>
      </w:r>
      <w:r>
        <w:fldChar w:fldCharType="end"/>
      </w:r>
      <w:r>
        <w:t xml:space="preserve"> A scale-up fermentation and bioassay-guided purification of the resulting crude extract led to the isolation of </w:t>
      </w:r>
      <w:r>
        <w:rPr>
          <w:b/>
        </w:rPr>
        <w:t>1</w:t>
      </w:r>
      <w:r>
        <w:t xml:space="preserve">, which was identified on the basis of </w:t>
      </w:r>
      <w:r>
        <w:rPr>
          <w:vertAlign w:val="superscript"/>
        </w:rPr>
        <w:t>1</w:t>
      </w:r>
      <w:r>
        <w:t xml:space="preserve">H and </w:t>
      </w:r>
      <w:r>
        <w:rPr>
          <w:vertAlign w:val="superscript"/>
        </w:rPr>
        <w:t>13</w:t>
      </w:r>
      <w:r>
        <w:t>C NMR spectra, as well as LC-ESIMS data matching published values.</w:t>
      </w:r>
      <w:r w:rsidRPr="00F31215">
        <w:fldChar w:fldCharType="begin">
          <w:fldData xml:space="preserve">PEVuZE5vdGU+PENpdGU+PEF1dGhvcj5Jd2FzYWtpPC9BdXRob3I+PFllYXI+MTk4NjwvWWVhcj48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</w:fldData>
        </w:fldChar>
      </w:r>
      <w:r>
        <w:instrText xml:space="preserve"> ADDIN EN.CITE </w:instrText>
      </w:r>
      <w:r>
        <w:fldChar w:fldCharType="begin">
          <w:fldData xml:space="preserve">PEVuZE5vdGU+PENpdGU+PEF1dGhvcj5Jd2FzYWtpPC9BdXRob3I+PFllYXI+MTk4NjwvWWVhcj48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</w:fldData>
        </w:fldChar>
      </w:r>
      <w:r>
        <w:instrText xml:space="preserve"> ADDIN EN.CITE.DATA </w:instrText>
      </w:r>
      <w:r>
        <w:fldChar w:fldCharType="end"/>
      </w:r>
      <w:r w:rsidRPr="00F31215">
        <w:fldChar w:fldCharType="separate"/>
      </w:r>
      <w:r w:rsidRPr="00B92BA6">
        <w:rPr>
          <w:noProof/>
          <w:vertAlign w:val="superscript"/>
        </w:rPr>
        <w:t>48, 176</w:t>
      </w:r>
      <w:r w:rsidRPr="00F31215">
        <w:fldChar w:fldCharType="end"/>
      </w:r>
      <w:r>
        <w:t xml:space="preserve"> In addition to this active natural product, analysis of the extract by LC-ESIMS suggested the presence of several analogs of </w:t>
      </w:r>
      <w:r>
        <w:rPr>
          <w:b/>
        </w:rPr>
        <w:t>1</w:t>
      </w:r>
      <w:r>
        <w:t xml:space="preserve"> (</w:t>
      </w:r>
      <w:r>
        <w:rPr>
          <w:b/>
        </w:rPr>
        <w:t>2</w:t>
      </w:r>
      <w:r>
        <w:t>-</w:t>
      </w:r>
      <w:r>
        <w:rPr>
          <w:b/>
        </w:rPr>
        <w:t>6</w:t>
      </w:r>
      <w:r>
        <w:t>), which could not be dereplicated. As a result, efforts were made to purify these analogs and determine their chemical structures.</w:t>
      </w:r>
    </w:p>
    <w:p w14:paraId="796FFCCF" w14:textId="77777777" w:rsidR="00264A39" w:rsidRDefault="00264A39" w:rsidP="00264A39"/>
    <w:p w14:paraId="584283B0" w14:textId="77777777" w:rsidR="00264A39" w:rsidRPr="00442DDC" w:rsidRDefault="00264A39" w:rsidP="00264A39">
      <w:pPr>
        <w:pStyle w:val="Caption"/>
        <w:keepNext/>
        <w:rPr>
          <w:b w:val="0"/>
        </w:rPr>
      </w:pPr>
      <w:bookmarkStart w:id="148" w:name="_Toc403743888"/>
      <w:bookmarkStart w:id="149" w:name="_Toc405814726"/>
      <w:r>
        <w:lastRenderedPageBreak/>
        <w:t>Table 5.</w:t>
      </w:r>
      <w:r>
        <w:fldChar w:fldCharType="begin"/>
      </w:r>
      <w:r>
        <w:instrText xml:space="preserve"> SEQ Table \* ARABIC \r1</w:instrText>
      </w:r>
      <w:r>
        <w:fldChar w:fldCharType="separate"/>
      </w:r>
      <w:r w:rsidR="0011234E">
        <w:rPr>
          <w:noProof/>
        </w:rPr>
        <w:t>1</w:t>
      </w:r>
      <w:r>
        <w:fldChar w:fldCharType="end"/>
      </w:r>
      <w:r>
        <w:t xml:space="preserve">. </w:t>
      </w:r>
      <w:r w:rsidRPr="00442DDC">
        <w:rPr>
          <w:b w:val="0"/>
          <w:vertAlign w:val="superscript"/>
        </w:rPr>
        <w:t>1</w:t>
      </w:r>
      <w:r w:rsidRPr="00442DDC">
        <w:rPr>
          <w:b w:val="0"/>
        </w:rPr>
        <w:t>H NMR [</w:t>
      </w:r>
      <w:r w:rsidRPr="000E27CB">
        <w:rPr>
          <w:b w:val="0"/>
        </w:rPr>
        <w:t>∂</w:t>
      </w:r>
      <w:r w:rsidRPr="00442DDC">
        <w:rPr>
          <w:b w:val="0"/>
        </w:rPr>
        <w:t>, mult. (</w:t>
      </w:r>
      <w:r w:rsidRPr="000E27CB">
        <w:rPr>
          <w:b w:val="0"/>
          <w:i/>
        </w:rPr>
        <w:t>J</w:t>
      </w:r>
      <w:r w:rsidRPr="00442DDC">
        <w:rPr>
          <w:b w:val="0"/>
        </w:rPr>
        <w:t xml:space="preserve"> in Hz)] spectroscopic data (500 MHz, CD</w:t>
      </w:r>
      <w:r w:rsidRPr="00442DDC">
        <w:rPr>
          <w:b w:val="0"/>
          <w:vertAlign w:val="subscript"/>
        </w:rPr>
        <w:t>3</w:t>
      </w:r>
      <w:r>
        <w:rPr>
          <w:b w:val="0"/>
        </w:rPr>
        <w:t>OD) for rhizoxin analogs</w:t>
      </w:r>
      <w:r w:rsidRPr="00442DDC">
        <w:rPr>
          <w:b w:val="0"/>
        </w:rPr>
        <w:t xml:space="preserve"> </w:t>
      </w:r>
      <w:r w:rsidRPr="00442DDC">
        <w:t>2</w:t>
      </w:r>
      <w:r w:rsidRPr="00442DDC">
        <w:rPr>
          <w:b w:val="0"/>
        </w:rPr>
        <w:t>-</w:t>
      </w:r>
      <w:r w:rsidRPr="00442DDC">
        <w:t>6</w:t>
      </w:r>
      <w:bookmarkEnd w:id="148"/>
      <w:bookmarkEnd w:id="149"/>
    </w:p>
    <w:p w14:paraId="0AC2E5C3" w14:textId="77777777" w:rsidR="00264A39" w:rsidRDefault="00264A39" w:rsidP="00264A39">
      <w:pPr>
        <w:jc w:val="center"/>
      </w:pPr>
      <w:r>
        <w:rPr>
          <w:noProof/>
          <w:lang w:bidi="ar-SA"/>
        </w:rPr>
        <w:drawing>
          <wp:inline distT="0" distB="0" distL="0" distR="0" wp14:anchorId="6C9A2E66" wp14:editId="71F2F0DE">
            <wp:extent cx="5486400" cy="5505132"/>
            <wp:effectExtent l="0" t="0" r="0" b="0"/>
            <wp:docPr id="7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6400" cy="5505132"/>
                    </a:xfrm>
                    <a:prstGeom prst="rect">
                      <a:avLst/>
                    </a:prstGeom>
                    <a:noFill/>
                    <a:ln>
                      <a:noFill/>
                    </a:ln>
                  </pic:spPr>
                </pic:pic>
              </a:graphicData>
            </a:graphic>
          </wp:inline>
        </w:drawing>
      </w:r>
    </w:p>
    <w:p w14:paraId="71F50FC0" w14:textId="77777777" w:rsidR="00264A39" w:rsidRPr="00442DDC" w:rsidRDefault="00264A39" w:rsidP="00264A39">
      <w:pPr>
        <w:pStyle w:val="Caption"/>
        <w:keepNext/>
        <w:rPr>
          <w:b w:val="0"/>
        </w:rPr>
      </w:pPr>
      <w:bookmarkStart w:id="150" w:name="_Toc403743889"/>
      <w:bookmarkStart w:id="151" w:name="_Toc405814727"/>
      <w:r>
        <w:lastRenderedPageBreak/>
        <w:t>Table 5.</w:t>
      </w:r>
      <w:r>
        <w:rPr>
          <w:noProof/>
        </w:rPr>
        <w:fldChar w:fldCharType="begin"/>
      </w:r>
      <w:r>
        <w:rPr>
          <w:noProof/>
        </w:rPr>
        <w:instrText xml:space="preserve"> SEQ Table \* ARABIC </w:instrText>
      </w:r>
      <w:r>
        <w:rPr>
          <w:noProof/>
        </w:rPr>
        <w:fldChar w:fldCharType="separate"/>
      </w:r>
      <w:r w:rsidR="0011234E">
        <w:rPr>
          <w:noProof/>
        </w:rPr>
        <w:t>2</w:t>
      </w:r>
      <w:r>
        <w:rPr>
          <w:noProof/>
        </w:rPr>
        <w:fldChar w:fldCharType="end"/>
      </w:r>
      <w:r>
        <w:t xml:space="preserve">. </w:t>
      </w:r>
      <w:r>
        <w:rPr>
          <w:b w:val="0"/>
          <w:vertAlign w:val="superscript"/>
        </w:rPr>
        <w:t>13</w:t>
      </w:r>
      <w:r>
        <w:rPr>
          <w:b w:val="0"/>
        </w:rPr>
        <w:t>C NMR spectroscopic data (125 MHz, CD</w:t>
      </w:r>
      <w:r>
        <w:rPr>
          <w:b w:val="0"/>
          <w:vertAlign w:val="subscript"/>
        </w:rPr>
        <w:t>3</w:t>
      </w:r>
      <w:r>
        <w:rPr>
          <w:b w:val="0"/>
        </w:rPr>
        <w:t xml:space="preserve">OD) for rhizoxin analogs </w:t>
      </w:r>
      <w:r>
        <w:t>2</w:t>
      </w:r>
      <w:r>
        <w:rPr>
          <w:b w:val="0"/>
        </w:rPr>
        <w:t>-</w:t>
      </w:r>
      <w:r>
        <w:t>6</w:t>
      </w:r>
      <w:bookmarkEnd w:id="150"/>
      <w:bookmarkEnd w:id="151"/>
    </w:p>
    <w:p w14:paraId="616A3581" w14:textId="77777777" w:rsidR="00264A39" w:rsidRDefault="00264A39" w:rsidP="00264A39">
      <w:pPr>
        <w:jc w:val="center"/>
      </w:pPr>
      <w:r>
        <w:rPr>
          <w:noProof/>
          <w:lang w:bidi="ar-SA"/>
        </w:rPr>
        <w:drawing>
          <wp:inline distT="0" distB="0" distL="0" distR="0" wp14:anchorId="100F718F" wp14:editId="3B8426A2">
            <wp:extent cx="3698282" cy="8049640"/>
            <wp:effectExtent l="0" t="0" r="10160" b="2540"/>
            <wp:docPr id="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0">
                      <a:extLst>
                        <a:ext uri="{28A0092B-C50C-407E-A947-70E740481C1C}">
                          <a14:useLocalDpi xmlns:a14="http://schemas.microsoft.com/office/drawing/2010/main" val="0"/>
                        </a:ext>
                      </a:extLst>
                    </a:blip>
                    <a:srcRect r="44674" b="2005"/>
                    <a:stretch/>
                  </pic:blipFill>
                  <pic:spPr bwMode="auto">
                    <a:xfrm>
                      <a:off x="0" y="0"/>
                      <a:ext cx="3698282" cy="8049640"/>
                    </a:xfrm>
                    <a:prstGeom prst="rect">
                      <a:avLst/>
                    </a:prstGeom>
                    <a:noFill/>
                    <a:ln>
                      <a:noFill/>
                    </a:ln>
                    <a:extLst>
                      <a:ext uri="{53640926-AAD7-44d8-BBD7-CCE9431645EC}">
                        <a14:shadowObscured xmlns:a14="http://schemas.microsoft.com/office/drawing/2010/main"/>
                      </a:ext>
                    </a:extLst>
                  </pic:spPr>
                </pic:pic>
              </a:graphicData>
            </a:graphic>
          </wp:inline>
        </w:drawing>
      </w:r>
    </w:p>
    <w:p w14:paraId="42938056" w14:textId="77777777" w:rsidR="00264A39" w:rsidRDefault="00264A39" w:rsidP="00264A39">
      <w:pPr>
        <w:ind w:firstLine="720"/>
      </w:pPr>
    </w:p>
    <w:p w14:paraId="2FAF415A" w14:textId="77777777" w:rsidR="00264A39" w:rsidRDefault="00264A39" w:rsidP="00264A39">
      <w:pPr>
        <w:ind w:firstLine="720"/>
      </w:pPr>
      <w:r>
        <w:t>Rhizoxin K1 (</w:t>
      </w:r>
      <w:r>
        <w:rPr>
          <w:b/>
        </w:rPr>
        <w:t>2</w:t>
      </w:r>
      <w:r>
        <w:t>) was obtained as a white, amorphous powder and was assigned the molecular formula C</w:t>
      </w:r>
      <w:r>
        <w:rPr>
          <w:vertAlign w:val="subscript"/>
        </w:rPr>
        <w:t>35</w:t>
      </w:r>
      <w:r>
        <w:t>H</w:t>
      </w:r>
      <w:r>
        <w:rPr>
          <w:vertAlign w:val="subscript"/>
        </w:rPr>
        <w:t>47</w:t>
      </w:r>
      <w:r>
        <w:t>NO</w:t>
      </w:r>
      <w:r>
        <w:rPr>
          <w:vertAlign w:val="subscript"/>
        </w:rPr>
        <w:t>9</w:t>
      </w:r>
      <w:r>
        <w:t xml:space="preserve"> on the basis of HRESIMS data ([M+H]</w:t>
      </w:r>
      <w:r>
        <w:rPr>
          <w:vertAlign w:val="superscript"/>
        </w:rPr>
        <w:t xml:space="preserve">+ </w:t>
      </w:r>
      <w:r>
        <w:t xml:space="preserve">ion at </w:t>
      </w:r>
      <w:r>
        <w:rPr>
          <w:i/>
        </w:rPr>
        <w:t>m/z</w:t>
      </w:r>
      <w:r>
        <w:t xml:space="preserve"> 626.3325, calcd 626.3329). Comparison of the </w:t>
      </w:r>
      <w:r>
        <w:rPr>
          <w:vertAlign w:val="superscript"/>
        </w:rPr>
        <w:t>1</w:t>
      </w:r>
      <w:r>
        <w:t xml:space="preserve">H and </w:t>
      </w:r>
      <w:r>
        <w:rPr>
          <w:vertAlign w:val="superscript"/>
        </w:rPr>
        <w:t>13</w:t>
      </w:r>
      <w:r>
        <w:t xml:space="preserve">C NMR spectra to those of </w:t>
      </w:r>
      <w:r>
        <w:rPr>
          <w:b/>
        </w:rPr>
        <w:t>1</w:t>
      </w:r>
      <w:r>
        <w:t xml:space="preserve"> implied that this metabolite was most likely an analog of </w:t>
      </w:r>
      <w:r>
        <w:rPr>
          <w:b/>
        </w:rPr>
        <w:t>1</w:t>
      </w:r>
      <w:r>
        <w:t xml:space="preserve">. A series of continuous COSY correlations spanning from H-6 to H-15 indicated the quaternary C-12 carbon found in </w:t>
      </w:r>
      <w:r>
        <w:rPr>
          <w:b/>
        </w:rPr>
        <w:t>1</w:t>
      </w:r>
      <w:r>
        <w:t xml:space="preserve"> was missing from </w:t>
      </w:r>
      <w:r>
        <w:rPr>
          <w:b/>
        </w:rPr>
        <w:t>2</w:t>
      </w:r>
      <w:r>
        <w:t xml:space="preserve">. This observation was further reinforced by the appearance of the H-11 spin as a doublet of doublets (3.56 ppm; </w:t>
      </w:r>
      <w:r>
        <w:rPr>
          <w:vertAlign w:val="superscript"/>
        </w:rPr>
        <w:t>3</w:t>
      </w:r>
      <w:r w:rsidRPr="00FB1649">
        <w:rPr>
          <w:i/>
        </w:rPr>
        <w:t>J</w:t>
      </w:r>
      <w:r>
        <w:rPr>
          <w:vertAlign w:val="subscript"/>
        </w:rPr>
        <w:t xml:space="preserve">HH </w:t>
      </w:r>
      <w:r>
        <w:t xml:space="preserve">= 10, 4 Hz) in </w:t>
      </w:r>
      <w:r>
        <w:rPr>
          <w:b/>
        </w:rPr>
        <w:t>2</w:t>
      </w:r>
      <w:r>
        <w:t xml:space="preserve">, indicating vicinal coupling of H-11 to H-10 and H-13. Additionally, a new exocyclic ketone (210.0 ppm) was determined to be attached to C-11 based on the presence of an HMBC correlation between H-11 and C-12 (Figure 5.2). The remaining fragments of </w:t>
      </w:r>
      <w:r>
        <w:rPr>
          <w:b/>
        </w:rPr>
        <w:t>2</w:t>
      </w:r>
      <w:r>
        <w:t xml:space="preserve"> appear extremely similar to </w:t>
      </w:r>
      <w:r>
        <w:rPr>
          <w:b/>
        </w:rPr>
        <w:t>1</w:t>
      </w:r>
      <w:r>
        <w:t xml:space="preserve"> in terms of the </w:t>
      </w:r>
      <w:r>
        <w:rPr>
          <w:vertAlign w:val="superscript"/>
        </w:rPr>
        <w:t>1</w:t>
      </w:r>
      <w:r>
        <w:t xml:space="preserve">H and </w:t>
      </w:r>
      <w:r>
        <w:rPr>
          <w:vertAlign w:val="superscript"/>
        </w:rPr>
        <w:t>13</w:t>
      </w:r>
      <w:r w:rsidRPr="005A193A">
        <w:t>C NMR</w:t>
      </w:r>
      <w:r>
        <w:t xml:space="preserve"> spectra (Table C.1, Appendix C), indicating that the remainder of the molecule remained unchanged from </w:t>
      </w:r>
      <w:r>
        <w:rPr>
          <w:b/>
        </w:rPr>
        <w:t>1</w:t>
      </w:r>
      <w:r>
        <w:t xml:space="preserve">. This was confirmed through the use of 1D and 2D NMR data to establish the connectivity of atoms in </w:t>
      </w:r>
      <w:r>
        <w:rPr>
          <w:b/>
        </w:rPr>
        <w:t>2</w:t>
      </w:r>
      <w:r>
        <w:t>.</w:t>
      </w:r>
    </w:p>
    <w:p w14:paraId="716AF8ED" w14:textId="77777777" w:rsidR="00264A39" w:rsidRDefault="00264A39" w:rsidP="00264A39">
      <w:pPr>
        <w:ind w:firstLine="720"/>
      </w:pPr>
    </w:p>
    <w:p w14:paraId="2FDC9722" w14:textId="77777777" w:rsidR="00264A39" w:rsidRDefault="00264A39" w:rsidP="00264A39">
      <w:pPr>
        <w:jc w:val="center"/>
      </w:pPr>
      <w:r w:rsidRPr="00032C69">
        <w:rPr>
          <w:noProof/>
          <w:lang w:bidi="ar-SA"/>
        </w:rPr>
        <w:drawing>
          <wp:inline distT="0" distB="0" distL="0" distR="0" wp14:anchorId="57CAEAB8" wp14:editId="1E9B74D4">
            <wp:extent cx="2743200" cy="1916064"/>
            <wp:effectExtent l="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43200" cy="1916064"/>
                    </a:xfrm>
                    <a:prstGeom prst="rect">
                      <a:avLst/>
                    </a:prstGeom>
                    <a:noFill/>
                    <a:ln>
                      <a:noFill/>
                    </a:ln>
                  </pic:spPr>
                </pic:pic>
              </a:graphicData>
            </a:graphic>
          </wp:inline>
        </w:drawing>
      </w:r>
    </w:p>
    <w:p w14:paraId="3C9EB0B8" w14:textId="77777777" w:rsidR="00264A39" w:rsidRPr="00032C69" w:rsidRDefault="00264A39" w:rsidP="00264A39">
      <w:pPr>
        <w:pStyle w:val="Caption"/>
        <w:rPr>
          <w:b w:val="0"/>
        </w:rPr>
      </w:pPr>
      <w:bookmarkStart w:id="152" w:name="_Toc403744099"/>
      <w:bookmarkStart w:id="153" w:name="_Toc405814757"/>
      <w:r>
        <w:t>Figure 5.</w:t>
      </w:r>
      <w:r>
        <w:rPr>
          <w:noProof/>
        </w:rPr>
        <w:fldChar w:fldCharType="begin"/>
      </w:r>
      <w:r>
        <w:rPr>
          <w:noProof/>
        </w:rPr>
        <w:instrText xml:space="preserve"> SEQ Figure \* ARABIC </w:instrText>
      </w:r>
      <w:r>
        <w:rPr>
          <w:noProof/>
        </w:rPr>
        <w:fldChar w:fldCharType="separate"/>
      </w:r>
      <w:r w:rsidR="0011234E">
        <w:rPr>
          <w:noProof/>
        </w:rPr>
        <w:t>2</w:t>
      </w:r>
      <w:r>
        <w:rPr>
          <w:noProof/>
        </w:rPr>
        <w:fldChar w:fldCharType="end"/>
      </w:r>
      <w:r>
        <w:t xml:space="preserve">. </w:t>
      </w:r>
      <w:r>
        <w:rPr>
          <w:b w:val="0"/>
        </w:rPr>
        <w:t xml:space="preserve">Key COSY and HMBC correlations for </w:t>
      </w:r>
      <w:r>
        <w:t>2</w:t>
      </w:r>
      <w:bookmarkEnd w:id="152"/>
      <w:bookmarkEnd w:id="153"/>
    </w:p>
    <w:p w14:paraId="2EEE539E" w14:textId="77777777" w:rsidR="00264A39" w:rsidRDefault="00264A39" w:rsidP="00264A39">
      <w:pPr>
        <w:ind w:firstLine="720"/>
      </w:pPr>
    </w:p>
    <w:p w14:paraId="080AA6E6" w14:textId="77777777" w:rsidR="00264A39" w:rsidRDefault="00264A39" w:rsidP="00264A39">
      <w:r>
        <w:lastRenderedPageBreak/>
        <w:tab/>
        <w:t xml:space="preserve">By analyzing coupling constants in the </w:t>
      </w:r>
      <w:r>
        <w:rPr>
          <w:vertAlign w:val="superscript"/>
        </w:rPr>
        <w:t>1</w:t>
      </w:r>
      <w:r>
        <w:t xml:space="preserve">H NMR spectrum of </w:t>
      </w:r>
      <w:r>
        <w:rPr>
          <w:b/>
        </w:rPr>
        <w:t>2</w:t>
      </w:r>
      <w:r>
        <w:t xml:space="preserve">, many similarities to those observed in </w:t>
      </w:r>
      <w:r>
        <w:rPr>
          <w:b/>
        </w:rPr>
        <w:t xml:space="preserve">1 </w:t>
      </w:r>
      <w:r>
        <w:t>become readily apparent (Tables 5.1, and C.1, Appendix C) As these molecules are of the same biosynthetic origin,</w:t>
      </w:r>
      <w:r w:rsidRPr="00CB77C0">
        <w:fldChar w:fldCharType="begin"/>
      </w:r>
      <w:r>
        <w:instrText xml:space="preserve"> ADDIN EN.CITE &lt;EndNote&gt;&lt;Cite&gt;&lt;Author&gt;Scherlach&lt;/Author&gt;&lt;Year&gt;2006&lt;/Year&gt;&lt;RecNum&gt;219&lt;/RecNum&gt;&lt;DisplayText&gt;&lt;style face="superscript"&gt;50&lt;/style&gt;&lt;/DisplayText&gt;&lt;record&gt;&lt;rec-number&gt;219&lt;/rec-number&gt;&lt;foreign-keys&gt;&lt;key app="EN" db-id="r2x2dtz0ja55zkesf26p09za2edzd5d2wppv" timestamp="1519072291"&gt;219&lt;/key&gt;&lt;/foreign-keys&gt;&lt;ref-type name="Journal Article"&gt;17&lt;/ref-type&gt;&lt;contributors&gt;&lt;authors&gt;&lt;author&gt;Scherlach, K&lt;/author&gt;&lt;author&gt;Partida-Martinez, LP&lt;/author&gt;&lt;author&gt;Dahse, HM&lt;/author&gt;&lt;author&gt;Hertweck, C&lt;/author&gt;&lt;/authors&gt;&lt;/contributors&gt;&lt;titles&gt;&lt;title&gt;&lt;style face="normal" font="default" size="100%"&gt;Antimitotic rhizoxin derivatives from a cultured bacterial endosymbiont of the rice pathogenic fungus &lt;/style&gt;&lt;style face="italic" font="default" size="100%"&gt;Rhizopus microsporus&lt;/style&gt;&lt;/title&gt;&lt;secondary-title&gt;Journal of the American Chemical Society&lt;/secondary-title&gt;&lt;/titles&gt;&lt;periodical&gt;&lt;full-title&gt;Journal of the American Chemical Society&lt;/full-title&gt;&lt;abbr-1&gt;J. Am. Chem. Soc.&lt;/abbr-1&gt;&lt;abbr-2&gt;J Am Chem Soc&lt;/abbr-2&gt;&lt;/periodical&gt;&lt;pages&gt;11529-11536&lt;/pages&gt;&lt;volume&gt;128&lt;/volume&gt;&lt;dates&gt;&lt;year&gt;2006&lt;/year&gt;&lt;/dates&gt;&lt;urls&gt;&lt;/urls&gt;&lt;/record&gt;&lt;/Cite&gt;&lt;/EndNote&gt;</w:instrText>
      </w:r>
      <w:r w:rsidRPr="00CB77C0">
        <w:fldChar w:fldCharType="separate"/>
      </w:r>
      <w:r w:rsidRPr="00B92BA6">
        <w:rPr>
          <w:noProof/>
          <w:vertAlign w:val="superscript"/>
        </w:rPr>
        <w:t>50</w:t>
      </w:r>
      <w:r w:rsidRPr="00CB77C0">
        <w:fldChar w:fldCharType="end"/>
      </w:r>
      <w:r>
        <w:t xml:space="preserve"> we commenced our investigations of the relative and absolute configuration of </w:t>
      </w:r>
      <w:r>
        <w:rPr>
          <w:b/>
        </w:rPr>
        <w:t>2</w:t>
      </w:r>
      <w:r>
        <w:t xml:space="preserve"> on the reasonable belief that chiral centers C-2, C-3, C-5, C-7, C-8, C-15, C-16, and C-17 were unchanged from </w:t>
      </w:r>
      <w:r>
        <w:rPr>
          <w:b/>
        </w:rPr>
        <w:t>1</w:t>
      </w:r>
      <w:r>
        <w:t xml:space="preserve">. This allowed us to focus on the assignment of configuration for the C-11 and C-13 chiral centers of the molecule. To begin, a ROESY spectrum of </w:t>
      </w:r>
      <w:r>
        <w:rPr>
          <w:b/>
        </w:rPr>
        <w:t>2</w:t>
      </w:r>
      <w:r>
        <w:t xml:space="preserve"> was acquired (Figure C.7, Appendix C) and analyzed, revealing ROE cross-peaks between H-15 and H-13 (5.15 and 3.29 ppm, respectively), which supported a 13</w:t>
      </w:r>
      <w:r>
        <w:rPr>
          <w:i/>
        </w:rPr>
        <w:t>S</w:t>
      </w:r>
      <w:r>
        <w:t xml:space="preserve"> assignment of configuration. Additional ROESY cross-peaks were observed between H-11 (3.56 ppm) and H-13 (3.29 ppm), which was consistent with an 11</w:t>
      </w:r>
      <w:r>
        <w:rPr>
          <w:i/>
        </w:rPr>
        <w:t>R</w:t>
      </w:r>
      <w:r>
        <w:t xml:space="preserve"> assignment. However, given the novel structural motifs in </w:t>
      </w:r>
      <w:r>
        <w:rPr>
          <w:b/>
        </w:rPr>
        <w:t>2</w:t>
      </w:r>
      <w:r>
        <w:t>, we developed a second line of complementary evidence to support these assignments.</w:t>
      </w:r>
    </w:p>
    <w:p w14:paraId="1BB17882" w14:textId="77777777" w:rsidR="00264A39" w:rsidRDefault="00264A39" w:rsidP="00264A39">
      <w:r>
        <w:br w:type="page"/>
      </w:r>
    </w:p>
    <w:p w14:paraId="0268DA7D" w14:textId="77777777" w:rsidR="00264A39" w:rsidRPr="00032C69" w:rsidRDefault="00264A39" w:rsidP="00264A39">
      <w:pPr>
        <w:keepNext/>
        <w:jc w:val="center"/>
      </w:pPr>
      <w:r w:rsidRPr="00032C69">
        <w:rPr>
          <w:rFonts w:ascii="Times" w:hAnsi="Times"/>
          <w:b/>
          <w:noProof/>
          <w:lang w:bidi="ar-SA"/>
        </w:rPr>
        <w:drawing>
          <wp:anchor distT="0" distB="0" distL="114300" distR="114300" simplePos="0" relativeHeight="251661312" behindDoc="0" locked="0" layoutInCell="1" allowOverlap="1" wp14:anchorId="4CDDB6A4" wp14:editId="70B4924F">
            <wp:simplePos x="0" y="0"/>
            <wp:positionH relativeFrom="margin">
              <wp:align>left</wp:align>
            </wp:positionH>
            <wp:positionV relativeFrom="margin">
              <wp:align>top</wp:align>
            </wp:positionV>
            <wp:extent cx="6858000" cy="4476070"/>
            <wp:effectExtent l="0" t="2540" r="0" b="0"/>
            <wp:wrapSquare wrapText="bothSides"/>
            <wp:docPr id="26" name="Picture 26" descr="Macbook Pro SSD:Users:adamcarter:Desktop:Manuscripts:Rhizoxin:Computational Figur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book Pro SSD:Users:adamcarter:Desktop:Manuscripts:Rhizoxin:Computational Figure.pdf"/>
                    <pic:cNvPicPr>
                      <a:picLocks noChangeAspect="1" noChangeArrowheads="1"/>
                    </pic:cNvPicPr>
                  </pic:nvPicPr>
                  <pic:blipFill rotWithShape="1">
                    <a:blip r:embed="rId42">
                      <a:extLst>
                        <a:ext uri="{28A0092B-C50C-407E-A947-70E740481C1C}">
                          <a14:useLocalDpi xmlns:a14="http://schemas.microsoft.com/office/drawing/2010/main" val="0"/>
                        </a:ext>
                      </a:extLst>
                    </a:blip>
                    <a:srcRect r="40251" b="60998"/>
                    <a:stretch/>
                  </pic:blipFill>
                  <pic:spPr bwMode="auto">
                    <a:xfrm rot="16200000">
                      <a:off x="0" y="0"/>
                      <a:ext cx="6858000" cy="44760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9296ED" w14:textId="77777777" w:rsidR="00264A39" w:rsidRDefault="00264A39" w:rsidP="00264A39">
      <w:pPr>
        <w:pStyle w:val="Caption"/>
      </w:pPr>
      <w:bookmarkStart w:id="154" w:name="_Toc403744100"/>
    </w:p>
    <w:p w14:paraId="11B4A758" w14:textId="77777777" w:rsidR="00264A39" w:rsidRDefault="00264A39" w:rsidP="00264A39">
      <w:pPr>
        <w:pStyle w:val="Caption"/>
      </w:pPr>
    </w:p>
    <w:p w14:paraId="5A8489A3" w14:textId="77777777" w:rsidR="00264A39" w:rsidRDefault="00264A39" w:rsidP="00264A39">
      <w:pPr>
        <w:pStyle w:val="Caption"/>
      </w:pPr>
    </w:p>
    <w:p w14:paraId="29A12964" w14:textId="77777777" w:rsidR="00264A39" w:rsidRDefault="00264A39" w:rsidP="00264A39">
      <w:pPr>
        <w:pStyle w:val="Caption"/>
      </w:pPr>
    </w:p>
    <w:p w14:paraId="26BDA42B" w14:textId="77777777" w:rsidR="00264A39" w:rsidRDefault="00264A39" w:rsidP="00264A39">
      <w:pPr>
        <w:pStyle w:val="Caption"/>
      </w:pPr>
    </w:p>
    <w:p w14:paraId="544FB9FF" w14:textId="77777777" w:rsidR="00264A39" w:rsidRDefault="00264A39" w:rsidP="00264A39">
      <w:pPr>
        <w:pStyle w:val="Caption"/>
      </w:pPr>
    </w:p>
    <w:p w14:paraId="119F4435" w14:textId="77777777" w:rsidR="00264A39" w:rsidRDefault="00264A39" w:rsidP="00264A39">
      <w:pPr>
        <w:pStyle w:val="Caption"/>
      </w:pPr>
    </w:p>
    <w:p w14:paraId="26084D31" w14:textId="77777777" w:rsidR="00264A39" w:rsidRDefault="00264A39" w:rsidP="00264A39">
      <w:pPr>
        <w:pStyle w:val="Caption"/>
      </w:pPr>
    </w:p>
    <w:p w14:paraId="27862386" w14:textId="77777777" w:rsidR="00264A39" w:rsidRDefault="00264A39" w:rsidP="00264A39">
      <w:pPr>
        <w:pStyle w:val="Caption"/>
      </w:pPr>
    </w:p>
    <w:p w14:paraId="600D9389" w14:textId="77777777" w:rsidR="00264A39" w:rsidRDefault="00264A39" w:rsidP="00264A39">
      <w:pPr>
        <w:pStyle w:val="Caption"/>
      </w:pPr>
    </w:p>
    <w:p w14:paraId="03E1D008" w14:textId="77777777" w:rsidR="00264A39" w:rsidRDefault="00264A39" w:rsidP="00264A39">
      <w:pPr>
        <w:pStyle w:val="Caption"/>
      </w:pPr>
    </w:p>
    <w:p w14:paraId="08F66D8B" w14:textId="77777777" w:rsidR="00264A39" w:rsidRDefault="00264A39" w:rsidP="00264A39">
      <w:pPr>
        <w:pStyle w:val="Caption"/>
      </w:pPr>
    </w:p>
    <w:p w14:paraId="70D52E88" w14:textId="77777777" w:rsidR="00264A39" w:rsidRDefault="00264A39" w:rsidP="00264A39">
      <w:pPr>
        <w:pStyle w:val="Caption"/>
      </w:pPr>
    </w:p>
    <w:p w14:paraId="3D670AB9" w14:textId="77777777" w:rsidR="00264A39" w:rsidRDefault="00264A39" w:rsidP="00264A39">
      <w:pPr>
        <w:pStyle w:val="Caption"/>
      </w:pPr>
    </w:p>
    <w:p w14:paraId="351323AA" w14:textId="77777777" w:rsidR="00264A39" w:rsidRDefault="00264A39" w:rsidP="00264A39">
      <w:pPr>
        <w:pStyle w:val="Caption"/>
      </w:pPr>
    </w:p>
    <w:p w14:paraId="3A4BFD09" w14:textId="77777777" w:rsidR="00264A39" w:rsidRDefault="00264A39" w:rsidP="00264A39">
      <w:pPr>
        <w:pStyle w:val="Caption"/>
      </w:pPr>
    </w:p>
    <w:p w14:paraId="103718AA" w14:textId="77777777" w:rsidR="00264A39" w:rsidRDefault="00264A39" w:rsidP="00264A39">
      <w:pPr>
        <w:pStyle w:val="Caption"/>
      </w:pPr>
    </w:p>
    <w:p w14:paraId="2CB9F5CB" w14:textId="77777777" w:rsidR="00264A39" w:rsidRDefault="00264A39" w:rsidP="00264A39">
      <w:pPr>
        <w:pStyle w:val="Caption"/>
      </w:pPr>
    </w:p>
    <w:p w14:paraId="751743E3" w14:textId="77777777" w:rsidR="00264A39" w:rsidRDefault="00264A39" w:rsidP="00264A39">
      <w:pPr>
        <w:pStyle w:val="Caption"/>
      </w:pPr>
    </w:p>
    <w:p w14:paraId="18943ED3" w14:textId="77777777" w:rsidR="00264A39" w:rsidRDefault="00264A39" w:rsidP="00264A39">
      <w:pPr>
        <w:pStyle w:val="Caption"/>
      </w:pPr>
    </w:p>
    <w:p w14:paraId="0A3AD2BD" w14:textId="77777777" w:rsidR="00264A39" w:rsidRDefault="00264A39" w:rsidP="00264A39">
      <w:pPr>
        <w:pStyle w:val="Caption"/>
      </w:pPr>
    </w:p>
    <w:p w14:paraId="0DB344FA" w14:textId="77777777" w:rsidR="00264A39" w:rsidRDefault="00264A39" w:rsidP="00264A39">
      <w:pPr>
        <w:pStyle w:val="Caption"/>
      </w:pPr>
    </w:p>
    <w:p w14:paraId="3169D3A8" w14:textId="77777777" w:rsidR="00264A39" w:rsidRDefault="00264A39" w:rsidP="00264A39">
      <w:pPr>
        <w:pStyle w:val="Caption"/>
      </w:pPr>
    </w:p>
    <w:p w14:paraId="43E9ADA5" w14:textId="77777777" w:rsidR="00264A39" w:rsidRDefault="00264A39" w:rsidP="00264A39">
      <w:pPr>
        <w:pStyle w:val="Caption"/>
      </w:pPr>
    </w:p>
    <w:p w14:paraId="76B77612" w14:textId="77777777" w:rsidR="00264A39" w:rsidRDefault="00264A39" w:rsidP="00264A39">
      <w:pPr>
        <w:pStyle w:val="Caption"/>
      </w:pPr>
    </w:p>
    <w:p w14:paraId="7739764A" w14:textId="77777777" w:rsidR="00264A39" w:rsidRDefault="00264A39" w:rsidP="00264A39">
      <w:pPr>
        <w:pStyle w:val="Caption"/>
      </w:pPr>
    </w:p>
    <w:p w14:paraId="727BE87F" w14:textId="77777777" w:rsidR="00264A39" w:rsidRDefault="00264A39" w:rsidP="00264A39">
      <w:pPr>
        <w:pStyle w:val="Caption"/>
      </w:pPr>
    </w:p>
    <w:p w14:paraId="16933478" w14:textId="77777777" w:rsidR="00264A39" w:rsidRDefault="00264A39" w:rsidP="00264A39">
      <w:pPr>
        <w:pStyle w:val="Caption"/>
      </w:pPr>
    </w:p>
    <w:p w14:paraId="28509B77" w14:textId="77777777" w:rsidR="00264A39" w:rsidRDefault="00264A39" w:rsidP="00264A39">
      <w:pPr>
        <w:pStyle w:val="Caption"/>
      </w:pPr>
    </w:p>
    <w:p w14:paraId="3768DCBA" w14:textId="77777777" w:rsidR="00264A39" w:rsidRDefault="00264A39" w:rsidP="00264A39">
      <w:pPr>
        <w:pStyle w:val="Caption"/>
      </w:pPr>
    </w:p>
    <w:p w14:paraId="4CE8A3C3" w14:textId="77777777" w:rsidR="00264A39" w:rsidRDefault="00264A39" w:rsidP="00264A39">
      <w:pPr>
        <w:pStyle w:val="Caption"/>
      </w:pPr>
    </w:p>
    <w:p w14:paraId="13DF41AA" w14:textId="77777777" w:rsidR="00264A39" w:rsidRDefault="00264A39" w:rsidP="00264A39">
      <w:pPr>
        <w:pStyle w:val="Caption"/>
      </w:pPr>
    </w:p>
    <w:p w14:paraId="76E6D7B8" w14:textId="77777777" w:rsidR="00264A39" w:rsidRDefault="00264A39" w:rsidP="00264A39">
      <w:pPr>
        <w:pStyle w:val="Caption"/>
      </w:pPr>
    </w:p>
    <w:p w14:paraId="10EE9A31" w14:textId="77777777" w:rsidR="00264A39" w:rsidRDefault="00264A39" w:rsidP="00264A39">
      <w:pPr>
        <w:pStyle w:val="Caption"/>
      </w:pPr>
    </w:p>
    <w:p w14:paraId="2C9E1674" w14:textId="77777777" w:rsidR="00264A39" w:rsidRDefault="00264A39" w:rsidP="00264A39">
      <w:pPr>
        <w:pStyle w:val="Caption"/>
      </w:pPr>
    </w:p>
    <w:p w14:paraId="47D03303" w14:textId="77777777" w:rsidR="00264A39" w:rsidRDefault="00264A39" w:rsidP="00264A39">
      <w:pPr>
        <w:pStyle w:val="Caption"/>
      </w:pPr>
    </w:p>
    <w:p w14:paraId="0CD0EA1F" w14:textId="77777777" w:rsidR="00264A39" w:rsidRDefault="00264A39" w:rsidP="00264A39">
      <w:pPr>
        <w:pStyle w:val="Caption"/>
      </w:pPr>
    </w:p>
    <w:p w14:paraId="45B252A5" w14:textId="77777777" w:rsidR="00264A39" w:rsidRDefault="00264A39" w:rsidP="00264A39">
      <w:pPr>
        <w:pStyle w:val="Caption"/>
        <w:rPr>
          <w:b w:val="0"/>
        </w:rPr>
      </w:pPr>
      <w:bookmarkStart w:id="155" w:name="_Toc405814758"/>
      <w:r w:rsidRPr="00032C69">
        <w:t>Figure 5.</w:t>
      </w:r>
      <w:r>
        <w:rPr>
          <w:noProof/>
        </w:rPr>
        <w:fldChar w:fldCharType="begin"/>
      </w:r>
      <w:r>
        <w:rPr>
          <w:noProof/>
        </w:rPr>
        <w:instrText xml:space="preserve"> SEQ Figure \* ARABIC </w:instrText>
      </w:r>
      <w:r>
        <w:rPr>
          <w:noProof/>
        </w:rPr>
        <w:fldChar w:fldCharType="separate"/>
      </w:r>
      <w:r w:rsidR="0011234E">
        <w:rPr>
          <w:noProof/>
        </w:rPr>
        <w:t>3</w:t>
      </w:r>
      <w:r>
        <w:rPr>
          <w:noProof/>
        </w:rPr>
        <w:fldChar w:fldCharType="end"/>
      </w:r>
      <w:r w:rsidRPr="00032C69">
        <w:t xml:space="preserve">. </w:t>
      </w:r>
      <w:r w:rsidRPr="00032C69">
        <w:rPr>
          <w:b w:val="0"/>
          <w:vertAlign w:val="superscript"/>
        </w:rPr>
        <w:t>13</w:t>
      </w:r>
      <w:r w:rsidRPr="00032C69">
        <w:rPr>
          <w:b w:val="0"/>
        </w:rPr>
        <w:t>C calculation results of two plausible stereoisomers at the mPW1PW91/6-311G(d,p)-IEFPCM</w:t>
      </w:r>
      <w:r>
        <w:rPr>
          <w:b w:val="0"/>
        </w:rPr>
        <w:t xml:space="preserve"> </w:t>
      </w:r>
      <w:r w:rsidRPr="00032C69">
        <w:rPr>
          <w:b w:val="0"/>
        </w:rPr>
        <w:t>(methanol)//mPW1PW91/6-31G(d)-IEFPCM</w:t>
      </w:r>
      <w:r>
        <w:rPr>
          <w:b w:val="0"/>
        </w:rPr>
        <w:t xml:space="preserve"> </w:t>
      </w:r>
      <w:r w:rsidRPr="00032C69">
        <w:rPr>
          <w:b w:val="0"/>
        </w:rPr>
        <w:t>(methanol) level. Includes relative errors of selected carbon nuclei (top) and corrected mean absolute deviations (CMAD) and R</w:t>
      </w:r>
      <w:r w:rsidRPr="00032C69">
        <w:rPr>
          <w:b w:val="0"/>
          <w:vertAlign w:val="superscript"/>
        </w:rPr>
        <w:t xml:space="preserve">2 </w:t>
      </w:r>
      <w:r w:rsidRPr="00032C69">
        <w:rPr>
          <w:b w:val="0"/>
        </w:rPr>
        <w:t xml:space="preserve">values (bottom) for calculated vs. experimental </w:t>
      </w:r>
      <w:r w:rsidRPr="00032C69">
        <w:rPr>
          <w:b w:val="0"/>
          <w:vertAlign w:val="superscript"/>
        </w:rPr>
        <w:t>13</w:t>
      </w:r>
      <w:r w:rsidRPr="00032C69">
        <w:rPr>
          <w:b w:val="0"/>
        </w:rPr>
        <w:t xml:space="preserve">C and </w:t>
      </w:r>
      <w:r w:rsidRPr="00032C69">
        <w:rPr>
          <w:b w:val="0"/>
          <w:vertAlign w:val="superscript"/>
        </w:rPr>
        <w:t>1</w:t>
      </w:r>
      <w:r w:rsidRPr="00032C69">
        <w:rPr>
          <w:b w:val="0"/>
        </w:rPr>
        <w:t xml:space="preserve">H NMR chemical shift values of (a-e) </w:t>
      </w:r>
      <w:r w:rsidRPr="00032C69">
        <w:t>2</w:t>
      </w:r>
      <w:r w:rsidRPr="00032C69">
        <w:softHyphen/>
      </w:r>
      <w:r w:rsidRPr="00032C69">
        <w:rPr>
          <w:b w:val="0"/>
        </w:rPr>
        <w:t>-</w:t>
      </w:r>
      <w:r w:rsidRPr="00032C69">
        <w:t xml:space="preserve">6 </w:t>
      </w:r>
      <w:r w:rsidRPr="00032C69">
        <w:rPr>
          <w:b w:val="0"/>
        </w:rPr>
        <w:t>and (f) rhizoxin (</w:t>
      </w:r>
      <w:r w:rsidRPr="00032C69">
        <w:t>1</w:t>
      </w:r>
      <w:r w:rsidRPr="00032C69">
        <w:rPr>
          <w:b w:val="0"/>
        </w:rPr>
        <w:t>).</w:t>
      </w:r>
      <w:bookmarkEnd w:id="154"/>
      <w:bookmarkEnd w:id="155"/>
    </w:p>
    <w:p w14:paraId="6519644C" w14:textId="77777777" w:rsidR="00264A39" w:rsidRDefault="00264A39" w:rsidP="00264A39"/>
    <w:p w14:paraId="1A29A814" w14:textId="77777777" w:rsidR="00264A39" w:rsidRPr="00032C69" w:rsidRDefault="00264A39" w:rsidP="00264A39">
      <w:pPr>
        <w:ind w:firstLine="720"/>
      </w:pPr>
      <w:r>
        <w:t xml:space="preserve">Consequently, an investigation of compound </w:t>
      </w:r>
      <w:r>
        <w:rPr>
          <w:b/>
        </w:rPr>
        <w:t>2</w:t>
      </w:r>
      <w:r>
        <w:t xml:space="preserve"> was performed using gauge-independent atomic orbital (GIAO) NMR calculations at the mPW1PW91/6-311G(d,p) level of theory with Integral Equation Formalism Polarizable Continuum Model (IEFPCM) continuum dielectric solvation modeling with methanol as the solvent.</w:t>
      </w:r>
      <w:r w:rsidRPr="00EE7B6C">
        <w:rPr>
          <w:rStyle w:val="PageNumber"/>
        </w:rPr>
        <w:fldChar w:fldCharType="begin"/>
      </w:r>
      <w:r>
        <w:rPr>
          <w:rStyle w:val="PageNumber"/>
        </w:rPr>
        <w:instrText xml:space="preserve"> ADDIN EN.CITE &lt;EndNote&gt;&lt;Cite&gt;&lt;Author&gt;Wu&lt;/Author&gt;&lt;Year&gt;2017&lt;/Year&gt;&lt;RecNum&gt;285&lt;/RecNum&gt;&lt;DisplayText&gt;&lt;style face="superscript"&gt;194&lt;/style&gt;&lt;/DisplayText&gt;&lt;record&gt;&lt;rec-number&gt;285&lt;/rec-number&gt;&lt;foreign-keys&gt;&lt;key app="EN" db-id="r2x2dtz0ja55zkesf26p09za2edzd5d2wppv" timestamp="1531513885"&gt;285&lt;/key&gt;&lt;/foreign-keys&gt;&lt;ref-type name="Journal Article"&gt;17&lt;/ref-type&gt;&lt;contributors&gt;&lt;authors&gt;&lt;author&gt;Wu, J&lt;/author&gt;&lt;author&gt;Lorenzo, P&lt;/author&gt;&lt;author&gt;Zhong, S&lt;/author&gt;&lt;author&gt;Ali, M&lt;/author&gt;&lt;author&gt;Butts, CP&lt;/author&gt;&lt;author&gt;Myers, EL&lt;/author&gt;&lt;author&gt;Aggarwal, VK&lt;/author&gt;&lt;/authors&gt;&lt;/contributors&gt;&lt;titles&gt;&lt;title&gt;Synergy of synthesis, computation and NMR reveals correct baulamycin structures&lt;/title&gt;&lt;secondary-title&gt;Nature&lt;/secondary-title&gt;&lt;/titles&gt;&lt;pages&gt;436-440&lt;/pages&gt;&lt;volume&gt;547&lt;/volume&gt;&lt;dates&gt;&lt;year&gt;2017&lt;/year&gt;&lt;/dates&gt;&lt;urls&gt;&lt;/urls&gt;&lt;/record&gt;&lt;/Cite&gt;&lt;/EndNote&gt;</w:instrText>
      </w:r>
      <w:r w:rsidRPr="00EE7B6C">
        <w:rPr>
          <w:rStyle w:val="PageNumber"/>
        </w:rPr>
        <w:fldChar w:fldCharType="separate"/>
      </w:r>
      <w:r w:rsidRPr="000E27CB">
        <w:rPr>
          <w:rStyle w:val="PageNumber"/>
          <w:noProof/>
          <w:vertAlign w:val="superscript"/>
        </w:rPr>
        <w:t>194</w:t>
      </w:r>
      <w:r w:rsidRPr="00EE7B6C">
        <w:rPr>
          <w:rStyle w:val="PageNumber"/>
        </w:rPr>
        <w:fldChar w:fldCharType="end"/>
      </w:r>
      <w:r>
        <w:rPr>
          <w:rStyle w:val="PageNumber"/>
        </w:rPr>
        <w:t xml:space="preserve"> As we were most uncertain with the configuration at C-11, we prepared and analyzed calculated results for both the 11R and 11S diastereomers. To reduce the computational expenses of these experiments, the structure of 2 was truncated at C-19. </w:t>
      </w:r>
      <w:r>
        <w:rPr>
          <w:rStyle w:val="PageNumber"/>
          <w:vertAlign w:val="superscript"/>
        </w:rPr>
        <w:t>1</w:t>
      </w:r>
      <w:r>
        <w:rPr>
          <w:rStyle w:val="PageNumber"/>
        </w:rPr>
        <w:t xml:space="preserve">H and </w:t>
      </w:r>
      <w:r>
        <w:rPr>
          <w:rStyle w:val="PageNumber"/>
          <w:vertAlign w:val="superscript"/>
        </w:rPr>
        <w:t>13</w:t>
      </w:r>
      <w:r>
        <w:rPr>
          <w:rStyle w:val="PageNumber"/>
        </w:rPr>
        <w:t xml:space="preserve">C NMR chemical shift values and </w:t>
      </w:r>
      <w:r>
        <w:rPr>
          <w:rStyle w:val="PageNumber"/>
          <w:vertAlign w:val="superscript"/>
        </w:rPr>
        <w:t>3</w:t>
      </w:r>
      <w:r w:rsidRPr="000E5D79">
        <w:rPr>
          <w:rStyle w:val="PageNumber"/>
        </w:rPr>
        <w:t>J</w:t>
      </w:r>
      <w:r>
        <w:rPr>
          <w:rStyle w:val="PageNumber"/>
          <w:vertAlign w:val="subscript"/>
        </w:rPr>
        <w:t>HH</w:t>
      </w:r>
      <w:r>
        <w:rPr>
          <w:rStyle w:val="PageNumber"/>
        </w:rPr>
        <w:t xml:space="preserve"> coupling constant values were calculated for each of the two diastereomers and compared to experimentally determined values. The calculated data corresponding to the 11R diastereomers (i.e., chemical shift and coupling constants, Figure 5.3a and Tables C.14-C.15, Appendix C) showed a much stronger match with the experimental data for 2 than calculated values for the 11S diastereomer. Therefore, the structure of the new ring-contracted rhizoxin analog, rhizoxin K1, was established as shown for 2 (Figure 5.1).</w:t>
      </w:r>
    </w:p>
    <w:p w14:paraId="4B21D364" w14:textId="77777777" w:rsidR="00264A39" w:rsidRDefault="00264A39" w:rsidP="00264A39">
      <w:pPr>
        <w:rPr>
          <w:rStyle w:val="PageNumber"/>
          <w:rFonts w:ascii="Times" w:hAnsi="Times"/>
        </w:rPr>
      </w:pPr>
      <w:r>
        <w:rPr>
          <w:rStyle w:val="PageNumber"/>
          <w:rFonts w:ascii="Times" w:hAnsi="Times"/>
        </w:rPr>
        <w:tab/>
        <w:t>Rhizoxin T1 (3) and rhizoxin T2 (4) were each obtained as white, amorphous powders and both were assigned molecular formulas of C</w:t>
      </w:r>
      <w:r>
        <w:rPr>
          <w:rStyle w:val="PageNumber"/>
          <w:rFonts w:ascii="Times" w:hAnsi="Times"/>
          <w:vertAlign w:val="subscript"/>
        </w:rPr>
        <w:t>35</w:t>
      </w:r>
      <w:r>
        <w:rPr>
          <w:rStyle w:val="PageNumber"/>
          <w:rFonts w:ascii="Times" w:hAnsi="Times"/>
        </w:rPr>
        <w:t>H</w:t>
      </w:r>
      <w:r>
        <w:rPr>
          <w:rStyle w:val="PageNumber"/>
          <w:rFonts w:ascii="Times" w:hAnsi="Times"/>
          <w:vertAlign w:val="subscript"/>
        </w:rPr>
        <w:t>49</w:t>
      </w:r>
      <w:r>
        <w:rPr>
          <w:rStyle w:val="PageNumber"/>
          <w:rFonts w:ascii="Times" w:hAnsi="Times"/>
        </w:rPr>
        <w:t>NO</w:t>
      </w:r>
      <w:r>
        <w:rPr>
          <w:rStyle w:val="PageNumber"/>
          <w:rFonts w:ascii="Times" w:hAnsi="Times"/>
          <w:vertAlign w:val="subscript"/>
        </w:rPr>
        <w:t>10</w:t>
      </w:r>
      <w:r>
        <w:rPr>
          <w:rStyle w:val="PageNumber"/>
          <w:rFonts w:ascii="Times" w:hAnsi="Times"/>
        </w:rPr>
        <w:t xml:space="preserve"> on the basis of HRESIMS data ([M+H]</w:t>
      </w:r>
      <w:r>
        <w:rPr>
          <w:rStyle w:val="PageNumber"/>
          <w:rFonts w:ascii="Times" w:hAnsi="Times"/>
          <w:vertAlign w:val="superscript"/>
        </w:rPr>
        <w:t>+</w:t>
      </w:r>
      <w:r>
        <w:rPr>
          <w:rStyle w:val="PageNumber"/>
          <w:rFonts w:ascii="Times" w:hAnsi="Times"/>
        </w:rPr>
        <w:t xml:space="preserve"> ions at m/z 644.3436 and 644.3435, respectively, calcd 644.3435), which corresponds to one less degree of unsaturation when compared to 1. Comparison of the </w:t>
      </w:r>
      <w:r>
        <w:rPr>
          <w:rStyle w:val="PageNumber"/>
          <w:rFonts w:ascii="Times" w:hAnsi="Times"/>
          <w:vertAlign w:val="superscript"/>
        </w:rPr>
        <w:t>1</w:t>
      </w:r>
      <w:r>
        <w:rPr>
          <w:rStyle w:val="PageNumber"/>
          <w:rFonts w:ascii="Times" w:hAnsi="Times"/>
        </w:rPr>
        <w:t xml:space="preserve">H and </w:t>
      </w:r>
      <w:r>
        <w:rPr>
          <w:rStyle w:val="PageNumber"/>
          <w:rFonts w:ascii="Times" w:hAnsi="Times"/>
          <w:vertAlign w:val="superscript"/>
        </w:rPr>
        <w:t>13</w:t>
      </w:r>
      <w:r>
        <w:rPr>
          <w:rStyle w:val="PageNumber"/>
          <w:rFonts w:ascii="Times" w:hAnsi="Times"/>
        </w:rPr>
        <w:t xml:space="preserve">C NMR spectra to those for 1 showed that the majority of the structure for 3 and 4 matched that of 1, with the exception of the region near C-12 and C-13. Both C-12 (75.5 and 75.8 ppm, respectively) and C-13 (79.8 and 73.9 ppm, respectively) appeared more deshielded in comparison to 1, which in conjunction with </w:t>
      </w:r>
      <w:r>
        <w:rPr>
          <w:rStyle w:val="PageNumber"/>
          <w:rFonts w:ascii="Times" w:hAnsi="Times"/>
        </w:rPr>
        <w:lastRenderedPageBreak/>
        <w:t>the one fewer degree of unsaturation was suggestive of the 11,12-epoxide in 1 being replaced by diol moieties in 3 and 4. Further analysis of the 1D and 2D NMR data for 3 and 4 provided confirmation that both of these compounds were new diol-containing analogs of 1.</w:t>
      </w:r>
      <w:r>
        <w:fldChar w:fldCharType="begin"/>
      </w:r>
      <w:r>
        <w:instrText xml:space="preserve"> ADDIN EN.CITE &lt;EndNote&gt;&lt;Cite&gt;&lt;Author&gt;Iwasaki&lt;/Author&gt;&lt;Year&gt;1986&lt;/Year&gt;&lt;RecNum&gt;223&lt;/RecNum&gt;&lt;DisplayText&gt;&lt;style face="superscript"&gt;176&lt;/style&gt;&lt;/DisplayText&gt;&lt;record&gt;&lt;rec-number&gt;223&lt;/rec-number&gt;&lt;foreign-keys&gt;&lt;key app="EN" db-id="r2x2dtz0ja55zkesf26p09za2edzd5d2wppv" timestamp="1522255452"&gt;223&lt;/key&gt;&lt;/foreign-keys&gt;&lt;ref-type name="Journal Article"&gt;17&lt;/ref-type&gt;&lt;contributors&gt;&lt;authors&gt;&lt;author&gt;Iwasaki, S&lt;/author&gt;&lt;author&gt;Namikoshi, M&lt;/author&gt;&lt;author&gt;Kobayashi, H&lt;/author&gt;&lt;author&gt;Furukawa, J&lt;/author&gt;&lt;author&gt;Okuda, S&lt;/author&gt;&lt;author&gt;Itai, A&lt;/author&gt;&lt;author&gt;Kasuya, A&lt;/author&gt;&lt;author&gt;Iitaka, Y&lt;/author&gt;&lt;author&gt;Sato, Z&lt;/author&gt;&lt;/authors&gt;&lt;/contributors&gt;&lt;titles&gt;&lt;title&gt;Studies on Macrocyclic Antibiotics VIII. Absolute structures of rhizoxin and a related compound&lt;/title&gt;&lt;secondary-title&gt;Journal of Antibiotics&lt;/secondary-title&gt;&lt;/titles&gt;&lt;periodical&gt;&lt;full-title&gt;Journal of Antibiotics&lt;/full-title&gt;&lt;abbr-1&gt;J. Antibiot.&lt;/abbr-1&gt;&lt;abbr-2&gt;J Antibiot&lt;/abbr-2&gt;&lt;/periodical&gt;&lt;pages&gt;424-429&lt;/pages&gt;&lt;volume&gt;39&lt;/volume&gt;&lt;number&gt;3&lt;/number&gt;&lt;dates&gt;&lt;year&gt;1986&lt;/year&gt;&lt;/dates&gt;&lt;urls&gt;&lt;/urls&gt;&lt;/record&gt;&lt;/Cite&gt;&lt;/EndNote&gt;</w:instrText>
      </w:r>
      <w:r>
        <w:fldChar w:fldCharType="separate"/>
      </w:r>
      <w:r w:rsidRPr="00B92BA6">
        <w:rPr>
          <w:noProof/>
          <w:vertAlign w:val="superscript"/>
        </w:rPr>
        <w:t>176</w:t>
      </w:r>
      <w:r>
        <w:fldChar w:fldCharType="end"/>
      </w:r>
      <w:r>
        <w:rPr>
          <w:rStyle w:val="PageNumber"/>
          <w:rFonts w:ascii="Times" w:hAnsi="Times"/>
        </w:rPr>
        <w:t xml:space="preserve"> </w:t>
      </w:r>
    </w:p>
    <w:p w14:paraId="6BB79225" w14:textId="77777777" w:rsidR="00264A39" w:rsidRDefault="00264A39" w:rsidP="00264A39">
      <w:pPr>
        <w:rPr>
          <w:rStyle w:val="PageNumber"/>
          <w:rFonts w:ascii="Times" w:hAnsi="Times"/>
        </w:rPr>
      </w:pPr>
      <w:r>
        <w:rPr>
          <w:rStyle w:val="PageNumber"/>
          <w:rFonts w:ascii="Times" w:hAnsi="Times"/>
        </w:rPr>
        <w:tab/>
        <w:t xml:space="preserve">Through a comparison of coupling constants observed in the </w:t>
      </w:r>
      <w:r>
        <w:rPr>
          <w:rStyle w:val="PageNumber"/>
          <w:rFonts w:ascii="Times" w:hAnsi="Times"/>
          <w:vertAlign w:val="superscript"/>
        </w:rPr>
        <w:t>1</w:t>
      </w:r>
      <w:r>
        <w:rPr>
          <w:rStyle w:val="PageNumber"/>
          <w:rFonts w:ascii="Times" w:hAnsi="Times"/>
        </w:rPr>
        <w:t>H NMR spectra of 3 and 4, we noted many similarities to those seen in 1 except a difference in those observed between H-10 and H-11. As these coupling constants varied dramatically (</w:t>
      </w:r>
      <w:r>
        <w:rPr>
          <w:rStyle w:val="PageNumber"/>
          <w:rFonts w:ascii="Times" w:hAnsi="Times"/>
          <w:vertAlign w:val="superscript"/>
        </w:rPr>
        <w:t>3</w:t>
      </w:r>
      <w:r w:rsidRPr="000E5D79">
        <w:rPr>
          <w:rStyle w:val="PageNumber"/>
          <w:rFonts w:ascii="Times" w:hAnsi="Times"/>
        </w:rPr>
        <w:t>J</w:t>
      </w:r>
      <w:r>
        <w:rPr>
          <w:rStyle w:val="PageNumber"/>
          <w:rFonts w:ascii="Times" w:hAnsi="Times"/>
          <w:vertAlign w:val="subscript"/>
        </w:rPr>
        <w:t>HH</w:t>
      </w:r>
      <w:r>
        <w:rPr>
          <w:rStyle w:val="PageNumber"/>
          <w:rFonts w:ascii="Times" w:hAnsi="Times"/>
        </w:rPr>
        <w:t xml:space="preserve"> = 8 Hz and 2 Hz, respectively, for 3 and 4), it was hypothesized that these two compounds were diastereomers that differed in their configurations at C-11. To further explore this hypothesis, the ROESY spectra of 3 and 4 were analyzed (Figures C.14 and C.21, Appendix C), which revealed cross-peaks between H-13 and H-15 in both molecules that were consistent with 13S configurations. Additionally, a ROESY cross-peak between H-11 (4.25 ppm) and H-13 (3.31 ppm) in 3 supported an 11R configuration; while ROESY cross-peaks between H-12a and H-13 in both 3 and 4 were consistent with 12R configurations. However, the presence of ROESY cross-peaks between H-12a and H-11 in both molecules led to uncertainty in regards to the configurations of these molecules for C-11. As such, GIAO NMR calculations were used to give further interpretive insights into the NMR data obtained for these two diasteromeric molecules.</w:t>
      </w:r>
    </w:p>
    <w:p w14:paraId="7C6E8814" w14:textId="77777777" w:rsidR="00264A39" w:rsidRDefault="00264A39" w:rsidP="00264A39">
      <w:pPr>
        <w:rPr>
          <w:rStyle w:val="PageNumber"/>
          <w:rFonts w:ascii="Times" w:hAnsi="Times"/>
        </w:rPr>
      </w:pPr>
      <w:r>
        <w:rPr>
          <w:rStyle w:val="PageNumber"/>
          <w:rFonts w:ascii="Times" w:hAnsi="Times"/>
        </w:rPr>
        <w:tab/>
        <w:t xml:space="preserve">Comparison of calculated </w:t>
      </w:r>
      <w:r>
        <w:rPr>
          <w:rStyle w:val="PageNumber"/>
          <w:rFonts w:ascii="Times" w:hAnsi="Times"/>
          <w:vertAlign w:val="superscript"/>
        </w:rPr>
        <w:t>1</w:t>
      </w:r>
      <w:r>
        <w:rPr>
          <w:rStyle w:val="PageNumber"/>
          <w:rFonts w:ascii="Times" w:hAnsi="Times"/>
        </w:rPr>
        <w:t xml:space="preserve">H and </w:t>
      </w:r>
      <w:r>
        <w:rPr>
          <w:rStyle w:val="PageNumber"/>
          <w:rFonts w:ascii="Times" w:hAnsi="Times"/>
          <w:vertAlign w:val="superscript"/>
        </w:rPr>
        <w:t>13</w:t>
      </w:r>
      <w:r>
        <w:rPr>
          <w:rStyle w:val="PageNumber"/>
          <w:rFonts w:ascii="Times" w:hAnsi="Times"/>
        </w:rPr>
        <w:t>C NMR chemical shift values for the 11R and 11S diastereomers to the experimental NMR data for 3 showed lower corrected mean absolute deviations (CMAD) in the chemical shifts and greater R</w:t>
      </w:r>
      <w:r>
        <w:rPr>
          <w:rStyle w:val="PageNumber"/>
          <w:rFonts w:ascii="Times" w:hAnsi="Times"/>
          <w:vertAlign w:val="superscript"/>
        </w:rPr>
        <w:t>2</w:t>
      </w:r>
      <w:r>
        <w:rPr>
          <w:rStyle w:val="PageNumber"/>
          <w:rFonts w:ascii="Times" w:hAnsi="Times"/>
        </w:rPr>
        <w:t xml:space="preserve"> values, and as a result, better correlated with the 11R diastereomer (Figure 5.3b and Tables C.18-C.19, Appendix C). To support these stereochemical assignments, the experimentally </w:t>
      </w:r>
      <w:r>
        <w:rPr>
          <w:rStyle w:val="PageNumber"/>
          <w:rFonts w:ascii="Times" w:hAnsi="Times"/>
        </w:rPr>
        <w:lastRenderedPageBreak/>
        <w:t>determined vicinal couplings between H-10 and H-11 for 3 and 4 were compared with calculated values. This approach gave calculated coupling constants of 9.9 Hz for the 11R diastereomer and 2.3 Hz for the 11S, which were both extremely similar to their experimentally determined values (vide supra).</w:t>
      </w:r>
    </w:p>
    <w:p w14:paraId="3767642C" w14:textId="77777777" w:rsidR="00264A39" w:rsidRDefault="00264A39" w:rsidP="00264A39">
      <w:r>
        <w:rPr>
          <w:rStyle w:val="PageNumber"/>
          <w:rFonts w:ascii="Times" w:hAnsi="Times"/>
        </w:rPr>
        <w:tab/>
        <w:t>Rhizoxin M3 (5) was obtained as a white, amorphous powder, and was assigned a molecular formula of C</w:t>
      </w:r>
      <w:r>
        <w:rPr>
          <w:rStyle w:val="PageNumber"/>
          <w:rFonts w:ascii="Times" w:hAnsi="Times"/>
          <w:vertAlign w:val="subscript"/>
        </w:rPr>
        <w:t>36</w:t>
      </w:r>
      <w:r>
        <w:rPr>
          <w:rStyle w:val="PageNumber"/>
          <w:rFonts w:ascii="Times" w:hAnsi="Times"/>
        </w:rPr>
        <w:t>H</w:t>
      </w:r>
      <w:r>
        <w:rPr>
          <w:rStyle w:val="PageNumber"/>
          <w:rFonts w:ascii="Times" w:hAnsi="Times"/>
          <w:vertAlign w:val="subscript"/>
        </w:rPr>
        <w:t>53</w:t>
      </w:r>
      <w:r>
        <w:rPr>
          <w:rStyle w:val="PageNumber"/>
          <w:rFonts w:ascii="Times" w:hAnsi="Times"/>
        </w:rPr>
        <w:t>NO</w:t>
      </w:r>
      <w:r>
        <w:rPr>
          <w:rStyle w:val="PageNumber"/>
          <w:rFonts w:ascii="Times" w:hAnsi="Times"/>
          <w:vertAlign w:val="subscript"/>
        </w:rPr>
        <w:t>11</w:t>
      </w:r>
      <w:r>
        <w:rPr>
          <w:rStyle w:val="PageNumber"/>
          <w:rFonts w:ascii="Times" w:hAnsi="Times"/>
        </w:rPr>
        <w:t xml:space="preserve"> based on HRESIMS data ([M+H]</w:t>
      </w:r>
      <w:r>
        <w:rPr>
          <w:rStyle w:val="PageNumber"/>
          <w:rFonts w:ascii="Times" w:hAnsi="Times"/>
          <w:vertAlign w:val="superscript"/>
        </w:rPr>
        <w:t>+</w:t>
      </w:r>
      <w:r>
        <w:rPr>
          <w:rStyle w:val="PageNumber"/>
          <w:rFonts w:ascii="Times" w:hAnsi="Times"/>
        </w:rPr>
        <w:t xml:space="preserve"> ion at m/z 676.3690, calcd 676.3697), which yields a total of two fewer degrees of unsaturation compared to 1. A preliminary analysis of the </w:t>
      </w:r>
      <w:r>
        <w:rPr>
          <w:rStyle w:val="PageNumber"/>
          <w:rFonts w:ascii="Times" w:hAnsi="Times"/>
          <w:vertAlign w:val="superscript"/>
        </w:rPr>
        <w:t>1</w:t>
      </w:r>
      <w:r>
        <w:rPr>
          <w:rStyle w:val="PageNumber"/>
          <w:rFonts w:ascii="Times" w:hAnsi="Times"/>
        </w:rPr>
        <w:t>H NMR data revealed that the resonances close in proximity to the tetrahydro-2</w:t>
      </w:r>
      <w:r w:rsidRPr="000E5D79">
        <w:rPr>
          <w:rStyle w:val="PageNumber"/>
          <w:rFonts w:ascii="Times" w:hAnsi="Times"/>
        </w:rPr>
        <w:t>H</w:t>
      </w:r>
      <w:r>
        <w:rPr>
          <w:rStyle w:val="PageNumber"/>
          <w:rFonts w:ascii="Times" w:hAnsi="Times"/>
        </w:rPr>
        <w:t xml:space="preserve">-pyran-2-one system varied greatly from those of 1-4. Further analysis of the </w:t>
      </w:r>
      <w:r>
        <w:rPr>
          <w:rStyle w:val="PageNumber"/>
          <w:rFonts w:ascii="Times" w:hAnsi="Times"/>
          <w:vertAlign w:val="superscript"/>
        </w:rPr>
        <w:t>1</w:t>
      </w:r>
      <w:r>
        <w:rPr>
          <w:rStyle w:val="PageNumber"/>
          <w:rFonts w:ascii="Times" w:hAnsi="Times"/>
        </w:rPr>
        <w:t xml:space="preserve">H and </w:t>
      </w:r>
      <w:r>
        <w:rPr>
          <w:rStyle w:val="PageNumber"/>
          <w:rFonts w:ascii="Times" w:hAnsi="Times"/>
          <w:vertAlign w:val="superscript"/>
        </w:rPr>
        <w:t>13</w:t>
      </w:r>
      <w:r>
        <w:rPr>
          <w:rStyle w:val="PageNumber"/>
          <w:rFonts w:ascii="Times" w:hAnsi="Times"/>
        </w:rPr>
        <w:t>C NMR data for this region of 5 to NMR data reported for other rhizoxin analogs revealed strong similarities in the C-5 – C-7 region of rhizoxin M2, which contains an esterified ring-opened lactone moiety.</w:t>
      </w:r>
      <w:r>
        <w:fldChar w:fldCharType="begin"/>
      </w:r>
      <w:r>
        <w:instrText xml:space="preserve"> ADDIN EN.CITE &lt;EndNote&gt;&lt;Cite&gt;&lt;Author&gt;Scherlach&lt;/Author&gt;&lt;Year&gt;2006&lt;/Year&gt;&lt;RecNum&gt;207&lt;/RecNum&gt;&lt;DisplayText&gt;&lt;style face="superscript"&gt;50&lt;/style&gt;&lt;/DisplayText&gt;&lt;record&gt;&lt;rec-number&gt;207&lt;/rec-number&gt;&lt;foreign-keys&gt;&lt;key app="EN" db-id="r2x2dtz0ja55zkesf26p09za2edzd5d2wppv" timestamp="1516128065"&gt;207&lt;/key&gt;&lt;/foreign-keys&gt;&lt;ref-type name="Journal Article"&gt;17&lt;/ref-type&gt;&lt;contributors&gt;&lt;authors&gt;&lt;author&gt;Scherlach, K&lt;/author&gt;&lt;author&gt;Partida-Martinez, LP&lt;/author&gt;&lt;author&gt;Dahse, HM&lt;/author&gt;&lt;author&gt;Hertweck, C&lt;/author&gt;&lt;/authors&gt;&lt;/contributors&gt;&lt;titles&gt;&lt;title&gt;&lt;style face="normal" font="default" size="100%"&gt;Antimitotic rhizoxin derivatives from a cultured bacterial endosymbiont of the rice pathogenic fungus &lt;/style&gt;&lt;style face="italic" font="default" size="100%"&gt;Rhizopus microsporus&lt;/style&gt;&lt;/title&gt;&lt;secondary-title&gt;Journal of the American Chemical Society&lt;/secondary-title&gt;&lt;/titles&gt;&lt;periodical&gt;&lt;full-title&gt;Journal of the American Chemical Society&lt;/full-title&gt;&lt;abbr-1&gt;J. Am. Chem. Soc.&lt;/abbr-1&gt;&lt;abbr-2&gt;J Am Chem Soc&lt;/abbr-2&gt;&lt;/periodical&gt;&lt;pages&gt;11529-11536&lt;/pages&gt;&lt;volume&gt;128&lt;/volume&gt;&lt;dates&gt;&lt;year&gt;2006&lt;/year&gt;&lt;/dates&gt;&lt;urls&gt;&lt;/urls&gt;&lt;/record&gt;&lt;/Cite&gt;&lt;/EndNote&gt;</w:instrText>
      </w:r>
      <w:r>
        <w:fldChar w:fldCharType="separate"/>
      </w:r>
      <w:r w:rsidRPr="00B92BA6">
        <w:rPr>
          <w:noProof/>
          <w:vertAlign w:val="superscript"/>
        </w:rPr>
        <w:t>50</w:t>
      </w:r>
      <w:r>
        <w:fldChar w:fldCharType="end"/>
      </w:r>
      <w:r>
        <w:t xml:space="preserve"> The identity of this structural motif was further confirmed through an HMBC experiment, which revealed correlations between H-5c (3.68 ppm) and H-5a (2.55 and 2.32 ppm) and C-5b (173.4 ppm). Further inspection of the HMBC data showed correlations between H-8a (1.04 ppm) and C-9 (73.5 ppm), as well as between H-12a (1.24 ppm) and C-11 (131.3 ppm), suggesting the presence of the olefinic bond in </w:t>
      </w:r>
      <w:r>
        <w:rPr>
          <w:b/>
        </w:rPr>
        <w:t>5</w:t>
      </w:r>
      <w:r>
        <w:t xml:space="preserve"> between C-10 and C-11.</w:t>
      </w:r>
    </w:p>
    <w:p w14:paraId="147ABE09" w14:textId="77777777" w:rsidR="00264A39" w:rsidRDefault="00264A39" w:rsidP="00264A39">
      <w:r>
        <w:tab/>
        <w:t xml:space="preserve">A comparison of coupling constants in </w:t>
      </w:r>
      <w:r>
        <w:rPr>
          <w:b/>
        </w:rPr>
        <w:t xml:space="preserve">5 </w:t>
      </w:r>
      <w:r>
        <w:t xml:space="preserve">versus those found for </w:t>
      </w:r>
      <w:r>
        <w:rPr>
          <w:b/>
        </w:rPr>
        <w:t>1</w:t>
      </w:r>
      <w:r>
        <w:t xml:space="preserve"> and rhizoxin M2,</w:t>
      </w:r>
      <w:r>
        <w:fldChar w:fldCharType="begin"/>
      </w:r>
      <w:r>
        <w:instrText xml:space="preserve"> ADDIN EN.CITE &lt;EndNote&gt;&lt;Cite&gt;&lt;Author&gt;Scherlach&lt;/Author&gt;&lt;Year&gt;2006&lt;/Year&gt;&lt;RecNum&gt;207&lt;/RecNum&gt;&lt;DisplayText&gt;&lt;style face="superscript"&gt;50&lt;/style&gt;&lt;/DisplayText&gt;&lt;record&gt;&lt;rec-number&gt;207&lt;/rec-number&gt;&lt;foreign-keys&gt;&lt;key app="EN" db-id="r2x2dtz0ja55zkesf26p09za2edzd5d2wppv" timestamp="1516128065"&gt;207&lt;/key&gt;&lt;/foreign-keys&gt;&lt;ref-type name="Journal Article"&gt;17&lt;/ref-type&gt;&lt;contributors&gt;&lt;authors&gt;&lt;author&gt;Scherlach, K&lt;/author&gt;&lt;author&gt;Partida-Martinez, LP&lt;/author&gt;&lt;author&gt;Dahse, HM&lt;/author&gt;&lt;author&gt;Hertweck, C&lt;/author&gt;&lt;/authors&gt;&lt;/contributors&gt;&lt;titles&gt;&lt;title&gt;&lt;style face="normal" font="default" size="100%"&gt;Antimitotic rhizoxin derivatives from a cultured bacterial endosymbiont of the rice pathogenic fungus &lt;/style&gt;&lt;style face="italic" font="default" size="100%"&gt;Rhizopus microsporus&lt;/style&gt;&lt;/title&gt;&lt;secondary-title&gt;Journal of the American Chemical Society&lt;/secondary-title&gt;&lt;/titles&gt;&lt;periodical&gt;&lt;full-title&gt;Journal of the American Chemical Society&lt;/full-title&gt;&lt;abbr-1&gt;J. Am. Chem. Soc.&lt;/abbr-1&gt;&lt;abbr-2&gt;J Am Chem Soc&lt;/abbr-2&gt;&lt;/periodical&gt;&lt;pages&gt;11529-11536&lt;/pages&gt;&lt;volume&gt;128&lt;/volume&gt;&lt;dates&gt;&lt;year&gt;2006&lt;/year&gt;&lt;/dates&gt;&lt;urls&gt;&lt;/urls&gt;&lt;/record&gt;&lt;/Cite&gt;&lt;/EndNote&gt;</w:instrText>
      </w:r>
      <w:r>
        <w:fldChar w:fldCharType="separate"/>
      </w:r>
      <w:r w:rsidRPr="00B92BA6">
        <w:rPr>
          <w:noProof/>
          <w:vertAlign w:val="superscript"/>
        </w:rPr>
        <w:t>50</w:t>
      </w:r>
      <w:r>
        <w:fldChar w:fldCharType="end"/>
      </w:r>
      <w:r>
        <w:t xml:space="preserve"> showed that the largest inconsistencies among these data sets corresponded to the region spanning H-7 to H-9. Focusing on this region, we began our determination of the configurational assignment of C-7 through the analysis of the ROESY spectrum obtained for </w:t>
      </w:r>
      <w:r>
        <w:rPr>
          <w:b/>
        </w:rPr>
        <w:t>5</w:t>
      </w:r>
      <w:r>
        <w:t xml:space="preserve"> (Figure C.28, Appendix C). This analysis revealed a cross-peak between H-5 (2.23 ppm) and H-7 (3.77 ppm), which supported a 7</w:t>
      </w:r>
      <w:r>
        <w:rPr>
          <w:i/>
        </w:rPr>
        <w:t>R</w:t>
      </w:r>
      <w:r>
        <w:t xml:space="preserve"> configuration. Cross-peaks were also </w:t>
      </w:r>
      <w:r>
        <w:lastRenderedPageBreak/>
        <w:t>observed from H-8a (1.04 ppm) to H-7 (3.77 ppm) and H-9 (3.93 ppm) and from H-7 to H-9. This set of cross-peaks was suggestive of an 8</w:t>
      </w:r>
      <w:r>
        <w:rPr>
          <w:i/>
        </w:rPr>
        <w:t>S</w:t>
      </w:r>
      <w:r>
        <w:t>, 9</w:t>
      </w:r>
      <w:r>
        <w:rPr>
          <w:i/>
        </w:rPr>
        <w:t>S</w:t>
      </w:r>
      <w:r>
        <w:t xml:space="preserve"> configuration for </w:t>
      </w:r>
      <w:r>
        <w:rPr>
          <w:b/>
        </w:rPr>
        <w:t>5</w:t>
      </w:r>
      <w:r>
        <w:t>. Finally, ROESY cross-peaks from H-13 (3.14 ppm) to H-12a (1.24 ppm) and H-15 (5.26 ppm) supported the assignment of 12</w:t>
      </w:r>
      <w:r>
        <w:rPr>
          <w:i/>
        </w:rPr>
        <w:t>S</w:t>
      </w:r>
      <w:r>
        <w:t>, 13</w:t>
      </w:r>
      <w:r>
        <w:rPr>
          <w:i/>
        </w:rPr>
        <w:t>S</w:t>
      </w:r>
      <w:r>
        <w:t xml:space="preserve"> configurations.</w:t>
      </w:r>
    </w:p>
    <w:p w14:paraId="43D90EC6" w14:textId="77777777" w:rsidR="00264A39" w:rsidRDefault="00264A39" w:rsidP="00264A39">
      <w:r>
        <w:tab/>
        <w:t>With these tentative conformational assignments, we next prepared a set of calculated NMR data to evaluate the configuration assigned for C-9. GIAO NMR calculations were performed and the resulting chemical shift values for the 9</w:t>
      </w:r>
      <w:r>
        <w:rPr>
          <w:i/>
        </w:rPr>
        <w:t>S</w:t>
      </w:r>
      <w:r>
        <w:t xml:space="preserve"> and 9</w:t>
      </w:r>
      <w:r>
        <w:rPr>
          <w:i/>
        </w:rPr>
        <w:t>R</w:t>
      </w:r>
      <w:r>
        <w:t xml:space="preserve"> diastereomers were compared to experimentally determined chemical shifts for </w:t>
      </w:r>
      <w:r>
        <w:rPr>
          <w:b/>
        </w:rPr>
        <w:t>5</w:t>
      </w:r>
      <w:r>
        <w:t>. Comparison of these data sets revealed lower deviations in the calculated chemical shifts, lower CMAD values, and higher R</w:t>
      </w:r>
      <w:r>
        <w:rPr>
          <w:vertAlign w:val="superscript"/>
        </w:rPr>
        <w:t>2</w:t>
      </w:r>
      <w:r>
        <w:t xml:space="preserve"> values for the proposed 9</w:t>
      </w:r>
      <w:r>
        <w:rPr>
          <w:i/>
        </w:rPr>
        <w:t>S</w:t>
      </w:r>
      <w:r>
        <w:t xml:space="preserve"> diastereomer compared to the 9</w:t>
      </w:r>
      <w:r>
        <w:rPr>
          <w:i/>
        </w:rPr>
        <w:t>S</w:t>
      </w:r>
      <w:r>
        <w:t xml:space="preserve"> diastereomer (Figure 5.3d and Tables C.20-C.21, Appendix C). Additional comparisons of the calculated vicinal coupling values between H-8 and H-9, as well as between H-9 and H-10 (8.4 Hz and 3.7 Hz, respectively, for the 9</w:t>
      </w:r>
      <w:r>
        <w:rPr>
          <w:i/>
        </w:rPr>
        <w:t>S</w:t>
      </w:r>
      <w:r>
        <w:t xml:space="preserve"> diastereomer) proved the </w:t>
      </w:r>
      <w:r w:rsidRPr="00341A84">
        <w:t>9S</w:t>
      </w:r>
      <w:r>
        <w:t xml:space="preserve"> diastereomer </w:t>
      </w:r>
      <w:r w:rsidRPr="00341A84">
        <w:t>to</w:t>
      </w:r>
      <w:r>
        <w:t xml:space="preserve"> be an excellent match with the experimentally determined coupling values. Therefore, the absolute configuration of this compound was proposed as illustrated for </w:t>
      </w:r>
      <w:r>
        <w:rPr>
          <w:b/>
        </w:rPr>
        <w:t xml:space="preserve">5 </w:t>
      </w:r>
      <w:r w:rsidRPr="00341A84">
        <w:t>(Figure</w:t>
      </w:r>
      <w:r>
        <w:t xml:space="preserve"> 5.1).</w:t>
      </w:r>
    </w:p>
    <w:p w14:paraId="7918A1E9" w14:textId="77777777" w:rsidR="00264A39" w:rsidRDefault="00264A39" w:rsidP="00264A39">
      <w:r>
        <w:tab/>
        <w:t>Rhizoxin T3 (</w:t>
      </w:r>
      <w:r>
        <w:rPr>
          <w:b/>
        </w:rPr>
        <w:t>6</w:t>
      </w:r>
      <w:r>
        <w:t>) was obtained as a white, amorphous powder, and was found to have a molecular formula of C</w:t>
      </w:r>
      <w:r>
        <w:rPr>
          <w:vertAlign w:val="subscript"/>
        </w:rPr>
        <w:t>35</w:t>
      </w:r>
      <w:r>
        <w:t>H</w:t>
      </w:r>
      <w:r>
        <w:rPr>
          <w:vertAlign w:val="subscript"/>
        </w:rPr>
        <w:t>49</w:t>
      </w:r>
      <w:r>
        <w:t>NO</w:t>
      </w:r>
      <w:r>
        <w:rPr>
          <w:vertAlign w:val="subscript"/>
        </w:rPr>
        <w:t>10</w:t>
      </w:r>
      <w:r>
        <w:t xml:space="preserve"> based on HRESIMS data ([M+H]</w:t>
      </w:r>
      <w:r>
        <w:rPr>
          <w:vertAlign w:val="superscript"/>
        </w:rPr>
        <w:t>+</w:t>
      </w:r>
      <w:r>
        <w:t xml:space="preserve"> ion at </w:t>
      </w:r>
      <w:r>
        <w:rPr>
          <w:i/>
        </w:rPr>
        <w:t xml:space="preserve">m/z </w:t>
      </w:r>
      <w:r>
        <w:t xml:space="preserve">644.3441, calcd 644.3435). This led to a calculation of one less degree of unsaturation compared to </w:t>
      </w:r>
      <w:r>
        <w:rPr>
          <w:b/>
        </w:rPr>
        <w:t>1</w:t>
      </w:r>
      <w:r>
        <w:t xml:space="preserve">. Analysis of the </w:t>
      </w:r>
      <w:r>
        <w:rPr>
          <w:vertAlign w:val="superscript"/>
        </w:rPr>
        <w:t>1</w:t>
      </w:r>
      <w:r>
        <w:t xml:space="preserve">H and </w:t>
      </w:r>
      <w:r>
        <w:rPr>
          <w:vertAlign w:val="superscript"/>
        </w:rPr>
        <w:t>13</w:t>
      </w:r>
      <w:r>
        <w:t xml:space="preserve">C NMR data revealed that like in compounds </w:t>
      </w:r>
      <w:r>
        <w:rPr>
          <w:b/>
        </w:rPr>
        <w:t>1</w:t>
      </w:r>
      <w:r>
        <w:t>-</w:t>
      </w:r>
      <w:r>
        <w:rPr>
          <w:b/>
        </w:rPr>
        <w:t>4</w:t>
      </w:r>
      <w:r>
        <w:t>, the tetrahydro-2</w:t>
      </w:r>
      <w:r w:rsidRPr="000E5D79">
        <w:rPr>
          <w:i/>
        </w:rPr>
        <w:t>H</w:t>
      </w:r>
      <w:r>
        <w:t xml:space="preserve">-pyran-2-one remained intact; however, the C-11, C-12 epoxide was missing with the olefin being shifted from C-9 to C-10 as was observed in </w:t>
      </w:r>
      <w:r>
        <w:rPr>
          <w:b/>
        </w:rPr>
        <w:t>5</w:t>
      </w:r>
      <w:r>
        <w:t xml:space="preserve">. Further analysis of data from an HMBC experiment (Figure C.27, Appendix C) provided further </w:t>
      </w:r>
      <w:r>
        <w:lastRenderedPageBreak/>
        <w:t xml:space="preserve">evidence in support of this assignment. This structure was found to match a partial data set reported for a 11,12-deepoxy-10,11-didehydro-9,10-dihydro-9,12-dihydroxy derivative of </w:t>
      </w:r>
      <w:r>
        <w:rPr>
          <w:b/>
        </w:rPr>
        <w:t>1</w:t>
      </w:r>
      <w:r>
        <w:t>; however, no stereochemical analyses appear to have been performed for this compound.</w:t>
      </w:r>
      <w:r>
        <w:fldChar w:fldCharType="begin"/>
      </w:r>
      <w:r>
        <w:instrText xml:space="preserve"> ADDIN EN.CITE &lt;EndNote&gt;&lt;Cite&gt;&lt;Author&gt;Takahashi&lt;/Author&gt;&lt;Year&gt;1987&lt;/Year&gt;&lt;RecNum&gt;209&lt;/RecNum&gt;&lt;DisplayText&gt;&lt;style face="superscript"&gt;182&lt;/style&gt;&lt;/DisplayText&gt;&lt;record&gt;&lt;rec-number&gt;209&lt;/rec-number&gt;&lt;foreign-keys&gt;&lt;key app="EN" db-id="r2x2dtz0ja55zkesf26p09za2edzd5d2wppv" timestamp="1519071787"&gt;209&lt;/key&gt;&lt;/foreign-keys&gt;&lt;ref-type name="Journal Article"&gt;17&lt;/ref-type&gt;&lt;contributors&gt;&lt;authors&gt;&lt;author&gt;Takahashi, M&lt;/author&gt;&lt;author&gt;Iwasaki, S&lt;/author&gt;&lt;author&gt;Kobayashi, H&lt;/author&gt;&lt;author&gt;Okuda, S&lt;/author&gt;&lt;author&gt;Murai, T&lt;/author&gt;&lt;author&gt;Sato, Y&lt;/author&gt;&lt;author&gt;Haraguchi-Hiraoka, T&lt;/author&gt;&lt;author&gt;Nagano, H&lt;/author&gt;&lt;/authors&gt;&lt;/contributors&gt;&lt;titles&gt;&lt;title&gt;Studies on macrocyclic lactone antibiotics XI. Anti-mitotic and anti-tubulin activity of new antitumor antibiotics, rhizoxin and its homologues&lt;/title&gt;&lt;secondary-title&gt;Journal of Antibiotics&lt;/secondary-title&gt;&lt;/titles&gt;&lt;periodical&gt;&lt;full-title&gt;Journal of Antibiotics&lt;/full-title&gt;&lt;abbr-1&gt;J. Antibiot.&lt;/abbr-1&gt;&lt;abbr-2&gt;J Antibiot&lt;/abbr-2&gt;&lt;/periodical&gt;&lt;pages&gt;66-72&lt;/pages&gt;&lt;volume&gt;40&lt;/volume&gt;&lt;number&gt;1&lt;/number&gt;&lt;dates&gt;&lt;year&gt;1987&lt;/year&gt;&lt;/dates&gt;&lt;urls&gt;&lt;/urls&gt;&lt;/record&gt;&lt;/Cite&gt;&lt;/EndNote&gt;</w:instrText>
      </w:r>
      <w:r>
        <w:fldChar w:fldCharType="separate"/>
      </w:r>
      <w:r w:rsidRPr="00B92BA6">
        <w:rPr>
          <w:noProof/>
          <w:vertAlign w:val="superscript"/>
        </w:rPr>
        <w:t>182</w:t>
      </w:r>
      <w:r>
        <w:fldChar w:fldCharType="end"/>
      </w:r>
    </w:p>
    <w:p w14:paraId="41085BA2" w14:textId="77777777" w:rsidR="00264A39" w:rsidRPr="00341A84" w:rsidRDefault="00264A39" w:rsidP="00264A39">
      <w:r>
        <w:tab/>
        <w:t xml:space="preserve">In comparing the vicinal coupling constants between H-9 (4.15 ppm) and H-10 (6.04 ppm) in </w:t>
      </w:r>
      <w:r>
        <w:rPr>
          <w:b/>
        </w:rPr>
        <w:t>6</w:t>
      </w:r>
      <w:r>
        <w:t xml:space="preserve"> versus </w:t>
      </w:r>
      <w:r>
        <w:rPr>
          <w:b/>
        </w:rPr>
        <w:t>5</w:t>
      </w:r>
      <w:r>
        <w:t>, we observed considerable similarities (</w:t>
      </w:r>
      <w:r>
        <w:rPr>
          <w:vertAlign w:val="superscript"/>
        </w:rPr>
        <w:t>3</w:t>
      </w:r>
      <w:r w:rsidRPr="000E5D79">
        <w:rPr>
          <w:i/>
        </w:rPr>
        <w:t>J</w:t>
      </w:r>
      <w:r>
        <w:rPr>
          <w:vertAlign w:val="subscript"/>
        </w:rPr>
        <w:t>HH</w:t>
      </w:r>
      <w:r>
        <w:t xml:space="preserve"> values of 3.5 Hz and 5 Hz, respectively). This led to an initial proposal of a 9</w:t>
      </w:r>
      <w:r>
        <w:rPr>
          <w:i/>
        </w:rPr>
        <w:t>S</w:t>
      </w:r>
      <w:r>
        <w:t xml:space="preserve"> configuration for </w:t>
      </w:r>
      <w:r>
        <w:rPr>
          <w:b/>
        </w:rPr>
        <w:t>6</w:t>
      </w:r>
      <w:r>
        <w:t>, but further support was desired to confirm this assignment. GIAO NMR calculations were performed and the resulting chemical shift values for the 9</w:t>
      </w:r>
      <w:r>
        <w:rPr>
          <w:i/>
        </w:rPr>
        <w:t>S</w:t>
      </w:r>
      <w:r>
        <w:t xml:space="preserve"> and 9</w:t>
      </w:r>
      <w:r>
        <w:rPr>
          <w:i/>
        </w:rPr>
        <w:t>R</w:t>
      </w:r>
      <w:r>
        <w:t xml:space="preserve"> diastereomers were compared to experimental chemical shift data. This analysis resulted in lower deviations in the calculated shifts versus the experimental data, lower CMAD values, and higher R</w:t>
      </w:r>
      <w:r>
        <w:rPr>
          <w:vertAlign w:val="superscript"/>
        </w:rPr>
        <w:t>2</w:t>
      </w:r>
      <w:r>
        <w:t xml:space="preserve"> values for the 9</w:t>
      </w:r>
      <w:r>
        <w:rPr>
          <w:i/>
        </w:rPr>
        <w:t>S</w:t>
      </w:r>
      <w:r>
        <w:t xml:space="preserve"> diastereomer (Figure 5.3e and Tables C.22-C.23, Appendix C). Additionally, the key H-9 and H-10 vicinal coupling constant was calculated as 3.9 Hz for the 9</w:t>
      </w:r>
      <w:r>
        <w:rPr>
          <w:i/>
        </w:rPr>
        <w:t>S</w:t>
      </w:r>
      <w:r>
        <w:t xml:space="preserve"> diastereomer, which was found to be in strong agreement with the experimentally determined coupling value (3.5 Hz). As a result, the configuration of this compound was proposed as shown for </w:t>
      </w:r>
      <w:r>
        <w:rPr>
          <w:b/>
        </w:rPr>
        <w:t xml:space="preserve">6 </w:t>
      </w:r>
      <w:r>
        <w:t>(Figure 5.1).</w:t>
      </w:r>
    </w:p>
    <w:p w14:paraId="78B03695" w14:textId="77777777" w:rsidR="00264A39" w:rsidRDefault="00264A39" w:rsidP="00264A39">
      <w:pPr>
        <w:rPr>
          <w:rStyle w:val="PageNumber"/>
          <w:rFonts w:ascii="Times" w:hAnsi="Times"/>
        </w:rPr>
      </w:pPr>
    </w:p>
    <w:p w14:paraId="1B2ADF14" w14:textId="77777777" w:rsidR="00264A39" w:rsidRPr="00032C69" w:rsidRDefault="00264A39" w:rsidP="00264A39">
      <w:pPr>
        <w:pStyle w:val="Heading3"/>
        <w:rPr>
          <w:b w:val="0"/>
        </w:rPr>
      </w:pPr>
      <w:bookmarkStart w:id="156" w:name="_Toc405814707"/>
      <w:r>
        <w:t xml:space="preserve">5.2.2 Biological Evaluation of Rhizoxins </w:t>
      </w:r>
      <w:r w:rsidRPr="000E5D79">
        <w:t>1-6</w:t>
      </w:r>
      <w:bookmarkEnd w:id="156"/>
    </w:p>
    <w:p w14:paraId="56BCB9F0" w14:textId="77777777" w:rsidR="00264A39" w:rsidRDefault="00264A39" w:rsidP="00264A39">
      <w:r>
        <w:tab/>
        <w:t xml:space="preserve">Next, we evaluated rhizoxins </w:t>
      </w:r>
      <w:r>
        <w:rPr>
          <w:b/>
        </w:rPr>
        <w:t>1</w:t>
      </w:r>
      <w:r>
        <w:t>-</w:t>
      </w:r>
      <w:r>
        <w:rPr>
          <w:b/>
        </w:rPr>
        <w:t>6</w:t>
      </w:r>
      <w:r>
        <w:t xml:space="preserve"> in terms of their biological activity by testing these compounds against a panel of pediatric cancer cell lines and evaluating their antiproliferative and cytotoxic activities. While we did not observe any cytotoxicity in the cell lines tested for compounds </w:t>
      </w:r>
      <w:r>
        <w:rPr>
          <w:b/>
        </w:rPr>
        <w:t>2</w:t>
      </w:r>
      <w:r>
        <w:t>-</w:t>
      </w:r>
      <w:r>
        <w:rPr>
          <w:b/>
        </w:rPr>
        <w:t>6</w:t>
      </w:r>
      <w:r>
        <w:t xml:space="preserve"> up to a concentration of 2 µM, we did observe </w:t>
      </w:r>
      <w:r>
        <w:lastRenderedPageBreak/>
        <w:t xml:space="preserve">notably potent cytotoxicity for compound </w:t>
      </w:r>
      <w:r>
        <w:rPr>
          <w:b/>
        </w:rPr>
        <w:t>1</w:t>
      </w:r>
      <w:r>
        <w:t xml:space="preserve"> in the Ewing sarcoma cell lines that were tested. </w:t>
      </w:r>
    </w:p>
    <w:p w14:paraId="21360475" w14:textId="77777777" w:rsidR="00264A39" w:rsidRDefault="00264A39" w:rsidP="00264A39">
      <w:pPr>
        <w:keepNext/>
        <w:jc w:val="center"/>
      </w:pPr>
      <w:r w:rsidRPr="007E1CAE">
        <w:rPr>
          <w:rFonts w:ascii="Times" w:hAnsi="Times"/>
          <w:noProof/>
          <w:lang w:bidi="ar-SA"/>
        </w:rPr>
        <w:drawing>
          <wp:inline distT="0" distB="0" distL="0" distR="0" wp14:anchorId="5A5DCDA5" wp14:editId="5BA710FA">
            <wp:extent cx="4660220" cy="1595335"/>
            <wp:effectExtent l="0" t="0" r="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61492" cy="1595771"/>
                    </a:xfrm>
                    <a:prstGeom prst="rect">
                      <a:avLst/>
                    </a:prstGeom>
                    <a:noFill/>
                  </pic:spPr>
                </pic:pic>
              </a:graphicData>
            </a:graphic>
          </wp:inline>
        </w:drawing>
      </w:r>
    </w:p>
    <w:p w14:paraId="3055AEEF" w14:textId="77777777" w:rsidR="00264A39" w:rsidRDefault="00264A39" w:rsidP="00264A39">
      <w:pPr>
        <w:pStyle w:val="Caption"/>
        <w:rPr>
          <w:rFonts w:ascii="Times" w:hAnsi="Times"/>
          <w:b w:val="0"/>
        </w:rPr>
      </w:pPr>
      <w:bookmarkStart w:id="157" w:name="_Toc403744101"/>
      <w:bookmarkStart w:id="158" w:name="_Toc405814759"/>
      <w:r>
        <w:t>Figure 5.</w:t>
      </w:r>
      <w:r>
        <w:rPr>
          <w:noProof/>
        </w:rPr>
        <w:fldChar w:fldCharType="begin"/>
      </w:r>
      <w:r>
        <w:rPr>
          <w:noProof/>
        </w:rPr>
        <w:instrText xml:space="preserve"> SEQ Figure \* ARABIC </w:instrText>
      </w:r>
      <w:r>
        <w:rPr>
          <w:noProof/>
        </w:rPr>
        <w:fldChar w:fldCharType="separate"/>
      </w:r>
      <w:r w:rsidR="0011234E">
        <w:rPr>
          <w:noProof/>
        </w:rPr>
        <w:t>4</w:t>
      </w:r>
      <w:r>
        <w:rPr>
          <w:noProof/>
        </w:rPr>
        <w:fldChar w:fldCharType="end"/>
      </w:r>
      <w:r>
        <w:t xml:space="preserve">. </w:t>
      </w:r>
      <w:r>
        <w:rPr>
          <w:b w:val="0"/>
        </w:rPr>
        <w:t xml:space="preserve">Antiproliferative and cytotoxic activity of rhizoxin in a panel of pediatric cancer cell lines. (a) Concentration-response curves for antiproliferative and cytotoxic activity of rhizoxin using the SRB assay. (b) Percent cytotoxicity of rhizoxin at 40 nM in a panel of cell lines. Using a one-way ANOVA with Tukey’s post hoc test for multiple comparisons, we observe no significant difference among cell lines in the Ewing’s and non-Ewing’s groups. However, each comparison between a cell line in the Ewing’s group and a cell line in the non-Ewing’s group is significant with p </w:t>
      </w:r>
      <w:r w:rsidRPr="00C4358C">
        <w:rPr>
          <w:rFonts w:ascii="Times" w:hAnsi="Times"/>
          <w:b w:val="0"/>
        </w:rPr>
        <w:t>≤</w:t>
      </w:r>
      <w:r>
        <w:rPr>
          <w:rFonts w:ascii="Times" w:hAnsi="Times"/>
          <w:b w:val="0"/>
        </w:rPr>
        <w:t xml:space="preserve"> 0.035. Results are represented as the mean </w:t>
      </w:r>
      <w:r w:rsidRPr="00C4358C">
        <w:rPr>
          <w:rFonts w:ascii="Times" w:hAnsi="Times"/>
          <w:b w:val="0"/>
        </w:rPr>
        <w:t>±</w:t>
      </w:r>
      <w:r>
        <w:rPr>
          <w:rFonts w:ascii="Times" w:hAnsi="Times"/>
          <w:b w:val="0"/>
        </w:rPr>
        <w:t xml:space="preserve"> SEM. (n=3)</w:t>
      </w:r>
      <w:bookmarkEnd w:id="157"/>
      <w:bookmarkEnd w:id="158"/>
    </w:p>
    <w:p w14:paraId="6224C3AA" w14:textId="77777777" w:rsidR="00264A39" w:rsidRDefault="00264A39" w:rsidP="00264A39"/>
    <w:p w14:paraId="37733D7B" w14:textId="77777777" w:rsidR="00264A39" w:rsidRDefault="00264A39" w:rsidP="00264A39">
      <w:pPr>
        <w:ind w:firstLine="720"/>
      </w:pPr>
      <w:r>
        <w:t xml:space="preserve">This compound exhibited total growth inhibition values in the sub-nanomolar range (Figure </w:t>
      </w:r>
      <w:r w:rsidRPr="00032C69">
        <w:t>5.4a</w:t>
      </w:r>
      <w:r>
        <w:t xml:space="preserve">) and showed significantly greater cytotoxicity in the Ewing sarcoma cell lines at a concentration of 40 nM, when compared to other, non-Ewing pediatric cancer cell lines such as D283 medulloblastoma, SJCRH30 rhabdomyosarcoma, and HEP293TT hepatoblastoma cell lines (Figure </w:t>
      </w:r>
      <w:r w:rsidRPr="00032C69">
        <w:t>5.4b</w:t>
      </w:r>
      <w:r>
        <w:t xml:space="preserve">). While we do observe this selective cytotoxicity for </w:t>
      </w:r>
      <w:r>
        <w:rPr>
          <w:b/>
        </w:rPr>
        <w:t>1</w:t>
      </w:r>
      <w:r>
        <w:t xml:space="preserve">, its failure to show efficacy </w:t>
      </w:r>
      <w:r>
        <w:rPr>
          <w:i/>
        </w:rPr>
        <w:t>in vivo</w:t>
      </w:r>
      <w:r>
        <w:t xml:space="preserve"> during previous clinical trials</w:t>
      </w:r>
      <w:r>
        <w:fldChar w:fldCharType="begin">
          <w:fldData xml:space="preserve">PEVuZE5vdGU+PENpdGU+PEF1dGhvcj5IYW5hdXNrZTwvQXV0aG9yPjxZZWFyPjE5OTY8L1llYXI+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</w:fldData>
        </w:fldChar>
      </w:r>
      <w:r>
        <w:instrText xml:space="preserve"> ADDIN EN.CITE </w:instrText>
      </w:r>
      <w:r>
        <w:fldChar w:fldCharType="begin">
          <w:fldData xml:space="preserve">PEVuZE5vdGU+PENpdGU+PEF1dGhvcj5IYW5hdXNrZTwvQXV0aG9yPjxZZWFyPjE5OTY8L1llYXI+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</w:fldData>
        </w:fldChar>
      </w:r>
      <w:r>
        <w:instrText xml:space="preserve"> ADDIN EN.CITE.DATA </w:instrText>
      </w:r>
      <w:r>
        <w:fldChar w:fldCharType="end"/>
      </w:r>
      <w:r>
        <w:fldChar w:fldCharType="separate"/>
      </w:r>
      <w:r w:rsidRPr="00B92BA6">
        <w:rPr>
          <w:noProof/>
          <w:vertAlign w:val="superscript"/>
        </w:rPr>
        <w:t>183-185</w:t>
      </w:r>
      <w:r>
        <w:fldChar w:fldCharType="end"/>
      </w:r>
      <w:r>
        <w:t xml:space="preserve"> makes it less appealing, overall, as a reasonable lead for future studies.</w:t>
      </w:r>
    </w:p>
    <w:p w14:paraId="5B0A60AA" w14:textId="77777777" w:rsidR="00264A39" w:rsidRPr="00C320CC" w:rsidRDefault="00264A39" w:rsidP="00264A39"/>
    <w:p w14:paraId="382B3073" w14:textId="2E94861C" w:rsidR="00264A39" w:rsidRDefault="004A03C1" w:rsidP="00264A39">
      <w:pPr>
        <w:pStyle w:val="Heading3"/>
        <w:rPr>
          <w:b w:val="0"/>
        </w:rPr>
      </w:pPr>
      <w:bookmarkStart w:id="159" w:name="_Toc405814708"/>
      <w:r>
        <w:t>5.2.3</w:t>
      </w:r>
      <w:r w:rsidR="00264A39">
        <w:t xml:space="preserve"> Computational and Degradation Studies of the Formation of </w:t>
      </w:r>
      <w:r w:rsidR="00264A39" w:rsidRPr="00834E2F">
        <w:t>2</w:t>
      </w:r>
      <w:bookmarkEnd w:id="159"/>
    </w:p>
    <w:p w14:paraId="6BEE8BAF" w14:textId="77777777" w:rsidR="00264A39" w:rsidRDefault="00264A39" w:rsidP="00264A39">
      <w:r>
        <w:tab/>
        <w:t xml:space="preserve">Despite the lack of bioactivity observed for compound </w:t>
      </w:r>
      <w:r w:rsidRPr="00C5346A">
        <w:rPr>
          <w:b/>
        </w:rPr>
        <w:t>2</w:t>
      </w:r>
      <w:r>
        <w:t xml:space="preserve">, this molecule was of interest due to its novel 15-membered macrolactone core, which has not been previously </w:t>
      </w:r>
      <w:r>
        <w:lastRenderedPageBreak/>
        <w:t xml:space="preserve">reported as a natural or synthetic analog of </w:t>
      </w:r>
      <w:r>
        <w:rPr>
          <w:b/>
        </w:rPr>
        <w:t>1</w:t>
      </w:r>
      <w:r>
        <w:t xml:space="preserve">. Wanting to study this compound further, we examined the possibility that </w:t>
      </w:r>
      <w:r>
        <w:rPr>
          <w:b/>
        </w:rPr>
        <w:t>2</w:t>
      </w:r>
      <w:r>
        <w:t xml:space="preserve"> could have arisen through a rearrangement of the C-11, C-12 epoxide of </w:t>
      </w:r>
      <w:r>
        <w:rPr>
          <w:b/>
        </w:rPr>
        <w:t>1</w:t>
      </w:r>
      <w:r>
        <w:t xml:space="preserve">. In light of a recent publication by Zou et al., which revealed that some cationic epoxide rearrangements of fungal metabolites are catalyzed by enzymes produced by </w:t>
      </w:r>
      <w:r>
        <w:rPr>
          <w:i/>
        </w:rPr>
        <w:t xml:space="preserve">Aspergillus nidulans </w:t>
      </w:r>
      <w:r>
        <w:t xml:space="preserve">and </w:t>
      </w:r>
      <w:r>
        <w:rPr>
          <w:i/>
        </w:rPr>
        <w:t xml:space="preserve">Penicillium </w:t>
      </w:r>
      <w:r>
        <w:t>sp.,</w:t>
      </w:r>
      <w:r>
        <w:rPr>
          <w:rFonts w:ascii="Times" w:hAnsi="Times"/>
        </w:rPr>
        <w:fldChar w:fldCharType="begin"/>
      </w:r>
      <w:r>
        <w:rPr>
          <w:rFonts w:ascii="Times" w:hAnsi="Times"/>
        </w:rPr>
        <w:instrText xml:space="preserve"> ADDIN EN.CITE &lt;EndNote&gt;&lt;Cite&gt;&lt;Author&gt;Zou&lt;/Author&gt;&lt;Year&gt;2017&lt;/Year&gt;&lt;RecNum&gt;220&lt;/RecNum&gt;&lt;DisplayText&gt;&lt;style face="superscript"&gt;195&lt;/style&gt;&lt;/DisplayText&gt;&lt;record&gt;&lt;rec-number&gt;220&lt;/rec-number&gt;&lt;foreign-keys&gt;&lt;key app="EN" db-id="r2x2dtz0ja55zkesf26p09za2edzd5d2wppv" timestamp="1519072619"&gt;220&lt;/key&gt;&lt;/foreign-keys&gt;&lt;ref-type name="Journal Article"&gt;17&lt;/ref-type&gt;&lt;contributors&gt;&lt;authors&gt;&lt;author&gt;Zou, Y&lt;/author&gt;&lt;author&gt;Garcia-Borràs&lt;/author&gt;&lt;author&gt;Tang, MC&lt;/author&gt;&lt;author&gt;Hirayama, Y&lt;/author&gt;&lt;author&gt;Li, DH&lt;/author&gt;&lt;author&gt;Li, L&lt;/author&gt;&lt;author&gt;Watanabe, K&lt;/author&gt;&lt;author&gt;Houk, KN&lt;/author&gt;&lt;author&gt;Tang, Y&lt;/author&gt;&lt;/authors&gt;&lt;/contributors&gt;&lt;titles&gt;&lt;title&gt;Enzyme-catalyzed cationic epoxide rearrangements in quinolone alkaloid biosynthesis&lt;/title&gt;&lt;secondary-title&gt;Nature Chemical Biology&lt;/secondary-title&gt;&lt;/titles&gt;&lt;periodical&gt;&lt;full-title&gt;Nature Chemical Biology&lt;/full-title&gt;&lt;abbr-1&gt;Nat. Chem. Biol.&lt;/abbr-1&gt;&lt;abbr-2&gt;Nat Chem Biol&lt;/abbr-2&gt;&lt;/periodical&gt;&lt;pages&gt;325-332&lt;/pages&gt;&lt;volume&gt;13&lt;/volume&gt;&lt;dates&gt;&lt;year&gt;2017&lt;/year&gt;&lt;/dates&gt;&lt;urls&gt;&lt;/urls&gt;&lt;/record&gt;&lt;/Cite&gt;&lt;/EndNote&gt;</w:instrText>
      </w:r>
      <w:r>
        <w:rPr>
          <w:rFonts w:ascii="Times" w:hAnsi="Times"/>
        </w:rPr>
        <w:fldChar w:fldCharType="separate"/>
      </w:r>
      <w:r w:rsidRPr="000E27CB">
        <w:rPr>
          <w:rFonts w:ascii="Times" w:hAnsi="Times"/>
          <w:noProof/>
          <w:vertAlign w:val="superscript"/>
        </w:rPr>
        <w:t>195</w:t>
      </w:r>
      <w:r>
        <w:rPr>
          <w:rFonts w:ascii="Times" w:hAnsi="Times"/>
        </w:rPr>
        <w:fldChar w:fldCharType="end"/>
      </w:r>
      <w:r>
        <w:t xml:space="preserve"> we believed that it was possible that this rearrangement could be happening either enzymatically or chemically. To assess whether this could be occurring enzymatically, we planned to perform experiments in which </w:t>
      </w:r>
      <w:r>
        <w:rPr>
          <w:b/>
        </w:rPr>
        <w:t>1</w:t>
      </w:r>
      <w:r>
        <w:t xml:space="preserve"> would be incubated with </w:t>
      </w:r>
      <w:r>
        <w:rPr>
          <w:i/>
        </w:rPr>
        <w:t>R. microsporus</w:t>
      </w:r>
      <w:r>
        <w:t xml:space="preserve"> to determine if </w:t>
      </w:r>
      <w:r>
        <w:rPr>
          <w:b/>
        </w:rPr>
        <w:t>2</w:t>
      </w:r>
      <w:r>
        <w:t xml:space="preserve"> formed as a result. In the process of optimizing culture conditions (Discussion C.2, Appendix C) for the production of additional quantities of </w:t>
      </w:r>
      <w:r>
        <w:rPr>
          <w:b/>
        </w:rPr>
        <w:t>1</w:t>
      </w:r>
      <w:r>
        <w:t xml:space="preserve">, we were surprised to find that we could detect compound </w:t>
      </w:r>
      <w:r>
        <w:rPr>
          <w:b/>
        </w:rPr>
        <w:t>2</w:t>
      </w:r>
      <w:r>
        <w:t xml:space="preserve"> only in solid-state Cheerios and potato-dextrose broth (PDB) cultures. Additionally, we determined that </w:t>
      </w:r>
      <w:r w:rsidRPr="00C5346A">
        <w:rPr>
          <w:b/>
        </w:rPr>
        <w:t>2</w:t>
      </w:r>
      <w:r>
        <w:rPr>
          <w:b/>
        </w:rPr>
        <w:t xml:space="preserve"> </w:t>
      </w:r>
      <w:r>
        <w:t xml:space="preserve">as well as analogs </w:t>
      </w:r>
      <w:r>
        <w:rPr>
          <w:b/>
        </w:rPr>
        <w:t>3</w:t>
      </w:r>
      <w:r>
        <w:t>-</w:t>
      </w:r>
      <w:r>
        <w:rPr>
          <w:b/>
        </w:rPr>
        <w:t>6</w:t>
      </w:r>
      <w:r>
        <w:t xml:space="preserve"> began to appear only when the pH of the culture medium had significantly decreased (pH ~2-3), while the other media were unable to reach the same levels in pH due to the inclusion of buffers, leaving the pH of these media near neutral levels. These observations led us to reformulate our previous hypothesis, and to consider whether compound </w:t>
      </w:r>
      <w:r>
        <w:rPr>
          <w:b/>
        </w:rPr>
        <w:t>2</w:t>
      </w:r>
      <w:r>
        <w:t xml:space="preserve"> and the other isolated rhizoxin analogs may have resulted from the acidic conditions created during the growth of the symbiotic fungus-bacterium system.</w:t>
      </w:r>
    </w:p>
    <w:p w14:paraId="3971A598" w14:textId="77777777" w:rsidR="00264A39" w:rsidRDefault="00264A39" w:rsidP="00264A39"/>
    <w:p w14:paraId="57EA9D25" w14:textId="77777777" w:rsidR="00264A39" w:rsidRPr="00032C69" w:rsidRDefault="00264A39" w:rsidP="00264A39">
      <w:pPr>
        <w:jc w:val="center"/>
        <w:rPr>
          <w:b/>
        </w:rPr>
      </w:pPr>
      <w:r w:rsidRPr="00AE6944">
        <w:rPr>
          <w:b/>
          <w:noProof/>
          <w:lang w:bidi="ar-SA"/>
        </w:rPr>
        <w:lastRenderedPageBreak/>
        <w:drawing>
          <wp:inline distT="0" distB="0" distL="0" distR="0" wp14:anchorId="33431F16" wp14:editId="310C67C9">
            <wp:extent cx="2735317" cy="2294808"/>
            <wp:effectExtent l="0" t="0" r="0" b="0"/>
            <wp:docPr id="27" name="Picture 27" descr="Macbook Pro SSD:private:var:folders:2l:_9h0ps3x4_qcn97m2hxdvrwc0000gn:T:TemporaryItems:Degradation of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book Pro SSD:private:var:folders:2l:_9h0ps3x4_qcn97m2hxdvrwc0000gn:T:TemporaryItems:Degradation of 1.tif"/>
                    <pic:cNvPicPr>
                      <a:picLocks noChangeAspect="1" noChangeArrowheads="1"/>
                    </pic:cNvPicPr>
                  </pic:nvPicPr>
                  <pic:blipFill rotWithShape="1">
                    <a:blip r:embed="rId44">
                      <a:extLst>
                        <a:ext uri="{28A0092B-C50C-407E-A947-70E740481C1C}">
                          <a14:useLocalDpi xmlns:a14="http://schemas.microsoft.com/office/drawing/2010/main" val="0"/>
                        </a:ext>
                      </a:extLst>
                    </a:blip>
                    <a:srcRect b="10046"/>
                    <a:stretch/>
                  </pic:blipFill>
                  <pic:spPr bwMode="auto">
                    <a:xfrm>
                      <a:off x="0" y="0"/>
                      <a:ext cx="2735317" cy="2294808"/>
                    </a:xfrm>
                    <a:prstGeom prst="rect">
                      <a:avLst/>
                    </a:prstGeom>
                    <a:noFill/>
                    <a:ln>
                      <a:noFill/>
                    </a:ln>
                    <a:extLst>
                      <a:ext uri="{53640926-AAD7-44d8-BBD7-CCE9431645EC}">
                        <a14:shadowObscured xmlns:a14="http://schemas.microsoft.com/office/drawing/2010/main"/>
                      </a:ext>
                    </a:extLst>
                  </pic:spPr>
                </pic:pic>
              </a:graphicData>
            </a:graphic>
          </wp:inline>
        </w:drawing>
      </w:r>
    </w:p>
    <w:p w14:paraId="5E9B87FB" w14:textId="77777777" w:rsidR="00264A39" w:rsidRPr="00C4358C" w:rsidRDefault="00264A39" w:rsidP="00264A39">
      <w:pPr>
        <w:pStyle w:val="Caption"/>
        <w:rPr>
          <w:b w:val="0"/>
        </w:rPr>
      </w:pPr>
      <w:bookmarkStart w:id="160" w:name="_Toc403744102"/>
      <w:bookmarkStart w:id="161" w:name="_Toc405814760"/>
      <w:r w:rsidRPr="00032C69">
        <w:t>Figure 5.</w:t>
      </w:r>
      <w:r>
        <w:rPr>
          <w:noProof/>
        </w:rPr>
        <w:fldChar w:fldCharType="begin"/>
      </w:r>
      <w:r>
        <w:rPr>
          <w:noProof/>
        </w:rPr>
        <w:instrText xml:space="preserve"> SEQ Figure \* ARABIC </w:instrText>
      </w:r>
      <w:r>
        <w:rPr>
          <w:noProof/>
        </w:rPr>
        <w:fldChar w:fldCharType="separate"/>
      </w:r>
      <w:r w:rsidR="0011234E">
        <w:rPr>
          <w:noProof/>
        </w:rPr>
        <w:t>5</w:t>
      </w:r>
      <w:r>
        <w:rPr>
          <w:noProof/>
        </w:rPr>
        <w:fldChar w:fldCharType="end"/>
      </w:r>
      <w:r w:rsidRPr="00032C69">
        <w:t xml:space="preserve">. </w:t>
      </w:r>
      <w:r w:rsidRPr="00032C69">
        <w:rPr>
          <w:b w:val="0"/>
        </w:rPr>
        <w:t xml:space="preserve">Degradation of compound </w:t>
      </w:r>
      <w:r w:rsidRPr="00032C69">
        <w:t>1</w:t>
      </w:r>
      <w:r w:rsidRPr="00032C69">
        <w:rPr>
          <w:b w:val="0"/>
        </w:rPr>
        <w:t xml:space="preserve"> incubated in acidified aqueous methanol for one day. Peak heights are expressed as a percentage relative to the peak height of compound </w:t>
      </w:r>
      <w:r w:rsidRPr="00032C69">
        <w:t>1</w:t>
      </w:r>
      <w:r w:rsidRPr="00032C69">
        <w:rPr>
          <w:b w:val="0"/>
        </w:rPr>
        <w:t xml:space="preserve"> </w:t>
      </w:r>
      <w:r w:rsidRPr="00032C69">
        <w:t>±</w:t>
      </w:r>
      <w:r w:rsidRPr="00032C69">
        <w:rPr>
          <w:b w:val="0"/>
        </w:rPr>
        <w:t xml:space="preserve"> 1 S.D. (n=3). Peak heights were taken at a wavelength of 310 nm.</w:t>
      </w:r>
      <w:bookmarkEnd w:id="160"/>
      <w:bookmarkEnd w:id="161"/>
    </w:p>
    <w:p w14:paraId="0FBC8579" w14:textId="77777777" w:rsidR="00264A39" w:rsidRDefault="00264A39" w:rsidP="00264A39"/>
    <w:p w14:paraId="4E592BE7" w14:textId="77777777" w:rsidR="00264A39" w:rsidRDefault="00264A39" w:rsidP="00264A39">
      <w:pPr>
        <w:ind w:firstLine="720"/>
      </w:pPr>
      <w:r>
        <w:t xml:space="preserve">With this new hypothesis, we believed that the chemical transformation to form </w:t>
      </w:r>
      <w:r>
        <w:rPr>
          <w:b/>
        </w:rPr>
        <w:t>2</w:t>
      </w:r>
      <w:r>
        <w:t xml:space="preserve"> could be accomplished through either a pinacol rearrangement or a Meinwald rearrangement. Since a pinacol rearrangement would require that compounds </w:t>
      </w:r>
      <w:r>
        <w:rPr>
          <w:b/>
        </w:rPr>
        <w:t>3</w:t>
      </w:r>
      <w:r>
        <w:t xml:space="preserve"> and/or </w:t>
      </w:r>
      <w:r>
        <w:rPr>
          <w:b/>
        </w:rPr>
        <w:t>4</w:t>
      </w:r>
      <w:r>
        <w:t xml:space="preserve"> would serve as precursors for the formation of </w:t>
      </w:r>
      <w:r>
        <w:rPr>
          <w:b/>
        </w:rPr>
        <w:t>2</w:t>
      </w:r>
      <w:r>
        <w:t xml:space="preserve">, we set out to determine if </w:t>
      </w:r>
      <w:r>
        <w:rPr>
          <w:b/>
        </w:rPr>
        <w:t>1</w:t>
      </w:r>
      <w:r>
        <w:t xml:space="preserve">, </w:t>
      </w:r>
      <w:r>
        <w:rPr>
          <w:b/>
        </w:rPr>
        <w:t>3</w:t>
      </w:r>
      <w:r>
        <w:t xml:space="preserve">, and </w:t>
      </w:r>
      <w:r>
        <w:rPr>
          <w:b/>
        </w:rPr>
        <w:t>4</w:t>
      </w:r>
      <w:r>
        <w:t xml:space="preserve"> can serve as suitable reactants to produce </w:t>
      </w:r>
      <w:r>
        <w:rPr>
          <w:b/>
        </w:rPr>
        <w:t>2</w:t>
      </w:r>
      <w:r>
        <w:t xml:space="preserve">. Compounds </w:t>
      </w:r>
      <w:r>
        <w:rPr>
          <w:b/>
        </w:rPr>
        <w:t>1</w:t>
      </w:r>
      <w:r>
        <w:t xml:space="preserve">, </w:t>
      </w:r>
      <w:r>
        <w:rPr>
          <w:b/>
        </w:rPr>
        <w:t>3</w:t>
      </w:r>
      <w:r>
        <w:t xml:space="preserve">, and </w:t>
      </w:r>
      <w:r>
        <w:rPr>
          <w:b/>
        </w:rPr>
        <w:t>4</w:t>
      </w:r>
      <w:r>
        <w:t xml:space="preserve"> were incubated separately for 7 days in aqueous methanolic solutions treated with hydrochloric acid (1 mM final concentration), and the resulting reaction mixtures were sampled daily and monitored by LC-ESIMS for the formation of </w:t>
      </w:r>
      <w:r>
        <w:rPr>
          <w:b/>
        </w:rPr>
        <w:t>2</w:t>
      </w:r>
      <w:r>
        <w:t xml:space="preserve">. While we could detect </w:t>
      </w:r>
      <w:r>
        <w:rPr>
          <w:b/>
        </w:rPr>
        <w:t>2</w:t>
      </w:r>
      <w:r>
        <w:t xml:space="preserve"> in as little as 24 hours when starting with </w:t>
      </w:r>
      <w:r>
        <w:rPr>
          <w:b/>
        </w:rPr>
        <w:t>1</w:t>
      </w:r>
      <w:r>
        <w:t xml:space="preserve"> (Figure 5.5), we were unable to identify </w:t>
      </w:r>
      <w:r>
        <w:rPr>
          <w:b/>
        </w:rPr>
        <w:t>2</w:t>
      </w:r>
      <w:r>
        <w:t xml:space="preserve"> from the samples starting with either </w:t>
      </w:r>
      <w:r>
        <w:rPr>
          <w:b/>
        </w:rPr>
        <w:t>3</w:t>
      </w:r>
      <w:r>
        <w:t xml:space="preserve"> or </w:t>
      </w:r>
      <w:r>
        <w:rPr>
          <w:b/>
        </w:rPr>
        <w:t>4</w:t>
      </w:r>
      <w:r>
        <w:t xml:space="preserve">. As a result, we proposed that </w:t>
      </w:r>
      <w:r>
        <w:rPr>
          <w:b/>
        </w:rPr>
        <w:t>2</w:t>
      </w:r>
      <w:r>
        <w:t xml:space="preserve"> arises from a probable Meinwald rearrangement of the C-11, C-12 epoxide of </w:t>
      </w:r>
      <w:r>
        <w:rPr>
          <w:b/>
        </w:rPr>
        <w:t>1</w:t>
      </w:r>
      <w:r>
        <w:t xml:space="preserve"> under the acidic conditions produced through the culture of the fungus with its endosymbiont partner (Scheme 5.1).</w:t>
      </w:r>
    </w:p>
    <w:p w14:paraId="4DF6188E" w14:textId="77777777" w:rsidR="00264A39" w:rsidRDefault="00264A39" w:rsidP="00264A39">
      <w:pPr>
        <w:ind w:firstLine="720"/>
      </w:pPr>
    </w:p>
    <w:p w14:paraId="7518DF0B" w14:textId="77777777" w:rsidR="00264A39" w:rsidRDefault="00264A39" w:rsidP="00264A39">
      <w:pPr>
        <w:keepNext/>
        <w:jc w:val="center"/>
      </w:pPr>
      <w:r w:rsidRPr="00B339EE">
        <w:rPr>
          <w:noProof/>
          <w:lang w:bidi="ar-SA"/>
        </w:rPr>
        <w:lastRenderedPageBreak/>
        <w:drawing>
          <wp:inline distT="0" distB="0" distL="0" distR="0" wp14:anchorId="43F646DD" wp14:editId="5A0952A4">
            <wp:extent cx="3546695" cy="1245490"/>
            <wp:effectExtent l="0" t="0" r="9525" b="0"/>
            <wp:docPr id="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49176" cy="1246361"/>
                    </a:xfrm>
                    <a:prstGeom prst="rect">
                      <a:avLst/>
                    </a:prstGeom>
                    <a:noFill/>
                    <a:ln>
                      <a:noFill/>
                    </a:ln>
                  </pic:spPr>
                </pic:pic>
              </a:graphicData>
            </a:graphic>
          </wp:inline>
        </w:drawing>
      </w:r>
    </w:p>
    <w:p w14:paraId="56319292" w14:textId="77777777" w:rsidR="00264A39" w:rsidRDefault="00264A39" w:rsidP="00264A39">
      <w:pPr>
        <w:pStyle w:val="Caption"/>
      </w:pPr>
      <w:bookmarkStart w:id="162" w:name="_Toc403743886"/>
      <w:bookmarkStart w:id="163" w:name="_Toc405814732"/>
      <w:r w:rsidRPr="00032C69">
        <w:t>Scheme 5.</w:t>
      </w:r>
      <w:r w:rsidRPr="00032C69">
        <w:fldChar w:fldCharType="begin"/>
      </w:r>
      <w:r w:rsidRPr="00032C69">
        <w:instrText xml:space="preserve"> SEQ Scheme \* ARABIC </w:instrText>
      </w:r>
      <w:r>
        <w:instrText xml:space="preserve"> \r1</w:instrText>
      </w:r>
      <w:r w:rsidRPr="00032C69">
        <w:fldChar w:fldCharType="separate"/>
      </w:r>
      <w:r w:rsidR="0011234E">
        <w:rPr>
          <w:noProof/>
        </w:rPr>
        <w:t>1</w:t>
      </w:r>
      <w:r w:rsidRPr="00032C69">
        <w:rPr>
          <w:noProof/>
        </w:rPr>
        <w:fldChar w:fldCharType="end"/>
      </w:r>
      <w:r w:rsidRPr="00032C69">
        <w:t xml:space="preserve">. </w:t>
      </w:r>
      <w:r w:rsidRPr="00032C69">
        <w:rPr>
          <w:b w:val="0"/>
        </w:rPr>
        <w:t xml:space="preserve">Proposed pathway for the formation of rhizoxin </w:t>
      </w:r>
      <w:r w:rsidRPr="00032C69">
        <w:t>2</w:t>
      </w:r>
      <w:r w:rsidRPr="00032C69">
        <w:rPr>
          <w:b w:val="0"/>
        </w:rPr>
        <w:t xml:space="preserve"> from </w:t>
      </w:r>
      <w:r w:rsidRPr="00032C69">
        <w:t>1</w:t>
      </w:r>
      <w:r>
        <w:rPr>
          <w:b w:val="0"/>
        </w:rPr>
        <w:t xml:space="preserve"> under mildly acidic conditions</w:t>
      </w:r>
      <w:bookmarkEnd w:id="162"/>
      <w:bookmarkEnd w:id="163"/>
    </w:p>
    <w:p w14:paraId="46D0C255" w14:textId="77777777" w:rsidR="00264A39" w:rsidRPr="00C4358C" w:rsidRDefault="00264A39" w:rsidP="00264A39"/>
    <w:p w14:paraId="51BC01CE" w14:textId="77777777" w:rsidR="00264A39" w:rsidRDefault="00264A39" w:rsidP="00264A39">
      <w:pPr>
        <w:ind w:firstLine="720"/>
        <w:rPr>
          <w:b/>
        </w:rPr>
      </w:pPr>
      <w:r>
        <w:t xml:space="preserve">To provide further evidence for the mechanism of this rearrangement, we used DFT calculations to approximate the energetics of the reaction steps required for this transformation to occur. Electronic and Gibbs energies were calculated for the protonated form of </w:t>
      </w:r>
      <w:r>
        <w:rPr>
          <w:b/>
        </w:rPr>
        <w:t>1</w:t>
      </w:r>
      <w:r>
        <w:t xml:space="preserve"> (</w:t>
      </w:r>
      <w:r>
        <w:rPr>
          <w:b/>
        </w:rPr>
        <w:t>1H</w:t>
      </w:r>
      <w:r>
        <w:rPr>
          <w:b/>
          <w:vertAlign w:val="superscript"/>
        </w:rPr>
        <w:t>+</w:t>
      </w:r>
      <w:r w:rsidRPr="000A5E56">
        <w:t>)</w:t>
      </w:r>
      <w:r>
        <w:t xml:space="preserve">, the carbocation intermediate </w:t>
      </w:r>
      <w:r>
        <w:rPr>
          <w:b/>
        </w:rPr>
        <w:t>7</w:t>
      </w:r>
      <w:r>
        <w:t xml:space="preserve">, and the protonated form of </w:t>
      </w:r>
      <w:r>
        <w:rPr>
          <w:b/>
        </w:rPr>
        <w:t>2</w:t>
      </w:r>
      <w:r>
        <w:t xml:space="preserve"> (</w:t>
      </w:r>
      <w:r>
        <w:rPr>
          <w:b/>
        </w:rPr>
        <w:t>2H</w:t>
      </w:r>
      <w:r>
        <w:rPr>
          <w:b/>
          <w:vertAlign w:val="superscript"/>
        </w:rPr>
        <w:t>+</w:t>
      </w:r>
      <w:r w:rsidRPr="000A5E56">
        <w:t>)</w:t>
      </w:r>
      <w:r>
        <w:t>, following an initial optimization at the M06-2X/6-31G(d) level of theory. Solvent effects were approximated through the use of IEFPCM solvation modeling with water as the solvent. Additional calculations of single point energies at the M06-2X/6-311++G(d,p)-IEFPCM (water) level of theory were used to correct the Gibbs free energies obtained using the 6-31G(d) basis set.</w:t>
      </w:r>
      <w:r w:rsidRPr="00870CBB">
        <w:fldChar w:fldCharType="begin"/>
      </w:r>
      <w:r>
        <w:instrText xml:space="preserve"> ADDIN EN.CITE &lt;EndNote&gt;&lt;Cite&gt;&lt;Author&gt;Zou&lt;/Author&gt;&lt;Year&gt;2017&lt;/Year&gt;&lt;RecNum&gt;220&lt;/RecNum&gt;&lt;DisplayText&gt;&lt;style face="superscript"&gt;195&lt;/style&gt;&lt;/DisplayText&gt;&lt;record&gt;&lt;rec-number&gt;220&lt;/rec-number&gt;&lt;foreign-keys&gt;&lt;key app="EN" db-id="r2x2dtz0ja55zkesf26p09za2edzd5d2wppv" timestamp="1519072619"&gt;220&lt;/key&gt;&lt;/foreign-keys&gt;&lt;ref-type name="Journal Article"&gt;17&lt;/ref-type&gt;&lt;contributors&gt;&lt;authors&gt;&lt;author&gt;Zou, Y&lt;/author&gt;&lt;author&gt;Garcia-Borràs&lt;/author&gt;&lt;author&gt;Tang, MC&lt;/author&gt;&lt;author&gt;Hirayama, Y&lt;/author&gt;&lt;author&gt;Li, DH&lt;/author&gt;&lt;author&gt;Li, L&lt;/author&gt;&lt;author&gt;Watanabe, K&lt;/author&gt;&lt;author&gt;Houk, KN&lt;/author&gt;&lt;author&gt;Tang, Y&lt;/author&gt;&lt;/authors&gt;&lt;/contributors&gt;&lt;titles&gt;&lt;title&gt;Enzyme-catalyzed cationic epoxide rearrangements in quinolone alkaloid biosynthesis&lt;/title&gt;&lt;secondary-title&gt;Nature Chemical Biology&lt;/secondary-title&gt;&lt;/titles&gt;&lt;periodical&gt;&lt;full-title&gt;Nature Chemical Biology&lt;/full-title&gt;&lt;abbr-1&gt;Nat. Chem. Biol.&lt;/abbr-1&gt;&lt;abbr-2&gt;Nat Chem Biol&lt;/abbr-2&gt;&lt;/periodical&gt;&lt;pages&gt;325-332&lt;/pages&gt;&lt;volume&gt;13&lt;/volume&gt;&lt;dates&gt;&lt;year&gt;2017&lt;/year&gt;&lt;/dates&gt;&lt;urls&gt;&lt;/urls&gt;&lt;/record&gt;&lt;/Cite&gt;&lt;/EndNote&gt;</w:instrText>
      </w:r>
      <w:r w:rsidRPr="00870CBB">
        <w:fldChar w:fldCharType="separate"/>
      </w:r>
      <w:r w:rsidRPr="000E27CB">
        <w:rPr>
          <w:noProof/>
          <w:vertAlign w:val="superscript"/>
        </w:rPr>
        <w:t>195</w:t>
      </w:r>
      <w:r w:rsidRPr="00870CBB">
        <w:fldChar w:fldCharType="end"/>
      </w:r>
      <w:r>
        <w:t xml:space="preserve"> Following these optimization and energy calculations, transition states were determined at the M06-2X/6-31G(d)-IEFPCM (water) level of theory and were determined through intrinsic reaction coordinate calculations. Gibbs free energies were determined for each transition state, leading us to determine the approximate energy barriers to be 1.3 kcal/mol and 7.2 kcal/mol for the formation of </w:t>
      </w:r>
      <w:r>
        <w:rPr>
          <w:b/>
        </w:rPr>
        <w:t>7</w:t>
      </w:r>
      <w:r>
        <w:t xml:space="preserve"> and </w:t>
      </w:r>
      <w:r w:rsidRPr="00222CCD">
        <w:rPr>
          <w:b/>
        </w:rPr>
        <w:t>2H</w:t>
      </w:r>
      <w:r w:rsidRPr="00222CCD">
        <w:rPr>
          <w:b/>
          <w:vertAlign w:val="superscript"/>
        </w:rPr>
        <w:t>+</w:t>
      </w:r>
      <w:r w:rsidRPr="00222CCD">
        <w:t>,</w:t>
      </w:r>
      <w:r>
        <w:rPr>
          <w:b/>
        </w:rPr>
        <w:t xml:space="preserve"> </w:t>
      </w:r>
      <w:r w:rsidRPr="00222CCD">
        <w:t>respectively.</w:t>
      </w:r>
      <w:r>
        <w:rPr>
          <w:b/>
        </w:rPr>
        <w:t xml:space="preserve"> </w:t>
      </w:r>
      <w:r>
        <w:t xml:space="preserve">Based on this analysis, we also found that </w:t>
      </w:r>
      <w:r>
        <w:rPr>
          <w:b/>
        </w:rPr>
        <w:t>2H</w:t>
      </w:r>
      <w:r>
        <w:rPr>
          <w:b/>
          <w:vertAlign w:val="superscript"/>
        </w:rPr>
        <w:t>+</w:t>
      </w:r>
      <w:r>
        <w:rPr>
          <w:b/>
        </w:rPr>
        <w:t xml:space="preserve"> </w:t>
      </w:r>
      <w:r w:rsidRPr="00222CCD">
        <w:t xml:space="preserve">is </w:t>
      </w:r>
      <w:r>
        <w:t xml:space="preserve">approximately 32.4 kcal/mol lower in energy than </w:t>
      </w:r>
      <w:r>
        <w:rPr>
          <w:b/>
        </w:rPr>
        <w:t>1H</w:t>
      </w:r>
      <w:r>
        <w:rPr>
          <w:b/>
          <w:vertAlign w:val="superscript"/>
        </w:rPr>
        <w:t>+</w:t>
      </w:r>
      <w:r>
        <w:t>, suggesting that its formation is energetically favorable under acidic conditions (Figure 5.6).</w:t>
      </w:r>
      <w:r>
        <w:rPr>
          <w:b/>
        </w:rPr>
        <w:t xml:space="preserve"> </w:t>
      </w:r>
    </w:p>
    <w:p w14:paraId="349E2E41" w14:textId="77777777" w:rsidR="00264A39" w:rsidRPr="00222CCD" w:rsidRDefault="00264A39" w:rsidP="00264A39">
      <w:pPr>
        <w:ind w:firstLine="720"/>
      </w:pPr>
    </w:p>
    <w:p w14:paraId="3361351A" w14:textId="77777777" w:rsidR="00264A39" w:rsidRDefault="00264A39" w:rsidP="00264A39">
      <w:pPr>
        <w:keepNext/>
        <w:jc w:val="center"/>
      </w:pPr>
      <w:r w:rsidRPr="00032C69">
        <w:rPr>
          <w:noProof/>
          <w:lang w:bidi="ar-SA"/>
        </w:rPr>
        <w:lastRenderedPageBreak/>
        <w:drawing>
          <wp:inline distT="0" distB="0" distL="0" distR="0" wp14:anchorId="32B44CEC" wp14:editId="49F7D06D">
            <wp:extent cx="5394960" cy="3315532"/>
            <wp:effectExtent l="0" t="0" r="0" b="12065"/>
            <wp:docPr id="21" name="Picture 21" descr="Macbook Pro SSD:Users:adamcarter:Desktop:Manuscripts:Rhizoxin:21I formation diagram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book Pro SSD:Users:adamcarter:Desktop:Manuscripts:Rhizoxin:21I formation diagram3.pd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94960" cy="3315532"/>
                    </a:xfrm>
                    <a:prstGeom prst="rect">
                      <a:avLst/>
                    </a:prstGeom>
                    <a:noFill/>
                    <a:ln>
                      <a:noFill/>
                    </a:ln>
                  </pic:spPr>
                </pic:pic>
              </a:graphicData>
            </a:graphic>
          </wp:inline>
        </w:drawing>
      </w:r>
    </w:p>
    <w:p w14:paraId="333EF6D8" w14:textId="77777777" w:rsidR="00264A39" w:rsidRDefault="00264A39" w:rsidP="00264A39">
      <w:pPr>
        <w:pStyle w:val="Caption"/>
        <w:rPr>
          <w:b w:val="0"/>
        </w:rPr>
      </w:pPr>
      <w:bookmarkStart w:id="164" w:name="_Toc403744103"/>
      <w:bookmarkStart w:id="165" w:name="_Toc405814761"/>
      <w:r w:rsidRPr="00032C69">
        <w:t>Figure 5.</w:t>
      </w:r>
      <w:r>
        <w:rPr>
          <w:noProof/>
        </w:rPr>
        <w:fldChar w:fldCharType="begin"/>
      </w:r>
      <w:r>
        <w:rPr>
          <w:noProof/>
        </w:rPr>
        <w:instrText xml:space="preserve"> SEQ Figure \* ARABIC </w:instrText>
      </w:r>
      <w:r>
        <w:rPr>
          <w:noProof/>
        </w:rPr>
        <w:fldChar w:fldCharType="separate"/>
      </w:r>
      <w:r w:rsidR="0011234E">
        <w:rPr>
          <w:noProof/>
        </w:rPr>
        <w:t>6</w:t>
      </w:r>
      <w:r>
        <w:rPr>
          <w:noProof/>
        </w:rPr>
        <w:fldChar w:fldCharType="end"/>
      </w:r>
      <w:r w:rsidRPr="00032C69">
        <w:t xml:space="preserve">. </w:t>
      </w:r>
      <w:r w:rsidRPr="00032C69">
        <w:rPr>
          <w:b w:val="0"/>
        </w:rPr>
        <w:t xml:space="preserve">DFT calculations for the acid-catalyzed formation of </w:t>
      </w:r>
      <w:r w:rsidRPr="00032C69">
        <w:t>2</w:t>
      </w:r>
      <w:r w:rsidRPr="00032C69">
        <w:rPr>
          <w:b w:val="0"/>
        </w:rPr>
        <w:t xml:space="preserve"> from </w:t>
      </w:r>
      <w:r w:rsidRPr="00032C69">
        <w:t>1</w:t>
      </w:r>
      <w:r w:rsidRPr="00032C69">
        <w:rPr>
          <w:b w:val="0"/>
        </w:rPr>
        <w:t>. Reaction pathway was calculated at M06-2X/6-311++G(d,p)-IEFPCM</w:t>
      </w:r>
      <w:r>
        <w:rPr>
          <w:b w:val="0"/>
        </w:rPr>
        <w:t xml:space="preserve"> </w:t>
      </w:r>
      <w:r w:rsidRPr="00032C69">
        <w:rPr>
          <w:b w:val="0"/>
        </w:rPr>
        <w:t>(water)//M06-2X/6-31G(d)-IEFPCM</w:t>
      </w:r>
      <w:r>
        <w:rPr>
          <w:b w:val="0"/>
        </w:rPr>
        <w:t xml:space="preserve"> </w:t>
      </w:r>
      <w:r w:rsidRPr="00032C69">
        <w:rPr>
          <w:b w:val="0"/>
        </w:rPr>
        <w:t>(water) level. All energies are given in kcal/mol.</w:t>
      </w:r>
      <w:bookmarkEnd w:id="164"/>
      <w:bookmarkEnd w:id="165"/>
    </w:p>
    <w:p w14:paraId="1190927D" w14:textId="77777777" w:rsidR="00264A39" w:rsidRPr="00C4358C" w:rsidRDefault="00264A39" w:rsidP="00264A39"/>
    <w:p w14:paraId="72508CF7" w14:textId="77777777" w:rsidR="00264A39" w:rsidRPr="0080000B" w:rsidRDefault="00264A39" w:rsidP="00264A39">
      <w:pPr>
        <w:rPr>
          <w:rFonts w:ascii="Times" w:hAnsi="Times"/>
        </w:rPr>
      </w:pPr>
      <w:r>
        <w:rPr>
          <w:rFonts w:ascii="Times" w:hAnsi="Times"/>
        </w:rPr>
        <w:tab/>
        <w:t xml:space="preserve">To further address the apparent stereoselectivity in the formation of </w:t>
      </w:r>
      <w:r>
        <w:rPr>
          <w:rFonts w:ascii="Times" w:hAnsi="Times"/>
          <w:b/>
        </w:rPr>
        <w:t>2</w:t>
      </w:r>
      <w:r>
        <w:rPr>
          <w:rFonts w:ascii="Times" w:hAnsi="Times"/>
        </w:rPr>
        <w:t xml:space="preserve">, we further examined the calculated structure for allylic carbocation intermediate </w:t>
      </w:r>
      <w:r>
        <w:rPr>
          <w:rFonts w:ascii="Times" w:hAnsi="Times"/>
          <w:b/>
        </w:rPr>
        <w:t>7</w:t>
      </w:r>
      <w:r>
        <w:rPr>
          <w:rFonts w:ascii="Times" w:hAnsi="Times"/>
        </w:rPr>
        <w:t xml:space="preserve">. In order for the alkyl group to migrate to yield </w:t>
      </w:r>
      <w:r>
        <w:rPr>
          <w:rFonts w:ascii="Times" w:hAnsi="Times"/>
          <w:b/>
        </w:rPr>
        <w:t>2</w:t>
      </w:r>
      <w:r>
        <w:rPr>
          <w:rFonts w:ascii="Times" w:hAnsi="Times"/>
        </w:rPr>
        <w:t>, it would be expected to be oriented in the same plane as the empty p-orbital of the carbocation.</w:t>
      </w:r>
      <w:r>
        <w:rPr>
          <w:rFonts w:ascii="Times" w:hAnsi="Times"/>
        </w:rPr>
        <w:fldChar w:fldCharType="begin"/>
      </w:r>
      <w:r>
        <w:rPr>
          <w:rFonts w:ascii="Times" w:hAnsi="Times"/>
        </w:rPr>
        <w:instrText xml:space="preserve"> ADDIN EN.CITE &lt;EndNote&gt;&lt;Cite&gt;&lt;Author&gt;Fraile&lt;/Author&gt;&lt;Year&gt;2014&lt;/Year&gt;&lt;RecNum&gt;290&lt;/RecNum&gt;&lt;DisplayText&gt;&lt;style face="superscript"&gt;196-197&lt;/style&gt;&lt;/DisplayText&gt;&lt;record&gt;&lt;rec-number&gt;290&lt;/rec-number&gt;&lt;foreign-keys&gt;&lt;key app="EN" db-id="r2x2dtz0ja55zkesf26p09za2edzd5d2wppv" timestamp="1534190484"&gt;290&lt;/key&gt;&lt;/foreign-keys&gt;&lt;ref-type name="Journal Article"&gt;17&lt;/ref-type&gt;&lt;contributors&gt;&lt;authors&gt;&lt;author&gt;Fraile, JM&lt;/author&gt;&lt;author&gt;Mayoral, JA&lt;/author&gt;&lt;author&gt;Salvatella, L&lt;/author&gt;&lt;/authors&gt;&lt;/contributors&gt;&lt;titles&gt;&lt;title&gt;Theoretical study on the BF3-catalyzed Meinwald rearrangement reaction&lt;/title&gt;&lt;secondary-title&gt;Journal of Organic Chemistry&lt;/secondary-title&gt;&lt;/titles&gt;&lt;periodical&gt;&lt;full-title&gt;Journal of Organic Chemistry&lt;/full-title&gt;&lt;abbr-1&gt;J. Org. Chem.&lt;/abbr-1&gt;&lt;abbr-2&gt;J Org Chem&lt;/abbr-2&gt;&lt;/periodical&gt;&lt;pages&gt;5993-5999&lt;/pages&gt;&lt;volume&gt;79&lt;/volume&gt;&lt;dates&gt;&lt;year&gt;2014&lt;/year&gt;&lt;/dates&gt;&lt;urls&gt;&lt;/urls&gt;&lt;/record&gt;&lt;/Cite&gt;&lt;Cite&gt;&lt;Author&gt;Bock&lt;/Author&gt;&lt;Year&gt;1993&lt;/Year&gt;&lt;RecNum&gt;289&lt;/RecNum&gt;&lt;record&gt;&lt;rec-number&gt;289&lt;/rec-number&gt;&lt;foreign-keys&gt;&lt;key app="EN" db-id="r2x2dtz0ja55zkesf26p09za2edzd5d2wppv" timestamp="1534190406"&gt;289&lt;/key&gt;&lt;/foreign-keys&gt;&lt;ref-type name="Journal Article"&gt;17&lt;/ref-type&gt;&lt;contributors&gt;&lt;authors&gt;&lt;author&gt;Bock, CW&lt;/author&gt;&lt;/authors&gt;&lt;/contributors&gt;&lt;titles&gt;&lt;title&gt;Ab initio molecular orbital studies on C2H5O+ and C2H4FO+: oxonium ion, carbocation, protonated aldehyde, and related transition-state structures&lt;/title&gt;&lt;secondary-title&gt;Journal of Organic Chemistry&lt;/secondary-title&gt;&lt;/titles&gt;&lt;periodical&gt;&lt;full-title&gt;Journal of Organic Chemistry&lt;/full-title&gt;&lt;abbr-1&gt;J. Org. Chem.&lt;/abbr-1&gt;&lt;abbr-2&gt;J Org Chem&lt;/abbr-2&gt;&lt;/periodical&gt;&lt;pages&gt;5816-5825&lt;/pages&gt;&lt;volume&gt;58&lt;/volume&gt;&lt;dates&gt;&lt;year&gt;1993&lt;/year&gt;&lt;/dates&gt;&lt;urls&gt;&lt;/urls&gt;&lt;/record&gt;&lt;/Cite&gt;&lt;/EndNote&gt;</w:instrText>
      </w:r>
      <w:r>
        <w:rPr>
          <w:rFonts w:ascii="Times" w:hAnsi="Times"/>
        </w:rPr>
        <w:fldChar w:fldCharType="separate"/>
      </w:r>
      <w:r w:rsidRPr="000E27CB">
        <w:rPr>
          <w:rFonts w:ascii="Times" w:hAnsi="Times"/>
          <w:noProof/>
          <w:vertAlign w:val="superscript"/>
        </w:rPr>
        <w:t>196-197</w:t>
      </w:r>
      <w:r>
        <w:rPr>
          <w:rFonts w:ascii="Times" w:hAnsi="Times"/>
        </w:rPr>
        <w:fldChar w:fldCharType="end"/>
      </w:r>
      <w:r>
        <w:rPr>
          <w:rFonts w:ascii="Times" w:hAnsi="Times"/>
        </w:rPr>
        <w:t xml:space="preserve"> As such, two possible faces for migration exist. In intermediate </w:t>
      </w:r>
      <w:r>
        <w:rPr>
          <w:rFonts w:ascii="Times" w:hAnsi="Times"/>
          <w:b/>
        </w:rPr>
        <w:t>7</w:t>
      </w:r>
      <w:r>
        <w:rPr>
          <w:rFonts w:ascii="Times" w:hAnsi="Times"/>
        </w:rPr>
        <w:t xml:space="preserve">, it appeared that the </w:t>
      </w:r>
      <w:r>
        <w:rPr>
          <w:rFonts w:ascii="Times" w:hAnsi="Times"/>
          <w:i/>
        </w:rPr>
        <w:t>si</w:t>
      </w:r>
      <w:r>
        <w:rPr>
          <w:rFonts w:ascii="Times" w:hAnsi="Times"/>
        </w:rPr>
        <w:t xml:space="preserve"> face of the carbocation was much more accessible for migration. To further support this observation, a scan of the energy with respect to rotation about the bond between C-11 and C-12 was carried out to examine the possibility of a </w:t>
      </w:r>
      <w:r>
        <w:rPr>
          <w:rFonts w:ascii="Times" w:hAnsi="Times"/>
          <w:i/>
        </w:rPr>
        <w:t>re</w:t>
      </w:r>
      <w:r>
        <w:rPr>
          <w:rFonts w:ascii="Times" w:hAnsi="Times"/>
        </w:rPr>
        <w:t xml:space="preserve"> face migration. From this calculation, we found that the orientation favoring </w:t>
      </w:r>
      <w:r>
        <w:rPr>
          <w:rFonts w:ascii="Times" w:hAnsi="Times"/>
          <w:i/>
        </w:rPr>
        <w:t xml:space="preserve">si </w:t>
      </w:r>
      <w:r>
        <w:rPr>
          <w:rFonts w:ascii="Times" w:hAnsi="Times"/>
        </w:rPr>
        <w:t>face migration was approximately 16 kcal/mol lower in energy (Figure C.41, Appendix C), lending further support for the stereoselective formation of the 11</w:t>
      </w:r>
      <w:r>
        <w:rPr>
          <w:rFonts w:ascii="Times" w:hAnsi="Times"/>
          <w:i/>
        </w:rPr>
        <w:t>R</w:t>
      </w:r>
      <w:r>
        <w:rPr>
          <w:rFonts w:ascii="Times" w:hAnsi="Times"/>
        </w:rPr>
        <w:t xml:space="preserve"> configuration in </w:t>
      </w:r>
      <w:r>
        <w:rPr>
          <w:rFonts w:ascii="Times" w:hAnsi="Times"/>
          <w:b/>
        </w:rPr>
        <w:t>2</w:t>
      </w:r>
      <w:r>
        <w:rPr>
          <w:rFonts w:ascii="Times" w:hAnsi="Times"/>
        </w:rPr>
        <w:t xml:space="preserve">. </w:t>
      </w:r>
    </w:p>
    <w:p w14:paraId="173CCB7B" w14:textId="281C7E99" w:rsidR="00264A39" w:rsidRDefault="004A03C1" w:rsidP="00264A39">
      <w:pPr>
        <w:pStyle w:val="Heading3"/>
      </w:pPr>
      <w:bookmarkStart w:id="166" w:name="_Toc405814709"/>
      <w:r>
        <w:lastRenderedPageBreak/>
        <w:t>5.2.4</w:t>
      </w:r>
      <w:r w:rsidR="00264A39">
        <w:t xml:space="preserve"> Conclusions</w:t>
      </w:r>
      <w:bookmarkEnd w:id="166"/>
    </w:p>
    <w:p w14:paraId="1256E8F4" w14:textId="77777777" w:rsidR="00264A39" w:rsidRPr="00C4358C" w:rsidRDefault="00264A39" w:rsidP="00264A39">
      <w:pPr>
        <w:ind w:firstLine="720"/>
      </w:pPr>
      <w:r>
        <w:t xml:space="preserve">Through the use of NMR and GIAO NMR calculations, the absolute structures of five rhizoxin analogs were determined (compounds </w:t>
      </w:r>
      <w:r>
        <w:rPr>
          <w:b/>
        </w:rPr>
        <w:t>2</w:t>
      </w:r>
      <w:r>
        <w:t>-</w:t>
      </w:r>
      <w:r>
        <w:rPr>
          <w:b/>
        </w:rPr>
        <w:t>6</w:t>
      </w:r>
      <w:r>
        <w:t xml:space="preserve">). Compound </w:t>
      </w:r>
      <w:r>
        <w:rPr>
          <w:b/>
        </w:rPr>
        <w:t>1</w:t>
      </w:r>
      <w:r>
        <w:t xml:space="preserve"> was confirmed as exhibiting potent sub-nanomolar cytotoxic activity in a panel of pediatric cancer cell lines and significant cytotoxic selectivity for Ewing sarcoma cell lines in comparison to cell lines originating from other types of pediatric cancers. In contrast, compounds </w:t>
      </w:r>
      <w:r>
        <w:rPr>
          <w:b/>
        </w:rPr>
        <w:t>2</w:t>
      </w:r>
      <w:r>
        <w:t>-</w:t>
      </w:r>
      <w:r>
        <w:rPr>
          <w:b/>
        </w:rPr>
        <w:t>6</w:t>
      </w:r>
      <w:r>
        <w:t xml:space="preserve"> did not show similar cytotoxic activity for any of the pediatric cancer cell lines tested or in a panel of triple negative breast cancer cell lines up to 2 µM. </w:t>
      </w:r>
    </w:p>
    <w:p w14:paraId="2B33A61E" w14:textId="77777777" w:rsidR="00264A39" w:rsidRDefault="00264A39" w:rsidP="00264A39">
      <w:pPr>
        <w:ind w:firstLine="720"/>
      </w:pPr>
      <w:r>
        <w:t xml:space="preserve">Despite this lack of comparable cytotoxicity, compound </w:t>
      </w:r>
      <w:r>
        <w:rPr>
          <w:b/>
        </w:rPr>
        <w:t>2</w:t>
      </w:r>
      <w:r>
        <w:t xml:space="preserve"> was of interest due to its novel skeleton when compared to other known rhizoxins. Through degradation experiments, we conclude that </w:t>
      </w:r>
      <w:r>
        <w:rPr>
          <w:b/>
        </w:rPr>
        <w:t>2</w:t>
      </w:r>
      <w:r>
        <w:t xml:space="preserve"> most likely forms through an acid-catalyzed Meinwald rearrangement of rhizoxin, which is further supported by computational calculations using density functional theory. These studies found that formation of </w:t>
      </w:r>
      <w:r>
        <w:rPr>
          <w:b/>
        </w:rPr>
        <w:t>2</w:t>
      </w:r>
      <w:r>
        <w:t xml:space="preserve"> from </w:t>
      </w:r>
      <w:r>
        <w:rPr>
          <w:b/>
        </w:rPr>
        <w:t>1</w:t>
      </w:r>
      <w:r>
        <w:t xml:space="preserve"> is highly favorable thermodynamically under acidic conditions. Additionally, this study further emphasizes the importance and necessity of investigating the chemical and/or biochemical basis for the formation of unusual compounds and their analogs that are obtained from natural sources, and also demonstrates the power of applying DFT calculations when examining their non-enzymatic origins.</w:t>
      </w:r>
    </w:p>
    <w:p w14:paraId="77789FB1" w14:textId="77777777" w:rsidR="00264A39" w:rsidRPr="00AA08A2" w:rsidRDefault="00264A39" w:rsidP="00264A39">
      <w:pPr>
        <w:ind w:firstLine="720"/>
      </w:pPr>
    </w:p>
    <w:p w14:paraId="69933E7D" w14:textId="77777777" w:rsidR="00264A39" w:rsidRDefault="00264A39" w:rsidP="00264A39">
      <w:pPr>
        <w:pStyle w:val="Heading2"/>
      </w:pPr>
      <w:bookmarkStart w:id="167" w:name="_Toc399666616"/>
      <w:bookmarkStart w:id="168" w:name="_Toc405814710"/>
      <w:r>
        <w:t>5.3 Materials and Methods</w:t>
      </w:r>
      <w:bookmarkEnd w:id="167"/>
      <w:bookmarkEnd w:id="168"/>
    </w:p>
    <w:p w14:paraId="50D11E8C" w14:textId="77777777" w:rsidR="00264A39" w:rsidRDefault="00264A39" w:rsidP="00264A39">
      <w:pPr>
        <w:pStyle w:val="Heading3"/>
      </w:pPr>
      <w:bookmarkStart w:id="169" w:name="_Toc405814711"/>
      <w:r>
        <w:t>5.3.1 General Experimental Procedures</w:t>
      </w:r>
      <w:bookmarkEnd w:id="169"/>
    </w:p>
    <w:p w14:paraId="018DB23C" w14:textId="77777777" w:rsidR="00264A39" w:rsidRDefault="00264A39" w:rsidP="00264A39">
      <w:pPr>
        <w:rPr>
          <w:rFonts w:ascii="Times" w:hAnsi="Times"/>
          <w:color w:val="000000"/>
        </w:rPr>
      </w:pPr>
      <w:r>
        <w:tab/>
        <w:t xml:space="preserve">Optical rotation data was obtained using a Rudolph Research AUTOPOL III automatic polarimeter. NMR data were obtained using Varian NMR spectrometers (400 </w:t>
      </w:r>
      <w:r>
        <w:lastRenderedPageBreak/>
        <w:t xml:space="preserve">or 500 MHz for </w:t>
      </w:r>
      <w:r>
        <w:rPr>
          <w:vertAlign w:val="superscript"/>
        </w:rPr>
        <w:t>1</w:t>
      </w:r>
      <w:r>
        <w:t xml:space="preserve">H and 100 or 125 MHz for </w:t>
      </w:r>
      <w:r>
        <w:rPr>
          <w:vertAlign w:val="superscript"/>
        </w:rPr>
        <w:t>13</w:t>
      </w:r>
      <w:r>
        <w:t>C). Accurate mass (HRESIMS) data were obtained using a Waters SYNAPT G2-Si mass spectrometer. LC-ESIMS data were obtained on a Shimadzu LC-MS 2020 system (ESI quadrupole) coupled to a PDA detector, with a Phenomenex Kinetex C</w:t>
      </w:r>
      <w:r>
        <w:rPr>
          <w:vertAlign w:val="subscript"/>
        </w:rPr>
        <w:t>18</w:t>
      </w:r>
      <w:r>
        <w:t xml:space="preserve"> column (75 </w:t>
      </w:r>
      <w:r w:rsidRPr="000776EB">
        <w:rPr>
          <w:rFonts w:ascii="Times" w:hAnsi="Times"/>
          <w:color w:val="000000"/>
        </w:rPr>
        <w:t>×</w:t>
      </w:r>
      <w:r>
        <w:rPr>
          <w:rFonts w:ascii="Times" w:hAnsi="Times"/>
          <w:color w:val="000000"/>
        </w:rPr>
        <w:t xml:space="preserve"> 3.0 mm, 2.6 µm). The preparative HPLC system used SCL-10A VP pumps and system controller with a Phenomenex C</w:t>
      </w:r>
      <w:r>
        <w:rPr>
          <w:rFonts w:ascii="Times" w:hAnsi="Times"/>
          <w:color w:val="000000"/>
          <w:vertAlign w:val="subscript"/>
        </w:rPr>
        <w:t xml:space="preserve">18 </w:t>
      </w:r>
      <w:r>
        <w:rPr>
          <w:rFonts w:ascii="Times" w:hAnsi="Times"/>
          <w:color w:val="000000"/>
        </w:rPr>
        <w:t xml:space="preserve">column (250 </w:t>
      </w:r>
      <w:r w:rsidRPr="000776EB">
        <w:rPr>
          <w:rFonts w:ascii="Times" w:hAnsi="Times"/>
          <w:color w:val="000000"/>
        </w:rPr>
        <w:t>×</w:t>
      </w:r>
      <w:r>
        <w:rPr>
          <w:rFonts w:ascii="Times" w:hAnsi="Times"/>
          <w:color w:val="000000"/>
        </w:rPr>
        <w:t xml:space="preserve"> 21.2 mm, 5 µm), and the analytical and semi-preparative HPLC system utilized Waters 1525 binary pumps with a Waters 2998 PDA detector and a Phenomenex C</w:t>
      </w:r>
      <w:r>
        <w:rPr>
          <w:rFonts w:ascii="Times" w:hAnsi="Times"/>
          <w:color w:val="000000"/>
          <w:vertAlign w:val="subscript"/>
        </w:rPr>
        <w:t>18</w:t>
      </w:r>
      <w:r>
        <w:rPr>
          <w:rFonts w:ascii="Times" w:hAnsi="Times"/>
          <w:color w:val="000000"/>
        </w:rPr>
        <w:t xml:space="preserve"> column (250 </w:t>
      </w:r>
      <w:r w:rsidRPr="000776EB">
        <w:rPr>
          <w:rFonts w:ascii="Times" w:hAnsi="Times"/>
          <w:color w:val="000000"/>
        </w:rPr>
        <w:t>×</w:t>
      </w:r>
      <w:r>
        <w:rPr>
          <w:rFonts w:ascii="Times" w:hAnsi="Times"/>
          <w:color w:val="000000"/>
        </w:rPr>
        <w:t xml:space="preserve"> 4.6 mm, 5 µm; and 250 </w:t>
      </w:r>
      <w:r w:rsidRPr="000776EB">
        <w:rPr>
          <w:rFonts w:ascii="Times" w:hAnsi="Times"/>
          <w:color w:val="000000"/>
        </w:rPr>
        <w:t>×</w:t>
      </w:r>
      <w:r>
        <w:rPr>
          <w:rFonts w:ascii="Times" w:hAnsi="Times"/>
          <w:color w:val="000000"/>
        </w:rPr>
        <w:t xml:space="preserve"> 10 mm, 5 µm). All solvents were of ACS grade or better.</w:t>
      </w:r>
    </w:p>
    <w:p w14:paraId="33FB6550" w14:textId="77777777" w:rsidR="00264A39" w:rsidRPr="007E5E03" w:rsidRDefault="00264A39" w:rsidP="00264A39"/>
    <w:p w14:paraId="4E6A8CC6" w14:textId="77777777" w:rsidR="00264A39" w:rsidRDefault="00264A39" w:rsidP="00264A39">
      <w:pPr>
        <w:pStyle w:val="Heading3"/>
      </w:pPr>
      <w:bookmarkStart w:id="170" w:name="_Toc405814712"/>
      <w:r>
        <w:t>5.3.2 Fungal Isolate Procurement and Identification</w:t>
      </w:r>
      <w:bookmarkEnd w:id="170"/>
    </w:p>
    <w:p w14:paraId="68A75DAF" w14:textId="77777777" w:rsidR="00264A39" w:rsidRDefault="00264A39" w:rsidP="00264A39">
      <w:r>
        <w:tab/>
        <w:t xml:space="preserve">The fungal isolate (internal designation AZ3401 RBM-3) was obtained from a soil sample collected from Tucson, Arizona. The isolate was identified as belonging to the species </w:t>
      </w:r>
      <w:r>
        <w:rPr>
          <w:i/>
        </w:rPr>
        <w:t>Rhizopus microsporus</w:t>
      </w:r>
      <w:r>
        <w:t xml:space="preserve"> based on sequence analysis of the ribosomal internal transcribed spacer region and 5.8S rRNA genes (ITS1-5.8S-ITS2)</w:t>
      </w:r>
      <w:r w:rsidRPr="00870CBB">
        <w:fldChar w:fldCharType="begin"/>
      </w:r>
      <w:r>
        <w:instrText xml:space="preserve"> ADDIN EN.CITE &lt;EndNote&gt;&lt;Cite&gt;&lt;Author&gt;Schoch&lt;/Author&gt;&lt;Year&gt;2012&lt;/Year&gt;&lt;RecNum&gt;341&lt;/RecNum&gt;&lt;DisplayText&gt;&lt;style face="superscript"&gt;198&lt;/style&gt;&lt;/DisplayText&gt;&lt;record&gt;&lt;rec-number&gt;341&lt;/rec-number&gt;&lt;foreign-keys&gt;&lt;key app="EN" db-id="r2x2dtz0ja55zkesf26p09za2edzd5d2wppv" timestamp="1539543357"&gt;341&lt;/key&gt;&lt;/foreign-keys&gt;&lt;ref-type name="Journal Article"&gt;17&lt;/ref-type&gt;&lt;contributors&gt;&lt;authors&gt;&lt;author&gt;Schoch, CL&lt;/author&gt;&lt;author&gt;Seifert, KA&lt;/author&gt;&lt;author&gt;Huhndorf, S&lt;/author&gt;&lt;author&gt;Robert, V&lt;/author&gt;&lt;author&gt;Spouge, JL&lt;/author&gt;&lt;author&gt;Levesque, CA&lt;/author&gt;&lt;author&gt;Chen, W&lt;/author&gt;&lt;/authors&gt;&lt;/contributors&gt;&lt;titles&gt;&lt;title&gt;Nuclear ribosomal internal transcribed spacer (ITS) region as a universal DNA barcode marker for fungi&lt;/title&gt;&lt;secondary-title&gt;Proceedings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A.&lt;/abbr-1&gt;&lt;abbr-2&gt;Proc Natl Acad Sci U S A&lt;/abbr-2&gt;&lt;/periodical&gt;&lt;pages&gt;6241-6246&lt;/pages&gt;&lt;volume&gt;109&lt;/volume&gt;&lt;number&gt;16&lt;/number&gt;&lt;dates&gt;&lt;year&gt;2012&lt;/year&gt;&lt;/dates&gt;&lt;urls&gt;&lt;/urls&gt;&lt;/record&gt;&lt;/Cite&gt;&lt;/EndNote&gt;</w:instrText>
      </w:r>
      <w:r w:rsidRPr="00870CBB">
        <w:fldChar w:fldCharType="separate"/>
      </w:r>
      <w:r w:rsidRPr="000E27CB">
        <w:rPr>
          <w:noProof/>
          <w:vertAlign w:val="superscript"/>
        </w:rPr>
        <w:t>198</w:t>
      </w:r>
      <w:r w:rsidRPr="00870CBB">
        <w:fldChar w:fldCharType="end"/>
      </w:r>
      <w:r>
        <w:t xml:space="preserve"> (GenBank accession MK037287). Additional 16S ribosomal RNA sequence analysis led to the identification of the endosymbiotic bacterium as belonging to the species </w:t>
      </w:r>
      <w:r>
        <w:rPr>
          <w:i/>
        </w:rPr>
        <w:t xml:space="preserve">Burkholderia rhizoxinica </w:t>
      </w:r>
      <w:r>
        <w:t>(GenBank accession MK041213).</w:t>
      </w:r>
    </w:p>
    <w:p w14:paraId="77C1EB52" w14:textId="77777777" w:rsidR="00264A39" w:rsidRPr="007E5E03" w:rsidRDefault="00264A39" w:rsidP="00264A39"/>
    <w:p w14:paraId="656DA671" w14:textId="77777777" w:rsidR="00264A39" w:rsidRDefault="00264A39" w:rsidP="00264A39">
      <w:pPr>
        <w:pStyle w:val="Heading3"/>
      </w:pPr>
      <w:bookmarkStart w:id="171" w:name="_Toc405814713"/>
      <w:r>
        <w:t>5.3.3 Extraction and Purification of Rhizoxin Analogs</w:t>
      </w:r>
      <w:bookmarkEnd w:id="171"/>
    </w:p>
    <w:p w14:paraId="3A972E6B" w14:textId="77777777" w:rsidR="00264A39" w:rsidRDefault="00264A39" w:rsidP="00264A39">
      <w:pPr>
        <w:rPr>
          <w:rFonts w:ascii="Times" w:hAnsi="Times"/>
          <w:color w:val="000000"/>
        </w:rPr>
      </w:pPr>
      <w:r>
        <w:tab/>
        <w:t xml:space="preserve">The isolate of </w:t>
      </w:r>
      <w:r>
        <w:rPr>
          <w:i/>
        </w:rPr>
        <w:t>R. microsporus</w:t>
      </w:r>
      <w:r>
        <w:t xml:space="preserve"> was grown for a total of four weeks on Cheerios breakfast cereal that was supplemented with a 0.3% sucrose solution with 0.005% chloramphenicol added in six large mycobags (Unicorn Bags, Plano, TX). After four </w:t>
      </w:r>
      <w:r>
        <w:lastRenderedPageBreak/>
        <w:t>weeks, the fungus was homogenized and extracted with EtOAc. The EtOAc extract (70 g) was separated using silica gel VLC with elution steps using 1:1 hexanes/DCM, DCM, 10:1 DCM/MeOH, and MeOH as eluents, yielding four fractions (Fractions A-D). Fraction C (22 g) was further separated using HP-20SS VLC and a step gradient of MeOH in water (30%, 50%, 70%, 90%, 100%) followed by a wash step of 1:1 DCM/MeOH as elution conditions, yielding six fractions (Fractions E-J). Following testing of Fractions A-J in bioassay, anticancer activity was observed for Fractions H and I. These fractions were further purified using C</w:t>
      </w:r>
      <w:r>
        <w:rPr>
          <w:vertAlign w:val="subscript"/>
        </w:rPr>
        <w:t>18</w:t>
      </w:r>
      <w:r>
        <w:t xml:space="preserve"> HPLC (250 </w:t>
      </w:r>
      <w:r w:rsidRPr="000776EB">
        <w:rPr>
          <w:rFonts w:ascii="Times" w:hAnsi="Times"/>
          <w:color w:val="000000"/>
        </w:rPr>
        <w:t>×</w:t>
      </w:r>
      <w:r>
        <w:rPr>
          <w:rFonts w:ascii="Times" w:hAnsi="Times"/>
          <w:color w:val="000000"/>
        </w:rPr>
        <w:t xml:space="preserve"> 21.2 mm, 5 µm) with a MeOH-H</w:t>
      </w:r>
      <w:r>
        <w:rPr>
          <w:rFonts w:ascii="Times" w:hAnsi="Times"/>
          <w:color w:val="000000"/>
          <w:vertAlign w:val="subscript"/>
        </w:rPr>
        <w:t>2</w:t>
      </w:r>
      <w:r>
        <w:rPr>
          <w:rFonts w:ascii="Times" w:hAnsi="Times"/>
          <w:color w:val="000000"/>
        </w:rPr>
        <w:t>O gradient (50:50 to 100:0), followed by isocratic C</w:t>
      </w:r>
      <w:r>
        <w:rPr>
          <w:rFonts w:ascii="Times" w:hAnsi="Times"/>
          <w:color w:val="000000"/>
          <w:vertAlign w:val="subscript"/>
        </w:rPr>
        <w:t>18</w:t>
      </w:r>
      <w:r>
        <w:rPr>
          <w:rFonts w:ascii="Times" w:hAnsi="Times"/>
          <w:color w:val="000000"/>
        </w:rPr>
        <w:t xml:space="preserve"> HPLC (250 </w:t>
      </w:r>
      <w:r w:rsidRPr="000776EB">
        <w:rPr>
          <w:rFonts w:ascii="Times" w:hAnsi="Times"/>
          <w:color w:val="000000"/>
        </w:rPr>
        <w:t>×</w:t>
      </w:r>
      <w:r>
        <w:rPr>
          <w:rFonts w:ascii="Times" w:hAnsi="Times"/>
          <w:color w:val="000000"/>
        </w:rPr>
        <w:t xml:space="preserve"> 10 mm, 5 µm) with MeCN-H</w:t>
      </w:r>
      <w:r>
        <w:rPr>
          <w:rFonts w:ascii="Times" w:hAnsi="Times"/>
          <w:color w:val="000000"/>
          <w:vertAlign w:val="subscript"/>
        </w:rPr>
        <w:t>2</w:t>
      </w:r>
      <w:r>
        <w:rPr>
          <w:rFonts w:ascii="Times" w:hAnsi="Times"/>
          <w:color w:val="000000"/>
        </w:rPr>
        <w:t xml:space="preserve">O (45:55) to yield rhizoxin analogs </w:t>
      </w:r>
      <w:r>
        <w:rPr>
          <w:rFonts w:ascii="Times" w:hAnsi="Times"/>
          <w:b/>
          <w:color w:val="000000"/>
        </w:rPr>
        <w:t xml:space="preserve">1 </w:t>
      </w:r>
      <w:r>
        <w:rPr>
          <w:rFonts w:ascii="Times" w:hAnsi="Times"/>
          <w:color w:val="000000"/>
        </w:rPr>
        <w:t xml:space="preserve">(13.0 mg), </w:t>
      </w:r>
      <w:r>
        <w:rPr>
          <w:rFonts w:ascii="Times" w:hAnsi="Times"/>
          <w:b/>
          <w:color w:val="000000"/>
        </w:rPr>
        <w:t>2</w:t>
      </w:r>
      <w:r>
        <w:rPr>
          <w:rFonts w:ascii="Times" w:hAnsi="Times"/>
          <w:color w:val="000000"/>
        </w:rPr>
        <w:t xml:space="preserve"> (3.4 mg), </w:t>
      </w:r>
      <w:r>
        <w:rPr>
          <w:rFonts w:ascii="Times" w:hAnsi="Times"/>
          <w:b/>
          <w:color w:val="000000"/>
        </w:rPr>
        <w:t xml:space="preserve">3 </w:t>
      </w:r>
      <w:r w:rsidRPr="00974ABD">
        <w:rPr>
          <w:rFonts w:ascii="Times" w:hAnsi="Times"/>
          <w:color w:val="000000"/>
        </w:rPr>
        <w:t>(</w:t>
      </w:r>
      <w:r>
        <w:rPr>
          <w:rFonts w:ascii="Times" w:hAnsi="Times"/>
          <w:color w:val="000000"/>
        </w:rPr>
        <w:t xml:space="preserve">15.3 mg), </w:t>
      </w:r>
      <w:r>
        <w:rPr>
          <w:rFonts w:ascii="Times" w:hAnsi="Times"/>
          <w:b/>
          <w:color w:val="000000"/>
        </w:rPr>
        <w:t>4</w:t>
      </w:r>
      <w:r>
        <w:rPr>
          <w:rFonts w:ascii="Times" w:hAnsi="Times"/>
          <w:color w:val="000000"/>
        </w:rPr>
        <w:t xml:space="preserve"> (8.1 mg), and </w:t>
      </w:r>
      <w:r>
        <w:rPr>
          <w:rFonts w:ascii="Times" w:hAnsi="Times"/>
          <w:b/>
          <w:color w:val="000000"/>
        </w:rPr>
        <w:t>5</w:t>
      </w:r>
      <w:r>
        <w:rPr>
          <w:rFonts w:ascii="Times" w:hAnsi="Times"/>
          <w:color w:val="000000"/>
        </w:rPr>
        <w:t xml:space="preserve"> (5.7 mg), and </w:t>
      </w:r>
      <w:r>
        <w:rPr>
          <w:rFonts w:ascii="Times" w:hAnsi="Times"/>
          <w:b/>
          <w:color w:val="000000"/>
        </w:rPr>
        <w:t>6</w:t>
      </w:r>
      <w:r>
        <w:rPr>
          <w:rFonts w:ascii="Times" w:hAnsi="Times"/>
          <w:color w:val="000000"/>
        </w:rPr>
        <w:t xml:space="preserve"> (2.9 mg).</w:t>
      </w:r>
    </w:p>
    <w:p w14:paraId="54DC91E4" w14:textId="77777777" w:rsidR="00264A39" w:rsidRDefault="00264A39" w:rsidP="00264A39">
      <w:pPr>
        <w:rPr>
          <w:b/>
        </w:rPr>
      </w:pPr>
    </w:p>
    <w:p w14:paraId="2CD5BB8F" w14:textId="77777777" w:rsidR="00264A39" w:rsidRDefault="00264A39" w:rsidP="00264A39">
      <w:r>
        <w:t>Rhizoxin K1</w:t>
      </w:r>
      <w:r>
        <w:rPr>
          <w:b/>
        </w:rPr>
        <w:t xml:space="preserve"> </w:t>
      </w:r>
      <w:r w:rsidRPr="004C2F65">
        <w:t>(</w:t>
      </w:r>
      <w:r>
        <w:rPr>
          <w:b/>
        </w:rPr>
        <w:t>2</w:t>
      </w:r>
      <w:r w:rsidRPr="004C2F65">
        <w:t>)</w:t>
      </w:r>
      <w:r>
        <w:rPr>
          <w:b/>
        </w:rPr>
        <w:t xml:space="preserve">: </w:t>
      </w:r>
      <w:r>
        <w:t>white, amorphous powder; [α]</w:t>
      </w:r>
      <w:r>
        <w:rPr>
          <w:vertAlign w:val="superscript"/>
        </w:rPr>
        <w:t>20</w:t>
      </w:r>
      <w:r>
        <w:rPr>
          <w:vertAlign w:val="subscript"/>
        </w:rPr>
        <w:t xml:space="preserve">D </w:t>
      </w:r>
      <w:r>
        <w:t>-60.0 (</w:t>
      </w:r>
      <w:r>
        <w:rPr>
          <w:i/>
        </w:rPr>
        <w:t xml:space="preserve">c </w:t>
      </w:r>
      <w:r>
        <w:t xml:space="preserve">0.03, MeOH); </w:t>
      </w:r>
      <w:r>
        <w:rPr>
          <w:vertAlign w:val="superscript"/>
        </w:rPr>
        <w:t>1</w:t>
      </w:r>
      <w:r>
        <w:t xml:space="preserve">H and </w:t>
      </w:r>
      <w:r>
        <w:rPr>
          <w:vertAlign w:val="superscript"/>
        </w:rPr>
        <w:t>13</w:t>
      </w:r>
      <w:r>
        <w:t>C NMR, see Tables 5.1 and 5.2; HRESIMS [M+H]</w:t>
      </w:r>
      <w:r>
        <w:rPr>
          <w:vertAlign w:val="superscript"/>
        </w:rPr>
        <w:t>+</w:t>
      </w:r>
      <w:r>
        <w:t xml:space="preserve"> </w:t>
      </w:r>
      <w:r>
        <w:rPr>
          <w:i/>
        </w:rPr>
        <w:t>m/z</w:t>
      </w:r>
      <w:r>
        <w:t xml:space="preserve"> 626.3325 (calcd for C</w:t>
      </w:r>
      <w:r>
        <w:rPr>
          <w:vertAlign w:val="subscript"/>
        </w:rPr>
        <w:t>35</w:t>
      </w:r>
      <w:r>
        <w:t>H</w:t>
      </w:r>
      <w:r>
        <w:rPr>
          <w:vertAlign w:val="subscript"/>
        </w:rPr>
        <w:t>48</w:t>
      </w:r>
      <w:r>
        <w:t>NO</w:t>
      </w:r>
      <w:r>
        <w:rPr>
          <w:vertAlign w:val="subscript"/>
        </w:rPr>
        <w:t>9</w:t>
      </w:r>
      <w:r>
        <w:t>, 626.3329)</w:t>
      </w:r>
    </w:p>
    <w:p w14:paraId="1E892DB9" w14:textId="77777777" w:rsidR="00264A39" w:rsidRDefault="00264A39" w:rsidP="00264A39"/>
    <w:p w14:paraId="0FABE4B5" w14:textId="77777777" w:rsidR="00264A39" w:rsidRDefault="00264A39" w:rsidP="00264A39">
      <w:r>
        <w:t>Rhizoxin T1</w:t>
      </w:r>
      <w:r>
        <w:rPr>
          <w:b/>
        </w:rPr>
        <w:t xml:space="preserve"> </w:t>
      </w:r>
      <w:r>
        <w:t>(</w:t>
      </w:r>
      <w:r>
        <w:rPr>
          <w:b/>
        </w:rPr>
        <w:t>3</w:t>
      </w:r>
      <w:r>
        <w:t>)</w:t>
      </w:r>
      <w:r>
        <w:rPr>
          <w:b/>
        </w:rPr>
        <w:t xml:space="preserve">: </w:t>
      </w:r>
      <w:r>
        <w:t>white, amorphous powder; [α]</w:t>
      </w:r>
      <w:r>
        <w:rPr>
          <w:vertAlign w:val="superscript"/>
        </w:rPr>
        <w:t>20</w:t>
      </w:r>
      <w:r>
        <w:rPr>
          <w:vertAlign w:val="subscript"/>
        </w:rPr>
        <w:t xml:space="preserve">D </w:t>
      </w:r>
      <w:r>
        <w:t>+19.6 (</w:t>
      </w:r>
      <w:r>
        <w:rPr>
          <w:i/>
        </w:rPr>
        <w:t xml:space="preserve">c </w:t>
      </w:r>
      <w:r>
        <w:t xml:space="preserve">0.48, MeOH); </w:t>
      </w:r>
      <w:r>
        <w:rPr>
          <w:vertAlign w:val="superscript"/>
        </w:rPr>
        <w:t>1</w:t>
      </w:r>
      <w:r>
        <w:t xml:space="preserve">H and </w:t>
      </w:r>
      <w:r>
        <w:rPr>
          <w:vertAlign w:val="superscript"/>
        </w:rPr>
        <w:t>13</w:t>
      </w:r>
      <w:r>
        <w:t>C NMR, see Tables 5.1 and 5.2; HRESIMS [M+H]</w:t>
      </w:r>
      <w:r>
        <w:rPr>
          <w:vertAlign w:val="superscript"/>
        </w:rPr>
        <w:t>+</w:t>
      </w:r>
      <w:r>
        <w:t xml:space="preserve"> </w:t>
      </w:r>
      <w:r>
        <w:rPr>
          <w:i/>
        </w:rPr>
        <w:t>m/z</w:t>
      </w:r>
      <w:r>
        <w:t xml:space="preserve"> 644.3436 (calcd for C</w:t>
      </w:r>
      <w:r>
        <w:rPr>
          <w:vertAlign w:val="subscript"/>
        </w:rPr>
        <w:t>35</w:t>
      </w:r>
      <w:r>
        <w:t>H</w:t>
      </w:r>
      <w:r>
        <w:rPr>
          <w:vertAlign w:val="subscript"/>
        </w:rPr>
        <w:t>50</w:t>
      </w:r>
      <w:r>
        <w:t>NO</w:t>
      </w:r>
      <w:r>
        <w:rPr>
          <w:vertAlign w:val="subscript"/>
        </w:rPr>
        <w:t>10</w:t>
      </w:r>
      <w:r>
        <w:t>, 644.3435)</w:t>
      </w:r>
    </w:p>
    <w:p w14:paraId="5071A6B4" w14:textId="77777777" w:rsidR="00264A39" w:rsidRDefault="00264A39" w:rsidP="00264A39"/>
    <w:p w14:paraId="33153503" w14:textId="77777777" w:rsidR="00264A39" w:rsidRDefault="00264A39" w:rsidP="00264A39">
      <w:r>
        <w:t>Rhizoxin T2</w:t>
      </w:r>
      <w:r>
        <w:rPr>
          <w:b/>
        </w:rPr>
        <w:t xml:space="preserve"> </w:t>
      </w:r>
      <w:r w:rsidRPr="004C2F65">
        <w:t>(</w:t>
      </w:r>
      <w:r>
        <w:rPr>
          <w:b/>
        </w:rPr>
        <w:t>4</w:t>
      </w:r>
      <w:r w:rsidRPr="004C2F65">
        <w:t>)</w:t>
      </w:r>
      <w:r>
        <w:rPr>
          <w:b/>
        </w:rPr>
        <w:t xml:space="preserve">: </w:t>
      </w:r>
      <w:r>
        <w:t>white, amorphous powder; [α]</w:t>
      </w:r>
      <w:r>
        <w:rPr>
          <w:vertAlign w:val="superscript"/>
        </w:rPr>
        <w:t>20</w:t>
      </w:r>
      <w:r>
        <w:rPr>
          <w:vertAlign w:val="subscript"/>
        </w:rPr>
        <w:t xml:space="preserve">D </w:t>
      </w:r>
      <w:r>
        <w:t>-8.0 (</w:t>
      </w:r>
      <w:r>
        <w:rPr>
          <w:i/>
        </w:rPr>
        <w:t xml:space="preserve">c </w:t>
      </w:r>
      <w:r>
        <w:t xml:space="preserve">0.15, MeOH); </w:t>
      </w:r>
      <w:r>
        <w:rPr>
          <w:vertAlign w:val="superscript"/>
        </w:rPr>
        <w:t>1</w:t>
      </w:r>
      <w:r>
        <w:t xml:space="preserve">H and </w:t>
      </w:r>
      <w:r>
        <w:rPr>
          <w:vertAlign w:val="superscript"/>
        </w:rPr>
        <w:t>13</w:t>
      </w:r>
      <w:r>
        <w:t>C NMR, see Tables 5.1 and 5.2; HRESIMS [M+H]</w:t>
      </w:r>
      <w:r>
        <w:rPr>
          <w:vertAlign w:val="superscript"/>
        </w:rPr>
        <w:t>+</w:t>
      </w:r>
      <w:r>
        <w:t xml:space="preserve"> </w:t>
      </w:r>
      <w:r>
        <w:rPr>
          <w:i/>
        </w:rPr>
        <w:t>m/z</w:t>
      </w:r>
      <w:r>
        <w:t xml:space="preserve"> 644.3435 (calcd for C</w:t>
      </w:r>
      <w:r>
        <w:rPr>
          <w:vertAlign w:val="subscript"/>
        </w:rPr>
        <w:t>35</w:t>
      </w:r>
      <w:r>
        <w:t>H</w:t>
      </w:r>
      <w:r>
        <w:rPr>
          <w:vertAlign w:val="subscript"/>
        </w:rPr>
        <w:t>50</w:t>
      </w:r>
      <w:r>
        <w:t>NO</w:t>
      </w:r>
      <w:r>
        <w:rPr>
          <w:vertAlign w:val="subscript"/>
        </w:rPr>
        <w:t>10</w:t>
      </w:r>
      <w:r>
        <w:t>, 644.3435)</w:t>
      </w:r>
    </w:p>
    <w:p w14:paraId="4F9F83F6" w14:textId="77777777" w:rsidR="00264A39" w:rsidRDefault="00264A39" w:rsidP="00264A39"/>
    <w:p w14:paraId="35966656" w14:textId="77777777" w:rsidR="00264A39" w:rsidRDefault="00264A39" w:rsidP="00264A39">
      <w:r>
        <w:t>Rhizoxin M3</w:t>
      </w:r>
      <w:r>
        <w:rPr>
          <w:b/>
        </w:rPr>
        <w:t xml:space="preserve"> </w:t>
      </w:r>
      <w:r w:rsidRPr="004C2F65">
        <w:t>(</w:t>
      </w:r>
      <w:r w:rsidRPr="004C2F65">
        <w:rPr>
          <w:b/>
        </w:rPr>
        <w:t>5</w:t>
      </w:r>
      <w:r w:rsidRPr="004C2F65">
        <w:t>)</w:t>
      </w:r>
      <w:r>
        <w:rPr>
          <w:b/>
        </w:rPr>
        <w:t xml:space="preserve">: </w:t>
      </w:r>
      <w:r>
        <w:t>white, amorphous powder; [α]</w:t>
      </w:r>
      <w:r>
        <w:rPr>
          <w:vertAlign w:val="superscript"/>
        </w:rPr>
        <w:t>20</w:t>
      </w:r>
      <w:r>
        <w:rPr>
          <w:vertAlign w:val="subscript"/>
        </w:rPr>
        <w:t xml:space="preserve">D </w:t>
      </w:r>
      <w:r>
        <w:t>+38.2 (</w:t>
      </w:r>
      <w:r>
        <w:rPr>
          <w:i/>
        </w:rPr>
        <w:t xml:space="preserve">c </w:t>
      </w:r>
      <w:r>
        <w:t xml:space="preserve">0.11, MeOH); </w:t>
      </w:r>
      <w:r>
        <w:rPr>
          <w:vertAlign w:val="superscript"/>
        </w:rPr>
        <w:t>1</w:t>
      </w:r>
      <w:r>
        <w:t xml:space="preserve">H and </w:t>
      </w:r>
      <w:r>
        <w:rPr>
          <w:vertAlign w:val="superscript"/>
        </w:rPr>
        <w:t>13</w:t>
      </w:r>
      <w:r>
        <w:t>C NMR, see Tables 5.1 and 5.2; HRESIMS [M+H]</w:t>
      </w:r>
      <w:r>
        <w:rPr>
          <w:vertAlign w:val="superscript"/>
        </w:rPr>
        <w:t>+</w:t>
      </w:r>
      <w:r>
        <w:t xml:space="preserve"> </w:t>
      </w:r>
      <w:r>
        <w:rPr>
          <w:i/>
        </w:rPr>
        <w:t>m/z</w:t>
      </w:r>
      <w:r>
        <w:t xml:space="preserve"> 676.3690 (calcd for C</w:t>
      </w:r>
      <w:r>
        <w:rPr>
          <w:vertAlign w:val="subscript"/>
        </w:rPr>
        <w:t>36</w:t>
      </w:r>
      <w:r>
        <w:t>H</w:t>
      </w:r>
      <w:r>
        <w:rPr>
          <w:vertAlign w:val="subscript"/>
        </w:rPr>
        <w:t>54</w:t>
      </w:r>
      <w:r>
        <w:t>NO</w:t>
      </w:r>
      <w:r>
        <w:rPr>
          <w:vertAlign w:val="subscript"/>
        </w:rPr>
        <w:t>11</w:t>
      </w:r>
      <w:r>
        <w:t>, 676.3697)</w:t>
      </w:r>
    </w:p>
    <w:p w14:paraId="65E0AF48" w14:textId="77777777" w:rsidR="00264A39" w:rsidRDefault="00264A39" w:rsidP="00264A39"/>
    <w:p w14:paraId="77B14647" w14:textId="77777777" w:rsidR="00264A39" w:rsidRDefault="00264A39" w:rsidP="00264A39">
      <w:r>
        <w:t>Rhizoxin T3</w:t>
      </w:r>
      <w:r>
        <w:rPr>
          <w:b/>
        </w:rPr>
        <w:t xml:space="preserve"> </w:t>
      </w:r>
      <w:r w:rsidRPr="004C2F65">
        <w:t>(</w:t>
      </w:r>
      <w:r>
        <w:rPr>
          <w:b/>
        </w:rPr>
        <w:t>6</w:t>
      </w:r>
      <w:r w:rsidRPr="004C2F65">
        <w:t>)</w:t>
      </w:r>
      <w:r>
        <w:rPr>
          <w:b/>
        </w:rPr>
        <w:t xml:space="preserve">: </w:t>
      </w:r>
      <w:r>
        <w:t>white, amorphous powder; [α]</w:t>
      </w:r>
      <w:r>
        <w:rPr>
          <w:vertAlign w:val="superscript"/>
        </w:rPr>
        <w:t>20</w:t>
      </w:r>
      <w:r>
        <w:rPr>
          <w:vertAlign w:val="subscript"/>
        </w:rPr>
        <w:t xml:space="preserve">D </w:t>
      </w:r>
      <w:r>
        <w:t>+60.3 (</w:t>
      </w:r>
      <w:r>
        <w:rPr>
          <w:i/>
        </w:rPr>
        <w:t xml:space="preserve">c </w:t>
      </w:r>
      <w:r>
        <w:t xml:space="preserve">0.07, MeOH); </w:t>
      </w:r>
      <w:r>
        <w:rPr>
          <w:vertAlign w:val="superscript"/>
        </w:rPr>
        <w:t>1</w:t>
      </w:r>
      <w:r>
        <w:t xml:space="preserve">H and </w:t>
      </w:r>
      <w:r>
        <w:rPr>
          <w:vertAlign w:val="superscript"/>
        </w:rPr>
        <w:t>13</w:t>
      </w:r>
      <w:r>
        <w:t>C NMR, see Tables 5.1 and 5.2; HRESIMS [M+H]</w:t>
      </w:r>
      <w:r>
        <w:rPr>
          <w:vertAlign w:val="superscript"/>
        </w:rPr>
        <w:t>+</w:t>
      </w:r>
      <w:r>
        <w:t xml:space="preserve"> </w:t>
      </w:r>
      <w:r>
        <w:rPr>
          <w:i/>
        </w:rPr>
        <w:t>m/z</w:t>
      </w:r>
      <w:r>
        <w:t xml:space="preserve"> 644.3441 (calcd for C</w:t>
      </w:r>
      <w:r>
        <w:rPr>
          <w:vertAlign w:val="subscript"/>
        </w:rPr>
        <w:t>35</w:t>
      </w:r>
      <w:r>
        <w:t>H</w:t>
      </w:r>
      <w:r>
        <w:rPr>
          <w:vertAlign w:val="subscript"/>
        </w:rPr>
        <w:t>50</w:t>
      </w:r>
      <w:r>
        <w:t>NO</w:t>
      </w:r>
      <w:r>
        <w:rPr>
          <w:vertAlign w:val="subscript"/>
        </w:rPr>
        <w:t>10</w:t>
      </w:r>
      <w:r>
        <w:t>, 644.3435)</w:t>
      </w:r>
    </w:p>
    <w:p w14:paraId="66E20BED" w14:textId="77777777" w:rsidR="00264A39" w:rsidRPr="003E5EFC" w:rsidRDefault="00264A39" w:rsidP="00264A39"/>
    <w:p w14:paraId="08F05FF0" w14:textId="77777777" w:rsidR="00264A39" w:rsidRDefault="00264A39" w:rsidP="00264A39">
      <w:pPr>
        <w:pStyle w:val="Heading3"/>
      </w:pPr>
      <w:bookmarkStart w:id="172" w:name="_Toc405814714"/>
      <w:r>
        <w:t>5.3.4 DFT NMR Calculations</w:t>
      </w:r>
      <w:bookmarkEnd w:id="172"/>
    </w:p>
    <w:p w14:paraId="089D2FB1" w14:textId="77777777" w:rsidR="00264A39" w:rsidRDefault="00264A39" w:rsidP="00264A39">
      <w:pPr>
        <w:rPr>
          <w:rFonts w:ascii="Times" w:hAnsi="Times"/>
        </w:rPr>
      </w:pPr>
      <w:r>
        <w:tab/>
        <w:t>Molecular mechanics calculations were performed using the MacroModel</w:t>
      </w:r>
      <w:r>
        <w:rPr>
          <w:rFonts w:ascii="Times" w:hAnsi="Times"/>
        </w:rPr>
        <w:fldChar w:fldCharType="begin"/>
      </w:r>
      <w:r>
        <w:rPr>
          <w:rFonts w:ascii="Times" w:hAnsi="Times"/>
        </w:rPr>
        <w:instrText xml:space="preserve"> ADDIN EN.CITE &lt;EndNote&gt;&lt;Cite&gt;&lt;RecNum&gt;283&lt;/RecNum&gt;&lt;DisplayText&gt;&lt;style face="superscript"&gt;199&lt;/style&gt;&lt;/DisplayText&gt;&lt;record&gt;&lt;rec-number&gt;283&lt;/rec-number&gt;&lt;foreign-keys&gt;&lt;key app="EN" db-id="r2x2dtz0ja55zkesf26p09za2edzd5d2wppv" timestamp="1531513592"&gt;283&lt;/key&gt;&lt;/foreign-keys&gt;&lt;ref-type name="Computer Program"&gt;9&lt;/ref-type&gt;&lt;contributors&gt;&lt;/contributors&gt;&lt;titles&gt;&lt;title&gt;&lt;style face="normal" font="default" size="100%"&gt;Schrödinger Release 2018-2:&lt;/style&gt;&lt;style face="bold" font="default" size="100%"&gt; &lt;/style&gt;&lt;style face="normal" font="default" size="100%"&gt;MacroModel&lt;/style&gt;&lt;/title&gt;&lt;/titles&gt;&lt;dates&gt;&lt;year&gt;2018&lt;/year&gt;&lt;/dates&gt;&lt;pub-location&gt;New York, NY&lt;/pub-location&gt;&lt;publisher&gt;Schrödinger, LLC&lt;/publisher&gt;&lt;urls&gt;&lt;/urls&gt;&lt;/record&gt;&lt;/Cite&gt;&lt;/EndNote&gt;</w:instrText>
      </w:r>
      <w:r>
        <w:rPr>
          <w:rFonts w:ascii="Times" w:hAnsi="Times"/>
        </w:rPr>
        <w:fldChar w:fldCharType="separate"/>
      </w:r>
      <w:r w:rsidRPr="000E27CB">
        <w:rPr>
          <w:rFonts w:ascii="Times" w:hAnsi="Times"/>
          <w:noProof/>
          <w:vertAlign w:val="superscript"/>
        </w:rPr>
        <w:t>199</w:t>
      </w:r>
      <w:r>
        <w:rPr>
          <w:rFonts w:ascii="Times" w:hAnsi="Times"/>
        </w:rPr>
        <w:fldChar w:fldCharType="end"/>
      </w:r>
      <w:r>
        <w:t xml:space="preserve"> software package within the program Maestro.</w:t>
      </w:r>
      <w:r>
        <w:rPr>
          <w:rFonts w:ascii="Times" w:hAnsi="Times"/>
        </w:rPr>
        <w:fldChar w:fldCharType="begin"/>
      </w:r>
      <w:r>
        <w:rPr>
          <w:rFonts w:ascii="Times" w:hAnsi="Times"/>
        </w:rPr>
        <w:instrText xml:space="preserve"> ADDIN EN.CITE &lt;EndNote&gt;&lt;Cite&gt;&lt;RecNum&gt;284&lt;/RecNum&gt;&lt;DisplayText&gt;&lt;style face="superscript"&gt;200&lt;/style&gt;&lt;/DisplayText&gt;&lt;record&gt;&lt;rec-number&gt;284&lt;/rec-number&gt;&lt;foreign-keys&gt;&lt;key app="EN" db-id="r2x2dtz0ja55zkesf26p09za2edzd5d2wppv" timestamp="1531513702"&gt;284&lt;/key&gt;&lt;/foreign-keys&gt;&lt;ref-type name="Computer Program"&gt;9&lt;/ref-type&gt;&lt;contributors&gt;&lt;/contributors&gt;&lt;titles&gt;&lt;title&gt;Schrödinger Release 2018-2: Maestro&lt;/title&gt;&lt;/titles&gt;&lt;dates&gt;&lt;year&gt;2018&lt;/year&gt;&lt;/dates&gt;&lt;pub-location&gt;New York, NY&lt;/pub-location&gt;&lt;publisher&gt;Schrödinger, LLC&lt;/publisher&gt;&lt;urls&gt;&lt;/urls&gt;&lt;/record&gt;&lt;/Cite&gt;&lt;/EndNote&gt;</w:instrText>
      </w:r>
      <w:r>
        <w:rPr>
          <w:rFonts w:ascii="Times" w:hAnsi="Times"/>
        </w:rPr>
        <w:fldChar w:fldCharType="separate"/>
      </w:r>
      <w:r w:rsidRPr="000E27CB">
        <w:rPr>
          <w:rFonts w:ascii="Times" w:hAnsi="Times"/>
          <w:noProof/>
          <w:vertAlign w:val="superscript"/>
        </w:rPr>
        <w:t>200</w:t>
      </w:r>
      <w:r>
        <w:rPr>
          <w:rFonts w:ascii="Times" w:hAnsi="Times"/>
        </w:rPr>
        <w:fldChar w:fldCharType="end"/>
      </w:r>
      <w:r>
        <w:rPr>
          <w:rFonts w:ascii="Times" w:hAnsi="Times"/>
        </w:rPr>
        <w:t xml:space="preserve"> A Monte Carlo multiple minimum (MCMM) conformational search was performed using Merck molecular force fields (MMFFs) and structures were minimized using the truncated Newton Conjugate Gradients (TNCG) method with 500 iterations and a gradient convergence criterion of 0.05. Conformers that were within 21.0 kJ/mol of the lowest energy conformer found were stored. Each conformational search was performed with a sufficiently large number of steps to allow each conformer within 10.0 kJ/mol of the lowest energy conformer to be found an average of at least ten times. Conformers with an identical conformation of the macrolactone were eliminated using redundant conformer elimination.</w:t>
      </w:r>
    </w:p>
    <w:p w14:paraId="113B40F1" w14:textId="77777777" w:rsidR="00264A39" w:rsidRDefault="00264A39" w:rsidP="00264A39">
      <w:pPr>
        <w:rPr>
          <w:rStyle w:val="PageNumber"/>
          <w:rFonts w:ascii="Times" w:hAnsi="Times"/>
        </w:rPr>
      </w:pPr>
      <w:r>
        <w:rPr>
          <w:rFonts w:ascii="Times" w:hAnsi="Times"/>
        </w:rPr>
        <w:tab/>
        <w:t>Geometry optimizations, frequency calculations, and NMR calculations were done using the Gaussian 09</w:t>
      </w:r>
      <w:r>
        <w:rPr>
          <w:rFonts w:ascii="Times" w:hAnsi="Times"/>
        </w:rPr>
        <w:fldChar w:fldCharType="begin">
          <w:fldData xml:space="preserve">PEVuZE5vdGU+PENpdGU+PEF1dGhvcj5GcmlzY2g8L0F1dGhvcj48WWVhcj4yMDEwPC9ZZWFyPjxS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</w:fldData>
        </w:fldChar>
      </w:r>
      <w:r>
        <w:rPr>
          <w:rFonts w:ascii="Times" w:hAnsi="Times"/>
        </w:rPr>
        <w:instrText xml:space="preserve"> ADDIN EN.CITE </w:instrText>
      </w:r>
      <w:r>
        <w:rPr>
          <w:rFonts w:ascii="Times" w:hAnsi="Times"/>
        </w:rPr>
        <w:fldChar w:fldCharType="begin">
          <w:fldData xml:space="preserve">PEVuZE5vdGU+PENpdGU+PEF1dGhvcj5GcmlzY2g8L0F1dGhvcj48WWVhcj4yMDEwPC9ZZWFyPjxS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</w:fldData>
        </w:fldChar>
      </w:r>
      <w:r>
        <w:rPr>
          <w:rFonts w:ascii="Times" w:hAnsi="Times"/>
        </w:rPr>
        <w:instrText xml:space="preserve"> ADDIN EN.CITE.DATA </w:instrText>
      </w:r>
      <w:r>
        <w:rPr>
          <w:rFonts w:ascii="Times" w:hAnsi="Times"/>
        </w:rPr>
      </w:r>
      <w:r>
        <w:rPr>
          <w:rFonts w:ascii="Times" w:hAnsi="Times"/>
        </w:rPr>
        <w:fldChar w:fldCharType="end"/>
      </w:r>
      <w:r>
        <w:rPr>
          <w:rFonts w:ascii="Times" w:hAnsi="Times"/>
        </w:rPr>
      </w:r>
      <w:r>
        <w:rPr>
          <w:rFonts w:ascii="Times" w:hAnsi="Times"/>
        </w:rPr>
        <w:fldChar w:fldCharType="separate"/>
      </w:r>
      <w:r w:rsidRPr="000E27CB">
        <w:rPr>
          <w:rFonts w:ascii="Times" w:hAnsi="Times"/>
          <w:noProof/>
          <w:vertAlign w:val="superscript"/>
        </w:rPr>
        <w:t>201</w:t>
      </w:r>
      <w:r>
        <w:rPr>
          <w:rFonts w:ascii="Times" w:hAnsi="Times"/>
        </w:rPr>
        <w:fldChar w:fldCharType="end"/>
      </w:r>
      <w:r>
        <w:rPr>
          <w:rFonts w:ascii="Times" w:hAnsi="Times"/>
        </w:rPr>
        <w:t xml:space="preserve"> software package. All conformers remaining following redundant conformer elimination were optimized using DFT geometry optimization, </w:t>
      </w:r>
      <w:r>
        <w:rPr>
          <w:rFonts w:ascii="Times" w:hAnsi="Times"/>
        </w:rPr>
        <w:lastRenderedPageBreak/>
        <w:t>followed by a frequency calculation. These calculations were done using the mPW1PW91 functional and a 6-31G(d) basis set with Integral Equation Formalism Polarizable Continuum Model (IEFPCM) continuum dielectric solvation modeling using methanol as the solvent (</w:t>
      </w:r>
      <w:r w:rsidRPr="000776EB">
        <w:rPr>
          <w:rStyle w:val="PageNumber"/>
          <w:rFonts w:ascii="Times" w:hAnsi="Times"/>
        </w:rPr>
        <w:t>ε</w:t>
      </w:r>
      <w:r>
        <w:rPr>
          <w:rStyle w:val="PageNumber"/>
          <w:rFonts w:ascii="Times" w:hAnsi="Times"/>
        </w:rPr>
        <w:t>=32.63).</w:t>
      </w:r>
      <w:r>
        <w:rPr>
          <w:rStyle w:val="PageNumber"/>
          <w:rFonts w:ascii="Times" w:hAnsi="Times"/>
        </w:rPr>
        <w:fldChar w:fldCharType="begin"/>
      </w:r>
      <w:r>
        <w:rPr>
          <w:rStyle w:val="PageNumber"/>
          <w:rFonts w:ascii="Times" w:hAnsi="Times"/>
        </w:rPr>
        <w:instrText xml:space="preserve"> ADDIN EN.CITE &lt;EndNote&gt;&lt;Cite&gt;&lt;Author&gt;Wu&lt;/Author&gt;&lt;Year&gt;2017&lt;/Year&gt;&lt;RecNum&gt;285&lt;/RecNum&gt;&lt;DisplayText&gt;&lt;style face="superscript"&gt;194&lt;/style&gt;&lt;/DisplayText&gt;&lt;record&gt;&lt;rec-number&gt;285&lt;/rec-number&gt;&lt;foreign-keys&gt;&lt;key app="EN" db-id="r2x2dtz0ja55zkesf26p09za2edzd5d2wppv" timestamp="1531513885"&gt;285&lt;/key&gt;&lt;/foreign-keys&gt;&lt;ref-type name="Journal Article"&gt;17&lt;/ref-type&gt;&lt;contributors&gt;&lt;authors&gt;&lt;author&gt;Wu, J&lt;/author&gt;&lt;author&gt;Lorenzo, P&lt;/author&gt;&lt;author&gt;Zhong, S&lt;/author&gt;&lt;author&gt;Ali, M&lt;/author&gt;&lt;author&gt;Butts, CP&lt;/author&gt;&lt;author&gt;Myers, EL&lt;/author&gt;&lt;author&gt;Aggarwal, VK&lt;/author&gt;&lt;/authors&gt;&lt;/contributors&gt;&lt;titles&gt;&lt;title&gt;Synergy of synthesis, computation and NMR reveals correct baulamycin structures&lt;/title&gt;&lt;secondary-title&gt;Nature&lt;/secondary-title&gt;&lt;/titles&gt;&lt;pages&gt;436-440&lt;/pages&gt;&lt;volume&gt;547&lt;/volume&gt;&lt;dates&gt;&lt;year&gt;2017&lt;/year&gt;&lt;/dates&gt;&lt;urls&gt;&lt;/urls&gt;&lt;/record&gt;&lt;/Cite&gt;&lt;/EndNote&gt;</w:instrText>
      </w:r>
      <w:r>
        <w:rPr>
          <w:rStyle w:val="PageNumber"/>
          <w:rFonts w:ascii="Times" w:hAnsi="Times"/>
        </w:rPr>
        <w:fldChar w:fldCharType="separate"/>
      </w:r>
      <w:r w:rsidRPr="000E27CB">
        <w:rPr>
          <w:rStyle w:val="PageNumber"/>
          <w:rFonts w:ascii="Times" w:hAnsi="Times"/>
          <w:noProof/>
          <w:vertAlign w:val="superscript"/>
        </w:rPr>
        <w:t>194</w:t>
      </w:r>
      <w:r>
        <w:rPr>
          <w:rStyle w:val="PageNumber"/>
          <w:rFonts w:ascii="Times" w:hAnsi="Times"/>
        </w:rPr>
        <w:fldChar w:fldCharType="end"/>
      </w:r>
      <w:r>
        <w:rPr>
          <w:rStyle w:val="PageNumber"/>
          <w:rFonts w:ascii="Times" w:hAnsi="Times"/>
        </w:rPr>
        <w:t xml:space="preserve"> </w:t>
      </w:r>
    </w:p>
    <w:p w14:paraId="29371466" w14:textId="77777777" w:rsidR="00264A39" w:rsidRDefault="00264A39" w:rsidP="00264A39">
      <w:pPr>
        <w:rPr>
          <w:rStyle w:val="PageNumber"/>
          <w:rFonts w:ascii="Times" w:hAnsi="Times"/>
        </w:rPr>
      </w:pPr>
      <w:r>
        <w:rPr>
          <w:rStyle w:val="PageNumber"/>
          <w:rFonts w:ascii="Times" w:hAnsi="Times"/>
        </w:rPr>
        <w:tab/>
        <w:t xml:space="preserve">The calculated values of Gibbs free energy for each conformer were used to perform a Boltzmann analysis of the population of conformers. All conformers comprising </w:t>
      </w:r>
      <w:r w:rsidRPr="000776EB">
        <w:rPr>
          <w:rStyle w:val="PageNumber"/>
          <w:rFonts w:ascii="Times" w:hAnsi="Times"/>
        </w:rPr>
        <w:t>≥</w:t>
      </w:r>
      <w:r>
        <w:rPr>
          <w:rStyle w:val="PageNumber"/>
          <w:rFonts w:ascii="Times" w:hAnsi="Times"/>
        </w:rPr>
        <w:t>1% of the total population were considered for gauge-independent atomic orbitals (GIAO) method NMR chemical shift calculations at the mPW1PW91/6-311G(d,p) level of theory with IEFPCM solvation modeling using methanol as the solvent.</w:t>
      </w:r>
      <w:r>
        <w:rPr>
          <w:rStyle w:val="PageNumber"/>
          <w:rFonts w:ascii="Times" w:hAnsi="Times"/>
        </w:rPr>
        <w:fldChar w:fldCharType="begin"/>
      </w:r>
      <w:r>
        <w:rPr>
          <w:rStyle w:val="PageNumber"/>
          <w:rFonts w:ascii="Times" w:hAnsi="Times"/>
        </w:rPr>
        <w:instrText xml:space="preserve"> ADDIN EN.CITE &lt;EndNote&gt;&lt;Cite&gt;&lt;Author&gt;Wu&lt;/Author&gt;&lt;Year&gt;2017&lt;/Year&gt;&lt;RecNum&gt;285&lt;/RecNum&gt;&lt;DisplayText&gt;&lt;style face="superscript"&gt;194&lt;/style&gt;&lt;/DisplayText&gt;&lt;record&gt;&lt;rec-number&gt;285&lt;/rec-number&gt;&lt;foreign-keys&gt;&lt;key app="EN" db-id="r2x2dtz0ja55zkesf26p09za2edzd5d2wppv" timestamp="1531513885"&gt;285&lt;/key&gt;&lt;/foreign-keys&gt;&lt;ref-type name="Journal Article"&gt;17&lt;/ref-type&gt;&lt;contributors&gt;&lt;authors&gt;&lt;author&gt;Wu, J&lt;/author&gt;&lt;author&gt;Lorenzo, P&lt;/author&gt;&lt;author&gt;Zhong, S&lt;/author&gt;&lt;author&gt;Ali, M&lt;/author&gt;&lt;author&gt;Butts, CP&lt;/author&gt;&lt;author&gt;Myers, EL&lt;/author&gt;&lt;author&gt;Aggarwal, VK&lt;/author&gt;&lt;/authors&gt;&lt;/contributors&gt;&lt;titles&gt;&lt;title&gt;Synergy of synthesis, computation and NMR reveals correct baulamycin structures&lt;/title&gt;&lt;secondary-title&gt;Nature&lt;/secondary-title&gt;&lt;/titles&gt;&lt;pages&gt;436-440&lt;/pages&gt;&lt;volume&gt;547&lt;/volume&gt;&lt;dates&gt;&lt;year&gt;2017&lt;/year&gt;&lt;/dates&gt;&lt;urls&gt;&lt;/urls&gt;&lt;/record&gt;&lt;/Cite&gt;&lt;/EndNote&gt;</w:instrText>
      </w:r>
      <w:r>
        <w:rPr>
          <w:rStyle w:val="PageNumber"/>
          <w:rFonts w:ascii="Times" w:hAnsi="Times"/>
        </w:rPr>
        <w:fldChar w:fldCharType="separate"/>
      </w:r>
      <w:r w:rsidRPr="000E27CB">
        <w:rPr>
          <w:rStyle w:val="PageNumber"/>
          <w:rFonts w:ascii="Times" w:hAnsi="Times"/>
          <w:noProof/>
          <w:vertAlign w:val="superscript"/>
        </w:rPr>
        <w:t>194</w:t>
      </w:r>
      <w:r>
        <w:rPr>
          <w:rStyle w:val="PageNumber"/>
          <w:rFonts w:ascii="Times" w:hAnsi="Times"/>
        </w:rPr>
        <w:fldChar w:fldCharType="end"/>
      </w:r>
      <w:r>
        <w:rPr>
          <w:rStyle w:val="PageNumber"/>
          <w:rFonts w:ascii="Times" w:hAnsi="Times"/>
        </w:rPr>
        <w:t xml:space="preserve"> Additionally, </w:t>
      </w:r>
      <w:r>
        <w:rPr>
          <w:rStyle w:val="PageNumber"/>
          <w:rFonts w:ascii="Times" w:hAnsi="Times"/>
          <w:vertAlign w:val="superscript"/>
        </w:rPr>
        <w:t>1</w:t>
      </w:r>
      <w:r>
        <w:rPr>
          <w:rStyle w:val="PageNumber"/>
          <w:rFonts w:ascii="Times" w:hAnsi="Times"/>
        </w:rPr>
        <w:t>H-</w:t>
      </w:r>
      <w:r>
        <w:rPr>
          <w:rStyle w:val="PageNumber"/>
          <w:rFonts w:ascii="Times" w:hAnsi="Times"/>
          <w:vertAlign w:val="superscript"/>
        </w:rPr>
        <w:t>1</w:t>
      </w:r>
      <w:r>
        <w:rPr>
          <w:rStyle w:val="PageNumber"/>
          <w:rFonts w:ascii="Times" w:hAnsi="Times"/>
        </w:rPr>
        <w:t>H coupling constants were calculated using the B3LYP/6-31G(d,p) level of theory.</w:t>
      </w:r>
      <w:r>
        <w:rPr>
          <w:rStyle w:val="PageNumber"/>
          <w:rFonts w:ascii="Times" w:hAnsi="Times"/>
        </w:rPr>
        <w:fldChar w:fldCharType="begin"/>
      </w:r>
      <w:r>
        <w:rPr>
          <w:rStyle w:val="PageNumber"/>
          <w:rFonts w:ascii="Times" w:hAnsi="Times"/>
        </w:rPr>
        <w:instrText xml:space="preserve"> ADDIN EN.CITE &lt;EndNote&gt;&lt;Cite&gt;&lt;Author&gt;Bally&lt;/Author&gt;&lt;Year&gt;2011&lt;/Year&gt;&lt;RecNum&gt;291&lt;/RecNum&gt;&lt;DisplayText&gt;&lt;style face="superscript"&gt;202&lt;/style&gt;&lt;/DisplayText&gt;&lt;record&gt;&lt;rec-number&gt;291&lt;/rec-number&gt;&lt;foreign-keys&gt;&lt;key app="EN" db-id="r2x2dtz0ja55zkesf26p09za2edzd5d2wppv" timestamp="1534191706"&gt;291&lt;/key&gt;&lt;/foreign-keys&gt;&lt;ref-type name="Journal Article"&gt;17&lt;/ref-type&gt;&lt;contributors&gt;&lt;authors&gt;&lt;author&gt;Bally, T&lt;/author&gt;&lt;author&gt;Rablen, PR&lt;/author&gt;&lt;/authors&gt;&lt;/contributors&gt;&lt;titles&gt;&lt;title&gt;Quantum-chemical simulation of 1H NMR spectra. 2. Comparison of DFT-based procedures for computing proton-proton coupling constants in organic molecules&lt;/title&gt;&lt;secondary-title&gt;Journal of Organic Chemistry&lt;/secondary-title&gt;&lt;/titles&gt;&lt;periodical&gt;&lt;full-title&gt;Journal of Organic Chemistry&lt;/full-title&gt;&lt;abbr-1&gt;J. Org. Chem.&lt;/abbr-1&gt;&lt;abbr-2&gt;J Org Chem&lt;/abbr-2&gt;&lt;/periodical&gt;&lt;pages&gt;4818-4830&lt;/pages&gt;&lt;volume&gt;76&lt;/volume&gt;&lt;number&gt;12&lt;/number&gt;&lt;dates&gt;&lt;year&gt;2011&lt;/year&gt;&lt;/dates&gt;&lt;urls&gt;&lt;/urls&gt;&lt;/record&gt;&lt;/Cite&gt;&lt;/EndNote&gt;</w:instrText>
      </w:r>
      <w:r>
        <w:rPr>
          <w:rStyle w:val="PageNumber"/>
          <w:rFonts w:ascii="Times" w:hAnsi="Times"/>
        </w:rPr>
        <w:fldChar w:fldCharType="separate"/>
      </w:r>
      <w:r w:rsidRPr="000E27CB">
        <w:rPr>
          <w:rStyle w:val="PageNumber"/>
          <w:rFonts w:ascii="Times" w:hAnsi="Times"/>
          <w:noProof/>
          <w:vertAlign w:val="superscript"/>
        </w:rPr>
        <w:t>202</w:t>
      </w:r>
      <w:r>
        <w:rPr>
          <w:rStyle w:val="PageNumber"/>
          <w:rFonts w:ascii="Times" w:hAnsi="Times"/>
        </w:rPr>
        <w:fldChar w:fldCharType="end"/>
      </w:r>
    </w:p>
    <w:p w14:paraId="41166565" w14:textId="77777777" w:rsidR="00264A39" w:rsidRDefault="00264A39" w:rsidP="00264A39">
      <w:pPr>
        <w:rPr>
          <w:rStyle w:val="PageNumber"/>
          <w:rFonts w:ascii="Times" w:hAnsi="Times"/>
        </w:rPr>
      </w:pPr>
    </w:p>
    <w:p w14:paraId="133CB374" w14:textId="77777777" w:rsidR="00264A39" w:rsidRDefault="00264A39" w:rsidP="00264A39">
      <w:pPr>
        <w:pStyle w:val="Heading3"/>
      </w:pPr>
      <w:bookmarkStart w:id="173" w:name="_Toc405814715"/>
      <w:r>
        <w:t>5.3.5 Biological Evaluations</w:t>
      </w:r>
      <w:bookmarkEnd w:id="173"/>
    </w:p>
    <w:p w14:paraId="1ABD21DD" w14:textId="77777777" w:rsidR="00264A39" w:rsidRDefault="00264A39" w:rsidP="00264A39">
      <w:r>
        <w:tab/>
        <w:t>The D283 (medulloblastoma), SJCRH30 (rhabdomyosarcoma), A-673 and SK-ES-1 (Ewing’s sarcoma) pediatric cancer cell lines used were obtained from ATCC. The TC-32 Ewing’s sarcoma cell line was obtained from the lab of Dr. Alex Bishop, and the HEP293TT hepatoblastoma cell line was obtained from the lab of Dr. Gail Tomlinson.</w:t>
      </w:r>
      <w:r>
        <w:fldChar w:fldCharType="begin"/>
      </w:r>
      <w:r>
        <w:instrText xml:space="preserve"> ADDIN EN.CITE &lt;EndNote&gt;&lt;Cite&gt;&lt;Author&gt;Chen&lt;/Author&gt;&lt;Year&gt;2009&lt;/Year&gt;&lt;RecNum&gt;317&lt;/RecNum&gt;&lt;DisplayText&gt;&lt;style face="superscript"&gt;203&lt;/style&gt;&lt;/DisplayText&gt;&lt;record&gt;&lt;rec-number&gt;317&lt;/rec-number&gt;&lt;foreign-keys&gt;&lt;key app="EN" db-id="r2x2dtz0ja55zkesf26p09za2edzd5d2wppv" timestamp="1537884251"&gt;317&lt;/key&gt;&lt;/foreign-keys&gt;&lt;ref-type name="Journal Article"&gt;17&lt;/ref-type&gt;&lt;contributors&gt;&lt;authors&gt;&lt;author&gt;Chen, TT&lt;/author&gt;&lt;author&gt;Rakheja, D&lt;/author&gt;&lt;author&gt;Hung, JY&lt;/author&gt;&lt;author&gt;Hornsby, PJ&lt;/author&gt;&lt;author&gt;Tabaczewski, P&lt;/author&gt;&lt;author&gt;Malogolowkin, M&lt;/author&gt;&lt;author&gt;Feusner, J&lt;/author&gt;&lt;author&gt;Miskevich, F&lt;/author&gt;&lt;author&gt;Schultz, R&lt;/author&gt;&lt;author&gt;Tomlinson, GE&lt;/author&gt;&lt;/authors&gt;&lt;/contributors&gt;&lt;titles&gt;&lt;title&gt;Establishment and characterization of a cancer cell line derived from an aggressive childhood liver tumor&lt;/title&gt;&lt;secondary-title&gt;Pediatr. Blood Cancer&lt;/secondary-title&gt;&lt;/titles&gt;&lt;periodical&gt;&lt;full-title&gt;Pediatr. Blood Cancer&lt;/full-title&gt;&lt;/periodical&gt;&lt;pages&gt;1040-1047&lt;/pages&gt;&lt;volume&gt;53&lt;/volume&gt;&lt;number&gt;6&lt;/number&gt;&lt;dates&gt;&lt;year&gt;2009&lt;/year&gt;&lt;/dates&gt;&lt;urls&gt;&lt;/urls&gt;&lt;/record&gt;&lt;/Cite&gt;&lt;/EndNote&gt;</w:instrText>
      </w:r>
      <w:r>
        <w:fldChar w:fldCharType="separate"/>
      </w:r>
      <w:r w:rsidRPr="000E27CB">
        <w:rPr>
          <w:noProof/>
          <w:vertAlign w:val="superscript"/>
        </w:rPr>
        <w:t>203</w:t>
      </w:r>
      <w:r>
        <w:fldChar w:fldCharType="end"/>
      </w:r>
      <w:r>
        <w:t xml:space="preserve"> D283 cells were cultured in IMEM (Gibco) supplemented with 5% fetal bovine serum (Corning) and 50 µg/mL gentamycin (Gibco). All other cell lines were cultured in RPMI-1640 (Corning) with 5% fetal bovine serum and 0.5% gentamycin. Cells were grown using a humidified incubator at 37°C with 5% CO</w:t>
      </w:r>
      <w:r>
        <w:rPr>
          <w:vertAlign w:val="subscript"/>
        </w:rPr>
        <w:t>2</w:t>
      </w:r>
      <w:r>
        <w:t>. All experiments were performed on cells within four months of being revived from liquid nitrogen.</w:t>
      </w:r>
    </w:p>
    <w:p w14:paraId="64C8E204" w14:textId="77777777" w:rsidR="00264A39" w:rsidRPr="008B108B" w:rsidRDefault="00264A39" w:rsidP="00264A39">
      <w:r>
        <w:lastRenderedPageBreak/>
        <w:tab/>
        <w:t>Compounds were evaluated for cytotoxic and antiproliferative efficacy using a sulforhodamine B (SRB) assay.</w:t>
      </w:r>
      <w:r>
        <w:fldChar w:fldCharType="begin"/>
      </w:r>
      <w:r>
        <w:instrText xml:space="preserve"> ADDIN EN.CITE &lt;EndNote&gt;&lt;Cite&gt;&lt;Author&gt;Skehan&lt;/Author&gt;&lt;Year&gt;1990&lt;/Year&gt;&lt;RecNum&gt;318&lt;/RecNum&gt;&lt;DisplayText&gt;&lt;style face="superscript"&gt;204-205&lt;/style&gt;&lt;/DisplayText&gt;&lt;record&gt;&lt;rec-number&gt;318&lt;/rec-number&gt;&lt;foreign-keys&gt;&lt;key app="EN" db-id="r2x2dtz0ja55zkesf26p09za2edzd5d2wppv" timestamp="1537884348"&gt;318&lt;/key&gt;&lt;/foreign-keys&gt;&lt;ref-type name="Journal Article"&gt;17&lt;/ref-type&gt;&lt;contributors&gt;&lt;authors&gt;&lt;author&gt;Skehan, P&lt;/author&gt;&lt;author&gt;Storeng, R&lt;/author&gt;&lt;author&gt;Scudiero, D&lt;/author&gt;&lt;author&gt;Monks, A&lt;/author&gt;&lt;author&gt;McMahon, J&lt;/author&gt;&lt;author&gt;Vistica, D&lt;/author&gt;&lt;author&gt;Warren, JT&lt;/author&gt;&lt;author&gt;Bokesch, H&lt;/author&gt;&lt;author&gt;Kenney, S&lt;/author&gt;&lt;author&gt;Boyd, MR&lt;/author&gt;&lt;/authors&gt;&lt;/contributors&gt;&lt;titles&gt;&lt;title&gt;New colorimetric cytotoxicity assay for anticancer-drug screening&lt;/title&gt;&lt;secondary-title&gt;J Natl Cancer Inst&lt;/secondary-title&gt;&lt;/titles&gt;&lt;periodical&gt;&lt;full-title&gt;Journal of the National Cancer Institute (1988)&lt;/full-title&gt;&lt;abbr-1&gt;J. Natl. Cancer Inst.&lt;/abbr-1&gt;&lt;abbr-2&gt;J Natl Cancer Inst&lt;/abbr-2&gt;&lt;/periodical&gt;&lt;pages&gt;1107-1112&lt;/pages&gt;&lt;volume&gt;82&lt;/volume&gt;&lt;number&gt;13&lt;/number&gt;&lt;dates&gt;&lt;year&gt;1990&lt;/year&gt;&lt;/dates&gt;&lt;urls&gt;&lt;/urls&gt;&lt;/record&gt;&lt;/Cite&gt;&lt;Cite&gt;&lt;Author&gt;Vichai&lt;/Author&gt;&lt;Year&gt;2006&lt;/Year&gt;&lt;RecNum&gt;319&lt;/RecNum&gt;&lt;record&gt;&lt;rec-number&gt;319&lt;/rec-number&gt;&lt;foreign-keys&gt;&lt;key app="EN" db-id="r2x2dtz0ja55zkesf26p09za2edzd5d2wppv" timestamp="1537884435"&gt;319&lt;/key&gt;&lt;/foreign-keys&gt;&lt;ref-type name="Journal Article"&gt;17&lt;/ref-type&gt;&lt;contributors&gt;&lt;authors&gt;&lt;author&gt;Vichai, V&lt;/author&gt;&lt;author&gt;Kirtikara, K&lt;/author&gt;&lt;/authors&gt;&lt;/contributors&gt;&lt;titles&gt;&lt;title&gt;Sulforhodamine B colorimetric assay for cytotoxicity screening&lt;/title&gt;&lt;secondary-title&gt;Nat Protoc&lt;/secondary-title&gt;&lt;/titles&gt;&lt;periodical&gt;&lt;full-title&gt;Nature Protocols&lt;/full-title&gt;&lt;abbr-1&gt;Nat. Protoc.&lt;/abbr-1&gt;&lt;abbr-2&gt;Nat Protoc&lt;/abbr-2&gt;&lt;/periodical&gt;&lt;pages&gt;1112-1116&lt;/pages&gt;&lt;volume&gt;1&lt;/volume&gt;&lt;number&gt;3&lt;/number&gt;&lt;dates&gt;&lt;year&gt;2006&lt;/year&gt;&lt;/dates&gt;&lt;urls&gt;&lt;/urls&gt;&lt;/record&gt;&lt;/Cite&gt;&lt;/EndNote&gt;</w:instrText>
      </w:r>
      <w:r>
        <w:fldChar w:fldCharType="separate"/>
      </w:r>
      <w:r w:rsidRPr="000E27CB">
        <w:rPr>
          <w:noProof/>
          <w:vertAlign w:val="superscript"/>
        </w:rPr>
        <w:t>204-205</w:t>
      </w:r>
      <w:r>
        <w:fldChar w:fldCharType="end"/>
      </w:r>
      <w:r>
        <w:t xml:space="preserve"> Cells were initially added to tissue-culture treated 96-well plates (Falcon) at a density of 4,000-6,000 cells per well. These cells were allowed to adhere to the wells overnight. The plates were then treated with compound and allowed to incubate for 48 hours. After 48 hours, cells were fixed with 10% trichloroacetic acid (TCA). D283 medulloblastoma cells showed lower adherence, and as such, were treated with 180 µL of 20% TCA added to 200 µL media for fixation. Cell growth in the presence of the compound was calculated relative to the growth of the vehicle-treated cells. Cytotoxicity was evaluated by measuring the decrease in cell density as compared to density at the time of compound addition. Results were calculated with the GraphPad Prism 6 software package and analyzed using a one-way ANOVA with Tukey’s post hoc test for multiple comparisons. Data are from three independent experiments, each of which was performed in triplicate. Compounds were dissolved in DMSO (Fisher) and stored at -20°C.</w:t>
      </w:r>
    </w:p>
    <w:p w14:paraId="09939F47" w14:textId="77777777" w:rsidR="00264A39" w:rsidRPr="00FD11DC" w:rsidRDefault="00264A39" w:rsidP="00264A39"/>
    <w:p w14:paraId="7F5228E0" w14:textId="715767FE" w:rsidR="00264A39" w:rsidRDefault="004A03C1" w:rsidP="00264A39">
      <w:pPr>
        <w:pStyle w:val="Heading3"/>
      </w:pPr>
      <w:bookmarkStart w:id="174" w:name="_Toc405814716"/>
      <w:r>
        <w:t>5.3.6</w:t>
      </w:r>
      <w:r w:rsidR="00264A39">
        <w:t xml:space="preserve"> Chemical Transformation Studies</w:t>
      </w:r>
      <w:bookmarkEnd w:id="174"/>
    </w:p>
    <w:p w14:paraId="0DF72186" w14:textId="77777777" w:rsidR="00264A39" w:rsidRPr="004C2F65" w:rsidRDefault="00264A39" w:rsidP="00264A39">
      <w:r>
        <w:tab/>
        <w:t xml:space="preserve">250 µL aliquots of 0.1 M HCl, 0.001 M HCl, or distilled water were added to glass vials, followed by an additional 200 µL of methanol. Compounds </w:t>
      </w:r>
      <w:r>
        <w:rPr>
          <w:b/>
        </w:rPr>
        <w:t>1</w:t>
      </w:r>
      <w:r>
        <w:t xml:space="preserve">, </w:t>
      </w:r>
      <w:r>
        <w:rPr>
          <w:b/>
        </w:rPr>
        <w:t>3</w:t>
      </w:r>
      <w:r>
        <w:t xml:space="preserve">, and compound </w:t>
      </w:r>
      <w:r>
        <w:rPr>
          <w:b/>
        </w:rPr>
        <w:t>4</w:t>
      </w:r>
      <w:r>
        <w:t xml:space="preserve">, were dissolved at 10 mg/mL in methanol, and 25 µL (0.25 mg) was added to each vial adjusted to a predefined pH. Samples were allowed to incubate in the dark at room temperature, and 50 µL aliquots were removed at predetermined time points (0, 1, 3, and 7 days) and mixed with 50 µL of methanol. These diluted samples were analyzed by LC-ESIMS for the presence of compound </w:t>
      </w:r>
      <w:r>
        <w:rPr>
          <w:b/>
        </w:rPr>
        <w:t>2</w:t>
      </w:r>
      <w:r>
        <w:t xml:space="preserve">. All conditions and time points were </w:t>
      </w:r>
      <w:r>
        <w:lastRenderedPageBreak/>
        <w:t xml:space="preserve">tested and sampled in triplicate. Mean measurements were used to determine the relative quantity of </w:t>
      </w:r>
      <w:r w:rsidRPr="0080000B">
        <w:rPr>
          <w:b/>
        </w:rPr>
        <w:t>2</w:t>
      </w:r>
      <w:r>
        <w:t xml:space="preserve"> that was present (averaged peak heights determined at 310 nm by PDA).</w:t>
      </w:r>
    </w:p>
    <w:p w14:paraId="5CCDC6CD" w14:textId="77777777" w:rsidR="00264A39" w:rsidRPr="002B5D7F" w:rsidRDefault="00264A39" w:rsidP="00264A39"/>
    <w:p w14:paraId="5D509E5B" w14:textId="6B94D89C" w:rsidR="00264A39" w:rsidRDefault="004A03C1" w:rsidP="00264A39">
      <w:pPr>
        <w:pStyle w:val="Heading3"/>
        <w:rPr>
          <w:b w:val="0"/>
        </w:rPr>
      </w:pPr>
      <w:bookmarkStart w:id="175" w:name="_Toc405814717"/>
      <w:r>
        <w:t>5.3.7</w:t>
      </w:r>
      <w:r w:rsidR="00264A39">
        <w:t xml:space="preserve"> DFT Calculations for Formation of </w:t>
      </w:r>
      <w:r w:rsidR="00264A39" w:rsidRPr="00834E2F">
        <w:t>2</w:t>
      </w:r>
      <w:bookmarkEnd w:id="175"/>
    </w:p>
    <w:p w14:paraId="78D7FADF" w14:textId="77777777" w:rsidR="00264A39" w:rsidRPr="002B5D7F" w:rsidRDefault="00264A39" w:rsidP="00264A39">
      <w:r>
        <w:tab/>
        <w:t>All calculations were carried out with the Gaussian 09 software package.</w:t>
      </w:r>
      <w:r>
        <w:rPr>
          <w:rFonts w:ascii="Times" w:hAnsi="Times"/>
          <w:color w:val="000000" w:themeColor="text1"/>
        </w:rPr>
        <w:fldChar w:fldCharType="begin">
          <w:fldData xml:space="preserve">PEVuZE5vdGU+PENpdGU+PEF1dGhvcj5GcmlzY2g8L0F1dGhvcj48WWVhcj4yMDEwPC9ZZWFyPjxS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</w:fldData>
        </w:fldChar>
      </w:r>
      <w:r>
        <w:rPr>
          <w:rFonts w:ascii="Times" w:hAnsi="Times"/>
          <w:color w:val="000000" w:themeColor="text1"/>
        </w:rPr>
        <w:instrText xml:space="preserve"> ADDIN EN.CITE </w:instrText>
      </w:r>
      <w:r>
        <w:rPr>
          <w:rFonts w:ascii="Times" w:hAnsi="Times"/>
          <w:color w:val="000000" w:themeColor="text1"/>
        </w:rPr>
        <w:fldChar w:fldCharType="begin">
          <w:fldData xml:space="preserve">PEVuZE5vdGU+PENpdGU+PEF1dGhvcj5GcmlzY2g8L0F1dGhvcj48WWVhcj4yMDEwPC9ZZWFyPjxS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</w:fldData>
        </w:fldChar>
      </w:r>
      <w:r>
        <w:rPr>
          <w:rFonts w:ascii="Times" w:hAnsi="Times"/>
          <w:color w:val="000000" w:themeColor="text1"/>
        </w:rPr>
        <w:instrText xml:space="preserve"> ADDIN EN.CITE.DATA </w:instrText>
      </w:r>
      <w:r>
        <w:rPr>
          <w:rFonts w:ascii="Times" w:hAnsi="Times"/>
          <w:color w:val="000000" w:themeColor="text1"/>
        </w:rPr>
      </w:r>
      <w:r>
        <w:rPr>
          <w:rFonts w:ascii="Times" w:hAnsi="Times"/>
          <w:color w:val="000000" w:themeColor="text1"/>
        </w:rPr>
        <w:fldChar w:fldCharType="end"/>
      </w:r>
      <w:r>
        <w:rPr>
          <w:rFonts w:ascii="Times" w:hAnsi="Times"/>
          <w:color w:val="000000" w:themeColor="text1"/>
        </w:rPr>
      </w:r>
      <w:r>
        <w:rPr>
          <w:rFonts w:ascii="Times" w:hAnsi="Times"/>
          <w:color w:val="000000" w:themeColor="text1"/>
        </w:rPr>
        <w:fldChar w:fldCharType="separate"/>
      </w:r>
      <w:r w:rsidRPr="000E27CB">
        <w:rPr>
          <w:rFonts w:ascii="Times" w:hAnsi="Times"/>
          <w:noProof/>
          <w:color w:val="000000" w:themeColor="text1"/>
          <w:vertAlign w:val="superscript"/>
        </w:rPr>
        <w:t>201</w:t>
      </w:r>
      <w:r>
        <w:rPr>
          <w:rFonts w:ascii="Times" w:hAnsi="Times"/>
          <w:color w:val="000000" w:themeColor="text1"/>
        </w:rPr>
        <w:fldChar w:fldCharType="end"/>
      </w:r>
      <w:r>
        <w:rPr>
          <w:rFonts w:ascii="Times" w:hAnsi="Times"/>
          <w:color w:val="000000" w:themeColor="text1"/>
        </w:rPr>
        <w:t xml:space="preserve"> Geometry optimizations and frequency calculations were performed at the M06-2X/6-31G(d) level of theory with IEFPCM solvation with water as the solvent. Transition state calculations were carried out at the M06-2X/6-31G(d) level of theory using the Berny algorithm, followed by confirmation using intrinsic reaction coordinate calculations at the same level of theory. Single point energy calculations at the M06-2X/6-311G++(d,p) level of theory with IEFPCM solvation with water as the solvent were used to yield a correction factor for Gibbs free energies obtained at the M06-2X/6-31G(d) level of theory.</w:t>
      </w:r>
      <w:r>
        <w:rPr>
          <w:rFonts w:ascii="Times" w:hAnsi="Times"/>
          <w:color w:val="000000" w:themeColor="text1"/>
        </w:rPr>
        <w:fldChar w:fldCharType="begin"/>
      </w:r>
      <w:r>
        <w:rPr>
          <w:rFonts w:ascii="Times" w:hAnsi="Times"/>
          <w:color w:val="000000" w:themeColor="text1"/>
        </w:rPr>
        <w:instrText xml:space="preserve"> ADDIN EN.CITE &lt;EndNote&gt;&lt;Cite&gt;&lt;Author&gt;Zou&lt;/Author&gt;&lt;Year&gt;2017&lt;/Year&gt;&lt;RecNum&gt;220&lt;/RecNum&gt;&lt;DisplayText&gt;&lt;style face="superscript"&gt;195&lt;/style&gt;&lt;/DisplayText&gt;&lt;record&gt;&lt;rec-number&gt;220&lt;/rec-number&gt;&lt;foreign-keys&gt;&lt;key app="EN" db-id="r2x2dtz0ja55zkesf26p09za2edzd5d2wppv" timestamp="1519072619"&gt;220&lt;/key&gt;&lt;/foreign-keys&gt;&lt;ref-type name="Journal Article"&gt;17&lt;/ref-type&gt;&lt;contributors&gt;&lt;authors&gt;&lt;author&gt;Zou, Y&lt;/author&gt;&lt;author&gt;Garcia-Borràs&lt;/author&gt;&lt;author&gt;Tang, MC&lt;/author&gt;&lt;author&gt;Hirayama, Y&lt;/author&gt;&lt;author&gt;Li, DH&lt;/author&gt;&lt;author&gt;Li, L&lt;/author&gt;&lt;author&gt;Watanabe, K&lt;/author&gt;&lt;author&gt;Houk, KN&lt;/author&gt;&lt;author&gt;Tang, Y&lt;/author&gt;&lt;/authors&gt;&lt;/contributors&gt;&lt;titles&gt;&lt;title&gt;Enzyme-catalyzed cationic epoxide rearrangements in quinolone alkaloid biosynthesis&lt;/title&gt;&lt;secondary-title&gt;Nature Chemical Biology&lt;/secondary-title&gt;&lt;/titles&gt;&lt;periodical&gt;&lt;full-title&gt;Nature Chemical Biology&lt;/full-title&gt;&lt;abbr-1&gt;Nat. Chem. Biol.&lt;/abbr-1&gt;&lt;abbr-2&gt;Nat Chem Biol&lt;/abbr-2&gt;&lt;/periodical&gt;&lt;pages&gt;325-332&lt;/pages&gt;&lt;volume&gt;13&lt;/volume&gt;&lt;dates&gt;&lt;year&gt;2017&lt;/year&gt;&lt;/dates&gt;&lt;urls&gt;&lt;/urls&gt;&lt;/record&gt;&lt;/Cite&gt;&lt;/EndNote&gt;</w:instrText>
      </w:r>
      <w:r>
        <w:rPr>
          <w:rFonts w:ascii="Times" w:hAnsi="Times"/>
          <w:color w:val="000000" w:themeColor="text1"/>
        </w:rPr>
        <w:fldChar w:fldCharType="separate"/>
      </w:r>
      <w:r w:rsidRPr="000E27CB">
        <w:rPr>
          <w:rFonts w:ascii="Times" w:hAnsi="Times"/>
          <w:noProof/>
          <w:color w:val="000000" w:themeColor="text1"/>
          <w:vertAlign w:val="superscript"/>
        </w:rPr>
        <w:t>195</w:t>
      </w:r>
      <w:r>
        <w:rPr>
          <w:rFonts w:ascii="Times" w:hAnsi="Times"/>
          <w:color w:val="000000" w:themeColor="text1"/>
        </w:rPr>
        <w:fldChar w:fldCharType="end"/>
      </w:r>
    </w:p>
    <w:p w14:paraId="10C039D8" w14:textId="77777777" w:rsidR="00264A39" w:rsidRDefault="00264A39" w:rsidP="00264A39"/>
    <w:p w14:paraId="3977DE9F" w14:textId="77777777" w:rsidR="00264A39" w:rsidRPr="00ED5037" w:rsidRDefault="00264A39" w:rsidP="00264A39">
      <w:pPr>
        <w:rPr>
          <w:i/>
        </w:rPr>
      </w:pPr>
      <w:r w:rsidRPr="00ED5037">
        <w:rPr>
          <w:i/>
        </w:rPr>
        <w:t>Note: Research reported in this chapter was supported by the National Institutes of Health (R01GM107490).</w:t>
      </w:r>
    </w:p>
    <w:p w14:paraId="3F92E9F9" w14:textId="62360EDB" w:rsidR="003C7010" w:rsidRPr="00274916" w:rsidRDefault="003C7010" w:rsidP="003C7010"/>
    <w:p w14:paraId="6C25F383" w14:textId="04677622" w:rsidR="002D5765" w:rsidRPr="00274916" w:rsidRDefault="002D5765" w:rsidP="00FF349B">
      <w:pPr>
        <w:pStyle w:val="Heading1"/>
      </w:pPr>
    </w:p>
    <w:p w14:paraId="583108A8" w14:textId="77777777" w:rsidR="002D5765" w:rsidRPr="00274916" w:rsidRDefault="002D5765" w:rsidP="002D5765"/>
    <w:p w14:paraId="5A2CC205" w14:textId="77E5B811" w:rsidR="00AA0B13" w:rsidRPr="00274916" w:rsidRDefault="00AA0B13" w:rsidP="00FC4A4A">
      <w:pPr>
        <w:pStyle w:val="Heading1"/>
      </w:pPr>
      <w:r w:rsidRPr="00274916">
        <w:br w:type="page"/>
      </w:r>
      <w:bookmarkStart w:id="176" w:name="_Toc310579474"/>
      <w:bookmarkStart w:id="177" w:name="_Toc399666623"/>
      <w:bookmarkStart w:id="178" w:name="_Toc405814718"/>
      <w:r w:rsidRPr="00274916">
        <w:lastRenderedPageBreak/>
        <w:t>References</w:t>
      </w:r>
      <w:bookmarkEnd w:id="176"/>
      <w:bookmarkEnd w:id="177"/>
      <w:bookmarkEnd w:id="178"/>
    </w:p>
    <w:p w14:paraId="3B817FD2" w14:textId="77777777" w:rsidR="009579B9" w:rsidRPr="00274916" w:rsidRDefault="00F650FB" w:rsidP="009579B9">
      <w:pPr>
        <w:pStyle w:val="EndNoteBibliography"/>
        <w:rPr>
          <w:noProof/>
        </w:rPr>
      </w:pPr>
      <w:r w:rsidRPr="00274916">
        <w:fldChar w:fldCharType="begin"/>
      </w:r>
      <w:r w:rsidRPr="00274916">
        <w:instrText xml:space="preserve"> ADDIN EN.REFLIST </w:instrText>
      </w:r>
      <w:r w:rsidRPr="00274916">
        <w:fldChar w:fldCharType="separate"/>
      </w:r>
      <w:r w:rsidR="009579B9" w:rsidRPr="00274916">
        <w:rPr>
          <w:noProof/>
        </w:rPr>
        <w:t>1.</w:t>
      </w:r>
      <w:r w:rsidR="009579B9" w:rsidRPr="00274916">
        <w:rPr>
          <w:noProof/>
        </w:rPr>
        <w:tab/>
        <w:t xml:space="preserve">Dias, D. A.; Urban, S.; Roessner, U., A historical overview of natural products in drug discovery. </w:t>
      </w:r>
      <w:r w:rsidR="009579B9" w:rsidRPr="00274916">
        <w:rPr>
          <w:i/>
          <w:noProof/>
        </w:rPr>
        <w:t xml:space="preserve">Metabolites </w:t>
      </w:r>
      <w:r w:rsidR="009579B9" w:rsidRPr="00274916">
        <w:rPr>
          <w:b/>
          <w:noProof/>
        </w:rPr>
        <w:t>2012,</w:t>
      </w:r>
      <w:r w:rsidR="009579B9" w:rsidRPr="00274916">
        <w:rPr>
          <w:noProof/>
        </w:rPr>
        <w:t xml:space="preserve"> </w:t>
      </w:r>
      <w:r w:rsidR="009579B9" w:rsidRPr="00274916">
        <w:rPr>
          <w:i/>
          <w:noProof/>
        </w:rPr>
        <w:t>2</w:t>
      </w:r>
      <w:r w:rsidR="009579B9" w:rsidRPr="00274916">
        <w:rPr>
          <w:noProof/>
        </w:rPr>
        <w:t>, 303-336.</w:t>
      </w:r>
    </w:p>
    <w:p w14:paraId="4B70C050" w14:textId="77777777" w:rsidR="009579B9" w:rsidRPr="00274916" w:rsidRDefault="009579B9" w:rsidP="009579B9">
      <w:pPr>
        <w:pStyle w:val="EndNoteBibliography"/>
        <w:rPr>
          <w:noProof/>
        </w:rPr>
      </w:pPr>
      <w:r w:rsidRPr="00274916">
        <w:rPr>
          <w:noProof/>
        </w:rPr>
        <w:t>2.</w:t>
      </w:r>
      <w:r w:rsidRPr="00274916">
        <w:rPr>
          <w:noProof/>
        </w:rPr>
        <w:tab/>
        <w:t xml:space="preserve">Dai, Y.; Yang, Z.; Cui, B.; Yu, C.; Zhou, L., Species diversity and utilization of medicinal mushrooms and fungi in China (Review). </w:t>
      </w:r>
      <w:r w:rsidRPr="00274916">
        <w:rPr>
          <w:i/>
          <w:noProof/>
        </w:rPr>
        <w:t xml:space="preserve">Int. J. Med. Mushrooms </w:t>
      </w:r>
      <w:r w:rsidRPr="00274916">
        <w:rPr>
          <w:b/>
          <w:noProof/>
        </w:rPr>
        <w:t>2009,</w:t>
      </w:r>
      <w:r w:rsidRPr="00274916">
        <w:rPr>
          <w:noProof/>
        </w:rPr>
        <w:t xml:space="preserve"> </w:t>
      </w:r>
      <w:r w:rsidRPr="00274916">
        <w:rPr>
          <w:i/>
          <w:noProof/>
        </w:rPr>
        <w:t>11</w:t>
      </w:r>
      <w:r w:rsidRPr="00274916">
        <w:rPr>
          <w:noProof/>
        </w:rPr>
        <w:t>, 287-302.</w:t>
      </w:r>
    </w:p>
    <w:p w14:paraId="5F61E982" w14:textId="77777777" w:rsidR="009579B9" w:rsidRPr="00274916" w:rsidRDefault="009579B9" w:rsidP="009579B9">
      <w:pPr>
        <w:pStyle w:val="EndNoteBibliography"/>
        <w:rPr>
          <w:noProof/>
        </w:rPr>
      </w:pPr>
      <w:r w:rsidRPr="00274916">
        <w:rPr>
          <w:noProof/>
        </w:rPr>
        <w:t>3.</w:t>
      </w:r>
      <w:r w:rsidRPr="00274916">
        <w:rPr>
          <w:noProof/>
        </w:rPr>
        <w:tab/>
        <w:t xml:space="preserve">Sullivan, R.; Smith, J.; Rowan, N., Medicinal mushrooms and cancer therapy: translating a traditional practice into Western medicine. </w:t>
      </w:r>
      <w:r w:rsidRPr="00274916">
        <w:rPr>
          <w:i/>
          <w:noProof/>
        </w:rPr>
        <w:t xml:space="preserve">Perspect. Biol. Med. </w:t>
      </w:r>
      <w:r w:rsidRPr="00274916">
        <w:rPr>
          <w:b/>
          <w:noProof/>
        </w:rPr>
        <w:t>2006,</w:t>
      </w:r>
      <w:r w:rsidRPr="00274916">
        <w:rPr>
          <w:noProof/>
        </w:rPr>
        <w:t xml:space="preserve"> </w:t>
      </w:r>
      <w:r w:rsidRPr="00274916">
        <w:rPr>
          <w:i/>
          <w:noProof/>
        </w:rPr>
        <w:t>49</w:t>
      </w:r>
      <w:r w:rsidRPr="00274916">
        <w:rPr>
          <w:noProof/>
        </w:rPr>
        <w:t>, 159-170.</w:t>
      </w:r>
    </w:p>
    <w:p w14:paraId="141F2A3E" w14:textId="77777777" w:rsidR="009579B9" w:rsidRPr="00274916" w:rsidRDefault="009579B9" w:rsidP="009579B9">
      <w:pPr>
        <w:pStyle w:val="EndNoteBibliography"/>
        <w:rPr>
          <w:noProof/>
        </w:rPr>
      </w:pPr>
      <w:r w:rsidRPr="00274916">
        <w:rPr>
          <w:noProof/>
        </w:rPr>
        <w:t>4.</w:t>
      </w:r>
      <w:r w:rsidRPr="00274916">
        <w:rPr>
          <w:noProof/>
        </w:rPr>
        <w:tab/>
        <w:t xml:space="preserve">Schmitz, R., Friedrich Wilhelm Sertürner and the discovery of morphine. </w:t>
      </w:r>
      <w:r w:rsidRPr="00274916">
        <w:rPr>
          <w:i/>
          <w:noProof/>
        </w:rPr>
        <w:t xml:space="preserve">Pharm. Hist. </w:t>
      </w:r>
      <w:r w:rsidRPr="00274916">
        <w:rPr>
          <w:b/>
          <w:noProof/>
        </w:rPr>
        <w:t>1985,</w:t>
      </w:r>
      <w:r w:rsidRPr="00274916">
        <w:rPr>
          <w:noProof/>
        </w:rPr>
        <w:t xml:space="preserve"> </w:t>
      </w:r>
      <w:r w:rsidRPr="00274916">
        <w:rPr>
          <w:i/>
          <w:noProof/>
        </w:rPr>
        <w:t>27</w:t>
      </w:r>
      <w:r w:rsidRPr="00274916">
        <w:rPr>
          <w:noProof/>
        </w:rPr>
        <w:t>, 61-74.</w:t>
      </w:r>
    </w:p>
    <w:p w14:paraId="58FBDFE6" w14:textId="77777777" w:rsidR="009579B9" w:rsidRPr="00274916" w:rsidRDefault="009579B9" w:rsidP="009579B9">
      <w:pPr>
        <w:pStyle w:val="EndNoteBibliography"/>
        <w:rPr>
          <w:noProof/>
        </w:rPr>
      </w:pPr>
      <w:r w:rsidRPr="00274916">
        <w:rPr>
          <w:noProof/>
        </w:rPr>
        <w:t>5.</w:t>
      </w:r>
      <w:r w:rsidRPr="00274916">
        <w:rPr>
          <w:noProof/>
        </w:rPr>
        <w:tab/>
        <w:t xml:space="preserve">Pelletier, P.; Caventou, J., Note sur en nouvel alkalai. </w:t>
      </w:r>
      <w:r w:rsidRPr="00274916">
        <w:rPr>
          <w:i/>
          <w:noProof/>
        </w:rPr>
        <w:t xml:space="preserve">Annales de Chimie et de Physique </w:t>
      </w:r>
      <w:r w:rsidRPr="00274916">
        <w:rPr>
          <w:b/>
          <w:noProof/>
        </w:rPr>
        <w:t>1818,</w:t>
      </w:r>
      <w:r w:rsidRPr="00274916">
        <w:rPr>
          <w:noProof/>
        </w:rPr>
        <w:t xml:space="preserve"> </w:t>
      </w:r>
      <w:r w:rsidRPr="00274916">
        <w:rPr>
          <w:i/>
          <w:noProof/>
        </w:rPr>
        <w:t>8</w:t>
      </w:r>
      <w:r w:rsidRPr="00274916">
        <w:rPr>
          <w:noProof/>
        </w:rPr>
        <w:t>, 323-324.</w:t>
      </w:r>
    </w:p>
    <w:p w14:paraId="0D10041D" w14:textId="77777777" w:rsidR="009579B9" w:rsidRPr="00274916" w:rsidRDefault="009579B9" w:rsidP="009579B9">
      <w:pPr>
        <w:pStyle w:val="EndNoteBibliography"/>
        <w:rPr>
          <w:noProof/>
        </w:rPr>
      </w:pPr>
      <w:r w:rsidRPr="00274916">
        <w:rPr>
          <w:noProof/>
        </w:rPr>
        <w:t>6.</w:t>
      </w:r>
      <w:r w:rsidRPr="00274916">
        <w:rPr>
          <w:noProof/>
        </w:rPr>
        <w:tab/>
        <w:t xml:space="preserve">Pelletier, P.; Caventou, J., Suite: des recherches chimiques sur les quinquinas. </w:t>
      </w:r>
      <w:r w:rsidRPr="00274916">
        <w:rPr>
          <w:i/>
          <w:noProof/>
        </w:rPr>
        <w:t xml:space="preserve">Annales de Chimie et de Physique </w:t>
      </w:r>
      <w:r w:rsidRPr="00274916">
        <w:rPr>
          <w:b/>
          <w:noProof/>
        </w:rPr>
        <w:t>1820,</w:t>
      </w:r>
      <w:r w:rsidRPr="00274916">
        <w:rPr>
          <w:noProof/>
        </w:rPr>
        <w:t xml:space="preserve"> </w:t>
      </w:r>
      <w:r w:rsidRPr="00274916">
        <w:rPr>
          <w:i/>
          <w:noProof/>
        </w:rPr>
        <w:t>15</w:t>
      </w:r>
      <w:r w:rsidRPr="00274916">
        <w:rPr>
          <w:noProof/>
        </w:rPr>
        <w:t>, 337-365.</w:t>
      </w:r>
    </w:p>
    <w:p w14:paraId="286D1FDE" w14:textId="77777777" w:rsidR="009579B9" w:rsidRPr="00274916" w:rsidRDefault="009579B9" w:rsidP="009579B9">
      <w:pPr>
        <w:pStyle w:val="EndNoteBibliography"/>
        <w:rPr>
          <w:noProof/>
        </w:rPr>
      </w:pPr>
      <w:r w:rsidRPr="00274916">
        <w:rPr>
          <w:noProof/>
        </w:rPr>
        <w:t>7.</w:t>
      </w:r>
      <w:r w:rsidRPr="00274916">
        <w:rPr>
          <w:noProof/>
        </w:rPr>
        <w:tab/>
        <w:t xml:space="preserve">Pelletier, P.; Caventou, J., Examen chimique des plusieurs végétaux de la famille des colchicées, et du principe actif qu'ils renferment. </w:t>
      </w:r>
      <w:r w:rsidRPr="00274916">
        <w:rPr>
          <w:i/>
          <w:noProof/>
        </w:rPr>
        <w:t xml:space="preserve">Annales de Chimie et de Physique </w:t>
      </w:r>
      <w:r w:rsidRPr="00274916">
        <w:rPr>
          <w:b/>
          <w:noProof/>
        </w:rPr>
        <w:t>1820,</w:t>
      </w:r>
      <w:r w:rsidRPr="00274916">
        <w:rPr>
          <w:noProof/>
        </w:rPr>
        <w:t xml:space="preserve"> </w:t>
      </w:r>
      <w:r w:rsidRPr="00274916">
        <w:rPr>
          <w:i/>
          <w:noProof/>
        </w:rPr>
        <w:t>14</w:t>
      </w:r>
      <w:r w:rsidRPr="00274916">
        <w:rPr>
          <w:noProof/>
        </w:rPr>
        <w:t>, 69-81.</w:t>
      </w:r>
    </w:p>
    <w:p w14:paraId="3DDFB862" w14:textId="77777777" w:rsidR="009579B9" w:rsidRPr="00274916" w:rsidRDefault="009579B9" w:rsidP="009579B9">
      <w:pPr>
        <w:pStyle w:val="EndNoteBibliography"/>
        <w:rPr>
          <w:noProof/>
        </w:rPr>
      </w:pPr>
      <w:r w:rsidRPr="00274916">
        <w:rPr>
          <w:noProof/>
        </w:rPr>
        <w:t>8.</w:t>
      </w:r>
      <w:r w:rsidRPr="00274916">
        <w:rPr>
          <w:noProof/>
        </w:rPr>
        <w:tab/>
        <w:t xml:space="preserve">Buchner, A., Ueber das rigatallische fiebermittel und über eine in der widenrinde entdeckte alcaloidische subtanz. </w:t>
      </w:r>
      <w:r w:rsidRPr="00274916">
        <w:rPr>
          <w:i/>
          <w:noProof/>
        </w:rPr>
        <w:t xml:space="preserve">Repertorium für die Pharmacie </w:t>
      </w:r>
      <w:r w:rsidRPr="00274916">
        <w:rPr>
          <w:b/>
          <w:noProof/>
        </w:rPr>
        <w:t>1828,</w:t>
      </w:r>
      <w:r w:rsidRPr="00274916">
        <w:rPr>
          <w:noProof/>
        </w:rPr>
        <w:t xml:space="preserve"> </w:t>
      </w:r>
      <w:r w:rsidRPr="00274916">
        <w:rPr>
          <w:i/>
          <w:noProof/>
        </w:rPr>
        <w:t>29</w:t>
      </w:r>
      <w:r w:rsidRPr="00274916">
        <w:rPr>
          <w:noProof/>
        </w:rPr>
        <w:t>, 405-420.</w:t>
      </w:r>
    </w:p>
    <w:p w14:paraId="023C02A7" w14:textId="77777777" w:rsidR="009579B9" w:rsidRPr="00274916" w:rsidRDefault="009579B9" w:rsidP="009579B9">
      <w:pPr>
        <w:pStyle w:val="EndNoteBibliography"/>
        <w:rPr>
          <w:noProof/>
        </w:rPr>
      </w:pPr>
      <w:r w:rsidRPr="00274916">
        <w:rPr>
          <w:noProof/>
        </w:rPr>
        <w:t>9.</w:t>
      </w:r>
      <w:r w:rsidRPr="00274916">
        <w:rPr>
          <w:noProof/>
        </w:rPr>
        <w:tab/>
        <w:t xml:space="preserve">Schatz, A.; Bugle, E.; Waksman, S., Streptomycin, a substance exhibiting antibiotic activity against Gram-positive and Gram-negative bacteria. </w:t>
      </w:r>
      <w:r w:rsidRPr="00274916">
        <w:rPr>
          <w:i/>
          <w:noProof/>
        </w:rPr>
        <w:t xml:space="preserve">Exp. Biol. Med. (London, U.K.) </w:t>
      </w:r>
      <w:r w:rsidRPr="00274916">
        <w:rPr>
          <w:b/>
          <w:noProof/>
        </w:rPr>
        <w:t>1944,</w:t>
      </w:r>
      <w:r w:rsidRPr="00274916">
        <w:rPr>
          <w:noProof/>
        </w:rPr>
        <w:t xml:space="preserve"> </w:t>
      </w:r>
      <w:r w:rsidRPr="00274916">
        <w:rPr>
          <w:i/>
          <w:noProof/>
        </w:rPr>
        <w:t>55</w:t>
      </w:r>
      <w:r w:rsidRPr="00274916">
        <w:rPr>
          <w:noProof/>
        </w:rPr>
        <w:t>, 66-69.</w:t>
      </w:r>
    </w:p>
    <w:p w14:paraId="1D8A6629" w14:textId="77777777" w:rsidR="009579B9" w:rsidRPr="00274916" w:rsidRDefault="009579B9" w:rsidP="009579B9">
      <w:pPr>
        <w:pStyle w:val="EndNoteBibliography"/>
        <w:rPr>
          <w:noProof/>
        </w:rPr>
      </w:pPr>
      <w:r w:rsidRPr="00274916">
        <w:rPr>
          <w:noProof/>
        </w:rPr>
        <w:t>10.</w:t>
      </w:r>
      <w:r w:rsidRPr="00274916">
        <w:rPr>
          <w:noProof/>
        </w:rPr>
        <w:tab/>
        <w:t>Duggar, B. M. Aureomycin and preparation of same. 1949.</w:t>
      </w:r>
    </w:p>
    <w:p w14:paraId="021C30F4" w14:textId="77777777" w:rsidR="009579B9" w:rsidRPr="00274916" w:rsidRDefault="009579B9" w:rsidP="009579B9">
      <w:pPr>
        <w:pStyle w:val="EndNoteBibliography"/>
        <w:rPr>
          <w:noProof/>
        </w:rPr>
      </w:pPr>
      <w:r w:rsidRPr="00274916">
        <w:rPr>
          <w:noProof/>
        </w:rPr>
        <w:t>11.</w:t>
      </w:r>
      <w:r w:rsidRPr="00274916">
        <w:rPr>
          <w:noProof/>
        </w:rPr>
        <w:tab/>
        <w:t xml:space="preserve">Rebstock, M.; Crooks, H.; Controulis, J.; Bartz, Q., Chloramphenicol (chloromycetin). IV. Chemical studies. </w:t>
      </w:r>
      <w:r w:rsidRPr="00274916">
        <w:rPr>
          <w:i/>
          <w:noProof/>
        </w:rPr>
        <w:t xml:space="preserve">J. Am. Chem. Soc. </w:t>
      </w:r>
      <w:r w:rsidRPr="00274916">
        <w:rPr>
          <w:b/>
          <w:noProof/>
        </w:rPr>
        <w:t>1949,</w:t>
      </w:r>
      <w:r w:rsidRPr="00274916">
        <w:rPr>
          <w:noProof/>
        </w:rPr>
        <w:t xml:space="preserve"> </w:t>
      </w:r>
      <w:r w:rsidRPr="00274916">
        <w:rPr>
          <w:i/>
          <w:noProof/>
        </w:rPr>
        <w:t>71</w:t>
      </w:r>
      <w:r w:rsidRPr="00274916">
        <w:rPr>
          <w:noProof/>
        </w:rPr>
        <w:t>, 2438-2462.</w:t>
      </w:r>
    </w:p>
    <w:p w14:paraId="113C701F" w14:textId="77777777" w:rsidR="009579B9" w:rsidRPr="00274916" w:rsidRDefault="009579B9" w:rsidP="009579B9">
      <w:pPr>
        <w:pStyle w:val="EndNoteBibliography"/>
        <w:rPr>
          <w:noProof/>
        </w:rPr>
      </w:pPr>
      <w:r w:rsidRPr="00274916">
        <w:rPr>
          <w:noProof/>
        </w:rPr>
        <w:t>12.</w:t>
      </w:r>
      <w:r w:rsidRPr="00274916">
        <w:rPr>
          <w:noProof/>
        </w:rPr>
        <w:tab/>
        <w:t xml:space="preserve">Garrod, L., The erythromycin group of antibiotics. </w:t>
      </w:r>
      <w:r w:rsidRPr="00274916">
        <w:rPr>
          <w:i/>
          <w:noProof/>
        </w:rPr>
        <w:t xml:space="preserve">Br Med J </w:t>
      </w:r>
      <w:r w:rsidRPr="00274916">
        <w:rPr>
          <w:b/>
          <w:noProof/>
        </w:rPr>
        <w:t>1957,</w:t>
      </w:r>
      <w:r w:rsidRPr="00274916">
        <w:rPr>
          <w:noProof/>
        </w:rPr>
        <w:t xml:space="preserve"> </w:t>
      </w:r>
      <w:r w:rsidRPr="00274916">
        <w:rPr>
          <w:i/>
          <w:noProof/>
        </w:rPr>
        <w:t>2</w:t>
      </w:r>
      <w:r w:rsidRPr="00274916">
        <w:rPr>
          <w:noProof/>
        </w:rPr>
        <w:t>, 57-63.</w:t>
      </w:r>
    </w:p>
    <w:p w14:paraId="3D5BED4B" w14:textId="77777777" w:rsidR="009579B9" w:rsidRPr="00274916" w:rsidRDefault="009579B9" w:rsidP="009579B9">
      <w:pPr>
        <w:pStyle w:val="EndNoteBibliography"/>
        <w:rPr>
          <w:noProof/>
        </w:rPr>
      </w:pPr>
      <w:r w:rsidRPr="00274916">
        <w:rPr>
          <w:noProof/>
        </w:rPr>
        <w:t>13.</w:t>
      </w:r>
      <w:r w:rsidRPr="00274916">
        <w:rPr>
          <w:noProof/>
        </w:rPr>
        <w:tab/>
        <w:t xml:space="preserve">Levine, D., Vancomycin: a history. </w:t>
      </w:r>
      <w:r w:rsidRPr="00274916">
        <w:rPr>
          <w:i/>
          <w:noProof/>
        </w:rPr>
        <w:t xml:space="preserve">Clin. Infect. Dis. </w:t>
      </w:r>
      <w:r w:rsidRPr="00274916">
        <w:rPr>
          <w:b/>
          <w:noProof/>
        </w:rPr>
        <w:t>2006,</w:t>
      </w:r>
      <w:r w:rsidRPr="00274916">
        <w:rPr>
          <w:noProof/>
        </w:rPr>
        <w:t xml:space="preserve"> </w:t>
      </w:r>
      <w:r w:rsidRPr="00274916">
        <w:rPr>
          <w:i/>
          <w:noProof/>
        </w:rPr>
        <w:t>42</w:t>
      </w:r>
      <w:r w:rsidRPr="00274916">
        <w:rPr>
          <w:noProof/>
        </w:rPr>
        <w:t>, S5-S12.</w:t>
      </w:r>
    </w:p>
    <w:p w14:paraId="104F6490" w14:textId="77777777" w:rsidR="009579B9" w:rsidRPr="00274916" w:rsidRDefault="009579B9" w:rsidP="009579B9">
      <w:pPr>
        <w:pStyle w:val="EndNoteBibliography"/>
        <w:rPr>
          <w:noProof/>
        </w:rPr>
      </w:pPr>
      <w:r w:rsidRPr="00274916">
        <w:rPr>
          <w:noProof/>
        </w:rPr>
        <w:t>14.</w:t>
      </w:r>
      <w:r w:rsidRPr="00274916">
        <w:rPr>
          <w:noProof/>
        </w:rPr>
        <w:tab/>
        <w:t xml:space="preserve">Sensi, P.; Margalith, P.; Timbal, M., Rifomycin, a new antibiotic; preliminary report. </w:t>
      </w:r>
      <w:r w:rsidRPr="00274916">
        <w:rPr>
          <w:i/>
          <w:noProof/>
        </w:rPr>
        <w:t xml:space="preserve">Farmaco Sci. </w:t>
      </w:r>
      <w:r w:rsidRPr="00274916">
        <w:rPr>
          <w:b/>
          <w:noProof/>
        </w:rPr>
        <w:t>1959,</w:t>
      </w:r>
      <w:r w:rsidRPr="00274916">
        <w:rPr>
          <w:noProof/>
        </w:rPr>
        <w:t xml:space="preserve"> </w:t>
      </w:r>
      <w:r w:rsidRPr="00274916">
        <w:rPr>
          <w:i/>
          <w:noProof/>
        </w:rPr>
        <w:t>14</w:t>
      </w:r>
      <w:r w:rsidRPr="00274916">
        <w:rPr>
          <w:noProof/>
        </w:rPr>
        <w:t>, 146.</w:t>
      </w:r>
    </w:p>
    <w:p w14:paraId="12C897C6" w14:textId="77777777" w:rsidR="009579B9" w:rsidRPr="00274916" w:rsidRDefault="009579B9" w:rsidP="009579B9">
      <w:pPr>
        <w:pStyle w:val="EndNoteBibliography"/>
        <w:rPr>
          <w:noProof/>
        </w:rPr>
      </w:pPr>
      <w:r w:rsidRPr="00274916">
        <w:rPr>
          <w:noProof/>
        </w:rPr>
        <w:t>15.</w:t>
      </w:r>
      <w:r w:rsidRPr="00274916">
        <w:rPr>
          <w:noProof/>
        </w:rPr>
        <w:tab/>
        <w:t xml:space="preserve">Wöhler, F., Ueber künstliche bildung des harnstoffs. </w:t>
      </w:r>
      <w:r w:rsidRPr="00274916">
        <w:rPr>
          <w:i/>
          <w:noProof/>
        </w:rPr>
        <w:t xml:space="preserve">Ann. Phys. Chem. </w:t>
      </w:r>
      <w:r w:rsidRPr="00274916">
        <w:rPr>
          <w:b/>
          <w:noProof/>
        </w:rPr>
        <w:t>1828,</w:t>
      </w:r>
      <w:r w:rsidRPr="00274916">
        <w:rPr>
          <w:noProof/>
        </w:rPr>
        <w:t xml:space="preserve"> </w:t>
      </w:r>
      <w:r w:rsidRPr="00274916">
        <w:rPr>
          <w:i/>
          <w:noProof/>
        </w:rPr>
        <w:t>88</w:t>
      </w:r>
      <w:r w:rsidRPr="00274916">
        <w:rPr>
          <w:noProof/>
        </w:rPr>
        <w:t>, 253-256.</w:t>
      </w:r>
    </w:p>
    <w:p w14:paraId="334F8310" w14:textId="77777777" w:rsidR="009579B9" w:rsidRPr="00274916" w:rsidRDefault="009579B9" w:rsidP="009579B9">
      <w:pPr>
        <w:pStyle w:val="EndNoteBibliography"/>
        <w:rPr>
          <w:noProof/>
        </w:rPr>
      </w:pPr>
      <w:r w:rsidRPr="00274916">
        <w:rPr>
          <w:noProof/>
        </w:rPr>
        <w:t>16.</w:t>
      </w:r>
      <w:r w:rsidRPr="00274916">
        <w:rPr>
          <w:noProof/>
        </w:rPr>
        <w:tab/>
        <w:t xml:space="preserve">Kolbe, H., Beiträge zur kenntniß der gepaarten verbindungen. </w:t>
      </w:r>
      <w:r w:rsidRPr="00274916">
        <w:rPr>
          <w:i/>
          <w:noProof/>
        </w:rPr>
        <w:t xml:space="preserve">Ann. Chem. Pharm. </w:t>
      </w:r>
      <w:r w:rsidRPr="00274916">
        <w:rPr>
          <w:b/>
          <w:noProof/>
        </w:rPr>
        <w:t>1845,</w:t>
      </w:r>
      <w:r w:rsidRPr="00274916">
        <w:rPr>
          <w:noProof/>
        </w:rPr>
        <w:t xml:space="preserve"> </w:t>
      </w:r>
      <w:r w:rsidRPr="00274916">
        <w:rPr>
          <w:i/>
          <w:noProof/>
        </w:rPr>
        <w:t>54</w:t>
      </w:r>
      <w:r w:rsidRPr="00274916">
        <w:rPr>
          <w:noProof/>
        </w:rPr>
        <w:t>, 145-188.</w:t>
      </w:r>
    </w:p>
    <w:p w14:paraId="68B689CF" w14:textId="77777777" w:rsidR="009579B9" w:rsidRPr="00274916" w:rsidRDefault="009579B9" w:rsidP="009579B9">
      <w:pPr>
        <w:pStyle w:val="EndNoteBibliography"/>
        <w:rPr>
          <w:noProof/>
        </w:rPr>
      </w:pPr>
      <w:r w:rsidRPr="00274916">
        <w:rPr>
          <w:noProof/>
        </w:rPr>
        <w:t>17.</w:t>
      </w:r>
      <w:r w:rsidRPr="00274916">
        <w:rPr>
          <w:noProof/>
        </w:rPr>
        <w:tab/>
        <w:t xml:space="preserve">Gerhardt, C., Untersuchungen über die wasserfreien organischen säuren. </w:t>
      </w:r>
      <w:r w:rsidRPr="00274916">
        <w:rPr>
          <w:i/>
          <w:noProof/>
        </w:rPr>
        <w:t xml:space="preserve">Ann. Chem. Pharm. </w:t>
      </w:r>
      <w:r w:rsidRPr="00274916">
        <w:rPr>
          <w:b/>
          <w:noProof/>
        </w:rPr>
        <w:t>1853,</w:t>
      </w:r>
      <w:r w:rsidRPr="00274916">
        <w:rPr>
          <w:noProof/>
        </w:rPr>
        <w:t xml:space="preserve"> </w:t>
      </w:r>
      <w:r w:rsidRPr="00274916">
        <w:rPr>
          <w:i/>
          <w:noProof/>
        </w:rPr>
        <w:t>87</w:t>
      </w:r>
      <w:r w:rsidRPr="00274916">
        <w:rPr>
          <w:noProof/>
        </w:rPr>
        <w:t>, 149-179.</w:t>
      </w:r>
    </w:p>
    <w:p w14:paraId="32D33429" w14:textId="77777777" w:rsidR="009579B9" w:rsidRPr="00274916" w:rsidRDefault="009579B9" w:rsidP="009579B9">
      <w:pPr>
        <w:pStyle w:val="EndNoteBibliography"/>
        <w:rPr>
          <w:noProof/>
        </w:rPr>
      </w:pPr>
      <w:r w:rsidRPr="00274916">
        <w:rPr>
          <w:noProof/>
        </w:rPr>
        <w:t>18.</w:t>
      </w:r>
      <w:r w:rsidRPr="00274916">
        <w:rPr>
          <w:noProof/>
        </w:rPr>
        <w:tab/>
        <w:t xml:space="preserve">Woodward, R.; Doering, W., The total synthesis of quinine. </w:t>
      </w:r>
      <w:r w:rsidRPr="00274916">
        <w:rPr>
          <w:i/>
          <w:noProof/>
        </w:rPr>
        <w:t xml:space="preserve">J. Am. Chem. Soc. </w:t>
      </w:r>
      <w:r w:rsidRPr="00274916">
        <w:rPr>
          <w:b/>
          <w:noProof/>
        </w:rPr>
        <w:t>1945,</w:t>
      </w:r>
      <w:r w:rsidRPr="00274916">
        <w:rPr>
          <w:noProof/>
        </w:rPr>
        <w:t xml:space="preserve"> </w:t>
      </w:r>
      <w:r w:rsidRPr="00274916">
        <w:rPr>
          <w:i/>
          <w:noProof/>
        </w:rPr>
        <w:t>67</w:t>
      </w:r>
      <w:r w:rsidRPr="00274916">
        <w:rPr>
          <w:noProof/>
        </w:rPr>
        <w:t>, 860-874.</w:t>
      </w:r>
    </w:p>
    <w:p w14:paraId="3E7AF115" w14:textId="77777777" w:rsidR="009579B9" w:rsidRPr="00274916" w:rsidRDefault="009579B9" w:rsidP="009579B9">
      <w:pPr>
        <w:pStyle w:val="EndNoteBibliography"/>
        <w:rPr>
          <w:noProof/>
        </w:rPr>
      </w:pPr>
      <w:r w:rsidRPr="00274916">
        <w:rPr>
          <w:noProof/>
        </w:rPr>
        <w:t>19.</w:t>
      </w:r>
      <w:r w:rsidRPr="00274916">
        <w:rPr>
          <w:noProof/>
        </w:rPr>
        <w:tab/>
        <w:t xml:space="preserve">Woodward, R.; Bloch, K., The cyclization of squalene in cholesterol synthesis. </w:t>
      </w:r>
      <w:r w:rsidRPr="00274916">
        <w:rPr>
          <w:i/>
          <w:noProof/>
        </w:rPr>
        <w:t xml:space="preserve">J. Am. Chem. Soc. </w:t>
      </w:r>
      <w:r w:rsidRPr="00274916">
        <w:rPr>
          <w:b/>
          <w:noProof/>
        </w:rPr>
        <w:t>1953,</w:t>
      </w:r>
      <w:r w:rsidRPr="00274916">
        <w:rPr>
          <w:noProof/>
        </w:rPr>
        <w:t xml:space="preserve"> </w:t>
      </w:r>
      <w:r w:rsidRPr="00274916">
        <w:rPr>
          <w:i/>
          <w:noProof/>
        </w:rPr>
        <w:t>75</w:t>
      </w:r>
      <w:r w:rsidRPr="00274916">
        <w:rPr>
          <w:noProof/>
        </w:rPr>
        <w:t>, 2023-2024.</w:t>
      </w:r>
    </w:p>
    <w:p w14:paraId="28066702" w14:textId="77777777" w:rsidR="009579B9" w:rsidRPr="00274916" w:rsidRDefault="009579B9" w:rsidP="009579B9">
      <w:pPr>
        <w:pStyle w:val="EndNoteBibliography"/>
        <w:rPr>
          <w:noProof/>
        </w:rPr>
      </w:pPr>
      <w:r w:rsidRPr="00274916">
        <w:rPr>
          <w:noProof/>
        </w:rPr>
        <w:t>20.</w:t>
      </w:r>
      <w:r w:rsidRPr="00274916">
        <w:rPr>
          <w:noProof/>
        </w:rPr>
        <w:tab/>
        <w:t xml:space="preserve">Woodward, R.; Cava, M.; Ollis, W.; Hunger, A.; Daeniker, H.; Schenker, K., The total synthesis of strychnine. </w:t>
      </w:r>
      <w:r w:rsidRPr="00274916">
        <w:rPr>
          <w:i/>
          <w:noProof/>
        </w:rPr>
        <w:t xml:space="preserve">J. Am. Chem. Soc. </w:t>
      </w:r>
      <w:r w:rsidRPr="00274916">
        <w:rPr>
          <w:b/>
          <w:noProof/>
        </w:rPr>
        <w:t>1954,</w:t>
      </w:r>
      <w:r w:rsidRPr="00274916">
        <w:rPr>
          <w:noProof/>
        </w:rPr>
        <w:t xml:space="preserve"> </w:t>
      </w:r>
      <w:r w:rsidRPr="00274916">
        <w:rPr>
          <w:i/>
          <w:noProof/>
        </w:rPr>
        <w:t>76</w:t>
      </w:r>
      <w:r w:rsidRPr="00274916">
        <w:rPr>
          <w:noProof/>
        </w:rPr>
        <w:t>, 4749-4751.</w:t>
      </w:r>
    </w:p>
    <w:p w14:paraId="5F12E237" w14:textId="77777777" w:rsidR="009579B9" w:rsidRPr="00274916" w:rsidRDefault="009579B9" w:rsidP="009579B9">
      <w:pPr>
        <w:pStyle w:val="EndNoteBibliography"/>
        <w:rPr>
          <w:noProof/>
        </w:rPr>
      </w:pPr>
      <w:r w:rsidRPr="00274916">
        <w:rPr>
          <w:noProof/>
        </w:rPr>
        <w:t>21.</w:t>
      </w:r>
      <w:r w:rsidRPr="00274916">
        <w:rPr>
          <w:noProof/>
        </w:rPr>
        <w:tab/>
        <w:t xml:space="preserve">Woodward, R.; Heusler, K.; Gosteli, J.; Naegeli, P.; Oppolzer, W.; Ramage, R.; Ranganathan, S.; Vorbrüggen, H., The total synthesis of cephalosporin C1. </w:t>
      </w:r>
      <w:r w:rsidRPr="00274916">
        <w:rPr>
          <w:i/>
          <w:noProof/>
        </w:rPr>
        <w:t xml:space="preserve">J. Am. Chem. Soc. </w:t>
      </w:r>
      <w:r w:rsidRPr="00274916">
        <w:rPr>
          <w:b/>
          <w:noProof/>
        </w:rPr>
        <w:t>1966,</w:t>
      </w:r>
      <w:r w:rsidRPr="00274916">
        <w:rPr>
          <w:noProof/>
        </w:rPr>
        <w:t xml:space="preserve"> </w:t>
      </w:r>
      <w:r w:rsidRPr="00274916">
        <w:rPr>
          <w:i/>
          <w:noProof/>
        </w:rPr>
        <w:t>88</w:t>
      </w:r>
      <w:r w:rsidRPr="00274916">
        <w:rPr>
          <w:noProof/>
        </w:rPr>
        <w:t>, 852-853.</w:t>
      </w:r>
    </w:p>
    <w:p w14:paraId="483CA479" w14:textId="77777777" w:rsidR="009579B9" w:rsidRPr="00274916" w:rsidRDefault="009579B9" w:rsidP="009579B9">
      <w:pPr>
        <w:pStyle w:val="EndNoteBibliography"/>
        <w:rPr>
          <w:noProof/>
        </w:rPr>
      </w:pPr>
      <w:r w:rsidRPr="00274916">
        <w:rPr>
          <w:noProof/>
        </w:rPr>
        <w:lastRenderedPageBreak/>
        <w:t>22.</w:t>
      </w:r>
      <w:r w:rsidRPr="00274916">
        <w:rPr>
          <w:noProof/>
        </w:rPr>
        <w:tab/>
        <w:t xml:space="preserve">Corey, E.; Ghosh, A., Total synthesis of ginkgolide A. </w:t>
      </w:r>
      <w:r w:rsidRPr="00274916">
        <w:rPr>
          <w:i/>
          <w:noProof/>
        </w:rPr>
        <w:t xml:space="preserve">Tetrahedron Lett. </w:t>
      </w:r>
      <w:r w:rsidRPr="00274916">
        <w:rPr>
          <w:b/>
          <w:noProof/>
        </w:rPr>
        <w:t>1988,</w:t>
      </w:r>
      <w:r w:rsidRPr="00274916">
        <w:rPr>
          <w:noProof/>
        </w:rPr>
        <w:t xml:space="preserve"> </w:t>
      </w:r>
      <w:r w:rsidRPr="00274916">
        <w:rPr>
          <w:i/>
          <w:noProof/>
        </w:rPr>
        <w:t>29</w:t>
      </w:r>
      <w:r w:rsidRPr="00274916">
        <w:rPr>
          <w:noProof/>
        </w:rPr>
        <w:t>, 3205-3206.</w:t>
      </w:r>
    </w:p>
    <w:p w14:paraId="6978DE98" w14:textId="77777777" w:rsidR="009579B9" w:rsidRPr="00274916" w:rsidRDefault="009579B9" w:rsidP="009579B9">
      <w:pPr>
        <w:pStyle w:val="EndNoteBibliography"/>
        <w:rPr>
          <w:noProof/>
        </w:rPr>
      </w:pPr>
      <w:r w:rsidRPr="00274916">
        <w:rPr>
          <w:noProof/>
        </w:rPr>
        <w:t>23.</w:t>
      </w:r>
      <w:r w:rsidRPr="00274916">
        <w:rPr>
          <w:noProof/>
        </w:rPr>
        <w:tab/>
        <w:t xml:space="preserve">Corey, E.; Gin, D.; Kania, R., Enantioselective total synthesis of ecteinascidin 743. </w:t>
      </w:r>
      <w:r w:rsidRPr="00274916">
        <w:rPr>
          <w:i/>
          <w:noProof/>
        </w:rPr>
        <w:t xml:space="preserve">J. Am. Chem. Soc. </w:t>
      </w:r>
      <w:r w:rsidRPr="00274916">
        <w:rPr>
          <w:b/>
          <w:noProof/>
        </w:rPr>
        <w:t>1996,</w:t>
      </w:r>
      <w:r w:rsidRPr="00274916">
        <w:rPr>
          <w:noProof/>
        </w:rPr>
        <w:t xml:space="preserve"> </w:t>
      </w:r>
      <w:r w:rsidRPr="00274916">
        <w:rPr>
          <w:i/>
          <w:noProof/>
        </w:rPr>
        <w:t>118</w:t>
      </w:r>
      <w:r w:rsidRPr="00274916">
        <w:rPr>
          <w:noProof/>
        </w:rPr>
        <w:t>, 9202-9203.</w:t>
      </w:r>
    </w:p>
    <w:p w14:paraId="73801A3E" w14:textId="77777777" w:rsidR="009579B9" w:rsidRPr="00274916" w:rsidRDefault="009579B9" w:rsidP="009579B9">
      <w:pPr>
        <w:pStyle w:val="EndNoteBibliography"/>
        <w:rPr>
          <w:noProof/>
        </w:rPr>
      </w:pPr>
      <w:r w:rsidRPr="00274916">
        <w:rPr>
          <w:noProof/>
        </w:rPr>
        <w:t>24.</w:t>
      </w:r>
      <w:r w:rsidRPr="00274916">
        <w:rPr>
          <w:noProof/>
        </w:rPr>
        <w:tab/>
        <w:t xml:space="preserve">Nicolaou, K.; Yang, Z.; Liu, J.; Ueno, P.; Nantermet, R.; Guy, C.; Claiborne, C.; Renaud, J.; Couladouros, E.; Paulvannan, K.; Sorensen, E., Total synthesis of taxol. </w:t>
      </w:r>
      <w:r w:rsidRPr="00274916">
        <w:rPr>
          <w:i/>
          <w:noProof/>
        </w:rPr>
        <w:t xml:space="preserve">Nature </w:t>
      </w:r>
      <w:r w:rsidRPr="00274916">
        <w:rPr>
          <w:b/>
          <w:noProof/>
        </w:rPr>
        <w:t>1994,</w:t>
      </w:r>
      <w:r w:rsidRPr="00274916">
        <w:rPr>
          <w:noProof/>
        </w:rPr>
        <w:t xml:space="preserve"> </w:t>
      </w:r>
      <w:r w:rsidRPr="00274916">
        <w:rPr>
          <w:i/>
          <w:noProof/>
        </w:rPr>
        <w:t>367</w:t>
      </w:r>
      <w:r w:rsidRPr="00274916">
        <w:rPr>
          <w:noProof/>
        </w:rPr>
        <w:t>, 630.</w:t>
      </w:r>
    </w:p>
    <w:p w14:paraId="02B4F16B" w14:textId="77777777" w:rsidR="009579B9" w:rsidRPr="00274916" w:rsidRDefault="009579B9" w:rsidP="009579B9">
      <w:pPr>
        <w:pStyle w:val="EndNoteBibliography"/>
        <w:rPr>
          <w:noProof/>
        </w:rPr>
      </w:pPr>
      <w:r w:rsidRPr="00274916">
        <w:rPr>
          <w:noProof/>
        </w:rPr>
        <w:t>25.</w:t>
      </w:r>
      <w:r w:rsidRPr="00274916">
        <w:rPr>
          <w:noProof/>
        </w:rPr>
        <w:tab/>
        <w:t xml:space="preserve">Nicolaou, K., The total synthesis of brevetoxin B: a twelve-year odyssey in organic synthesis. </w:t>
      </w:r>
      <w:r w:rsidRPr="00274916">
        <w:rPr>
          <w:i/>
          <w:noProof/>
        </w:rPr>
        <w:t xml:space="preserve">Angew. Chem., Int. Ed. Engl. </w:t>
      </w:r>
      <w:r w:rsidRPr="00274916">
        <w:rPr>
          <w:b/>
          <w:noProof/>
        </w:rPr>
        <w:t>1996,</w:t>
      </w:r>
      <w:r w:rsidRPr="00274916">
        <w:rPr>
          <w:noProof/>
        </w:rPr>
        <w:t xml:space="preserve"> </w:t>
      </w:r>
      <w:r w:rsidRPr="00274916">
        <w:rPr>
          <w:i/>
          <w:noProof/>
        </w:rPr>
        <w:t>35</w:t>
      </w:r>
      <w:r w:rsidRPr="00274916">
        <w:rPr>
          <w:noProof/>
        </w:rPr>
        <w:t>, 588-607.</w:t>
      </w:r>
    </w:p>
    <w:p w14:paraId="3B31C6DF" w14:textId="77777777" w:rsidR="009579B9" w:rsidRPr="00274916" w:rsidRDefault="009579B9" w:rsidP="009579B9">
      <w:pPr>
        <w:pStyle w:val="EndNoteBibliography"/>
        <w:rPr>
          <w:noProof/>
        </w:rPr>
      </w:pPr>
      <w:r w:rsidRPr="00274916">
        <w:rPr>
          <w:noProof/>
        </w:rPr>
        <w:t>26.</w:t>
      </w:r>
      <w:r w:rsidRPr="00274916">
        <w:rPr>
          <w:noProof/>
        </w:rPr>
        <w:tab/>
        <w:t xml:space="preserve">Nicolaou, K.; Daines, R.; Chakraborty, T.; Ogawa, Y., Total synthesis of amphotericin B. </w:t>
      </w:r>
      <w:r w:rsidRPr="00274916">
        <w:rPr>
          <w:i/>
          <w:noProof/>
        </w:rPr>
        <w:t xml:space="preserve">J. Am. Chem. Soc. </w:t>
      </w:r>
      <w:r w:rsidRPr="00274916">
        <w:rPr>
          <w:b/>
          <w:noProof/>
        </w:rPr>
        <w:t>1987,</w:t>
      </w:r>
      <w:r w:rsidRPr="00274916">
        <w:rPr>
          <w:noProof/>
        </w:rPr>
        <w:t xml:space="preserve"> </w:t>
      </w:r>
      <w:r w:rsidRPr="00274916">
        <w:rPr>
          <w:i/>
          <w:noProof/>
        </w:rPr>
        <w:t>109</w:t>
      </w:r>
      <w:r w:rsidRPr="00274916">
        <w:rPr>
          <w:noProof/>
        </w:rPr>
        <w:t>, 2821-2822.</w:t>
      </w:r>
    </w:p>
    <w:p w14:paraId="11C023E3" w14:textId="77777777" w:rsidR="009579B9" w:rsidRPr="00274916" w:rsidRDefault="009579B9" w:rsidP="009579B9">
      <w:pPr>
        <w:pStyle w:val="EndNoteBibliography"/>
        <w:rPr>
          <w:noProof/>
        </w:rPr>
      </w:pPr>
      <w:r w:rsidRPr="00274916">
        <w:rPr>
          <w:noProof/>
        </w:rPr>
        <w:t>27.</w:t>
      </w:r>
      <w:r w:rsidRPr="00274916">
        <w:rPr>
          <w:noProof/>
        </w:rPr>
        <w:tab/>
        <w:t xml:space="preserve">Nicolaou, K.; Mitchell, H.; Jain, N.; Winssinger, N.; Hughes, R.; Bando, T., Total synthesis of vancomycin. </w:t>
      </w:r>
      <w:r w:rsidRPr="00274916">
        <w:rPr>
          <w:i/>
          <w:noProof/>
        </w:rPr>
        <w:t xml:space="preserve">Angew. Chem., Int. Ed. </w:t>
      </w:r>
      <w:r w:rsidRPr="00274916">
        <w:rPr>
          <w:b/>
          <w:noProof/>
        </w:rPr>
        <w:t>1999,</w:t>
      </w:r>
      <w:r w:rsidRPr="00274916">
        <w:rPr>
          <w:noProof/>
        </w:rPr>
        <w:t xml:space="preserve"> </w:t>
      </w:r>
      <w:r w:rsidRPr="00274916">
        <w:rPr>
          <w:i/>
          <w:noProof/>
        </w:rPr>
        <w:t>38</w:t>
      </w:r>
      <w:r w:rsidRPr="00274916">
        <w:rPr>
          <w:noProof/>
        </w:rPr>
        <w:t>, 240-244.</w:t>
      </w:r>
    </w:p>
    <w:p w14:paraId="516A80B2" w14:textId="77777777" w:rsidR="009579B9" w:rsidRPr="00274916" w:rsidRDefault="009579B9" w:rsidP="009579B9">
      <w:pPr>
        <w:pStyle w:val="EndNoteBibliography"/>
        <w:rPr>
          <w:noProof/>
        </w:rPr>
      </w:pPr>
      <w:r w:rsidRPr="00274916">
        <w:rPr>
          <w:noProof/>
        </w:rPr>
        <w:t>28.</w:t>
      </w:r>
      <w:r w:rsidRPr="00274916">
        <w:rPr>
          <w:noProof/>
        </w:rPr>
        <w:tab/>
        <w:t xml:space="preserve">Newman, D. J.; Cragg, G. M., Natural products as sources of new drugs from 1981 to 2014. </w:t>
      </w:r>
      <w:r w:rsidRPr="00274916">
        <w:rPr>
          <w:i/>
          <w:noProof/>
        </w:rPr>
        <w:t xml:space="preserve">J. Nat. Prod. </w:t>
      </w:r>
      <w:r w:rsidRPr="00274916">
        <w:rPr>
          <w:b/>
          <w:noProof/>
        </w:rPr>
        <w:t>2016,</w:t>
      </w:r>
      <w:r w:rsidRPr="00274916">
        <w:rPr>
          <w:noProof/>
        </w:rPr>
        <w:t xml:space="preserve"> </w:t>
      </w:r>
      <w:r w:rsidRPr="00274916">
        <w:rPr>
          <w:i/>
          <w:noProof/>
        </w:rPr>
        <w:t>79</w:t>
      </w:r>
      <w:r w:rsidRPr="00274916">
        <w:rPr>
          <w:noProof/>
        </w:rPr>
        <w:t>, 629-661.</w:t>
      </w:r>
    </w:p>
    <w:p w14:paraId="66AC4A71" w14:textId="77777777" w:rsidR="009579B9" w:rsidRPr="00274916" w:rsidRDefault="009579B9" w:rsidP="009579B9">
      <w:pPr>
        <w:pStyle w:val="EndNoteBibliography"/>
        <w:rPr>
          <w:noProof/>
        </w:rPr>
      </w:pPr>
      <w:r w:rsidRPr="00274916">
        <w:rPr>
          <w:noProof/>
        </w:rPr>
        <w:t>29.</w:t>
      </w:r>
      <w:r w:rsidRPr="00274916">
        <w:rPr>
          <w:noProof/>
        </w:rPr>
        <w:tab/>
        <w:t xml:space="preserve">Li, J.; Vederas, J., Drug discovery and natural products: end of an era or an endless frontier? </w:t>
      </w:r>
      <w:r w:rsidRPr="00274916">
        <w:rPr>
          <w:i/>
          <w:noProof/>
        </w:rPr>
        <w:t xml:space="preserve">Science </w:t>
      </w:r>
      <w:r w:rsidRPr="00274916">
        <w:rPr>
          <w:b/>
          <w:noProof/>
        </w:rPr>
        <w:t>2009,</w:t>
      </w:r>
      <w:r w:rsidRPr="00274916">
        <w:rPr>
          <w:noProof/>
        </w:rPr>
        <w:t xml:space="preserve"> </w:t>
      </w:r>
      <w:r w:rsidRPr="00274916">
        <w:rPr>
          <w:i/>
          <w:noProof/>
        </w:rPr>
        <w:t>325</w:t>
      </w:r>
      <w:r w:rsidRPr="00274916">
        <w:rPr>
          <w:noProof/>
        </w:rPr>
        <w:t>, 161-165.</w:t>
      </w:r>
    </w:p>
    <w:p w14:paraId="66B85D13" w14:textId="77777777" w:rsidR="009579B9" w:rsidRPr="00274916" w:rsidRDefault="009579B9" w:rsidP="009579B9">
      <w:pPr>
        <w:pStyle w:val="EndNoteBibliography"/>
        <w:rPr>
          <w:noProof/>
        </w:rPr>
      </w:pPr>
      <w:r w:rsidRPr="00274916">
        <w:rPr>
          <w:noProof/>
        </w:rPr>
        <w:t>30.</w:t>
      </w:r>
      <w:r w:rsidRPr="00274916">
        <w:rPr>
          <w:noProof/>
        </w:rPr>
        <w:tab/>
        <w:t xml:space="preserve">Kartal, M., Intellectual property protection in the natural product drug discovery, traditional herbal medicine and herbal medicinal products. </w:t>
      </w:r>
      <w:r w:rsidRPr="00274916">
        <w:rPr>
          <w:i/>
          <w:noProof/>
        </w:rPr>
        <w:t xml:space="preserve">Phytother. Res. </w:t>
      </w:r>
      <w:r w:rsidRPr="00274916">
        <w:rPr>
          <w:b/>
          <w:noProof/>
        </w:rPr>
        <w:t>2007,</w:t>
      </w:r>
      <w:r w:rsidRPr="00274916">
        <w:rPr>
          <w:noProof/>
        </w:rPr>
        <w:t xml:space="preserve"> </w:t>
      </w:r>
      <w:r w:rsidRPr="00274916">
        <w:rPr>
          <w:i/>
          <w:noProof/>
        </w:rPr>
        <w:t>21</w:t>
      </w:r>
      <w:r w:rsidRPr="00274916">
        <w:rPr>
          <w:noProof/>
        </w:rPr>
        <w:t>, 113-119.</w:t>
      </w:r>
    </w:p>
    <w:p w14:paraId="450139CA" w14:textId="77777777" w:rsidR="009579B9" w:rsidRPr="00274916" w:rsidRDefault="009579B9" w:rsidP="009579B9">
      <w:pPr>
        <w:pStyle w:val="EndNoteBibliography"/>
        <w:rPr>
          <w:noProof/>
        </w:rPr>
      </w:pPr>
      <w:r w:rsidRPr="00274916">
        <w:rPr>
          <w:noProof/>
        </w:rPr>
        <w:t>31.</w:t>
      </w:r>
      <w:r w:rsidRPr="00274916">
        <w:rPr>
          <w:noProof/>
        </w:rPr>
        <w:tab/>
        <w:t xml:space="preserve">Baker, D.; Chu, M.; Oza, U.; Rajgarhia, V., The value of natural products to future pharmaceutical discovery. </w:t>
      </w:r>
      <w:r w:rsidRPr="00274916">
        <w:rPr>
          <w:i/>
          <w:noProof/>
        </w:rPr>
        <w:t xml:space="preserve">Nat. Prod. Rep. </w:t>
      </w:r>
      <w:r w:rsidRPr="00274916">
        <w:rPr>
          <w:b/>
          <w:noProof/>
        </w:rPr>
        <w:t>2007,</w:t>
      </w:r>
      <w:r w:rsidRPr="00274916">
        <w:rPr>
          <w:noProof/>
        </w:rPr>
        <w:t xml:space="preserve"> </w:t>
      </w:r>
      <w:r w:rsidRPr="00274916">
        <w:rPr>
          <w:i/>
          <w:noProof/>
        </w:rPr>
        <w:t>24</w:t>
      </w:r>
      <w:r w:rsidRPr="00274916">
        <w:rPr>
          <w:noProof/>
        </w:rPr>
        <w:t>, 1225-1244.</w:t>
      </w:r>
    </w:p>
    <w:p w14:paraId="7AE8F172" w14:textId="77777777" w:rsidR="009579B9" w:rsidRPr="00274916" w:rsidRDefault="009579B9" w:rsidP="009579B9">
      <w:pPr>
        <w:pStyle w:val="EndNoteBibliography"/>
        <w:rPr>
          <w:noProof/>
        </w:rPr>
      </w:pPr>
      <w:r w:rsidRPr="00274916">
        <w:rPr>
          <w:noProof/>
        </w:rPr>
        <w:t>32.</w:t>
      </w:r>
      <w:r w:rsidRPr="00274916">
        <w:rPr>
          <w:noProof/>
        </w:rPr>
        <w:tab/>
        <w:t xml:space="preserve">Bérdy, J., Bioactive microbial metabolites: A personal view. </w:t>
      </w:r>
      <w:r w:rsidRPr="00274916">
        <w:rPr>
          <w:i/>
          <w:noProof/>
        </w:rPr>
        <w:t xml:space="preserve">J. Antibiot. </w:t>
      </w:r>
      <w:r w:rsidRPr="00274916">
        <w:rPr>
          <w:b/>
          <w:noProof/>
        </w:rPr>
        <w:t>2005,</w:t>
      </w:r>
      <w:r w:rsidRPr="00274916">
        <w:rPr>
          <w:noProof/>
        </w:rPr>
        <w:t xml:space="preserve"> </w:t>
      </w:r>
      <w:r w:rsidRPr="00274916">
        <w:rPr>
          <w:i/>
          <w:noProof/>
        </w:rPr>
        <w:t>58</w:t>
      </w:r>
      <w:r w:rsidRPr="00274916">
        <w:rPr>
          <w:noProof/>
        </w:rPr>
        <w:t>, 1-26.</w:t>
      </w:r>
    </w:p>
    <w:p w14:paraId="1ECA5366" w14:textId="77777777" w:rsidR="009579B9" w:rsidRPr="00274916" w:rsidRDefault="009579B9" w:rsidP="009579B9">
      <w:pPr>
        <w:pStyle w:val="EndNoteBibliography"/>
        <w:rPr>
          <w:noProof/>
        </w:rPr>
      </w:pPr>
      <w:r w:rsidRPr="00274916">
        <w:rPr>
          <w:noProof/>
        </w:rPr>
        <w:t>33.</w:t>
      </w:r>
      <w:r w:rsidRPr="00274916">
        <w:rPr>
          <w:noProof/>
        </w:rPr>
        <w:tab/>
        <w:t xml:space="preserve">Fleming, A., On the antibacterial action of cultures of a </w:t>
      </w:r>
      <w:r w:rsidRPr="00274916">
        <w:rPr>
          <w:i/>
          <w:noProof/>
        </w:rPr>
        <w:t>Penicillium</w:t>
      </w:r>
      <w:r w:rsidRPr="00274916">
        <w:rPr>
          <w:noProof/>
        </w:rPr>
        <w:t xml:space="preserve">, with special reference to their use in the isolation of </w:t>
      </w:r>
      <w:r w:rsidRPr="00274916">
        <w:rPr>
          <w:i/>
          <w:noProof/>
        </w:rPr>
        <w:t>B. influenzæ</w:t>
      </w:r>
      <w:r w:rsidRPr="00274916">
        <w:rPr>
          <w:noProof/>
        </w:rPr>
        <w:t xml:space="preserve">. </w:t>
      </w:r>
      <w:r w:rsidRPr="00274916">
        <w:rPr>
          <w:i/>
          <w:noProof/>
        </w:rPr>
        <w:t xml:space="preserve">Br. J. Exp. Pathol. </w:t>
      </w:r>
      <w:r w:rsidRPr="00274916">
        <w:rPr>
          <w:b/>
          <w:noProof/>
        </w:rPr>
        <w:t>1929,</w:t>
      </w:r>
      <w:r w:rsidRPr="00274916">
        <w:rPr>
          <w:noProof/>
        </w:rPr>
        <w:t xml:space="preserve"> </w:t>
      </w:r>
      <w:r w:rsidRPr="00274916">
        <w:rPr>
          <w:i/>
          <w:noProof/>
        </w:rPr>
        <w:t>10</w:t>
      </w:r>
      <w:r w:rsidRPr="00274916">
        <w:rPr>
          <w:noProof/>
        </w:rPr>
        <w:t>, 226-236.</w:t>
      </w:r>
    </w:p>
    <w:p w14:paraId="174E4DA1" w14:textId="77777777" w:rsidR="009579B9" w:rsidRPr="00274916" w:rsidRDefault="009579B9" w:rsidP="009579B9">
      <w:pPr>
        <w:pStyle w:val="EndNoteBibliography"/>
        <w:rPr>
          <w:noProof/>
        </w:rPr>
      </w:pPr>
      <w:r w:rsidRPr="00274916">
        <w:rPr>
          <w:noProof/>
        </w:rPr>
        <w:t>34.</w:t>
      </w:r>
      <w:r w:rsidRPr="00274916">
        <w:rPr>
          <w:noProof/>
        </w:rPr>
        <w:tab/>
        <w:t xml:space="preserve">Ligon, B., Penicillin: its discovery and early development. </w:t>
      </w:r>
      <w:r w:rsidRPr="00274916">
        <w:rPr>
          <w:i/>
          <w:noProof/>
        </w:rPr>
        <w:t xml:space="preserve">Semin. Pediatr. Infect. Dis. </w:t>
      </w:r>
      <w:r w:rsidRPr="00274916">
        <w:rPr>
          <w:b/>
          <w:noProof/>
        </w:rPr>
        <w:t>2004,</w:t>
      </w:r>
      <w:r w:rsidRPr="00274916">
        <w:rPr>
          <w:noProof/>
        </w:rPr>
        <w:t xml:space="preserve"> </w:t>
      </w:r>
      <w:r w:rsidRPr="00274916">
        <w:rPr>
          <w:i/>
          <w:noProof/>
        </w:rPr>
        <w:t>15</w:t>
      </w:r>
      <w:r w:rsidRPr="00274916">
        <w:rPr>
          <w:noProof/>
        </w:rPr>
        <w:t>, 52-57.</w:t>
      </w:r>
    </w:p>
    <w:p w14:paraId="6C3C3967" w14:textId="77777777" w:rsidR="009579B9" w:rsidRPr="00274916" w:rsidRDefault="009579B9" w:rsidP="009579B9">
      <w:pPr>
        <w:pStyle w:val="EndNoteBibliography"/>
        <w:rPr>
          <w:noProof/>
        </w:rPr>
      </w:pPr>
      <w:r w:rsidRPr="00274916">
        <w:rPr>
          <w:noProof/>
        </w:rPr>
        <w:t>35.</w:t>
      </w:r>
      <w:r w:rsidRPr="00274916">
        <w:rPr>
          <w:noProof/>
        </w:rPr>
        <w:tab/>
        <w:t xml:space="preserve">Tugwell, P.; Bombardier, C.; Tugwell, P.; Gent, M.; Bennett, K.; Roberts, R.; Ludwin, D.; Bensen, W.; Carette, S.; Chalmers, A.; Klinkhoff, A.; Esdaile, J.; Kraag, G., Low-dose cyclosporin versus placebo in patients with rheumatoid arthritis. </w:t>
      </w:r>
      <w:r w:rsidRPr="00274916">
        <w:rPr>
          <w:i/>
          <w:noProof/>
        </w:rPr>
        <w:t xml:space="preserve">Lancet </w:t>
      </w:r>
      <w:r w:rsidRPr="00274916">
        <w:rPr>
          <w:b/>
          <w:noProof/>
        </w:rPr>
        <w:t>1990,</w:t>
      </w:r>
      <w:r w:rsidRPr="00274916">
        <w:rPr>
          <w:noProof/>
        </w:rPr>
        <w:t xml:space="preserve"> </w:t>
      </w:r>
      <w:r w:rsidRPr="00274916">
        <w:rPr>
          <w:i/>
          <w:noProof/>
        </w:rPr>
        <w:t>335</w:t>
      </w:r>
      <w:r w:rsidRPr="00274916">
        <w:rPr>
          <w:noProof/>
        </w:rPr>
        <w:t>, 1051-1055.</w:t>
      </w:r>
    </w:p>
    <w:p w14:paraId="4939686C" w14:textId="77777777" w:rsidR="009579B9" w:rsidRPr="00274916" w:rsidRDefault="009579B9" w:rsidP="009579B9">
      <w:pPr>
        <w:pStyle w:val="EndNoteBibliography"/>
        <w:rPr>
          <w:noProof/>
        </w:rPr>
      </w:pPr>
      <w:r w:rsidRPr="00274916">
        <w:rPr>
          <w:noProof/>
        </w:rPr>
        <w:t>36.</w:t>
      </w:r>
      <w:r w:rsidRPr="00274916">
        <w:rPr>
          <w:noProof/>
        </w:rPr>
        <w:tab/>
        <w:t xml:space="preserve">Ellis, C.; Gorsulowsky, D.; Hamilton, T.; Billings, J.; Brown, M.; Headington, J.; Cooper, K.; Baadsgaard, O.; Duell, E.; Annesley, T.; Turcotte, J.; Voorhees, J., Cyclosporine improves psoriasis in a double-blind study. </w:t>
      </w:r>
      <w:r w:rsidRPr="00274916">
        <w:rPr>
          <w:i/>
          <w:noProof/>
        </w:rPr>
        <w:t xml:space="preserve">JAMA, J. Am. Med. Assoc. </w:t>
      </w:r>
      <w:r w:rsidRPr="00274916">
        <w:rPr>
          <w:b/>
          <w:noProof/>
        </w:rPr>
        <w:t>1986,</w:t>
      </w:r>
      <w:r w:rsidRPr="00274916">
        <w:rPr>
          <w:noProof/>
        </w:rPr>
        <w:t xml:space="preserve"> </w:t>
      </w:r>
      <w:r w:rsidRPr="00274916">
        <w:rPr>
          <w:i/>
          <w:noProof/>
        </w:rPr>
        <w:t>256</w:t>
      </w:r>
      <w:r w:rsidRPr="00274916">
        <w:rPr>
          <w:noProof/>
        </w:rPr>
        <w:t>, 3110-3116.</w:t>
      </w:r>
    </w:p>
    <w:p w14:paraId="019FDEB4" w14:textId="77777777" w:rsidR="009579B9" w:rsidRPr="00274916" w:rsidRDefault="009579B9" w:rsidP="009579B9">
      <w:pPr>
        <w:pStyle w:val="EndNoteBibliography"/>
        <w:rPr>
          <w:noProof/>
        </w:rPr>
      </w:pPr>
      <w:r w:rsidRPr="00274916">
        <w:rPr>
          <w:noProof/>
        </w:rPr>
        <w:t>37.</w:t>
      </w:r>
      <w:r w:rsidRPr="00274916">
        <w:rPr>
          <w:noProof/>
        </w:rPr>
        <w:tab/>
        <w:t xml:space="preserve">Brynskov, J.; Freund, L.; Rasmussen, S.; Lauritsen, K.; de Muckadell, O.; Williams, N.; MacDonald, A.; Tanton, R.; Molina, F.; Campanini, M.; Bianchi, P.; Ranzi, T.; di Palo, F.; Malchow-Møller, A.; Thomsen, O.; Tage-Jensen, U.; Binder, V.; Rus, P., A placebo-controlled, double-blind, randomized trial of cyclosporine therapy in active chronic Crohn's disease. </w:t>
      </w:r>
      <w:r w:rsidRPr="00274916">
        <w:rPr>
          <w:i/>
          <w:noProof/>
        </w:rPr>
        <w:t xml:space="preserve">N. Engl. J. Med. </w:t>
      </w:r>
      <w:r w:rsidRPr="00274916">
        <w:rPr>
          <w:b/>
          <w:noProof/>
        </w:rPr>
        <w:t>1989,</w:t>
      </w:r>
      <w:r w:rsidRPr="00274916">
        <w:rPr>
          <w:noProof/>
        </w:rPr>
        <w:t xml:space="preserve"> </w:t>
      </w:r>
      <w:r w:rsidRPr="00274916">
        <w:rPr>
          <w:i/>
          <w:noProof/>
        </w:rPr>
        <w:t>321</w:t>
      </w:r>
      <w:r w:rsidRPr="00274916">
        <w:rPr>
          <w:noProof/>
        </w:rPr>
        <w:t>, 845-850.</w:t>
      </w:r>
    </w:p>
    <w:p w14:paraId="6EEB2045" w14:textId="77777777" w:rsidR="009579B9" w:rsidRPr="00274916" w:rsidRDefault="009579B9" w:rsidP="009579B9">
      <w:pPr>
        <w:pStyle w:val="EndNoteBibliography"/>
        <w:rPr>
          <w:noProof/>
        </w:rPr>
      </w:pPr>
      <w:r w:rsidRPr="00274916">
        <w:rPr>
          <w:noProof/>
        </w:rPr>
        <w:t>38.</w:t>
      </w:r>
      <w:r w:rsidRPr="00274916">
        <w:rPr>
          <w:noProof/>
        </w:rPr>
        <w:tab/>
        <w:t xml:space="preserve">Cohen, D.; Loertscher, R.; Rubin, M.; Tilney, N.; Carpenter, C.; Strom, T., Cyclosporine: a new immunosuppressive agent for organ transplantation. </w:t>
      </w:r>
      <w:r w:rsidRPr="00274916">
        <w:rPr>
          <w:i/>
          <w:noProof/>
        </w:rPr>
        <w:t xml:space="preserve">Ann. Intern. Med. </w:t>
      </w:r>
      <w:r w:rsidRPr="00274916">
        <w:rPr>
          <w:b/>
          <w:noProof/>
        </w:rPr>
        <w:t>1984,</w:t>
      </w:r>
      <w:r w:rsidRPr="00274916">
        <w:rPr>
          <w:noProof/>
        </w:rPr>
        <w:t xml:space="preserve"> </w:t>
      </w:r>
      <w:r w:rsidRPr="00274916">
        <w:rPr>
          <w:i/>
          <w:noProof/>
        </w:rPr>
        <w:t>101</w:t>
      </w:r>
      <w:r w:rsidRPr="00274916">
        <w:rPr>
          <w:noProof/>
        </w:rPr>
        <w:t>, 667-682.</w:t>
      </w:r>
    </w:p>
    <w:p w14:paraId="2288E9D6" w14:textId="77777777" w:rsidR="009579B9" w:rsidRPr="00274916" w:rsidRDefault="009579B9" w:rsidP="009579B9">
      <w:pPr>
        <w:pStyle w:val="EndNoteBibliography"/>
        <w:rPr>
          <w:noProof/>
        </w:rPr>
      </w:pPr>
      <w:r w:rsidRPr="00274916">
        <w:rPr>
          <w:noProof/>
        </w:rPr>
        <w:lastRenderedPageBreak/>
        <w:t>39.</w:t>
      </w:r>
      <w:r w:rsidRPr="00274916">
        <w:rPr>
          <w:noProof/>
        </w:rPr>
        <w:tab/>
        <w:t xml:space="preserve">Harvey, C.; Tang, M.; Schlecht, U.; Horecka, J.; Fischer, C.; Lin, H.; Li, J.; Naughton, B.; Cherry, J.; Miranda, M.; Li, Y.; Chu, A.; Hennessy, J.; Vandova, G.; Inglis, D.; Aiyar, R.; Steinmetz, L.; Davis, R.; Medema, M.; Sattely, E.; Khosla, C.; St. Onge, R.; Tang, Y.; Hillenmeyer, M., HEx: a heterlogous expression platform for the discovery of fungal natural products. </w:t>
      </w:r>
      <w:r w:rsidRPr="00274916">
        <w:rPr>
          <w:i/>
          <w:noProof/>
        </w:rPr>
        <w:t xml:space="preserve">Sci. Adv. </w:t>
      </w:r>
      <w:r w:rsidRPr="00274916">
        <w:rPr>
          <w:b/>
          <w:noProof/>
        </w:rPr>
        <w:t>2018,</w:t>
      </w:r>
      <w:r w:rsidRPr="00274916">
        <w:rPr>
          <w:noProof/>
        </w:rPr>
        <w:t xml:space="preserve"> </w:t>
      </w:r>
      <w:r w:rsidRPr="00274916">
        <w:rPr>
          <w:i/>
          <w:noProof/>
        </w:rPr>
        <w:t>4</w:t>
      </w:r>
      <w:r w:rsidRPr="00274916">
        <w:rPr>
          <w:noProof/>
        </w:rPr>
        <w:t>, eaar5459.</w:t>
      </w:r>
    </w:p>
    <w:p w14:paraId="292BCBBB" w14:textId="77777777" w:rsidR="009579B9" w:rsidRPr="00274916" w:rsidRDefault="009579B9" w:rsidP="009579B9">
      <w:pPr>
        <w:pStyle w:val="EndNoteBibliography"/>
        <w:rPr>
          <w:noProof/>
        </w:rPr>
      </w:pPr>
      <w:r w:rsidRPr="00274916">
        <w:rPr>
          <w:noProof/>
        </w:rPr>
        <w:t>40.</w:t>
      </w:r>
      <w:r w:rsidRPr="00274916">
        <w:rPr>
          <w:noProof/>
        </w:rPr>
        <w:tab/>
        <w:t xml:space="preserve">Roth, B., The discovery and development of atorvastatin, a potent novel hypolipidemic agent. In </w:t>
      </w:r>
      <w:r w:rsidRPr="00274916">
        <w:rPr>
          <w:i/>
          <w:noProof/>
        </w:rPr>
        <w:t>Prog. Med. Chem.</w:t>
      </w:r>
      <w:r w:rsidRPr="00274916">
        <w:rPr>
          <w:noProof/>
        </w:rPr>
        <w:t>, King, F.; Oxford, A.; Reitz, A.; Dax, S., Eds. Elsevier: 2002; Vol. 40, pp 1-22.</w:t>
      </w:r>
    </w:p>
    <w:p w14:paraId="1C0CE45D" w14:textId="77777777" w:rsidR="009579B9" w:rsidRPr="00274916" w:rsidRDefault="009579B9" w:rsidP="009579B9">
      <w:pPr>
        <w:pStyle w:val="EndNoteBibliography"/>
        <w:rPr>
          <w:noProof/>
        </w:rPr>
      </w:pPr>
      <w:r w:rsidRPr="00274916">
        <w:rPr>
          <w:noProof/>
        </w:rPr>
        <w:t>41.</w:t>
      </w:r>
      <w:r w:rsidRPr="00274916">
        <w:rPr>
          <w:noProof/>
        </w:rPr>
        <w:tab/>
        <w:t xml:space="preserve">Blackwell, M., The fungi: 1, 2, 3 ... 5.1 million species? </w:t>
      </w:r>
      <w:r w:rsidRPr="00274916">
        <w:rPr>
          <w:i/>
          <w:noProof/>
        </w:rPr>
        <w:t xml:space="preserve">Am. J. Bot. </w:t>
      </w:r>
      <w:r w:rsidRPr="00274916">
        <w:rPr>
          <w:b/>
          <w:noProof/>
        </w:rPr>
        <w:t>2011,</w:t>
      </w:r>
      <w:r w:rsidRPr="00274916">
        <w:rPr>
          <w:noProof/>
        </w:rPr>
        <w:t xml:space="preserve"> </w:t>
      </w:r>
      <w:r w:rsidRPr="00274916">
        <w:rPr>
          <w:i/>
          <w:noProof/>
        </w:rPr>
        <w:t>98</w:t>
      </w:r>
      <w:r w:rsidRPr="00274916">
        <w:rPr>
          <w:noProof/>
        </w:rPr>
        <w:t>, 426-438.</w:t>
      </w:r>
    </w:p>
    <w:p w14:paraId="5A629A99" w14:textId="77777777" w:rsidR="009579B9" w:rsidRPr="00274916" w:rsidRDefault="009579B9" w:rsidP="009579B9">
      <w:pPr>
        <w:pStyle w:val="EndNoteBibliography"/>
        <w:rPr>
          <w:noProof/>
        </w:rPr>
      </w:pPr>
      <w:r w:rsidRPr="00274916">
        <w:rPr>
          <w:noProof/>
        </w:rPr>
        <w:t>42.</w:t>
      </w:r>
      <w:r w:rsidRPr="00274916">
        <w:rPr>
          <w:noProof/>
        </w:rPr>
        <w:tab/>
        <w:t xml:space="preserve">Bergmann, S.; Funk, A.; Scherlach, K.; Schroeckh, V.; Shelest, E.; Horn, U.; Hertweck, C.; Brakhage, A., Activation of a silent fungal polyketide biosynthesis pathway through regulatory cross talk with a cryptic nonribosomal peptide synthetase gene cluster. </w:t>
      </w:r>
      <w:r w:rsidRPr="00274916">
        <w:rPr>
          <w:i/>
          <w:noProof/>
        </w:rPr>
        <w:t xml:space="preserve">Appl. Environ. Microbiol. </w:t>
      </w:r>
      <w:r w:rsidRPr="00274916">
        <w:rPr>
          <w:b/>
          <w:noProof/>
        </w:rPr>
        <w:t>2010,</w:t>
      </w:r>
      <w:r w:rsidRPr="00274916">
        <w:rPr>
          <w:noProof/>
        </w:rPr>
        <w:t xml:space="preserve"> </w:t>
      </w:r>
      <w:r w:rsidRPr="00274916">
        <w:rPr>
          <w:i/>
          <w:noProof/>
        </w:rPr>
        <w:t>76</w:t>
      </w:r>
      <w:r w:rsidRPr="00274916">
        <w:rPr>
          <w:noProof/>
        </w:rPr>
        <w:t>, 8143-8149.</w:t>
      </w:r>
    </w:p>
    <w:p w14:paraId="746F001B" w14:textId="77777777" w:rsidR="009579B9" w:rsidRPr="00274916" w:rsidRDefault="009579B9" w:rsidP="009579B9">
      <w:pPr>
        <w:pStyle w:val="EndNoteBibliography"/>
        <w:rPr>
          <w:noProof/>
        </w:rPr>
      </w:pPr>
      <w:r w:rsidRPr="00274916">
        <w:rPr>
          <w:noProof/>
        </w:rPr>
        <w:t>43.</w:t>
      </w:r>
      <w:r w:rsidRPr="00274916">
        <w:rPr>
          <w:noProof/>
        </w:rPr>
        <w:tab/>
        <w:t xml:space="preserve">Keller, N.; Turner, G.; Bennett, J., Fungal secondary metabolism -- from biochemistry to genomics. </w:t>
      </w:r>
      <w:r w:rsidRPr="00274916">
        <w:rPr>
          <w:i/>
          <w:noProof/>
        </w:rPr>
        <w:t xml:space="preserve">Nat. Rev. Microbiol. </w:t>
      </w:r>
      <w:r w:rsidRPr="00274916">
        <w:rPr>
          <w:b/>
          <w:noProof/>
        </w:rPr>
        <w:t>2005,</w:t>
      </w:r>
      <w:r w:rsidRPr="00274916">
        <w:rPr>
          <w:noProof/>
        </w:rPr>
        <w:t xml:space="preserve"> </w:t>
      </w:r>
      <w:r w:rsidRPr="00274916">
        <w:rPr>
          <w:i/>
          <w:noProof/>
        </w:rPr>
        <w:t>3</w:t>
      </w:r>
      <w:r w:rsidRPr="00274916">
        <w:rPr>
          <w:noProof/>
        </w:rPr>
        <w:t>, 937-947.</w:t>
      </w:r>
    </w:p>
    <w:p w14:paraId="7907FD3D" w14:textId="77777777" w:rsidR="009579B9" w:rsidRPr="00274916" w:rsidRDefault="009579B9" w:rsidP="009579B9">
      <w:pPr>
        <w:pStyle w:val="EndNoteBibliography"/>
        <w:rPr>
          <w:noProof/>
        </w:rPr>
      </w:pPr>
      <w:r w:rsidRPr="00274916">
        <w:rPr>
          <w:noProof/>
        </w:rPr>
        <w:t>44.</w:t>
      </w:r>
      <w:r w:rsidRPr="00274916">
        <w:rPr>
          <w:noProof/>
        </w:rPr>
        <w:tab/>
        <w:t xml:space="preserve">Stack, D.; Neville, C.; Doyle, S., Nonribosomal peptide synthesis in </w:t>
      </w:r>
      <w:r w:rsidRPr="00274916">
        <w:rPr>
          <w:i/>
          <w:noProof/>
        </w:rPr>
        <w:t>Aspergillus fumigatus</w:t>
      </w:r>
      <w:r w:rsidRPr="00274916">
        <w:rPr>
          <w:noProof/>
        </w:rPr>
        <w:t xml:space="preserve"> and other fungi. </w:t>
      </w:r>
      <w:r w:rsidRPr="00274916">
        <w:rPr>
          <w:i/>
          <w:noProof/>
        </w:rPr>
        <w:t xml:space="preserve">Microbiology </w:t>
      </w:r>
      <w:r w:rsidRPr="00274916">
        <w:rPr>
          <w:b/>
          <w:noProof/>
        </w:rPr>
        <w:t>2007,</w:t>
      </w:r>
      <w:r w:rsidRPr="00274916">
        <w:rPr>
          <w:noProof/>
        </w:rPr>
        <w:t xml:space="preserve"> </w:t>
      </w:r>
      <w:r w:rsidRPr="00274916">
        <w:rPr>
          <w:i/>
          <w:noProof/>
        </w:rPr>
        <w:t>153</w:t>
      </w:r>
      <w:r w:rsidRPr="00274916">
        <w:rPr>
          <w:noProof/>
        </w:rPr>
        <w:t>, 1297-1306.</w:t>
      </w:r>
    </w:p>
    <w:p w14:paraId="34796E84" w14:textId="77777777" w:rsidR="009579B9" w:rsidRPr="00274916" w:rsidRDefault="009579B9" w:rsidP="009579B9">
      <w:pPr>
        <w:pStyle w:val="EndNoteBibliography"/>
        <w:rPr>
          <w:noProof/>
        </w:rPr>
      </w:pPr>
      <w:r w:rsidRPr="00274916">
        <w:rPr>
          <w:noProof/>
        </w:rPr>
        <w:t>45.</w:t>
      </w:r>
      <w:r w:rsidRPr="00274916">
        <w:rPr>
          <w:noProof/>
        </w:rPr>
        <w:tab/>
        <w:t xml:space="preserve">Schwarzer, D.; Finking, R.; Marahiel, M., Nonribosomal peptides: from genes to products. </w:t>
      </w:r>
      <w:r w:rsidRPr="00274916">
        <w:rPr>
          <w:i/>
          <w:noProof/>
        </w:rPr>
        <w:t xml:space="preserve">Nat. Prod. Rep. </w:t>
      </w:r>
      <w:r w:rsidRPr="00274916">
        <w:rPr>
          <w:b/>
          <w:noProof/>
        </w:rPr>
        <w:t>2003,</w:t>
      </w:r>
      <w:r w:rsidRPr="00274916">
        <w:rPr>
          <w:noProof/>
        </w:rPr>
        <w:t xml:space="preserve"> </w:t>
      </w:r>
      <w:r w:rsidRPr="00274916">
        <w:rPr>
          <w:i/>
          <w:noProof/>
        </w:rPr>
        <w:t>20</w:t>
      </w:r>
      <w:r w:rsidRPr="00274916">
        <w:rPr>
          <w:noProof/>
        </w:rPr>
        <w:t>, 275-287.</w:t>
      </w:r>
    </w:p>
    <w:p w14:paraId="39D51448" w14:textId="77777777" w:rsidR="009579B9" w:rsidRPr="00274916" w:rsidRDefault="009579B9" w:rsidP="009579B9">
      <w:pPr>
        <w:pStyle w:val="EndNoteBibliography"/>
        <w:rPr>
          <w:noProof/>
        </w:rPr>
      </w:pPr>
      <w:r w:rsidRPr="00274916">
        <w:rPr>
          <w:noProof/>
        </w:rPr>
        <w:t>46.</w:t>
      </w:r>
      <w:r w:rsidRPr="00274916">
        <w:rPr>
          <w:noProof/>
        </w:rPr>
        <w:tab/>
        <w:t xml:space="preserve">Schmidt-Dannert, C., Biosynthesis of terpenoid natural products in fungi. In </w:t>
      </w:r>
      <w:r w:rsidRPr="00274916">
        <w:rPr>
          <w:i/>
          <w:noProof/>
        </w:rPr>
        <w:t>Biotechnology of Isoprenoids</w:t>
      </w:r>
      <w:r w:rsidRPr="00274916">
        <w:rPr>
          <w:noProof/>
        </w:rPr>
        <w:t>, Schrader, J.; Bohlmann, J., Eds. Springer, Cham: 2014; Vol. 148, pp 19-61.</w:t>
      </w:r>
    </w:p>
    <w:p w14:paraId="673ED43C" w14:textId="77777777" w:rsidR="009579B9" w:rsidRPr="00274916" w:rsidRDefault="009579B9" w:rsidP="009579B9">
      <w:pPr>
        <w:pStyle w:val="EndNoteBibliography"/>
        <w:rPr>
          <w:noProof/>
        </w:rPr>
      </w:pPr>
      <w:r w:rsidRPr="00274916">
        <w:rPr>
          <w:noProof/>
        </w:rPr>
        <w:t>47.</w:t>
      </w:r>
      <w:r w:rsidRPr="00274916">
        <w:rPr>
          <w:noProof/>
        </w:rPr>
        <w:tab/>
        <w:t xml:space="preserve">Xu, W.; Gavia, D.; Tang, Y., Biosynthesis of fungal indole alkaloids. </w:t>
      </w:r>
      <w:r w:rsidRPr="00274916">
        <w:rPr>
          <w:i/>
          <w:noProof/>
        </w:rPr>
        <w:t xml:space="preserve">Nat. Prod. Rep. </w:t>
      </w:r>
      <w:r w:rsidRPr="00274916">
        <w:rPr>
          <w:b/>
          <w:noProof/>
        </w:rPr>
        <w:t>2014,</w:t>
      </w:r>
      <w:r w:rsidRPr="00274916">
        <w:rPr>
          <w:noProof/>
        </w:rPr>
        <w:t xml:space="preserve"> </w:t>
      </w:r>
      <w:r w:rsidRPr="00274916">
        <w:rPr>
          <w:i/>
          <w:noProof/>
        </w:rPr>
        <w:t>31</w:t>
      </w:r>
      <w:r w:rsidRPr="00274916">
        <w:rPr>
          <w:noProof/>
        </w:rPr>
        <w:t>, 1474-1887.</w:t>
      </w:r>
    </w:p>
    <w:p w14:paraId="232EE3AD" w14:textId="77777777" w:rsidR="009579B9" w:rsidRPr="00274916" w:rsidRDefault="009579B9" w:rsidP="009579B9">
      <w:pPr>
        <w:pStyle w:val="EndNoteBibliography"/>
        <w:rPr>
          <w:noProof/>
        </w:rPr>
      </w:pPr>
      <w:r w:rsidRPr="00274916">
        <w:rPr>
          <w:noProof/>
        </w:rPr>
        <w:t>48.</w:t>
      </w:r>
      <w:r w:rsidRPr="00274916">
        <w:rPr>
          <w:noProof/>
        </w:rPr>
        <w:tab/>
        <w:t xml:space="preserve">Iwasaki, S.; Kobayashi, H.; Furukawa, J.; Namikoshi, M.; Okuda, S.; Sato, Z.; Matsuda, I.; Noda, T., Studies on macrocyclic lactone antibiotics VII. Structure of a phytotoxin "rhizoxin" produced by </w:t>
      </w:r>
      <w:r w:rsidRPr="00274916">
        <w:rPr>
          <w:i/>
          <w:noProof/>
        </w:rPr>
        <w:t>Rhizopus chinensis</w:t>
      </w:r>
      <w:r w:rsidRPr="00274916">
        <w:rPr>
          <w:noProof/>
        </w:rPr>
        <w:t xml:space="preserve">. </w:t>
      </w:r>
      <w:r w:rsidRPr="00274916">
        <w:rPr>
          <w:i/>
          <w:noProof/>
        </w:rPr>
        <w:t xml:space="preserve">J. Antibiot. </w:t>
      </w:r>
      <w:r w:rsidRPr="00274916">
        <w:rPr>
          <w:b/>
          <w:noProof/>
        </w:rPr>
        <w:t>1984,</w:t>
      </w:r>
      <w:r w:rsidRPr="00274916">
        <w:rPr>
          <w:noProof/>
        </w:rPr>
        <w:t xml:space="preserve"> </w:t>
      </w:r>
      <w:r w:rsidRPr="00274916">
        <w:rPr>
          <w:i/>
          <w:noProof/>
        </w:rPr>
        <w:t>37</w:t>
      </w:r>
      <w:r w:rsidRPr="00274916">
        <w:rPr>
          <w:noProof/>
        </w:rPr>
        <w:t>, 354-362.</w:t>
      </w:r>
    </w:p>
    <w:p w14:paraId="4F0EF3E6" w14:textId="77777777" w:rsidR="009579B9" w:rsidRPr="00274916" w:rsidRDefault="009579B9" w:rsidP="009579B9">
      <w:pPr>
        <w:pStyle w:val="EndNoteBibliography"/>
        <w:rPr>
          <w:noProof/>
        </w:rPr>
      </w:pPr>
      <w:r w:rsidRPr="00274916">
        <w:rPr>
          <w:noProof/>
        </w:rPr>
        <w:t>49.</w:t>
      </w:r>
      <w:r w:rsidRPr="00274916">
        <w:rPr>
          <w:noProof/>
        </w:rPr>
        <w:tab/>
        <w:t xml:space="preserve">Partida-Martinez, L.; Hertweck, C., Pathogenic fungus harbours endosymbiotic bacteria for toxin production. </w:t>
      </w:r>
      <w:r w:rsidRPr="00274916">
        <w:rPr>
          <w:i/>
          <w:noProof/>
        </w:rPr>
        <w:t xml:space="preserve">Nature </w:t>
      </w:r>
      <w:r w:rsidRPr="00274916">
        <w:rPr>
          <w:b/>
          <w:noProof/>
        </w:rPr>
        <w:t>2005,</w:t>
      </w:r>
      <w:r w:rsidRPr="00274916">
        <w:rPr>
          <w:noProof/>
        </w:rPr>
        <w:t xml:space="preserve"> </w:t>
      </w:r>
      <w:r w:rsidRPr="00274916">
        <w:rPr>
          <w:i/>
          <w:noProof/>
        </w:rPr>
        <w:t>437</w:t>
      </w:r>
      <w:r w:rsidRPr="00274916">
        <w:rPr>
          <w:noProof/>
        </w:rPr>
        <w:t>, 884-888.</w:t>
      </w:r>
    </w:p>
    <w:p w14:paraId="65B4CAEB" w14:textId="77777777" w:rsidR="009579B9" w:rsidRPr="00274916" w:rsidRDefault="009579B9" w:rsidP="009579B9">
      <w:pPr>
        <w:pStyle w:val="EndNoteBibliography"/>
        <w:rPr>
          <w:noProof/>
        </w:rPr>
      </w:pPr>
      <w:r w:rsidRPr="00274916">
        <w:rPr>
          <w:noProof/>
        </w:rPr>
        <w:t>50.</w:t>
      </w:r>
      <w:r w:rsidRPr="00274916">
        <w:rPr>
          <w:noProof/>
        </w:rPr>
        <w:tab/>
        <w:t xml:space="preserve">Scherlach, K.; Partida-Martinez, L.; Dahse, H.; Hertweck, C., Antimitotic rhizoxin derivatives from a cultured bacterial endosymbiont of the rice pathogenic fungus </w:t>
      </w:r>
      <w:r w:rsidRPr="00274916">
        <w:rPr>
          <w:i/>
          <w:noProof/>
        </w:rPr>
        <w:t>Rhizopus microsporus</w:t>
      </w:r>
      <w:r w:rsidRPr="00274916">
        <w:rPr>
          <w:noProof/>
        </w:rPr>
        <w:t xml:space="preserve">. </w:t>
      </w:r>
      <w:r w:rsidRPr="00274916">
        <w:rPr>
          <w:i/>
          <w:noProof/>
        </w:rPr>
        <w:t xml:space="preserve">J. Am. Chem. Soc. </w:t>
      </w:r>
      <w:r w:rsidRPr="00274916">
        <w:rPr>
          <w:b/>
          <w:noProof/>
        </w:rPr>
        <w:t>2006,</w:t>
      </w:r>
      <w:r w:rsidRPr="00274916">
        <w:rPr>
          <w:noProof/>
        </w:rPr>
        <w:t xml:space="preserve"> </w:t>
      </w:r>
      <w:r w:rsidRPr="00274916">
        <w:rPr>
          <w:i/>
          <w:noProof/>
        </w:rPr>
        <w:t>128</w:t>
      </w:r>
      <w:r w:rsidRPr="00274916">
        <w:rPr>
          <w:noProof/>
        </w:rPr>
        <w:t>, 11529-11536.</w:t>
      </w:r>
    </w:p>
    <w:p w14:paraId="4A534FE9" w14:textId="77777777" w:rsidR="009579B9" w:rsidRPr="00274916" w:rsidRDefault="009579B9" w:rsidP="009579B9">
      <w:pPr>
        <w:pStyle w:val="EndNoteBibliography"/>
        <w:rPr>
          <w:noProof/>
        </w:rPr>
      </w:pPr>
      <w:r w:rsidRPr="00274916">
        <w:rPr>
          <w:noProof/>
        </w:rPr>
        <w:t>51.</w:t>
      </w:r>
      <w:r w:rsidRPr="00274916">
        <w:rPr>
          <w:noProof/>
        </w:rPr>
        <w:tab/>
        <w:t xml:space="preserve">Erba, E.; Bergamaschi, D.; Bassano, L.; Damia, G.; Ronzoni, S.; Faircloth, G.; D'Incalci, M., Ecteinascidin-743 (ET-743), a natural marine compound, with a unique mechanism of action. </w:t>
      </w:r>
      <w:r w:rsidRPr="00274916">
        <w:rPr>
          <w:i/>
          <w:noProof/>
        </w:rPr>
        <w:t xml:space="preserve">Eur. J. Cancer </w:t>
      </w:r>
      <w:r w:rsidRPr="00274916">
        <w:rPr>
          <w:b/>
          <w:noProof/>
        </w:rPr>
        <w:t>2001,</w:t>
      </w:r>
      <w:r w:rsidRPr="00274916">
        <w:rPr>
          <w:noProof/>
        </w:rPr>
        <w:t xml:space="preserve"> </w:t>
      </w:r>
      <w:r w:rsidRPr="00274916">
        <w:rPr>
          <w:i/>
          <w:noProof/>
        </w:rPr>
        <w:t>37</w:t>
      </w:r>
      <w:r w:rsidRPr="00274916">
        <w:rPr>
          <w:noProof/>
        </w:rPr>
        <w:t>, 97-105.</w:t>
      </w:r>
    </w:p>
    <w:p w14:paraId="3938A261" w14:textId="77777777" w:rsidR="009579B9" w:rsidRPr="00274916" w:rsidRDefault="009579B9" w:rsidP="009579B9">
      <w:pPr>
        <w:pStyle w:val="EndNoteBibliography"/>
        <w:rPr>
          <w:noProof/>
        </w:rPr>
      </w:pPr>
      <w:r w:rsidRPr="00274916">
        <w:rPr>
          <w:noProof/>
        </w:rPr>
        <w:t>52.</w:t>
      </w:r>
      <w:r w:rsidRPr="00274916">
        <w:rPr>
          <w:noProof/>
        </w:rPr>
        <w:tab/>
        <w:t xml:space="preserve">Schofield, M.; Jain, S.; Porat, D.; DIck, G.; Sherman, D., Identification and analysis of the bacterial endosymbiont specialized for the production of the chemotherapeutic natural product ET-743. </w:t>
      </w:r>
      <w:r w:rsidRPr="00274916">
        <w:rPr>
          <w:i/>
          <w:noProof/>
        </w:rPr>
        <w:t xml:space="preserve">Environ. Microbiol. </w:t>
      </w:r>
      <w:r w:rsidRPr="00274916">
        <w:rPr>
          <w:b/>
          <w:noProof/>
        </w:rPr>
        <w:t>2015,</w:t>
      </w:r>
      <w:r w:rsidRPr="00274916">
        <w:rPr>
          <w:noProof/>
        </w:rPr>
        <w:t xml:space="preserve"> </w:t>
      </w:r>
      <w:r w:rsidRPr="00274916">
        <w:rPr>
          <w:i/>
          <w:noProof/>
        </w:rPr>
        <w:t>17</w:t>
      </w:r>
      <w:r w:rsidRPr="00274916">
        <w:rPr>
          <w:noProof/>
        </w:rPr>
        <w:t>, 3964-3975.</w:t>
      </w:r>
    </w:p>
    <w:p w14:paraId="797DCDBE" w14:textId="77777777" w:rsidR="009579B9" w:rsidRPr="00274916" w:rsidRDefault="009579B9" w:rsidP="009579B9">
      <w:pPr>
        <w:pStyle w:val="EndNoteBibliography"/>
        <w:rPr>
          <w:noProof/>
        </w:rPr>
      </w:pPr>
      <w:r w:rsidRPr="00274916">
        <w:rPr>
          <w:noProof/>
        </w:rPr>
        <w:t>53.</w:t>
      </w:r>
      <w:r w:rsidRPr="00274916">
        <w:rPr>
          <w:noProof/>
        </w:rPr>
        <w:tab/>
        <w:t xml:space="preserve">Rath, C.; Janto, B.; Earl, J.; Ahmed, A.; Hu, F.; Hiller, L.; Dahlgren, M.; Kraft, R.; Yu, F.; Wolff, J.; Kweon, H.; Christiansen, M.; Håkansson, K.; Williams, R.; Ehrlich, G.; Sherman, D., Meta-omic characterization of the marine invertebrate microbial consortium that produces the chemotherapeutic natural product ET-743. </w:t>
      </w:r>
      <w:r w:rsidRPr="00274916">
        <w:rPr>
          <w:i/>
          <w:noProof/>
        </w:rPr>
        <w:t xml:space="preserve">ACS Chem. Biol. </w:t>
      </w:r>
      <w:r w:rsidRPr="00274916">
        <w:rPr>
          <w:b/>
          <w:noProof/>
        </w:rPr>
        <w:t>2011,</w:t>
      </w:r>
      <w:r w:rsidRPr="00274916">
        <w:rPr>
          <w:noProof/>
        </w:rPr>
        <w:t xml:space="preserve"> </w:t>
      </w:r>
      <w:r w:rsidRPr="00274916">
        <w:rPr>
          <w:i/>
          <w:noProof/>
        </w:rPr>
        <w:t>6</w:t>
      </w:r>
      <w:r w:rsidRPr="00274916">
        <w:rPr>
          <w:noProof/>
        </w:rPr>
        <w:t>, 1244-1256.</w:t>
      </w:r>
    </w:p>
    <w:p w14:paraId="7515C217" w14:textId="77777777" w:rsidR="009579B9" w:rsidRPr="00274916" w:rsidRDefault="009579B9" w:rsidP="009579B9">
      <w:pPr>
        <w:pStyle w:val="EndNoteBibliography"/>
        <w:rPr>
          <w:noProof/>
        </w:rPr>
      </w:pPr>
      <w:r w:rsidRPr="00274916">
        <w:rPr>
          <w:noProof/>
        </w:rPr>
        <w:lastRenderedPageBreak/>
        <w:t>54.</w:t>
      </w:r>
      <w:r w:rsidRPr="00274916">
        <w:rPr>
          <w:noProof/>
        </w:rPr>
        <w:tab/>
        <w:t xml:space="preserve">Sabater-Muñoz, B.; Toft, C.; Alvarez-Ponce, D.; Fares, M., Chance and necessity in the genome evolution of endosymbiotic bacteria of insects. </w:t>
      </w:r>
      <w:r w:rsidRPr="00274916">
        <w:rPr>
          <w:i/>
          <w:noProof/>
        </w:rPr>
        <w:t xml:space="preserve">ISME J. </w:t>
      </w:r>
      <w:r w:rsidRPr="00274916">
        <w:rPr>
          <w:b/>
          <w:noProof/>
        </w:rPr>
        <w:t>2017,</w:t>
      </w:r>
      <w:r w:rsidRPr="00274916">
        <w:rPr>
          <w:noProof/>
        </w:rPr>
        <w:t xml:space="preserve"> </w:t>
      </w:r>
      <w:r w:rsidRPr="00274916">
        <w:rPr>
          <w:i/>
          <w:noProof/>
        </w:rPr>
        <w:t>11</w:t>
      </w:r>
      <w:r w:rsidRPr="00274916">
        <w:rPr>
          <w:noProof/>
        </w:rPr>
        <w:t>, 1291-1304.</w:t>
      </w:r>
    </w:p>
    <w:p w14:paraId="278C4A0C" w14:textId="77777777" w:rsidR="009579B9" w:rsidRPr="00274916" w:rsidRDefault="009579B9" w:rsidP="009579B9">
      <w:pPr>
        <w:pStyle w:val="EndNoteBibliography"/>
        <w:rPr>
          <w:noProof/>
        </w:rPr>
      </w:pPr>
      <w:r w:rsidRPr="00274916">
        <w:rPr>
          <w:noProof/>
        </w:rPr>
        <w:t>55.</w:t>
      </w:r>
      <w:r w:rsidRPr="00274916">
        <w:rPr>
          <w:noProof/>
        </w:rPr>
        <w:tab/>
        <w:t xml:space="preserve">Manzano-Marín, A.; Latorre, A., Snapshots of a shrinking partner: genome reduction in </w:t>
      </w:r>
      <w:r w:rsidRPr="00274916">
        <w:rPr>
          <w:i/>
          <w:noProof/>
        </w:rPr>
        <w:t>Serratia symbiotica</w:t>
      </w:r>
      <w:r w:rsidRPr="00274916">
        <w:rPr>
          <w:noProof/>
        </w:rPr>
        <w:t xml:space="preserve">. </w:t>
      </w:r>
      <w:r w:rsidRPr="00274916">
        <w:rPr>
          <w:i/>
          <w:noProof/>
        </w:rPr>
        <w:t xml:space="preserve">Sci. Rep. </w:t>
      </w:r>
      <w:r w:rsidRPr="00274916">
        <w:rPr>
          <w:b/>
          <w:noProof/>
        </w:rPr>
        <w:t>2016,</w:t>
      </w:r>
      <w:r w:rsidRPr="00274916">
        <w:rPr>
          <w:noProof/>
        </w:rPr>
        <w:t xml:space="preserve"> </w:t>
      </w:r>
      <w:r w:rsidRPr="00274916">
        <w:rPr>
          <w:i/>
          <w:noProof/>
        </w:rPr>
        <w:t>6</w:t>
      </w:r>
      <w:r w:rsidRPr="00274916">
        <w:rPr>
          <w:noProof/>
        </w:rPr>
        <w:t>, 32590.</w:t>
      </w:r>
    </w:p>
    <w:p w14:paraId="6D9A0ED3" w14:textId="77777777" w:rsidR="009579B9" w:rsidRPr="00274916" w:rsidRDefault="009579B9" w:rsidP="009579B9">
      <w:pPr>
        <w:pStyle w:val="EndNoteBibliography"/>
        <w:rPr>
          <w:noProof/>
        </w:rPr>
      </w:pPr>
      <w:r w:rsidRPr="00274916">
        <w:rPr>
          <w:noProof/>
        </w:rPr>
        <w:t>56.</w:t>
      </w:r>
      <w:r w:rsidRPr="00274916">
        <w:rPr>
          <w:noProof/>
        </w:rPr>
        <w:tab/>
        <w:t xml:space="preserve">Kikuchi, Y., Endosymbiotic bacteria in insects: their diversity and culturability. </w:t>
      </w:r>
      <w:r w:rsidRPr="00274916">
        <w:rPr>
          <w:i/>
          <w:noProof/>
        </w:rPr>
        <w:t xml:space="preserve">Microbes Environ. </w:t>
      </w:r>
      <w:r w:rsidRPr="00274916">
        <w:rPr>
          <w:b/>
          <w:noProof/>
        </w:rPr>
        <w:t>2009,</w:t>
      </w:r>
      <w:r w:rsidRPr="00274916">
        <w:rPr>
          <w:noProof/>
        </w:rPr>
        <w:t xml:space="preserve"> </w:t>
      </w:r>
      <w:r w:rsidRPr="00274916">
        <w:rPr>
          <w:i/>
          <w:noProof/>
        </w:rPr>
        <w:t>24</w:t>
      </w:r>
      <w:r w:rsidRPr="00274916">
        <w:rPr>
          <w:noProof/>
        </w:rPr>
        <w:t>, 195-204.</w:t>
      </w:r>
    </w:p>
    <w:p w14:paraId="528FF06E" w14:textId="77777777" w:rsidR="009579B9" w:rsidRPr="00274916" w:rsidRDefault="009579B9" w:rsidP="009579B9">
      <w:pPr>
        <w:pStyle w:val="EndNoteBibliography"/>
        <w:rPr>
          <w:noProof/>
        </w:rPr>
      </w:pPr>
      <w:r w:rsidRPr="00274916">
        <w:rPr>
          <w:noProof/>
        </w:rPr>
        <w:t>57.</w:t>
      </w:r>
      <w:r w:rsidRPr="00274916">
        <w:rPr>
          <w:noProof/>
        </w:rPr>
        <w:tab/>
        <w:t xml:space="preserve">Stewart, E., Growing unculturable bacteria. </w:t>
      </w:r>
      <w:r w:rsidRPr="00274916">
        <w:rPr>
          <w:i/>
          <w:noProof/>
        </w:rPr>
        <w:t xml:space="preserve">J. Bacteriol. </w:t>
      </w:r>
      <w:r w:rsidRPr="00274916">
        <w:rPr>
          <w:b/>
          <w:noProof/>
        </w:rPr>
        <w:t>2012,</w:t>
      </w:r>
      <w:r w:rsidRPr="00274916">
        <w:rPr>
          <w:noProof/>
        </w:rPr>
        <w:t xml:space="preserve"> </w:t>
      </w:r>
      <w:r w:rsidRPr="00274916">
        <w:rPr>
          <w:i/>
          <w:noProof/>
        </w:rPr>
        <w:t>194</w:t>
      </w:r>
      <w:r w:rsidRPr="00274916">
        <w:rPr>
          <w:noProof/>
        </w:rPr>
        <w:t>, 4151-4160.</w:t>
      </w:r>
    </w:p>
    <w:p w14:paraId="79F3DB6D" w14:textId="77777777" w:rsidR="009579B9" w:rsidRPr="00274916" w:rsidRDefault="009579B9" w:rsidP="009579B9">
      <w:pPr>
        <w:pStyle w:val="EndNoteBibliography"/>
        <w:rPr>
          <w:noProof/>
        </w:rPr>
      </w:pPr>
      <w:r w:rsidRPr="00274916">
        <w:rPr>
          <w:noProof/>
        </w:rPr>
        <w:t>58.</w:t>
      </w:r>
      <w:r w:rsidRPr="00274916">
        <w:rPr>
          <w:noProof/>
        </w:rPr>
        <w:tab/>
        <w:t xml:space="preserve">Strobel, G.; Daisy, B., Bioprospecting for microbial endophytes. </w:t>
      </w:r>
      <w:r w:rsidRPr="00274916">
        <w:rPr>
          <w:i/>
          <w:noProof/>
        </w:rPr>
        <w:t xml:space="preserve">Microbiol. Mol. Biol. Rev. </w:t>
      </w:r>
      <w:r w:rsidRPr="00274916">
        <w:rPr>
          <w:b/>
          <w:noProof/>
        </w:rPr>
        <w:t>2003,</w:t>
      </w:r>
      <w:r w:rsidRPr="00274916">
        <w:rPr>
          <w:noProof/>
        </w:rPr>
        <w:t xml:space="preserve"> </w:t>
      </w:r>
      <w:r w:rsidRPr="00274916">
        <w:rPr>
          <w:i/>
          <w:noProof/>
        </w:rPr>
        <w:t>67</w:t>
      </w:r>
      <w:r w:rsidRPr="00274916">
        <w:rPr>
          <w:noProof/>
        </w:rPr>
        <w:t>, 491-502.</w:t>
      </w:r>
    </w:p>
    <w:p w14:paraId="7AE57D41" w14:textId="77777777" w:rsidR="009579B9" w:rsidRPr="00274916" w:rsidRDefault="009579B9" w:rsidP="009579B9">
      <w:pPr>
        <w:pStyle w:val="EndNoteBibliography"/>
        <w:rPr>
          <w:noProof/>
        </w:rPr>
      </w:pPr>
      <w:r w:rsidRPr="00274916">
        <w:rPr>
          <w:noProof/>
        </w:rPr>
        <w:t>59.</w:t>
      </w:r>
      <w:r w:rsidRPr="00274916">
        <w:rPr>
          <w:noProof/>
        </w:rPr>
        <w:tab/>
        <w:t xml:space="preserve">Deshmukh, S.; Verekar, S.; Bhave, S., Endophytic fungi: a reservoir of antibacterials. </w:t>
      </w:r>
      <w:r w:rsidRPr="00274916">
        <w:rPr>
          <w:i/>
          <w:noProof/>
        </w:rPr>
        <w:t xml:space="preserve">Front. Microbiol. </w:t>
      </w:r>
      <w:r w:rsidRPr="00274916">
        <w:rPr>
          <w:b/>
          <w:noProof/>
        </w:rPr>
        <w:t>2015,</w:t>
      </w:r>
      <w:r w:rsidRPr="00274916">
        <w:rPr>
          <w:noProof/>
        </w:rPr>
        <w:t xml:space="preserve"> </w:t>
      </w:r>
      <w:r w:rsidRPr="00274916">
        <w:rPr>
          <w:i/>
          <w:noProof/>
        </w:rPr>
        <w:t>5</w:t>
      </w:r>
      <w:r w:rsidRPr="00274916">
        <w:rPr>
          <w:noProof/>
        </w:rPr>
        <w:t>, 715.</w:t>
      </w:r>
    </w:p>
    <w:p w14:paraId="0B0ABC73" w14:textId="77777777" w:rsidR="009579B9" w:rsidRPr="00274916" w:rsidRDefault="009579B9" w:rsidP="009579B9">
      <w:pPr>
        <w:pStyle w:val="EndNoteBibliography"/>
        <w:rPr>
          <w:noProof/>
        </w:rPr>
      </w:pPr>
      <w:r w:rsidRPr="00274916">
        <w:rPr>
          <w:noProof/>
        </w:rPr>
        <w:t>60.</w:t>
      </w:r>
      <w:r w:rsidRPr="00274916">
        <w:rPr>
          <w:noProof/>
        </w:rPr>
        <w:tab/>
        <w:t xml:space="preserve">Guo, B.; Wang, Y.; Sun, X.; Tang, K., Bioactive natural products from endophytes: a review. </w:t>
      </w:r>
      <w:r w:rsidRPr="00274916">
        <w:rPr>
          <w:i/>
          <w:noProof/>
        </w:rPr>
        <w:t xml:space="preserve">Appl. Biochem. Microbiol. </w:t>
      </w:r>
      <w:r w:rsidRPr="00274916">
        <w:rPr>
          <w:b/>
          <w:noProof/>
        </w:rPr>
        <w:t>2008,</w:t>
      </w:r>
      <w:r w:rsidRPr="00274916">
        <w:rPr>
          <w:noProof/>
        </w:rPr>
        <w:t xml:space="preserve"> </w:t>
      </w:r>
      <w:r w:rsidRPr="00274916">
        <w:rPr>
          <w:i/>
          <w:noProof/>
        </w:rPr>
        <w:t>44</w:t>
      </w:r>
      <w:r w:rsidRPr="00274916">
        <w:rPr>
          <w:noProof/>
        </w:rPr>
        <w:t>, 136-142.</w:t>
      </w:r>
    </w:p>
    <w:p w14:paraId="1DD4C2AF" w14:textId="77777777" w:rsidR="009579B9" w:rsidRPr="00274916" w:rsidRDefault="009579B9" w:rsidP="009579B9">
      <w:pPr>
        <w:pStyle w:val="EndNoteBibliography"/>
        <w:rPr>
          <w:noProof/>
        </w:rPr>
      </w:pPr>
      <w:r w:rsidRPr="00274916">
        <w:rPr>
          <w:noProof/>
        </w:rPr>
        <w:t>61.</w:t>
      </w:r>
      <w:r w:rsidRPr="00274916">
        <w:rPr>
          <w:noProof/>
        </w:rPr>
        <w:tab/>
        <w:t xml:space="preserve">Kusari, S.; Zühlke, S.; Spiteller, M., Effect of artificial reconstitution of the interaction between the plant </w:t>
      </w:r>
      <w:r w:rsidRPr="00274916">
        <w:rPr>
          <w:i/>
          <w:noProof/>
        </w:rPr>
        <w:t>Camptotheca acuminata</w:t>
      </w:r>
      <w:r w:rsidRPr="00274916">
        <w:rPr>
          <w:noProof/>
        </w:rPr>
        <w:t xml:space="preserve"> and the fungal endophyte </w:t>
      </w:r>
      <w:r w:rsidRPr="00274916">
        <w:rPr>
          <w:i/>
          <w:noProof/>
        </w:rPr>
        <w:t>Fusarium solani</w:t>
      </w:r>
      <w:r w:rsidRPr="00274916">
        <w:rPr>
          <w:noProof/>
        </w:rPr>
        <w:t xml:space="preserve"> on camptothecin biosynthesis. </w:t>
      </w:r>
      <w:r w:rsidRPr="00274916">
        <w:rPr>
          <w:i/>
          <w:noProof/>
        </w:rPr>
        <w:t xml:space="preserve">J. Nat. Prod. </w:t>
      </w:r>
      <w:r w:rsidRPr="00274916">
        <w:rPr>
          <w:b/>
          <w:noProof/>
        </w:rPr>
        <w:t>2011,</w:t>
      </w:r>
      <w:r w:rsidRPr="00274916">
        <w:rPr>
          <w:noProof/>
        </w:rPr>
        <w:t xml:space="preserve"> </w:t>
      </w:r>
      <w:r w:rsidRPr="00274916">
        <w:rPr>
          <w:i/>
          <w:noProof/>
        </w:rPr>
        <w:t>74</w:t>
      </w:r>
      <w:r w:rsidRPr="00274916">
        <w:rPr>
          <w:noProof/>
        </w:rPr>
        <w:t>, 764-775.</w:t>
      </w:r>
    </w:p>
    <w:p w14:paraId="444769CE" w14:textId="77777777" w:rsidR="009579B9" w:rsidRPr="00274916" w:rsidRDefault="009579B9" w:rsidP="009579B9">
      <w:pPr>
        <w:pStyle w:val="EndNoteBibliography"/>
        <w:rPr>
          <w:noProof/>
        </w:rPr>
      </w:pPr>
      <w:r w:rsidRPr="00274916">
        <w:rPr>
          <w:noProof/>
        </w:rPr>
        <w:t>62.</w:t>
      </w:r>
      <w:r w:rsidRPr="00274916">
        <w:rPr>
          <w:noProof/>
        </w:rPr>
        <w:tab/>
        <w:t xml:space="preserve">Hover, B.; Kim, S.; Katz, M.; Charlop-Powers, Z.; Owen, J.; Ternei, M.; Maniko, J.; Estrela, A.; Molina, H.; Park, S.; Perlin, D.; Brady, S., Culture-independent discovery of the malacidins as calcium-dependent antibiotics with activity against multidrug-resistant Gram-positive pathogens. </w:t>
      </w:r>
      <w:r w:rsidRPr="00274916">
        <w:rPr>
          <w:i/>
          <w:noProof/>
        </w:rPr>
        <w:t xml:space="preserve">Nat. Microbiol. </w:t>
      </w:r>
      <w:r w:rsidRPr="00274916">
        <w:rPr>
          <w:b/>
          <w:noProof/>
        </w:rPr>
        <w:t>2018,</w:t>
      </w:r>
      <w:r w:rsidRPr="00274916">
        <w:rPr>
          <w:noProof/>
        </w:rPr>
        <w:t xml:space="preserve"> </w:t>
      </w:r>
      <w:r w:rsidRPr="00274916">
        <w:rPr>
          <w:i/>
          <w:noProof/>
        </w:rPr>
        <w:t>3</w:t>
      </w:r>
      <w:r w:rsidRPr="00274916">
        <w:rPr>
          <w:noProof/>
        </w:rPr>
        <w:t>, 415-422.</w:t>
      </w:r>
    </w:p>
    <w:p w14:paraId="311B9D27" w14:textId="77777777" w:rsidR="009579B9" w:rsidRPr="00274916" w:rsidRDefault="009579B9" w:rsidP="009579B9">
      <w:pPr>
        <w:pStyle w:val="EndNoteBibliography"/>
        <w:rPr>
          <w:noProof/>
        </w:rPr>
      </w:pPr>
      <w:r w:rsidRPr="00274916">
        <w:rPr>
          <w:noProof/>
        </w:rPr>
        <w:t>63.</w:t>
      </w:r>
      <w:r w:rsidRPr="00274916">
        <w:rPr>
          <w:noProof/>
        </w:rPr>
        <w:tab/>
        <w:t xml:space="preserve">Milshetyn, A.; Schneider, J. S.; Brady, S. F., Mining the metabiome: identifying novel natural products from microbial communities. </w:t>
      </w:r>
      <w:r w:rsidRPr="00274916">
        <w:rPr>
          <w:i/>
          <w:noProof/>
        </w:rPr>
        <w:t xml:space="preserve">Chem. Biol. </w:t>
      </w:r>
      <w:r w:rsidRPr="00274916">
        <w:rPr>
          <w:b/>
          <w:noProof/>
        </w:rPr>
        <w:t>2014,</w:t>
      </w:r>
      <w:r w:rsidRPr="00274916">
        <w:rPr>
          <w:noProof/>
        </w:rPr>
        <w:t xml:space="preserve"> </w:t>
      </w:r>
      <w:r w:rsidRPr="00274916">
        <w:rPr>
          <w:i/>
          <w:noProof/>
        </w:rPr>
        <w:t>21</w:t>
      </w:r>
      <w:r w:rsidRPr="00274916">
        <w:rPr>
          <w:noProof/>
        </w:rPr>
        <w:t>, 1211-1223.</w:t>
      </w:r>
    </w:p>
    <w:p w14:paraId="4906ADFD" w14:textId="77777777" w:rsidR="009579B9" w:rsidRPr="00274916" w:rsidRDefault="009579B9" w:rsidP="009579B9">
      <w:pPr>
        <w:pStyle w:val="EndNoteBibliography"/>
        <w:rPr>
          <w:noProof/>
        </w:rPr>
      </w:pPr>
      <w:r w:rsidRPr="00274916">
        <w:rPr>
          <w:noProof/>
        </w:rPr>
        <w:t>64.</w:t>
      </w:r>
      <w:r w:rsidRPr="00274916">
        <w:rPr>
          <w:noProof/>
        </w:rPr>
        <w:tab/>
        <w:t xml:space="preserve">Branca, M.; Garber, K.; DeFrancesco, L., Nature Biotechnology's academic spinouts of 2017. </w:t>
      </w:r>
      <w:r w:rsidRPr="00274916">
        <w:rPr>
          <w:i/>
          <w:noProof/>
        </w:rPr>
        <w:t xml:space="preserve">Nat. Biotechnol. </w:t>
      </w:r>
      <w:r w:rsidRPr="00274916">
        <w:rPr>
          <w:b/>
          <w:noProof/>
        </w:rPr>
        <w:t>2018,</w:t>
      </w:r>
      <w:r w:rsidRPr="00274916">
        <w:rPr>
          <w:noProof/>
        </w:rPr>
        <w:t xml:space="preserve"> </w:t>
      </w:r>
      <w:r w:rsidRPr="00274916">
        <w:rPr>
          <w:i/>
          <w:noProof/>
        </w:rPr>
        <w:t>36</w:t>
      </w:r>
      <w:r w:rsidRPr="00274916">
        <w:rPr>
          <w:noProof/>
        </w:rPr>
        <w:t>, 297-306.</w:t>
      </w:r>
    </w:p>
    <w:p w14:paraId="2F58B16F" w14:textId="77777777" w:rsidR="009579B9" w:rsidRPr="00274916" w:rsidRDefault="009579B9" w:rsidP="009579B9">
      <w:pPr>
        <w:pStyle w:val="EndNoteBibliography"/>
        <w:rPr>
          <w:noProof/>
        </w:rPr>
      </w:pPr>
      <w:r w:rsidRPr="00274916">
        <w:rPr>
          <w:noProof/>
        </w:rPr>
        <w:t>65.</w:t>
      </w:r>
      <w:r w:rsidRPr="00274916">
        <w:rPr>
          <w:noProof/>
        </w:rPr>
        <w:tab/>
        <w:t xml:space="preserve">Ling, L.; Schneider, T.; Peoples, A.; Spoering, A.; Engels, I.; Conlon, B.; Meuller, A.; Schäberle, T.; Hughes, D.; Epstein, S.; Jones, M.; Lazarides, L.; Steadman, V.; Cohen , D.; Felix, C.; Fetterman, K.; Millett, W.; Nitti, A.; Zullo, A.; Chen, C.; Lewis, K., A new antibiotic kills pathogens without detectable resistance. </w:t>
      </w:r>
      <w:r w:rsidRPr="00274916">
        <w:rPr>
          <w:i/>
          <w:noProof/>
        </w:rPr>
        <w:t xml:space="preserve">Nature </w:t>
      </w:r>
      <w:r w:rsidRPr="00274916">
        <w:rPr>
          <w:b/>
          <w:noProof/>
        </w:rPr>
        <w:t>2015,</w:t>
      </w:r>
      <w:r w:rsidRPr="00274916">
        <w:rPr>
          <w:noProof/>
        </w:rPr>
        <w:t xml:space="preserve"> </w:t>
      </w:r>
      <w:r w:rsidRPr="00274916">
        <w:rPr>
          <w:i/>
          <w:noProof/>
        </w:rPr>
        <w:t>517</w:t>
      </w:r>
      <w:r w:rsidRPr="00274916">
        <w:rPr>
          <w:noProof/>
        </w:rPr>
        <w:t>, 455-459.</w:t>
      </w:r>
    </w:p>
    <w:p w14:paraId="3EF1DBA1" w14:textId="77777777" w:rsidR="009579B9" w:rsidRPr="00274916" w:rsidRDefault="009579B9" w:rsidP="009579B9">
      <w:pPr>
        <w:pStyle w:val="EndNoteBibliography"/>
        <w:rPr>
          <w:noProof/>
        </w:rPr>
      </w:pPr>
      <w:r w:rsidRPr="00274916">
        <w:rPr>
          <w:noProof/>
        </w:rPr>
        <w:t>66.</w:t>
      </w:r>
      <w:r w:rsidRPr="00274916">
        <w:rPr>
          <w:noProof/>
        </w:rPr>
        <w:tab/>
        <w:t xml:space="preserve">Gruene, T.; Wennmacher, J.; Zaubitzer, C.; Holstein, J.; Heidler, J.; Fecteau-Lefebvre, A.; De Carlo, S.; Müller, E.; Goldie, K.; Regeni, I.; Li, T.; Santiso-Quinones, G.; Steinfield, G.; Handschin, S.; van Genderen, E.; van Bokhoven, J.; Clever, G.; Pantelic, R., Rapid structure determination of microcrystalline molecular compounds using electron diffraction. </w:t>
      </w:r>
      <w:r w:rsidRPr="00274916">
        <w:rPr>
          <w:i/>
          <w:noProof/>
        </w:rPr>
        <w:t xml:space="preserve">Angew. Chem., Int. Ed. Engl. </w:t>
      </w:r>
      <w:r w:rsidRPr="00274916">
        <w:rPr>
          <w:b/>
          <w:noProof/>
        </w:rPr>
        <w:t>2018</w:t>
      </w:r>
      <w:r w:rsidRPr="00274916">
        <w:rPr>
          <w:noProof/>
        </w:rPr>
        <w:t>, Accepted Author Manuscript.</w:t>
      </w:r>
    </w:p>
    <w:p w14:paraId="4917D4B0" w14:textId="77777777" w:rsidR="009579B9" w:rsidRPr="00274916" w:rsidRDefault="009579B9" w:rsidP="009579B9">
      <w:pPr>
        <w:pStyle w:val="EndNoteBibliography"/>
        <w:rPr>
          <w:noProof/>
        </w:rPr>
      </w:pPr>
      <w:r w:rsidRPr="00274916">
        <w:rPr>
          <w:noProof/>
        </w:rPr>
        <w:t>67.</w:t>
      </w:r>
      <w:r w:rsidRPr="00274916">
        <w:rPr>
          <w:noProof/>
        </w:rPr>
        <w:tab/>
        <w:t xml:space="preserve">Jones, C.; Martynowycz, M.; Hattne, J.; Fulton, T.; Stoltz, B.; Rodriguez, J.; Nelson, H.; Gonen, T., The cryoEM method MicroED as a powerful tool for small molecule structure determination. </w:t>
      </w:r>
      <w:r w:rsidRPr="00274916">
        <w:rPr>
          <w:i/>
          <w:noProof/>
        </w:rPr>
        <w:t xml:space="preserve">ACS Cent. Sci. </w:t>
      </w:r>
      <w:r w:rsidRPr="00274916">
        <w:rPr>
          <w:b/>
          <w:noProof/>
        </w:rPr>
        <w:t>2018,</w:t>
      </w:r>
      <w:r w:rsidRPr="00274916">
        <w:rPr>
          <w:noProof/>
        </w:rPr>
        <w:t xml:space="preserve"> </w:t>
      </w:r>
      <w:r w:rsidRPr="00274916">
        <w:rPr>
          <w:i/>
          <w:noProof/>
        </w:rPr>
        <w:t>4</w:t>
      </w:r>
      <w:r w:rsidRPr="00274916">
        <w:rPr>
          <w:noProof/>
        </w:rPr>
        <w:t>, 1587-1592.</w:t>
      </w:r>
    </w:p>
    <w:p w14:paraId="58DA105F" w14:textId="77777777" w:rsidR="009579B9" w:rsidRPr="00274916" w:rsidRDefault="009579B9" w:rsidP="009579B9">
      <w:pPr>
        <w:pStyle w:val="EndNoteBibliography"/>
        <w:rPr>
          <w:noProof/>
        </w:rPr>
      </w:pPr>
      <w:r w:rsidRPr="00274916">
        <w:rPr>
          <w:noProof/>
        </w:rPr>
        <w:t>68.</w:t>
      </w:r>
      <w:r w:rsidRPr="00274916">
        <w:rPr>
          <w:noProof/>
        </w:rPr>
        <w:tab/>
        <w:t xml:space="preserve">Sutton, M.; Sternberg, M.; Koumans, E. H.; McQuillan, G.; Berman, S.; Markowitz, L., The prevalence of </w:t>
      </w:r>
      <w:r w:rsidRPr="00274916">
        <w:rPr>
          <w:i/>
          <w:noProof/>
        </w:rPr>
        <w:t xml:space="preserve">Trichomonas vaginalis </w:t>
      </w:r>
      <w:r w:rsidRPr="00274916">
        <w:rPr>
          <w:noProof/>
        </w:rPr>
        <w:t xml:space="preserve">infection among reproductive-age women in the United States, 2001-2004. </w:t>
      </w:r>
      <w:r w:rsidRPr="00274916">
        <w:rPr>
          <w:i/>
          <w:noProof/>
        </w:rPr>
        <w:t xml:space="preserve">Clin. Infect. Dis. </w:t>
      </w:r>
      <w:r w:rsidRPr="00274916">
        <w:rPr>
          <w:b/>
          <w:noProof/>
        </w:rPr>
        <w:t>2007,</w:t>
      </w:r>
      <w:r w:rsidRPr="00274916">
        <w:rPr>
          <w:noProof/>
        </w:rPr>
        <w:t xml:space="preserve"> </w:t>
      </w:r>
      <w:r w:rsidRPr="00274916">
        <w:rPr>
          <w:i/>
          <w:noProof/>
        </w:rPr>
        <w:t>45</w:t>
      </w:r>
      <w:r w:rsidRPr="00274916">
        <w:rPr>
          <w:noProof/>
        </w:rPr>
        <w:t>, 1319-26.</w:t>
      </w:r>
    </w:p>
    <w:p w14:paraId="4D2B9CA4" w14:textId="77777777" w:rsidR="009579B9" w:rsidRPr="00274916" w:rsidRDefault="009579B9" w:rsidP="009579B9">
      <w:pPr>
        <w:pStyle w:val="EndNoteBibliography"/>
        <w:rPr>
          <w:noProof/>
        </w:rPr>
      </w:pPr>
      <w:r w:rsidRPr="00274916">
        <w:rPr>
          <w:noProof/>
        </w:rPr>
        <w:t>69.</w:t>
      </w:r>
      <w:r w:rsidRPr="00274916">
        <w:rPr>
          <w:noProof/>
        </w:rPr>
        <w:tab/>
        <w:t xml:space="preserve">Kissinger, P., </w:t>
      </w:r>
      <w:r w:rsidRPr="00274916">
        <w:rPr>
          <w:i/>
          <w:noProof/>
        </w:rPr>
        <w:t>Trichomonas vaginalis</w:t>
      </w:r>
      <w:r w:rsidRPr="00274916">
        <w:rPr>
          <w:noProof/>
        </w:rPr>
        <w:t xml:space="preserve">: a review of epidemiologic, clinical and treatment issues. </w:t>
      </w:r>
      <w:r w:rsidRPr="00274916">
        <w:rPr>
          <w:i/>
          <w:noProof/>
        </w:rPr>
        <w:t xml:space="preserve">BMC Infect. Dis. </w:t>
      </w:r>
      <w:r w:rsidRPr="00274916">
        <w:rPr>
          <w:b/>
          <w:noProof/>
        </w:rPr>
        <w:t>2015,</w:t>
      </w:r>
      <w:r w:rsidRPr="00274916">
        <w:rPr>
          <w:noProof/>
        </w:rPr>
        <w:t xml:space="preserve"> </w:t>
      </w:r>
      <w:r w:rsidRPr="00274916">
        <w:rPr>
          <w:i/>
          <w:noProof/>
        </w:rPr>
        <w:t>15</w:t>
      </w:r>
      <w:r w:rsidRPr="00274916">
        <w:rPr>
          <w:noProof/>
        </w:rPr>
        <w:t>, 307.</w:t>
      </w:r>
    </w:p>
    <w:p w14:paraId="33DF88F3" w14:textId="77777777" w:rsidR="009579B9" w:rsidRPr="00274916" w:rsidRDefault="009579B9" w:rsidP="009579B9">
      <w:pPr>
        <w:pStyle w:val="EndNoteBibliography"/>
        <w:rPr>
          <w:noProof/>
        </w:rPr>
      </w:pPr>
      <w:r w:rsidRPr="00274916">
        <w:rPr>
          <w:noProof/>
        </w:rPr>
        <w:t>70.</w:t>
      </w:r>
      <w:r w:rsidRPr="00274916">
        <w:rPr>
          <w:noProof/>
        </w:rPr>
        <w:tab/>
        <w:t xml:space="preserve">Gabriel, G.; Robertson, E.; Thin, R. N., Single dose treatment of trichomoniasis. </w:t>
      </w:r>
      <w:r w:rsidRPr="00274916">
        <w:rPr>
          <w:i/>
          <w:noProof/>
        </w:rPr>
        <w:t xml:space="preserve">J. Int. Med. Res. </w:t>
      </w:r>
      <w:r w:rsidRPr="00274916">
        <w:rPr>
          <w:b/>
          <w:noProof/>
        </w:rPr>
        <w:t>1982,</w:t>
      </w:r>
      <w:r w:rsidRPr="00274916">
        <w:rPr>
          <w:noProof/>
        </w:rPr>
        <w:t xml:space="preserve"> </w:t>
      </w:r>
      <w:r w:rsidRPr="00274916">
        <w:rPr>
          <w:i/>
          <w:noProof/>
        </w:rPr>
        <w:t>10</w:t>
      </w:r>
      <w:r w:rsidRPr="00274916">
        <w:rPr>
          <w:noProof/>
        </w:rPr>
        <w:t>, 129-30.</w:t>
      </w:r>
    </w:p>
    <w:p w14:paraId="15C303E0" w14:textId="77777777" w:rsidR="009579B9" w:rsidRPr="00274916" w:rsidRDefault="009579B9" w:rsidP="009579B9">
      <w:pPr>
        <w:pStyle w:val="EndNoteBibliography"/>
        <w:rPr>
          <w:noProof/>
        </w:rPr>
      </w:pPr>
      <w:r w:rsidRPr="00274916">
        <w:rPr>
          <w:noProof/>
        </w:rPr>
        <w:lastRenderedPageBreak/>
        <w:t>71.</w:t>
      </w:r>
      <w:r w:rsidRPr="00274916">
        <w:rPr>
          <w:noProof/>
        </w:rPr>
        <w:tab/>
        <w:t xml:space="preserve">Aubert, J. M.; Sesta, H. J., Treatment of vaginal trichomoniasis. Single, 2-gram dose of metronidazole as compared with a seven-day course. </w:t>
      </w:r>
      <w:r w:rsidRPr="00274916">
        <w:rPr>
          <w:i/>
          <w:noProof/>
        </w:rPr>
        <w:t xml:space="preserve">The Journal of reproductive medicine </w:t>
      </w:r>
      <w:r w:rsidRPr="00274916">
        <w:rPr>
          <w:b/>
          <w:noProof/>
        </w:rPr>
        <w:t>1982,</w:t>
      </w:r>
      <w:r w:rsidRPr="00274916">
        <w:rPr>
          <w:noProof/>
        </w:rPr>
        <w:t xml:space="preserve"> </w:t>
      </w:r>
      <w:r w:rsidRPr="00274916">
        <w:rPr>
          <w:i/>
          <w:noProof/>
        </w:rPr>
        <w:t>27</w:t>
      </w:r>
      <w:r w:rsidRPr="00274916">
        <w:rPr>
          <w:noProof/>
        </w:rPr>
        <w:t>, 743-745.</w:t>
      </w:r>
    </w:p>
    <w:p w14:paraId="00E533A3" w14:textId="77777777" w:rsidR="009579B9" w:rsidRPr="00274916" w:rsidRDefault="009579B9" w:rsidP="009579B9">
      <w:pPr>
        <w:pStyle w:val="EndNoteBibliography"/>
        <w:rPr>
          <w:noProof/>
        </w:rPr>
      </w:pPr>
      <w:r w:rsidRPr="00274916">
        <w:rPr>
          <w:noProof/>
        </w:rPr>
        <w:t>72.</w:t>
      </w:r>
      <w:r w:rsidRPr="00274916">
        <w:rPr>
          <w:noProof/>
        </w:rPr>
        <w:tab/>
        <w:t xml:space="preserve">Howe, K.; Kissinger, P. J., Single-dose compared with multidose metronidazole for the treatment of trichomoniasis in women: a meta-analysis. </w:t>
      </w:r>
      <w:r w:rsidRPr="00274916">
        <w:rPr>
          <w:i/>
          <w:noProof/>
        </w:rPr>
        <w:t xml:space="preserve">Sex. Transm. Dis. </w:t>
      </w:r>
      <w:r w:rsidRPr="00274916">
        <w:rPr>
          <w:b/>
          <w:noProof/>
        </w:rPr>
        <w:t>2017,</w:t>
      </w:r>
      <w:r w:rsidRPr="00274916">
        <w:rPr>
          <w:noProof/>
        </w:rPr>
        <w:t xml:space="preserve"> </w:t>
      </w:r>
      <w:r w:rsidRPr="00274916">
        <w:rPr>
          <w:i/>
          <w:noProof/>
        </w:rPr>
        <w:t>44</w:t>
      </w:r>
      <w:r w:rsidRPr="00274916">
        <w:rPr>
          <w:noProof/>
        </w:rPr>
        <w:t>, 29-34.</w:t>
      </w:r>
    </w:p>
    <w:p w14:paraId="72C09A4E" w14:textId="77777777" w:rsidR="009579B9" w:rsidRPr="00274916" w:rsidRDefault="009579B9" w:rsidP="009579B9">
      <w:pPr>
        <w:pStyle w:val="EndNoteBibliography"/>
        <w:rPr>
          <w:noProof/>
        </w:rPr>
      </w:pPr>
      <w:r w:rsidRPr="00274916">
        <w:rPr>
          <w:noProof/>
        </w:rPr>
        <w:t>73.</w:t>
      </w:r>
      <w:r w:rsidRPr="00274916">
        <w:rPr>
          <w:noProof/>
        </w:rPr>
        <w:tab/>
        <w:t xml:space="preserve">Bendesky, A.; Menéndez, D.; Ostrosky-Wegman, P., Is metronidazole carcinogenic? </w:t>
      </w:r>
      <w:r w:rsidRPr="00274916">
        <w:rPr>
          <w:i/>
          <w:noProof/>
        </w:rPr>
        <w:t xml:space="preserve">Mutat. Res. </w:t>
      </w:r>
      <w:r w:rsidRPr="00274916">
        <w:rPr>
          <w:b/>
          <w:noProof/>
        </w:rPr>
        <w:t>2002,</w:t>
      </w:r>
      <w:r w:rsidRPr="00274916">
        <w:rPr>
          <w:noProof/>
        </w:rPr>
        <w:t xml:space="preserve"> </w:t>
      </w:r>
      <w:r w:rsidRPr="00274916">
        <w:rPr>
          <w:i/>
          <w:noProof/>
        </w:rPr>
        <w:t>511</w:t>
      </w:r>
      <w:r w:rsidRPr="00274916">
        <w:rPr>
          <w:noProof/>
        </w:rPr>
        <w:t>, 133-144.</w:t>
      </w:r>
    </w:p>
    <w:p w14:paraId="10CCC7DA" w14:textId="77777777" w:rsidR="009579B9" w:rsidRPr="00274916" w:rsidRDefault="009579B9" w:rsidP="009579B9">
      <w:pPr>
        <w:pStyle w:val="EndNoteBibliography"/>
        <w:rPr>
          <w:noProof/>
        </w:rPr>
      </w:pPr>
      <w:r w:rsidRPr="00274916">
        <w:rPr>
          <w:noProof/>
        </w:rPr>
        <w:t>74.</w:t>
      </w:r>
      <w:r w:rsidRPr="00274916">
        <w:rPr>
          <w:noProof/>
        </w:rPr>
        <w:tab/>
        <w:t xml:space="preserve">Dobiás, L.; Černá, M.; Rössner, P.; Šrám, R., Genotoxicity and carciogenicity of metronidazole. </w:t>
      </w:r>
      <w:r w:rsidRPr="00274916">
        <w:rPr>
          <w:i/>
          <w:noProof/>
        </w:rPr>
        <w:t xml:space="preserve">Mutat. Res. </w:t>
      </w:r>
      <w:r w:rsidRPr="00274916">
        <w:rPr>
          <w:b/>
          <w:noProof/>
        </w:rPr>
        <w:t>1994,</w:t>
      </w:r>
      <w:r w:rsidRPr="00274916">
        <w:rPr>
          <w:noProof/>
        </w:rPr>
        <w:t xml:space="preserve"> </w:t>
      </w:r>
      <w:r w:rsidRPr="00274916">
        <w:rPr>
          <w:i/>
          <w:noProof/>
        </w:rPr>
        <w:t>317</w:t>
      </w:r>
      <w:r w:rsidRPr="00274916">
        <w:rPr>
          <w:noProof/>
        </w:rPr>
        <w:t>, 177-194.</w:t>
      </w:r>
    </w:p>
    <w:p w14:paraId="0F9F3948" w14:textId="476F7C35" w:rsidR="009579B9" w:rsidRPr="00274916" w:rsidRDefault="009579B9" w:rsidP="009579B9">
      <w:pPr>
        <w:pStyle w:val="EndNoteBibliography"/>
        <w:rPr>
          <w:noProof/>
        </w:rPr>
      </w:pPr>
      <w:r w:rsidRPr="00274916">
        <w:rPr>
          <w:noProof/>
        </w:rPr>
        <w:t>75.</w:t>
      </w:r>
      <w:r w:rsidRPr="00274916">
        <w:rPr>
          <w:noProof/>
        </w:rPr>
        <w:tab/>
        <w:t xml:space="preserve">Centers for Disease Control and Prevention 2015 sexually transmitted diseases treatment guidelines: trichomoniasis. </w:t>
      </w:r>
      <w:hyperlink r:id="rId47" w:history="1">
        <w:r w:rsidRPr="00274916">
          <w:rPr>
            <w:rStyle w:val="Hyperlink"/>
            <w:noProof/>
          </w:rPr>
          <w:t>https://www.cdc.gov/std/tg2015/trichomoniasis.htm</w:t>
        </w:r>
      </w:hyperlink>
      <w:r w:rsidRPr="00274916">
        <w:rPr>
          <w:noProof/>
        </w:rPr>
        <w:t xml:space="preserve"> (accessed June 28, 2018).</w:t>
      </w:r>
    </w:p>
    <w:p w14:paraId="4176306F" w14:textId="77777777" w:rsidR="009579B9" w:rsidRPr="00274916" w:rsidRDefault="009579B9" w:rsidP="009579B9">
      <w:pPr>
        <w:pStyle w:val="EndNoteBibliography"/>
        <w:rPr>
          <w:noProof/>
        </w:rPr>
      </w:pPr>
      <w:r w:rsidRPr="00274916">
        <w:rPr>
          <w:noProof/>
        </w:rPr>
        <w:t>76.</w:t>
      </w:r>
      <w:r w:rsidRPr="00274916">
        <w:rPr>
          <w:noProof/>
        </w:rPr>
        <w:tab/>
        <w:t xml:space="preserve">Kirkcaldy, R. D.; Augostini, P.; Asbel, L. E.; Bernstein, K. T.; Kerani, R. P.; Mettenbrink, C. J.; Pathela, P.; Schwebke, J. R.; Secor, W. E.; Workowski, K. A.; Davis, D.; Braxton, J.; Weinstock, H. S., </w:t>
      </w:r>
      <w:r w:rsidRPr="00274916">
        <w:rPr>
          <w:i/>
          <w:noProof/>
        </w:rPr>
        <w:t>Trichomonas vaginalis</w:t>
      </w:r>
      <w:r w:rsidRPr="00274916">
        <w:rPr>
          <w:noProof/>
        </w:rPr>
        <w:t xml:space="preserve"> antimicrobial drug resistance in 6 U.S. cities, STD Surveillance Network, 2009-2010. </w:t>
      </w:r>
      <w:r w:rsidRPr="00274916">
        <w:rPr>
          <w:i/>
          <w:noProof/>
        </w:rPr>
        <w:t xml:space="preserve">Emerging Infect. Dis. </w:t>
      </w:r>
      <w:r w:rsidRPr="00274916">
        <w:rPr>
          <w:b/>
          <w:noProof/>
        </w:rPr>
        <w:t>2012,</w:t>
      </w:r>
      <w:r w:rsidRPr="00274916">
        <w:rPr>
          <w:noProof/>
        </w:rPr>
        <w:t xml:space="preserve"> </w:t>
      </w:r>
      <w:r w:rsidRPr="00274916">
        <w:rPr>
          <w:i/>
          <w:noProof/>
        </w:rPr>
        <w:t>18</w:t>
      </w:r>
      <w:r w:rsidRPr="00274916">
        <w:rPr>
          <w:noProof/>
        </w:rPr>
        <w:t>, 939-43.</w:t>
      </w:r>
    </w:p>
    <w:p w14:paraId="7D4887AD" w14:textId="77777777" w:rsidR="009579B9" w:rsidRPr="00274916" w:rsidRDefault="009579B9" w:rsidP="009579B9">
      <w:pPr>
        <w:pStyle w:val="EndNoteBibliography"/>
        <w:rPr>
          <w:noProof/>
        </w:rPr>
      </w:pPr>
      <w:r w:rsidRPr="00274916">
        <w:rPr>
          <w:noProof/>
        </w:rPr>
        <w:t>77.</w:t>
      </w:r>
      <w:r w:rsidRPr="00274916">
        <w:rPr>
          <w:noProof/>
        </w:rPr>
        <w:tab/>
        <w:t xml:space="preserve">Schwebke, J. R.; Barrientes, F. J., Prevalence of Trichomonas vaginalis isolates with resistance to metronidazole and tinidazole. </w:t>
      </w:r>
      <w:r w:rsidRPr="00274916">
        <w:rPr>
          <w:i/>
          <w:noProof/>
        </w:rPr>
        <w:t xml:space="preserve">Antimicrob Agents Chemother </w:t>
      </w:r>
      <w:r w:rsidRPr="00274916">
        <w:rPr>
          <w:b/>
          <w:noProof/>
        </w:rPr>
        <w:t>2006,</w:t>
      </w:r>
      <w:r w:rsidRPr="00274916">
        <w:rPr>
          <w:noProof/>
        </w:rPr>
        <w:t xml:space="preserve"> </w:t>
      </w:r>
      <w:r w:rsidRPr="00274916">
        <w:rPr>
          <w:i/>
          <w:noProof/>
        </w:rPr>
        <w:t>50</w:t>
      </w:r>
      <w:r w:rsidRPr="00274916">
        <w:rPr>
          <w:noProof/>
        </w:rPr>
        <w:t>, 4209-10.</w:t>
      </w:r>
    </w:p>
    <w:p w14:paraId="63BB687F" w14:textId="77777777" w:rsidR="009579B9" w:rsidRPr="00274916" w:rsidRDefault="009579B9" w:rsidP="009579B9">
      <w:pPr>
        <w:pStyle w:val="EndNoteBibliography"/>
        <w:rPr>
          <w:noProof/>
        </w:rPr>
      </w:pPr>
      <w:r w:rsidRPr="00274916">
        <w:rPr>
          <w:noProof/>
        </w:rPr>
        <w:t>78.</w:t>
      </w:r>
      <w:r w:rsidRPr="00274916">
        <w:rPr>
          <w:noProof/>
        </w:rPr>
        <w:tab/>
        <w:t xml:space="preserve">Desrivot, J.; Waikedre, J.; Cabalion, P.; Herrenknecht, C.; Bories, C.; Hocquemiller, R.; Fournet, A., Antiparasitic activity of some New Caledonian medicinal plants. </w:t>
      </w:r>
      <w:r w:rsidRPr="00274916">
        <w:rPr>
          <w:i/>
          <w:noProof/>
        </w:rPr>
        <w:t xml:space="preserve">J. Ethnopharmacol. </w:t>
      </w:r>
      <w:r w:rsidRPr="00274916">
        <w:rPr>
          <w:b/>
          <w:noProof/>
        </w:rPr>
        <w:t>2007,</w:t>
      </w:r>
      <w:r w:rsidRPr="00274916">
        <w:rPr>
          <w:noProof/>
        </w:rPr>
        <w:t xml:space="preserve"> </w:t>
      </w:r>
      <w:r w:rsidRPr="00274916">
        <w:rPr>
          <w:i/>
          <w:noProof/>
        </w:rPr>
        <w:t>112</w:t>
      </w:r>
      <w:r w:rsidRPr="00274916">
        <w:rPr>
          <w:noProof/>
        </w:rPr>
        <w:t>, 7-12.</w:t>
      </w:r>
    </w:p>
    <w:p w14:paraId="5FE012E9" w14:textId="77777777" w:rsidR="009579B9" w:rsidRPr="00274916" w:rsidRDefault="009579B9" w:rsidP="009579B9">
      <w:pPr>
        <w:pStyle w:val="EndNoteBibliography"/>
        <w:rPr>
          <w:noProof/>
        </w:rPr>
      </w:pPr>
      <w:r w:rsidRPr="00274916">
        <w:rPr>
          <w:noProof/>
        </w:rPr>
        <w:t>79.</w:t>
      </w:r>
      <w:r w:rsidRPr="00274916">
        <w:rPr>
          <w:noProof/>
        </w:rPr>
        <w:tab/>
        <w:t xml:space="preserve">Calzada, F.; Yepez-Mulia, L.; Tapia-Contreras, A., Effect of Mexican medicinal plant used to treat trichomoniasis on </w:t>
      </w:r>
      <w:r w:rsidRPr="00274916">
        <w:rPr>
          <w:i/>
          <w:noProof/>
        </w:rPr>
        <w:t>Trichomonas vaginalis</w:t>
      </w:r>
      <w:r w:rsidRPr="00274916">
        <w:rPr>
          <w:noProof/>
        </w:rPr>
        <w:t xml:space="preserve"> trophozoites. </w:t>
      </w:r>
      <w:r w:rsidRPr="00274916">
        <w:rPr>
          <w:i/>
          <w:noProof/>
        </w:rPr>
        <w:t xml:space="preserve">J. Ethnopharmacol. </w:t>
      </w:r>
      <w:r w:rsidRPr="00274916">
        <w:rPr>
          <w:b/>
          <w:noProof/>
        </w:rPr>
        <w:t>2007,</w:t>
      </w:r>
      <w:r w:rsidRPr="00274916">
        <w:rPr>
          <w:noProof/>
        </w:rPr>
        <w:t xml:space="preserve"> </w:t>
      </w:r>
      <w:r w:rsidRPr="00274916">
        <w:rPr>
          <w:i/>
          <w:noProof/>
        </w:rPr>
        <w:t>113</w:t>
      </w:r>
      <w:r w:rsidRPr="00274916">
        <w:rPr>
          <w:noProof/>
        </w:rPr>
        <w:t>, 248-251.</w:t>
      </w:r>
    </w:p>
    <w:p w14:paraId="75FE391B" w14:textId="77777777" w:rsidR="009579B9" w:rsidRPr="00274916" w:rsidRDefault="009579B9" w:rsidP="009579B9">
      <w:pPr>
        <w:pStyle w:val="EndNoteBibliography"/>
        <w:rPr>
          <w:noProof/>
        </w:rPr>
      </w:pPr>
      <w:r w:rsidRPr="00274916">
        <w:rPr>
          <w:noProof/>
        </w:rPr>
        <w:t>80.</w:t>
      </w:r>
      <w:r w:rsidRPr="00274916">
        <w:rPr>
          <w:noProof/>
        </w:rPr>
        <w:tab/>
        <w:t>Lara-Díaz, V.; Gaytán-Ramos, A.; Dávalos-Balderas, A.; Santos-Guzmán, J.; Mata-Cárdenas, B.; Vargas-Villarreal, J.; Barbosa-Quintana, A.; Sanson, M.; López-Reyes, A.; Moreno-Cuevas, J., Microbiological and toxicological effects of Perla black bean (</w:t>
      </w:r>
      <w:r w:rsidRPr="00274916">
        <w:rPr>
          <w:i/>
          <w:noProof/>
        </w:rPr>
        <w:t>Phaseolus vulgaris</w:t>
      </w:r>
      <w:r w:rsidRPr="00274916">
        <w:rPr>
          <w:noProof/>
        </w:rPr>
        <w:t xml:space="preserve"> L.) extracts: </w:t>
      </w:r>
      <w:r w:rsidRPr="00274916">
        <w:rPr>
          <w:i/>
          <w:noProof/>
        </w:rPr>
        <w:t>in vitro</w:t>
      </w:r>
      <w:r w:rsidRPr="00274916">
        <w:rPr>
          <w:noProof/>
        </w:rPr>
        <w:t xml:space="preserve"> and </w:t>
      </w:r>
      <w:r w:rsidRPr="00274916">
        <w:rPr>
          <w:i/>
          <w:noProof/>
        </w:rPr>
        <w:t xml:space="preserve">in vivo </w:t>
      </w:r>
      <w:r w:rsidRPr="00274916">
        <w:rPr>
          <w:noProof/>
        </w:rPr>
        <w:t xml:space="preserve">studies. </w:t>
      </w:r>
      <w:r w:rsidRPr="00274916">
        <w:rPr>
          <w:i/>
          <w:noProof/>
        </w:rPr>
        <w:t xml:space="preserve">Basic Clin. Pharmacol. Toxicol. </w:t>
      </w:r>
      <w:r w:rsidRPr="00274916">
        <w:rPr>
          <w:b/>
          <w:noProof/>
        </w:rPr>
        <w:t>2009,</w:t>
      </w:r>
      <w:r w:rsidRPr="00274916">
        <w:rPr>
          <w:noProof/>
        </w:rPr>
        <w:t xml:space="preserve"> </w:t>
      </w:r>
      <w:r w:rsidRPr="00274916">
        <w:rPr>
          <w:i/>
          <w:noProof/>
        </w:rPr>
        <w:t>104</w:t>
      </w:r>
      <w:r w:rsidRPr="00274916">
        <w:rPr>
          <w:noProof/>
        </w:rPr>
        <w:t>, 81-86.</w:t>
      </w:r>
    </w:p>
    <w:p w14:paraId="5434DC25" w14:textId="77777777" w:rsidR="009579B9" w:rsidRPr="00274916" w:rsidRDefault="009579B9" w:rsidP="009579B9">
      <w:pPr>
        <w:pStyle w:val="EndNoteBibliography"/>
        <w:rPr>
          <w:noProof/>
        </w:rPr>
      </w:pPr>
      <w:r w:rsidRPr="00274916">
        <w:rPr>
          <w:noProof/>
        </w:rPr>
        <w:t>81.</w:t>
      </w:r>
      <w:r w:rsidRPr="00274916">
        <w:rPr>
          <w:noProof/>
        </w:rPr>
        <w:tab/>
        <w:t xml:space="preserve">Moon, T.; Wilkinson, J.; Cavanagh, H., Antiparasitic activity of two </w:t>
      </w:r>
      <w:r w:rsidRPr="00274916">
        <w:rPr>
          <w:i/>
          <w:noProof/>
        </w:rPr>
        <w:t>Lavandula</w:t>
      </w:r>
      <w:r w:rsidRPr="00274916">
        <w:rPr>
          <w:noProof/>
        </w:rPr>
        <w:t xml:space="preserve"> essential oils against </w:t>
      </w:r>
      <w:r w:rsidRPr="00274916">
        <w:rPr>
          <w:i/>
          <w:noProof/>
        </w:rPr>
        <w:t>Giardia duodenalis</w:t>
      </w:r>
      <w:r w:rsidRPr="00274916">
        <w:rPr>
          <w:noProof/>
        </w:rPr>
        <w:t xml:space="preserve">, </w:t>
      </w:r>
      <w:r w:rsidRPr="00274916">
        <w:rPr>
          <w:i/>
          <w:noProof/>
        </w:rPr>
        <w:t>Trichomonas vaginalis</w:t>
      </w:r>
      <w:r w:rsidRPr="00274916">
        <w:rPr>
          <w:noProof/>
        </w:rPr>
        <w:t xml:space="preserve">, and </w:t>
      </w:r>
      <w:r w:rsidRPr="00274916">
        <w:rPr>
          <w:i/>
          <w:noProof/>
        </w:rPr>
        <w:t>Hexamita inflata</w:t>
      </w:r>
      <w:r w:rsidRPr="00274916">
        <w:rPr>
          <w:noProof/>
        </w:rPr>
        <w:t xml:space="preserve">. </w:t>
      </w:r>
      <w:r w:rsidRPr="00274916">
        <w:rPr>
          <w:i/>
          <w:noProof/>
        </w:rPr>
        <w:t xml:space="preserve">Parasitol. Res. </w:t>
      </w:r>
      <w:r w:rsidRPr="00274916">
        <w:rPr>
          <w:b/>
          <w:noProof/>
        </w:rPr>
        <w:t>2006,</w:t>
      </w:r>
      <w:r w:rsidRPr="00274916">
        <w:rPr>
          <w:noProof/>
        </w:rPr>
        <w:t xml:space="preserve"> </w:t>
      </w:r>
      <w:r w:rsidRPr="00274916">
        <w:rPr>
          <w:i/>
          <w:noProof/>
        </w:rPr>
        <w:t>99</w:t>
      </w:r>
      <w:r w:rsidRPr="00274916">
        <w:rPr>
          <w:noProof/>
        </w:rPr>
        <w:t>, 722-728.</w:t>
      </w:r>
    </w:p>
    <w:p w14:paraId="321C6B96" w14:textId="77777777" w:rsidR="009579B9" w:rsidRPr="00274916" w:rsidRDefault="009579B9" w:rsidP="009579B9">
      <w:pPr>
        <w:pStyle w:val="EndNoteBibliography"/>
        <w:rPr>
          <w:noProof/>
        </w:rPr>
      </w:pPr>
      <w:r w:rsidRPr="00274916">
        <w:rPr>
          <w:noProof/>
        </w:rPr>
        <w:t>82.</w:t>
      </w:r>
      <w:r w:rsidRPr="00274916">
        <w:rPr>
          <w:noProof/>
        </w:rPr>
        <w:tab/>
        <w:t xml:space="preserve">Kaneda, Y.; Tanaka, T.; Saw, T., Effects of berberine, a plant alkaloid, on the growth of anaerobic protozoa in axenic culture. </w:t>
      </w:r>
      <w:r w:rsidRPr="00274916">
        <w:rPr>
          <w:i/>
          <w:noProof/>
        </w:rPr>
        <w:t xml:space="preserve">Tokai J. Exp. Clin. Med. </w:t>
      </w:r>
      <w:r w:rsidRPr="00274916">
        <w:rPr>
          <w:b/>
          <w:noProof/>
        </w:rPr>
        <w:t>1990,</w:t>
      </w:r>
      <w:r w:rsidRPr="00274916">
        <w:rPr>
          <w:noProof/>
        </w:rPr>
        <w:t xml:space="preserve"> </w:t>
      </w:r>
      <w:r w:rsidRPr="00274916">
        <w:rPr>
          <w:i/>
          <w:noProof/>
        </w:rPr>
        <w:t>15</w:t>
      </w:r>
      <w:r w:rsidRPr="00274916">
        <w:rPr>
          <w:noProof/>
        </w:rPr>
        <w:t>, 417-423.</w:t>
      </w:r>
    </w:p>
    <w:p w14:paraId="394B686C" w14:textId="77777777" w:rsidR="009579B9" w:rsidRPr="00274916" w:rsidRDefault="009579B9" w:rsidP="009579B9">
      <w:pPr>
        <w:pStyle w:val="EndNoteBibliography"/>
        <w:rPr>
          <w:noProof/>
        </w:rPr>
      </w:pPr>
      <w:r w:rsidRPr="00274916">
        <w:rPr>
          <w:noProof/>
        </w:rPr>
        <w:t>83.</w:t>
      </w:r>
      <w:r w:rsidRPr="00274916">
        <w:rPr>
          <w:noProof/>
        </w:rPr>
        <w:tab/>
        <w:t xml:space="preserve">Wu, J.; Zhang, M.; Ding, D.; Tan, T.; Yan, B., Effect of </w:t>
      </w:r>
      <w:r w:rsidRPr="00274916">
        <w:rPr>
          <w:i/>
          <w:noProof/>
        </w:rPr>
        <w:t>Cladonia alpestris</w:t>
      </w:r>
      <w:r w:rsidRPr="00274916">
        <w:rPr>
          <w:noProof/>
        </w:rPr>
        <w:t xml:space="preserve"> on </w:t>
      </w:r>
      <w:r w:rsidRPr="00274916">
        <w:rPr>
          <w:i/>
          <w:noProof/>
        </w:rPr>
        <w:t>Trichomonas vaginalis</w:t>
      </w:r>
      <w:r w:rsidRPr="00274916">
        <w:rPr>
          <w:noProof/>
        </w:rPr>
        <w:t xml:space="preserve"> </w:t>
      </w:r>
      <w:r w:rsidRPr="00274916">
        <w:rPr>
          <w:i/>
          <w:noProof/>
        </w:rPr>
        <w:t>in vitro</w:t>
      </w:r>
      <w:r w:rsidRPr="00274916">
        <w:rPr>
          <w:noProof/>
        </w:rPr>
        <w:t xml:space="preserve">. </w:t>
      </w:r>
      <w:r w:rsidRPr="00274916">
        <w:rPr>
          <w:i/>
          <w:noProof/>
        </w:rPr>
        <w:t xml:space="preserve">Chinese Journal of Parasitology and Parasitic Diseases </w:t>
      </w:r>
      <w:r w:rsidRPr="00274916">
        <w:rPr>
          <w:b/>
          <w:noProof/>
        </w:rPr>
        <w:t>1995,</w:t>
      </w:r>
      <w:r w:rsidRPr="00274916">
        <w:rPr>
          <w:noProof/>
        </w:rPr>
        <w:t xml:space="preserve"> </w:t>
      </w:r>
      <w:r w:rsidRPr="00274916">
        <w:rPr>
          <w:i/>
          <w:noProof/>
        </w:rPr>
        <w:t>13</w:t>
      </w:r>
      <w:r w:rsidRPr="00274916">
        <w:rPr>
          <w:noProof/>
        </w:rPr>
        <w:t>, 126-129.</w:t>
      </w:r>
    </w:p>
    <w:p w14:paraId="057865DC" w14:textId="77777777" w:rsidR="009579B9" w:rsidRPr="00274916" w:rsidRDefault="009579B9" w:rsidP="009579B9">
      <w:pPr>
        <w:pStyle w:val="EndNoteBibliography"/>
        <w:rPr>
          <w:noProof/>
        </w:rPr>
      </w:pPr>
      <w:r w:rsidRPr="00274916">
        <w:rPr>
          <w:noProof/>
        </w:rPr>
        <w:t>84.</w:t>
      </w:r>
      <w:r w:rsidRPr="00274916">
        <w:rPr>
          <w:noProof/>
        </w:rPr>
        <w:tab/>
        <w:t xml:space="preserve">Wang, H., Antitrichomonal action of emodin in mice. </w:t>
      </w:r>
      <w:r w:rsidRPr="00274916">
        <w:rPr>
          <w:i/>
          <w:noProof/>
        </w:rPr>
        <w:t xml:space="preserve">J. Ethnopharmacol. </w:t>
      </w:r>
      <w:r w:rsidRPr="00274916">
        <w:rPr>
          <w:b/>
          <w:noProof/>
        </w:rPr>
        <w:t>1993,</w:t>
      </w:r>
      <w:r w:rsidRPr="00274916">
        <w:rPr>
          <w:noProof/>
        </w:rPr>
        <w:t xml:space="preserve"> </w:t>
      </w:r>
      <w:r w:rsidRPr="00274916">
        <w:rPr>
          <w:i/>
          <w:noProof/>
        </w:rPr>
        <w:t>40</w:t>
      </w:r>
      <w:r w:rsidRPr="00274916">
        <w:rPr>
          <w:noProof/>
        </w:rPr>
        <w:t>, 111-116.</w:t>
      </w:r>
    </w:p>
    <w:p w14:paraId="0CD1E5D7" w14:textId="77777777" w:rsidR="009579B9" w:rsidRPr="00274916" w:rsidRDefault="009579B9" w:rsidP="009579B9">
      <w:pPr>
        <w:pStyle w:val="EndNoteBibliography"/>
        <w:rPr>
          <w:noProof/>
        </w:rPr>
      </w:pPr>
      <w:r w:rsidRPr="00274916">
        <w:rPr>
          <w:noProof/>
        </w:rPr>
        <w:t>85.</w:t>
      </w:r>
      <w:r w:rsidRPr="00274916">
        <w:rPr>
          <w:noProof/>
        </w:rPr>
        <w:tab/>
        <w:t xml:space="preserve">Bhagwat, P.; Gokhale, B.; Sane, H.; Thirumalachar, M., Assessment of antitrichomonal activity of hamycin. </w:t>
      </w:r>
      <w:r w:rsidRPr="00274916">
        <w:rPr>
          <w:i/>
          <w:noProof/>
        </w:rPr>
        <w:t xml:space="preserve">Indian J. Med. Res. </w:t>
      </w:r>
      <w:r w:rsidRPr="00274916">
        <w:rPr>
          <w:b/>
          <w:noProof/>
        </w:rPr>
        <w:t>1964,</w:t>
      </w:r>
      <w:r w:rsidRPr="00274916">
        <w:rPr>
          <w:noProof/>
        </w:rPr>
        <w:t xml:space="preserve"> </w:t>
      </w:r>
      <w:r w:rsidRPr="00274916">
        <w:rPr>
          <w:i/>
          <w:noProof/>
        </w:rPr>
        <w:t>52</w:t>
      </w:r>
      <w:r w:rsidRPr="00274916">
        <w:rPr>
          <w:noProof/>
        </w:rPr>
        <w:t>, 36-37.</w:t>
      </w:r>
    </w:p>
    <w:p w14:paraId="08902228" w14:textId="77777777" w:rsidR="009579B9" w:rsidRPr="00274916" w:rsidRDefault="009579B9" w:rsidP="009579B9">
      <w:pPr>
        <w:pStyle w:val="EndNoteBibliography"/>
        <w:rPr>
          <w:noProof/>
        </w:rPr>
      </w:pPr>
      <w:r w:rsidRPr="00274916">
        <w:rPr>
          <w:noProof/>
        </w:rPr>
        <w:lastRenderedPageBreak/>
        <w:t>86.</w:t>
      </w:r>
      <w:r w:rsidRPr="00274916">
        <w:rPr>
          <w:noProof/>
        </w:rPr>
        <w:tab/>
        <w:t xml:space="preserve">He, W.; VanPuyvelde, L.; Maes, L.; Bosselaers, J.; DeKimpe, N., Antitrichomonas </w:t>
      </w:r>
      <w:r w:rsidRPr="00274916">
        <w:rPr>
          <w:i/>
          <w:noProof/>
        </w:rPr>
        <w:t>in vitro</w:t>
      </w:r>
      <w:r w:rsidRPr="00274916">
        <w:rPr>
          <w:noProof/>
        </w:rPr>
        <w:t xml:space="preserve"> activity of </w:t>
      </w:r>
      <w:r w:rsidRPr="00274916">
        <w:rPr>
          <w:i/>
          <w:noProof/>
        </w:rPr>
        <w:t xml:space="preserve">Cussonia holstii </w:t>
      </w:r>
      <w:r w:rsidRPr="00274916">
        <w:rPr>
          <w:noProof/>
        </w:rPr>
        <w:t xml:space="preserve">Engl. </w:t>
      </w:r>
      <w:r w:rsidRPr="00274916">
        <w:rPr>
          <w:i/>
          <w:noProof/>
        </w:rPr>
        <w:t xml:space="preserve">Nat. Prod. Res. </w:t>
      </w:r>
      <w:r w:rsidRPr="00274916">
        <w:rPr>
          <w:b/>
          <w:noProof/>
        </w:rPr>
        <w:t>2003,</w:t>
      </w:r>
      <w:r w:rsidRPr="00274916">
        <w:rPr>
          <w:noProof/>
        </w:rPr>
        <w:t xml:space="preserve"> </w:t>
      </w:r>
      <w:r w:rsidRPr="00274916">
        <w:rPr>
          <w:i/>
          <w:noProof/>
        </w:rPr>
        <w:t>17</w:t>
      </w:r>
      <w:r w:rsidRPr="00274916">
        <w:rPr>
          <w:noProof/>
        </w:rPr>
        <w:t>, 127-133.</w:t>
      </w:r>
    </w:p>
    <w:p w14:paraId="50B2CCE1" w14:textId="77777777" w:rsidR="009579B9" w:rsidRPr="00274916" w:rsidRDefault="009579B9" w:rsidP="009579B9">
      <w:pPr>
        <w:pStyle w:val="EndNoteBibliography"/>
        <w:rPr>
          <w:noProof/>
        </w:rPr>
      </w:pPr>
      <w:r w:rsidRPr="00274916">
        <w:rPr>
          <w:noProof/>
        </w:rPr>
        <w:t>87.</w:t>
      </w:r>
      <w:r w:rsidRPr="00274916">
        <w:rPr>
          <w:noProof/>
        </w:rPr>
        <w:tab/>
        <w:t xml:space="preserve">Loyola, L.; Bórquez, J.; Morales, G.; Araya, J.; González, J.; Neira, I.; Sagua, H.; San-Martín, A., Diterpenoids from </w:t>
      </w:r>
      <w:r w:rsidRPr="00274916">
        <w:rPr>
          <w:i/>
          <w:noProof/>
        </w:rPr>
        <w:t>Azorella yareta</w:t>
      </w:r>
      <w:r w:rsidRPr="00274916">
        <w:rPr>
          <w:noProof/>
        </w:rPr>
        <w:t xml:space="preserve"> and their trichomonicidal activities. </w:t>
      </w:r>
      <w:r w:rsidRPr="00274916">
        <w:rPr>
          <w:i/>
          <w:noProof/>
        </w:rPr>
        <w:t xml:space="preserve">Phytochemistry </w:t>
      </w:r>
      <w:r w:rsidRPr="00274916">
        <w:rPr>
          <w:b/>
          <w:noProof/>
        </w:rPr>
        <w:t>2001,</w:t>
      </w:r>
      <w:r w:rsidRPr="00274916">
        <w:rPr>
          <w:noProof/>
        </w:rPr>
        <w:t xml:space="preserve"> </w:t>
      </w:r>
      <w:r w:rsidRPr="00274916">
        <w:rPr>
          <w:i/>
          <w:noProof/>
        </w:rPr>
        <w:t>56</w:t>
      </w:r>
      <w:r w:rsidRPr="00274916">
        <w:rPr>
          <w:noProof/>
        </w:rPr>
        <w:t>, 177-180.</w:t>
      </w:r>
    </w:p>
    <w:p w14:paraId="21DA7F4F" w14:textId="77777777" w:rsidR="009579B9" w:rsidRPr="00274916" w:rsidRDefault="009579B9" w:rsidP="009579B9">
      <w:pPr>
        <w:pStyle w:val="EndNoteBibliography"/>
        <w:rPr>
          <w:noProof/>
        </w:rPr>
      </w:pPr>
      <w:r w:rsidRPr="00274916">
        <w:rPr>
          <w:noProof/>
        </w:rPr>
        <w:t>88.</w:t>
      </w:r>
      <w:r w:rsidRPr="00274916">
        <w:rPr>
          <w:noProof/>
        </w:rPr>
        <w:tab/>
        <w:t>Scopel, M.; dos Santos, O.; Frasson, A.; Abraham, W.; Tasca, T.; Henriques, A.; Macedo, A., Anti-</w:t>
      </w:r>
      <w:r w:rsidRPr="00274916">
        <w:rPr>
          <w:i/>
          <w:noProof/>
        </w:rPr>
        <w:t>Trichomonas vaginalis</w:t>
      </w:r>
      <w:r w:rsidRPr="00274916">
        <w:rPr>
          <w:noProof/>
        </w:rPr>
        <w:t xml:space="preserve"> activity of marine-associated fungi from the South Brazilian Coast. </w:t>
      </w:r>
      <w:r w:rsidRPr="00274916">
        <w:rPr>
          <w:i/>
          <w:noProof/>
        </w:rPr>
        <w:t xml:space="preserve">Exp. Parasitol. </w:t>
      </w:r>
      <w:r w:rsidRPr="00274916">
        <w:rPr>
          <w:b/>
          <w:noProof/>
        </w:rPr>
        <w:t>2013,</w:t>
      </w:r>
      <w:r w:rsidRPr="00274916">
        <w:rPr>
          <w:noProof/>
        </w:rPr>
        <w:t xml:space="preserve"> </w:t>
      </w:r>
      <w:r w:rsidRPr="00274916">
        <w:rPr>
          <w:i/>
          <w:noProof/>
        </w:rPr>
        <w:t>133</w:t>
      </w:r>
      <w:r w:rsidRPr="00274916">
        <w:rPr>
          <w:noProof/>
        </w:rPr>
        <w:t>, 211-216.</w:t>
      </w:r>
    </w:p>
    <w:p w14:paraId="24602496" w14:textId="77777777" w:rsidR="009579B9" w:rsidRPr="00274916" w:rsidRDefault="009579B9" w:rsidP="009579B9">
      <w:pPr>
        <w:pStyle w:val="EndNoteBibliography"/>
        <w:rPr>
          <w:noProof/>
        </w:rPr>
      </w:pPr>
      <w:r w:rsidRPr="00274916">
        <w:rPr>
          <w:noProof/>
        </w:rPr>
        <w:t>89.</w:t>
      </w:r>
      <w:r w:rsidRPr="00274916">
        <w:rPr>
          <w:noProof/>
        </w:rPr>
        <w:tab/>
        <w:t>Duarte, M.; Seixas, A.; de Carvalho, M.; Tasca, T.; Macedo, A., Amaurocine: anti-</w:t>
      </w:r>
      <w:r w:rsidRPr="00274916">
        <w:rPr>
          <w:i/>
          <w:noProof/>
        </w:rPr>
        <w:t>Trichomonas vaginalis</w:t>
      </w:r>
      <w:r w:rsidRPr="00274916">
        <w:rPr>
          <w:noProof/>
        </w:rPr>
        <w:t xml:space="preserve"> protein produced by the basidiomycete </w:t>
      </w:r>
      <w:r w:rsidRPr="00274916">
        <w:rPr>
          <w:i/>
          <w:noProof/>
        </w:rPr>
        <w:t>Amauroderma camerarium</w:t>
      </w:r>
      <w:r w:rsidRPr="00274916">
        <w:rPr>
          <w:noProof/>
        </w:rPr>
        <w:t xml:space="preserve">. </w:t>
      </w:r>
      <w:r w:rsidRPr="00274916">
        <w:rPr>
          <w:i/>
          <w:noProof/>
        </w:rPr>
        <w:t xml:space="preserve">Exp. Parasitol. </w:t>
      </w:r>
      <w:r w:rsidRPr="00274916">
        <w:rPr>
          <w:b/>
          <w:noProof/>
        </w:rPr>
        <w:t>2016,</w:t>
      </w:r>
      <w:r w:rsidRPr="00274916">
        <w:rPr>
          <w:noProof/>
        </w:rPr>
        <w:t xml:space="preserve"> </w:t>
      </w:r>
      <w:r w:rsidRPr="00274916">
        <w:rPr>
          <w:i/>
          <w:noProof/>
        </w:rPr>
        <w:t>161</w:t>
      </w:r>
      <w:r w:rsidRPr="00274916">
        <w:rPr>
          <w:noProof/>
        </w:rPr>
        <w:t>, 6-11.</w:t>
      </w:r>
    </w:p>
    <w:p w14:paraId="18EAD3E9" w14:textId="77777777" w:rsidR="009579B9" w:rsidRPr="00274916" w:rsidRDefault="009579B9" w:rsidP="009579B9">
      <w:pPr>
        <w:pStyle w:val="EndNoteBibliography"/>
        <w:rPr>
          <w:noProof/>
        </w:rPr>
      </w:pPr>
      <w:r w:rsidRPr="00274916">
        <w:rPr>
          <w:noProof/>
        </w:rPr>
        <w:t>90.</w:t>
      </w:r>
      <w:r w:rsidRPr="00274916">
        <w:rPr>
          <w:noProof/>
        </w:rPr>
        <w:tab/>
        <w:t xml:space="preserve">Kayser, O.; Kiderlen, A.; Croft, S., Natural products as antiparasitic drugs. </w:t>
      </w:r>
      <w:r w:rsidRPr="00274916">
        <w:rPr>
          <w:i/>
          <w:noProof/>
        </w:rPr>
        <w:t xml:space="preserve">Parasitol. Res. </w:t>
      </w:r>
      <w:r w:rsidRPr="00274916">
        <w:rPr>
          <w:b/>
          <w:noProof/>
        </w:rPr>
        <w:t>2003,</w:t>
      </w:r>
      <w:r w:rsidRPr="00274916">
        <w:rPr>
          <w:noProof/>
        </w:rPr>
        <w:t xml:space="preserve"> </w:t>
      </w:r>
      <w:r w:rsidRPr="00274916">
        <w:rPr>
          <w:i/>
          <w:noProof/>
        </w:rPr>
        <w:t>90</w:t>
      </w:r>
      <w:r w:rsidRPr="00274916">
        <w:rPr>
          <w:noProof/>
        </w:rPr>
        <w:t>, S55-S62.</w:t>
      </w:r>
    </w:p>
    <w:p w14:paraId="0B0CB655" w14:textId="77777777" w:rsidR="009579B9" w:rsidRPr="00274916" w:rsidRDefault="009579B9" w:rsidP="009579B9">
      <w:pPr>
        <w:pStyle w:val="EndNoteBibliography"/>
        <w:rPr>
          <w:noProof/>
        </w:rPr>
      </w:pPr>
      <w:r w:rsidRPr="00274916">
        <w:rPr>
          <w:noProof/>
        </w:rPr>
        <w:t>91.</w:t>
      </w:r>
      <w:r w:rsidRPr="00274916">
        <w:rPr>
          <w:noProof/>
        </w:rPr>
        <w:tab/>
        <w:t xml:space="preserve">Meingassner, J.; Thurner, J., Strain of </w:t>
      </w:r>
      <w:r w:rsidRPr="00274916">
        <w:rPr>
          <w:i/>
          <w:noProof/>
        </w:rPr>
        <w:t>Trichomonas vaginalis</w:t>
      </w:r>
      <w:r w:rsidRPr="00274916">
        <w:rPr>
          <w:noProof/>
        </w:rPr>
        <w:t xml:space="preserve"> resistant to metronidazole and other 5-nitroimidazoles. </w:t>
      </w:r>
      <w:r w:rsidRPr="00274916">
        <w:rPr>
          <w:i/>
          <w:noProof/>
        </w:rPr>
        <w:t xml:space="preserve">Antimicrob. Agents Chemother. </w:t>
      </w:r>
      <w:r w:rsidRPr="00274916">
        <w:rPr>
          <w:b/>
          <w:noProof/>
        </w:rPr>
        <w:t>1979,</w:t>
      </w:r>
      <w:r w:rsidRPr="00274916">
        <w:rPr>
          <w:noProof/>
        </w:rPr>
        <w:t xml:space="preserve"> </w:t>
      </w:r>
      <w:r w:rsidRPr="00274916">
        <w:rPr>
          <w:i/>
          <w:noProof/>
        </w:rPr>
        <w:t>15</w:t>
      </w:r>
      <w:r w:rsidRPr="00274916">
        <w:rPr>
          <w:noProof/>
        </w:rPr>
        <w:t>, 254-257.</w:t>
      </w:r>
    </w:p>
    <w:p w14:paraId="364CA1D6" w14:textId="77777777" w:rsidR="009579B9" w:rsidRPr="00274916" w:rsidRDefault="009579B9" w:rsidP="009579B9">
      <w:pPr>
        <w:pStyle w:val="EndNoteBibliography"/>
        <w:rPr>
          <w:noProof/>
        </w:rPr>
      </w:pPr>
      <w:r w:rsidRPr="00274916">
        <w:rPr>
          <w:noProof/>
        </w:rPr>
        <w:t>92.</w:t>
      </w:r>
      <w:r w:rsidRPr="00274916">
        <w:rPr>
          <w:noProof/>
        </w:rPr>
        <w:tab/>
        <w:t>Campos Aldrete, M.; Salgado-Zamora, H.; Luna, J.; Meléndez, E.; Meráz-Ríos, M., A high-throughput colorimetric and fluorometric microassay for the evaluation of nitroimidazole derivatives anti-</w:t>
      </w:r>
      <w:r w:rsidRPr="00274916">
        <w:rPr>
          <w:i/>
          <w:noProof/>
        </w:rPr>
        <w:t>Trichomonas</w:t>
      </w:r>
      <w:r w:rsidRPr="00274916">
        <w:rPr>
          <w:noProof/>
        </w:rPr>
        <w:t xml:space="preserve"> activity. </w:t>
      </w:r>
      <w:r w:rsidRPr="00274916">
        <w:rPr>
          <w:i/>
          <w:noProof/>
        </w:rPr>
        <w:t xml:space="preserve">Toxicol. in Vitro </w:t>
      </w:r>
      <w:r w:rsidRPr="00274916">
        <w:rPr>
          <w:b/>
          <w:noProof/>
        </w:rPr>
        <w:t>2005,</w:t>
      </w:r>
      <w:r w:rsidRPr="00274916">
        <w:rPr>
          <w:noProof/>
        </w:rPr>
        <w:t xml:space="preserve"> </w:t>
      </w:r>
      <w:r w:rsidRPr="00274916">
        <w:rPr>
          <w:i/>
          <w:noProof/>
        </w:rPr>
        <w:t>19</w:t>
      </w:r>
      <w:r w:rsidRPr="00274916">
        <w:rPr>
          <w:noProof/>
        </w:rPr>
        <w:t>, 1045-1050.</w:t>
      </w:r>
    </w:p>
    <w:p w14:paraId="42DFD4BD" w14:textId="77777777" w:rsidR="009579B9" w:rsidRPr="00274916" w:rsidRDefault="009579B9" w:rsidP="009579B9">
      <w:pPr>
        <w:pStyle w:val="EndNoteBibliography"/>
        <w:rPr>
          <w:noProof/>
        </w:rPr>
      </w:pPr>
      <w:r w:rsidRPr="00274916">
        <w:rPr>
          <w:noProof/>
        </w:rPr>
        <w:t>93.</w:t>
      </w:r>
      <w:r w:rsidRPr="00274916">
        <w:rPr>
          <w:noProof/>
        </w:rPr>
        <w:tab/>
        <w:t xml:space="preserve">Duarte, M.; Giordani, R.; De Carli, G.; Zuanazzi, J.; Macedo, A.; Tasca, T., A quantitative resazurin assay to determinate the viability of </w:t>
      </w:r>
      <w:r w:rsidRPr="00274916">
        <w:rPr>
          <w:i/>
          <w:noProof/>
        </w:rPr>
        <w:t>Trichomonas vaginalis</w:t>
      </w:r>
      <w:r w:rsidRPr="00274916">
        <w:rPr>
          <w:noProof/>
        </w:rPr>
        <w:t xml:space="preserve"> and the cytotoxicity of organic solvents and surfactant agents. </w:t>
      </w:r>
      <w:r w:rsidRPr="00274916">
        <w:rPr>
          <w:i/>
          <w:noProof/>
        </w:rPr>
        <w:t xml:space="preserve">Exp. Parasitol. </w:t>
      </w:r>
      <w:r w:rsidRPr="00274916">
        <w:rPr>
          <w:b/>
          <w:noProof/>
        </w:rPr>
        <w:t>2009,</w:t>
      </w:r>
      <w:r w:rsidRPr="00274916">
        <w:rPr>
          <w:noProof/>
        </w:rPr>
        <w:t xml:space="preserve"> </w:t>
      </w:r>
      <w:r w:rsidRPr="00274916">
        <w:rPr>
          <w:i/>
          <w:noProof/>
        </w:rPr>
        <w:t>123</w:t>
      </w:r>
      <w:r w:rsidRPr="00274916">
        <w:rPr>
          <w:noProof/>
        </w:rPr>
        <w:t>, 195-198.</w:t>
      </w:r>
    </w:p>
    <w:p w14:paraId="712A3F98" w14:textId="77777777" w:rsidR="009579B9" w:rsidRPr="00274916" w:rsidRDefault="009579B9" w:rsidP="009579B9">
      <w:pPr>
        <w:pStyle w:val="EndNoteBibliography"/>
        <w:rPr>
          <w:noProof/>
        </w:rPr>
      </w:pPr>
      <w:r w:rsidRPr="00274916">
        <w:rPr>
          <w:noProof/>
        </w:rPr>
        <w:t>94.</w:t>
      </w:r>
      <w:r w:rsidRPr="00274916">
        <w:rPr>
          <w:noProof/>
        </w:rPr>
        <w:tab/>
        <w:t xml:space="preserve">Humphreys, M.; Allman, R.; Lloyd, D., Determination of the viability of </w:t>
      </w:r>
      <w:r w:rsidRPr="00274916">
        <w:rPr>
          <w:i/>
          <w:noProof/>
        </w:rPr>
        <w:t>Trichomonas vaginalis</w:t>
      </w:r>
      <w:r w:rsidRPr="00274916">
        <w:rPr>
          <w:noProof/>
        </w:rPr>
        <w:t xml:space="preserve"> using flow cytometry. </w:t>
      </w:r>
      <w:r w:rsidRPr="00274916">
        <w:rPr>
          <w:i/>
          <w:noProof/>
        </w:rPr>
        <w:t xml:space="preserve">Cytometry </w:t>
      </w:r>
      <w:r w:rsidRPr="00274916">
        <w:rPr>
          <w:b/>
          <w:noProof/>
        </w:rPr>
        <w:t>1994,</w:t>
      </w:r>
      <w:r w:rsidRPr="00274916">
        <w:rPr>
          <w:noProof/>
        </w:rPr>
        <w:t xml:space="preserve"> </w:t>
      </w:r>
      <w:r w:rsidRPr="00274916">
        <w:rPr>
          <w:i/>
          <w:noProof/>
        </w:rPr>
        <w:t>15</w:t>
      </w:r>
      <w:r w:rsidRPr="00274916">
        <w:rPr>
          <w:noProof/>
        </w:rPr>
        <w:t>, 343-348.</w:t>
      </w:r>
    </w:p>
    <w:p w14:paraId="51EA67D7" w14:textId="77777777" w:rsidR="009579B9" w:rsidRPr="00274916" w:rsidRDefault="009579B9" w:rsidP="009579B9">
      <w:pPr>
        <w:pStyle w:val="EndNoteBibliography"/>
        <w:rPr>
          <w:noProof/>
        </w:rPr>
      </w:pPr>
      <w:r w:rsidRPr="00274916">
        <w:rPr>
          <w:noProof/>
        </w:rPr>
        <w:t>95.</w:t>
      </w:r>
      <w:r w:rsidRPr="00274916">
        <w:rPr>
          <w:noProof/>
        </w:rPr>
        <w:tab/>
        <w:t xml:space="preserve">Chen, J. L.; Steele, T. W. J.; Stuckey, D. C., Modeling and application of a rapid fluorescence-based assay for biotoxicity in anaerobic digestion. </w:t>
      </w:r>
      <w:r w:rsidRPr="00274916">
        <w:rPr>
          <w:i/>
          <w:noProof/>
        </w:rPr>
        <w:t xml:space="preserve">Environ. Sci. Technol. </w:t>
      </w:r>
      <w:r w:rsidRPr="00274916">
        <w:rPr>
          <w:b/>
          <w:noProof/>
        </w:rPr>
        <w:t>2015,</w:t>
      </w:r>
      <w:r w:rsidRPr="00274916">
        <w:rPr>
          <w:noProof/>
        </w:rPr>
        <w:t xml:space="preserve"> </w:t>
      </w:r>
      <w:r w:rsidRPr="00274916">
        <w:rPr>
          <w:i/>
          <w:noProof/>
        </w:rPr>
        <w:t>49</w:t>
      </w:r>
      <w:r w:rsidRPr="00274916">
        <w:rPr>
          <w:noProof/>
        </w:rPr>
        <w:t>, 13463-13471.</w:t>
      </w:r>
    </w:p>
    <w:p w14:paraId="0D46CE84" w14:textId="77777777" w:rsidR="009579B9" w:rsidRPr="00274916" w:rsidRDefault="009579B9" w:rsidP="009579B9">
      <w:pPr>
        <w:pStyle w:val="EndNoteBibliography"/>
        <w:rPr>
          <w:noProof/>
        </w:rPr>
      </w:pPr>
      <w:r w:rsidRPr="00274916">
        <w:rPr>
          <w:noProof/>
        </w:rPr>
        <w:t>96.</w:t>
      </w:r>
      <w:r w:rsidRPr="00274916">
        <w:rPr>
          <w:noProof/>
        </w:rPr>
        <w:tab/>
        <w:t xml:space="preserve">Forestier, C.; Späth, G.; Prina, E.; Dasari, S., Simultaneous multi-parametric analysis of </w:t>
      </w:r>
      <w:r w:rsidRPr="00274916">
        <w:rPr>
          <w:i/>
          <w:noProof/>
        </w:rPr>
        <w:t>Leishmania</w:t>
      </w:r>
      <w:r w:rsidRPr="00274916">
        <w:rPr>
          <w:noProof/>
        </w:rPr>
        <w:t xml:space="preserve"> and of its hosting mammal cells: a high content imaging-based method enabling sound drug discovery process. </w:t>
      </w:r>
      <w:r w:rsidRPr="00274916">
        <w:rPr>
          <w:i/>
          <w:noProof/>
        </w:rPr>
        <w:t xml:space="preserve">Microb. Pathog. </w:t>
      </w:r>
      <w:r w:rsidRPr="00274916">
        <w:rPr>
          <w:b/>
          <w:noProof/>
        </w:rPr>
        <w:t>2015,</w:t>
      </w:r>
      <w:r w:rsidRPr="00274916">
        <w:rPr>
          <w:noProof/>
        </w:rPr>
        <w:t xml:space="preserve"> </w:t>
      </w:r>
      <w:r w:rsidRPr="00274916">
        <w:rPr>
          <w:i/>
          <w:noProof/>
        </w:rPr>
        <w:t>88</w:t>
      </w:r>
      <w:r w:rsidRPr="00274916">
        <w:rPr>
          <w:noProof/>
        </w:rPr>
        <w:t>, 103-108.</w:t>
      </w:r>
    </w:p>
    <w:p w14:paraId="3D6F4167" w14:textId="77777777" w:rsidR="009579B9" w:rsidRPr="00274916" w:rsidRDefault="009579B9" w:rsidP="009579B9">
      <w:pPr>
        <w:pStyle w:val="EndNoteBibliography"/>
        <w:rPr>
          <w:noProof/>
        </w:rPr>
      </w:pPr>
      <w:r w:rsidRPr="00274916">
        <w:rPr>
          <w:noProof/>
        </w:rPr>
        <w:t>97.</w:t>
      </w:r>
      <w:r w:rsidRPr="00274916">
        <w:rPr>
          <w:noProof/>
        </w:rPr>
        <w:tab/>
        <w:t xml:space="preserve">Ruelius, H.; Gauche, A., Fusarubin, a naphthoquinone coloring matter from Fusaria. </w:t>
      </w:r>
      <w:r w:rsidRPr="00274916">
        <w:rPr>
          <w:i/>
          <w:noProof/>
        </w:rPr>
        <w:t xml:space="preserve">Justus Liebigs Ann. Chem. </w:t>
      </w:r>
      <w:r w:rsidRPr="00274916">
        <w:rPr>
          <w:b/>
          <w:noProof/>
        </w:rPr>
        <w:t>1950,</w:t>
      </w:r>
      <w:r w:rsidRPr="00274916">
        <w:rPr>
          <w:noProof/>
        </w:rPr>
        <w:t xml:space="preserve"> </w:t>
      </w:r>
      <w:r w:rsidRPr="00274916">
        <w:rPr>
          <w:i/>
          <w:noProof/>
        </w:rPr>
        <w:t>569</w:t>
      </w:r>
      <w:r w:rsidRPr="00274916">
        <w:rPr>
          <w:noProof/>
        </w:rPr>
        <w:t>, 38-59.</w:t>
      </w:r>
    </w:p>
    <w:p w14:paraId="7188A6EE" w14:textId="77777777" w:rsidR="009579B9" w:rsidRPr="00274916" w:rsidRDefault="009579B9" w:rsidP="009579B9">
      <w:pPr>
        <w:pStyle w:val="EndNoteBibliography"/>
        <w:rPr>
          <w:noProof/>
        </w:rPr>
      </w:pPr>
      <w:r w:rsidRPr="00274916">
        <w:rPr>
          <w:noProof/>
        </w:rPr>
        <w:t>98.</w:t>
      </w:r>
      <w:r w:rsidRPr="00274916">
        <w:rPr>
          <w:noProof/>
        </w:rPr>
        <w:tab/>
        <w:t xml:space="preserve">Arnstein, H.; Cook, A., Production of antibiotics by fungi. Part III. Javanicin. An antibacterial pigment from </w:t>
      </w:r>
      <w:r w:rsidRPr="00274916">
        <w:rPr>
          <w:i/>
          <w:noProof/>
        </w:rPr>
        <w:t>Fusarium javanicum</w:t>
      </w:r>
      <w:r w:rsidRPr="00274916">
        <w:rPr>
          <w:noProof/>
        </w:rPr>
        <w:t xml:space="preserve">. </w:t>
      </w:r>
      <w:r w:rsidRPr="00274916">
        <w:rPr>
          <w:i/>
          <w:noProof/>
        </w:rPr>
        <w:t xml:space="preserve">J. Chem. Soc. </w:t>
      </w:r>
      <w:r w:rsidRPr="00274916">
        <w:rPr>
          <w:b/>
          <w:noProof/>
        </w:rPr>
        <w:t>1947,</w:t>
      </w:r>
      <w:r w:rsidRPr="00274916">
        <w:rPr>
          <w:noProof/>
        </w:rPr>
        <w:t xml:space="preserve"> </w:t>
      </w:r>
      <w:r w:rsidRPr="00274916">
        <w:rPr>
          <w:i/>
          <w:noProof/>
        </w:rPr>
        <w:t>1947</w:t>
      </w:r>
      <w:r w:rsidRPr="00274916">
        <w:rPr>
          <w:noProof/>
        </w:rPr>
        <w:t>, 1021-1028.</w:t>
      </w:r>
    </w:p>
    <w:p w14:paraId="144D6D01" w14:textId="77777777" w:rsidR="009579B9" w:rsidRPr="00274916" w:rsidRDefault="009579B9" w:rsidP="009579B9">
      <w:pPr>
        <w:pStyle w:val="EndNoteBibliography"/>
        <w:rPr>
          <w:noProof/>
        </w:rPr>
      </w:pPr>
      <w:r w:rsidRPr="00274916">
        <w:rPr>
          <w:noProof/>
        </w:rPr>
        <w:t>99.</w:t>
      </w:r>
      <w:r w:rsidRPr="00274916">
        <w:rPr>
          <w:noProof/>
        </w:rPr>
        <w:tab/>
        <w:t xml:space="preserve">Arsenault, G., Fungal metabolites. III. Quinones from </w:t>
      </w:r>
      <w:r w:rsidRPr="00274916">
        <w:rPr>
          <w:i/>
          <w:noProof/>
        </w:rPr>
        <w:t>Fusarium solani</w:t>
      </w:r>
      <w:r w:rsidRPr="00274916">
        <w:rPr>
          <w:noProof/>
        </w:rPr>
        <w:t xml:space="preserve"> D2 purple and structure of (+)-solaniol. </w:t>
      </w:r>
      <w:r w:rsidRPr="00274916">
        <w:rPr>
          <w:i/>
          <w:noProof/>
        </w:rPr>
        <w:t xml:space="preserve">Tetrahedron </w:t>
      </w:r>
      <w:r w:rsidRPr="00274916">
        <w:rPr>
          <w:b/>
          <w:noProof/>
        </w:rPr>
        <w:t>1968,</w:t>
      </w:r>
      <w:r w:rsidRPr="00274916">
        <w:rPr>
          <w:noProof/>
        </w:rPr>
        <w:t xml:space="preserve"> </w:t>
      </w:r>
      <w:r w:rsidRPr="00274916">
        <w:rPr>
          <w:i/>
          <w:noProof/>
        </w:rPr>
        <w:t>24</w:t>
      </w:r>
      <w:r w:rsidRPr="00274916">
        <w:rPr>
          <w:noProof/>
        </w:rPr>
        <w:t>, 4745-4749.</w:t>
      </w:r>
    </w:p>
    <w:p w14:paraId="0F5BE840" w14:textId="77777777" w:rsidR="009579B9" w:rsidRPr="00274916" w:rsidRDefault="009579B9" w:rsidP="009579B9">
      <w:pPr>
        <w:pStyle w:val="EndNoteBibliography"/>
        <w:rPr>
          <w:noProof/>
        </w:rPr>
      </w:pPr>
      <w:r w:rsidRPr="00274916">
        <w:rPr>
          <w:noProof/>
        </w:rPr>
        <w:t>100.</w:t>
      </w:r>
      <w:r w:rsidRPr="00274916">
        <w:rPr>
          <w:noProof/>
        </w:rPr>
        <w:tab/>
        <w:t xml:space="preserve">Kurobane, I. Z., N.; Fukuda, A, New metabolites of </w:t>
      </w:r>
      <w:r w:rsidRPr="00274916">
        <w:rPr>
          <w:i/>
          <w:noProof/>
        </w:rPr>
        <w:t>Fusarium martii</w:t>
      </w:r>
      <w:r w:rsidRPr="00274916">
        <w:rPr>
          <w:noProof/>
        </w:rPr>
        <w:t xml:space="preserve"> related to dihydrofusarubin. </w:t>
      </w:r>
      <w:r w:rsidRPr="00274916">
        <w:rPr>
          <w:i/>
          <w:noProof/>
        </w:rPr>
        <w:t xml:space="preserve">J. Antibiot. </w:t>
      </w:r>
      <w:r w:rsidRPr="00274916">
        <w:rPr>
          <w:b/>
          <w:noProof/>
        </w:rPr>
        <w:t>1985,</w:t>
      </w:r>
      <w:r w:rsidRPr="00274916">
        <w:rPr>
          <w:noProof/>
        </w:rPr>
        <w:t xml:space="preserve"> </w:t>
      </w:r>
      <w:r w:rsidRPr="00274916">
        <w:rPr>
          <w:i/>
          <w:noProof/>
        </w:rPr>
        <w:t>39</w:t>
      </w:r>
      <w:r w:rsidRPr="00274916">
        <w:rPr>
          <w:noProof/>
        </w:rPr>
        <w:t>, 205-214.</w:t>
      </w:r>
    </w:p>
    <w:p w14:paraId="3C1AF120" w14:textId="77777777" w:rsidR="009579B9" w:rsidRPr="00274916" w:rsidRDefault="009579B9" w:rsidP="009579B9">
      <w:pPr>
        <w:pStyle w:val="EndNoteBibliography"/>
        <w:rPr>
          <w:noProof/>
        </w:rPr>
      </w:pPr>
      <w:r w:rsidRPr="00274916">
        <w:rPr>
          <w:noProof/>
        </w:rPr>
        <w:t>101.</w:t>
      </w:r>
      <w:r w:rsidRPr="00274916">
        <w:rPr>
          <w:noProof/>
        </w:rPr>
        <w:tab/>
        <w:t xml:space="preserve">Hashimoto, J.; Motohashi, K.; Sakamoto, K.; Hashimoto, S.; Yamanouchi, M.; Tanaka, H.; Takahashi, T.; Takagi, M.; Shin-ya, K., Screening and evaluation of new inhibitors of hepatic glucose production. </w:t>
      </w:r>
      <w:r w:rsidRPr="00274916">
        <w:rPr>
          <w:i/>
          <w:noProof/>
        </w:rPr>
        <w:t xml:space="preserve">J. Antibiot. </w:t>
      </w:r>
      <w:r w:rsidRPr="00274916">
        <w:rPr>
          <w:b/>
          <w:noProof/>
        </w:rPr>
        <w:t>2009,</w:t>
      </w:r>
      <w:r w:rsidRPr="00274916">
        <w:rPr>
          <w:noProof/>
        </w:rPr>
        <w:t xml:space="preserve"> </w:t>
      </w:r>
      <w:r w:rsidRPr="00274916">
        <w:rPr>
          <w:i/>
          <w:noProof/>
        </w:rPr>
        <w:t>62</w:t>
      </w:r>
      <w:r w:rsidRPr="00274916">
        <w:rPr>
          <w:noProof/>
        </w:rPr>
        <w:t>, 625-629.</w:t>
      </w:r>
    </w:p>
    <w:p w14:paraId="3912B144" w14:textId="77777777" w:rsidR="009579B9" w:rsidRPr="00274916" w:rsidRDefault="009579B9" w:rsidP="009579B9">
      <w:pPr>
        <w:pStyle w:val="EndNoteBibliography"/>
        <w:rPr>
          <w:noProof/>
        </w:rPr>
      </w:pPr>
      <w:r w:rsidRPr="00274916">
        <w:rPr>
          <w:noProof/>
        </w:rPr>
        <w:lastRenderedPageBreak/>
        <w:t>102.</w:t>
      </w:r>
      <w:r w:rsidRPr="00274916">
        <w:rPr>
          <w:noProof/>
        </w:rPr>
        <w:tab/>
        <w:t xml:space="preserve">Hughes, W.; Gray, V.; Gutteridge, W.; Latter, V.; Pudney, M., Efficacy of a hydroxynaphthoquinone, 566C80, in experimental </w:t>
      </w:r>
      <w:r w:rsidRPr="00274916">
        <w:rPr>
          <w:i/>
          <w:noProof/>
        </w:rPr>
        <w:t>Pneumocystis carinii</w:t>
      </w:r>
      <w:r w:rsidRPr="00274916">
        <w:rPr>
          <w:noProof/>
        </w:rPr>
        <w:t xml:space="preserve"> pneumonitis. </w:t>
      </w:r>
      <w:r w:rsidRPr="00274916">
        <w:rPr>
          <w:i/>
          <w:noProof/>
        </w:rPr>
        <w:t xml:space="preserve">Antimicrob. Agents Chemother. </w:t>
      </w:r>
      <w:r w:rsidRPr="00274916">
        <w:rPr>
          <w:b/>
          <w:noProof/>
        </w:rPr>
        <w:t>1990,</w:t>
      </w:r>
      <w:r w:rsidRPr="00274916">
        <w:rPr>
          <w:noProof/>
        </w:rPr>
        <w:t xml:space="preserve"> </w:t>
      </w:r>
      <w:r w:rsidRPr="00274916">
        <w:rPr>
          <w:i/>
          <w:noProof/>
        </w:rPr>
        <w:t>34</w:t>
      </w:r>
      <w:r w:rsidRPr="00274916">
        <w:rPr>
          <w:noProof/>
        </w:rPr>
        <w:t>, 225-228.</w:t>
      </w:r>
    </w:p>
    <w:p w14:paraId="0978BF9F" w14:textId="77777777" w:rsidR="009579B9" w:rsidRPr="00274916" w:rsidRDefault="009579B9" w:rsidP="009579B9">
      <w:pPr>
        <w:pStyle w:val="EndNoteBibliography"/>
        <w:rPr>
          <w:noProof/>
        </w:rPr>
      </w:pPr>
      <w:r w:rsidRPr="00274916">
        <w:rPr>
          <w:noProof/>
        </w:rPr>
        <w:t>103.</w:t>
      </w:r>
      <w:r w:rsidRPr="00274916">
        <w:rPr>
          <w:noProof/>
        </w:rPr>
        <w:tab/>
        <w:t xml:space="preserve">Baggish, A.; Hill, D., Antiparasitic agent atovaquone. </w:t>
      </w:r>
      <w:r w:rsidRPr="00274916">
        <w:rPr>
          <w:i/>
          <w:noProof/>
        </w:rPr>
        <w:t xml:space="preserve">Antimicrob. Agents Chemother. </w:t>
      </w:r>
      <w:r w:rsidRPr="00274916">
        <w:rPr>
          <w:b/>
          <w:noProof/>
        </w:rPr>
        <w:t>2002,</w:t>
      </w:r>
      <w:r w:rsidRPr="00274916">
        <w:rPr>
          <w:noProof/>
        </w:rPr>
        <w:t xml:space="preserve"> </w:t>
      </w:r>
      <w:r w:rsidRPr="00274916">
        <w:rPr>
          <w:i/>
          <w:noProof/>
        </w:rPr>
        <w:t>46</w:t>
      </w:r>
      <w:r w:rsidRPr="00274916">
        <w:rPr>
          <w:noProof/>
        </w:rPr>
        <w:t>, 1163-1173.</w:t>
      </w:r>
    </w:p>
    <w:p w14:paraId="5015CC9B" w14:textId="77777777" w:rsidR="009579B9" w:rsidRPr="00274916" w:rsidRDefault="009579B9" w:rsidP="009579B9">
      <w:pPr>
        <w:pStyle w:val="EndNoteBibliography"/>
        <w:rPr>
          <w:noProof/>
        </w:rPr>
      </w:pPr>
      <w:r w:rsidRPr="00274916">
        <w:rPr>
          <w:noProof/>
        </w:rPr>
        <w:t>104.</w:t>
      </w:r>
      <w:r w:rsidRPr="00274916">
        <w:rPr>
          <w:noProof/>
        </w:rPr>
        <w:tab/>
        <w:t xml:space="preserve">Baell, J. B., Feeling nature's PAINS: Natural products, natural product drugs, and pan assay interference compounds (PAINS). </w:t>
      </w:r>
      <w:r w:rsidRPr="00274916">
        <w:rPr>
          <w:i/>
          <w:noProof/>
        </w:rPr>
        <w:t xml:space="preserve">J. Nat. Prod. </w:t>
      </w:r>
      <w:r w:rsidRPr="00274916">
        <w:rPr>
          <w:b/>
          <w:noProof/>
        </w:rPr>
        <w:t>2016,</w:t>
      </w:r>
      <w:r w:rsidRPr="00274916">
        <w:rPr>
          <w:noProof/>
        </w:rPr>
        <w:t xml:space="preserve"> </w:t>
      </w:r>
      <w:r w:rsidRPr="00274916">
        <w:rPr>
          <w:i/>
          <w:noProof/>
        </w:rPr>
        <w:t>79</w:t>
      </w:r>
      <w:r w:rsidRPr="00274916">
        <w:rPr>
          <w:noProof/>
        </w:rPr>
        <w:t>, 616-28.</w:t>
      </w:r>
    </w:p>
    <w:p w14:paraId="7FFE668A" w14:textId="77777777" w:rsidR="009579B9" w:rsidRPr="00274916" w:rsidRDefault="009579B9" w:rsidP="009579B9">
      <w:pPr>
        <w:pStyle w:val="EndNoteBibliography"/>
        <w:rPr>
          <w:noProof/>
        </w:rPr>
      </w:pPr>
      <w:r w:rsidRPr="00274916">
        <w:rPr>
          <w:noProof/>
        </w:rPr>
        <w:t>105.</w:t>
      </w:r>
      <w:r w:rsidRPr="00274916">
        <w:rPr>
          <w:noProof/>
        </w:rPr>
        <w:tab/>
        <w:t xml:space="preserve">Tabata, N.; Tomoda, H.; Matsuzaki, K.; Omura, S., Structure and biosynthesis of xanthoquinodins, anticoccidial antibiotics. </w:t>
      </w:r>
      <w:r w:rsidRPr="00274916">
        <w:rPr>
          <w:i/>
          <w:noProof/>
        </w:rPr>
        <w:t xml:space="preserve">J. Am. Chem. Soc. </w:t>
      </w:r>
      <w:r w:rsidRPr="00274916">
        <w:rPr>
          <w:b/>
          <w:noProof/>
        </w:rPr>
        <w:t>1993,</w:t>
      </w:r>
      <w:r w:rsidRPr="00274916">
        <w:rPr>
          <w:noProof/>
        </w:rPr>
        <w:t xml:space="preserve"> </w:t>
      </w:r>
      <w:r w:rsidRPr="00274916">
        <w:rPr>
          <w:i/>
          <w:noProof/>
        </w:rPr>
        <w:t>115</w:t>
      </w:r>
      <w:r w:rsidRPr="00274916">
        <w:rPr>
          <w:noProof/>
        </w:rPr>
        <w:t>, 8558-8564.</w:t>
      </w:r>
    </w:p>
    <w:p w14:paraId="3605BC46" w14:textId="77777777" w:rsidR="009579B9" w:rsidRPr="00274916" w:rsidRDefault="009579B9" w:rsidP="009579B9">
      <w:pPr>
        <w:pStyle w:val="EndNoteBibliography"/>
        <w:rPr>
          <w:noProof/>
        </w:rPr>
      </w:pPr>
      <w:r w:rsidRPr="00274916">
        <w:rPr>
          <w:noProof/>
        </w:rPr>
        <w:t>106.</w:t>
      </w:r>
      <w:r w:rsidRPr="00274916">
        <w:rPr>
          <w:noProof/>
        </w:rPr>
        <w:tab/>
        <w:t xml:space="preserve">Sobel, J., Is there a protective role for vaginal flora? </w:t>
      </w:r>
      <w:r w:rsidRPr="00274916">
        <w:rPr>
          <w:i/>
          <w:noProof/>
        </w:rPr>
        <w:t xml:space="preserve">Curr. Infect. Dis. Rep. </w:t>
      </w:r>
      <w:r w:rsidRPr="00274916">
        <w:rPr>
          <w:b/>
          <w:noProof/>
        </w:rPr>
        <w:t>1999,</w:t>
      </w:r>
      <w:r w:rsidRPr="00274916">
        <w:rPr>
          <w:noProof/>
        </w:rPr>
        <w:t xml:space="preserve"> </w:t>
      </w:r>
      <w:r w:rsidRPr="00274916">
        <w:rPr>
          <w:i/>
          <w:noProof/>
        </w:rPr>
        <w:t>1</w:t>
      </w:r>
      <w:r w:rsidRPr="00274916">
        <w:rPr>
          <w:noProof/>
        </w:rPr>
        <w:t>, 379-383.</w:t>
      </w:r>
    </w:p>
    <w:p w14:paraId="52DCAA58" w14:textId="77777777" w:rsidR="009579B9" w:rsidRPr="00274916" w:rsidRDefault="009579B9" w:rsidP="009579B9">
      <w:pPr>
        <w:pStyle w:val="EndNoteBibliography"/>
        <w:rPr>
          <w:noProof/>
        </w:rPr>
      </w:pPr>
      <w:r w:rsidRPr="00274916">
        <w:rPr>
          <w:noProof/>
        </w:rPr>
        <w:t>107.</w:t>
      </w:r>
      <w:r w:rsidRPr="00274916">
        <w:rPr>
          <w:noProof/>
        </w:rPr>
        <w:tab/>
        <w:t xml:space="preserve">Ma, B.; Forney, L.; Ravel, J., The vaginal microbiome: rethinking health and diseases. </w:t>
      </w:r>
      <w:r w:rsidRPr="00274916">
        <w:rPr>
          <w:i/>
          <w:noProof/>
        </w:rPr>
        <w:t xml:space="preserve">Annu. Rev. Microbiol. </w:t>
      </w:r>
      <w:r w:rsidRPr="00274916">
        <w:rPr>
          <w:b/>
          <w:noProof/>
        </w:rPr>
        <w:t>2012,</w:t>
      </w:r>
      <w:r w:rsidRPr="00274916">
        <w:rPr>
          <w:noProof/>
        </w:rPr>
        <w:t xml:space="preserve"> </w:t>
      </w:r>
      <w:r w:rsidRPr="00274916">
        <w:rPr>
          <w:i/>
          <w:noProof/>
        </w:rPr>
        <w:t>66</w:t>
      </w:r>
      <w:r w:rsidRPr="00274916">
        <w:rPr>
          <w:noProof/>
        </w:rPr>
        <w:t>, 371-389.</w:t>
      </w:r>
    </w:p>
    <w:p w14:paraId="077960ED" w14:textId="77777777" w:rsidR="009579B9" w:rsidRPr="00274916" w:rsidRDefault="009579B9" w:rsidP="009579B9">
      <w:pPr>
        <w:pStyle w:val="EndNoteBibliography"/>
        <w:rPr>
          <w:noProof/>
        </w:rPr>
      </w:pPr>
      <w:r w:rsidRPr="00274916">
        <w:rPr>
          <w:noProof/>
        </w:rPr>
        <w:t>108.</w:t>
      </w:r>
      <w:r w:rsidRPr="00274916">
        <w:rPr>
          <w:noProof/>
        </w:rPr>
        <w:tab/>
        <w:t xml:space="preserve">Davids, B.; Gillin, F., Methods for </w:t>
      </w:r>
      <w:r w:rsidRPr="00274916">
        <w:rPr>
          <w:i/>
          <w:noProof/>
        </w:rPr>
        <w:t>Giardia</w:t>
      </w:r>
      <w:r w:rsidRPr="00274916">
        <w:rPr>
          <w:noProof/>
        </w:rPr>
        <w:t xml:space="preserve"> culture, cryopreservation, encystation, and excystation </w:t>
      </w:r>
      <w:r w:rsidRPr="00274916">
        <w:rPr>
          <w:i/>
          <w:noProof/>
        </w:rPr>
        <w:t>in vitro</w:t>
      </w:r>
      <w:r w:rsidRPr="00274916">
        <w:rPr>
          <w:noProof/>
        </w:rPr>
        <w:t xml:space="preserve">. In </w:t>
      </w:r>
      <w:r w:rsidRPr="00274916">
        <w:rPr>
          <w:i/>
          <w:noProof/>
        </w:rPr>
        <w:t>Giardia A Model Organism</w:t>
      </w:r>
      <w:r w:rsidRPr="00274916">
        <w:rPr>
          <w:noProof/>
        </w:rPr>
        <w:t>, Luján, H.; Svärd, S., Eds. SpringerWienNewYork: Wien, Austria, 2011; pp 381-394.</w:t>
      </w:r>
    </w:p>
    <w:p w14:paraId="1E1719C8" w14:textId="77777777" w:rsidR="009579B9" w:rsidRPr="00274916" w:rsidRDefault="009579B9" w:rsidP="009579B9">
      <w:pPr>
        <w:pStyle w:val="EndNoteBibliography"/>
        <w:rPr>
          <w:noProof/>
        </w:rPr>
      </w:pPr>
      <w:r w:rsidRPr="00274916">
        <w:rPr>
          <w:noProof/>
        </w:rPr>
        <w:t>109.</w:t>
      </w:r>
      <w:r w:rsidRPr="00274916">
        <w:rPr>
          <w:noProof/>
        </w:rPr>
        <w:tab/>
        <w:t xml:space="preserve">Paget, T.; Lloyd, D., </w:t>
      </w:r>
      <w:r w:rsidRPr="00274916">
        <w:rPr>
          <w:i/>
          <w:noProof/>
        </w:rPr>
        <w:t>Trichomonas vaginalis</w:t>
      </w:r>
      <w:r w:rsidRPr="00274916">
        <w:rPr>
          <w:noProof/>
        </w:rPr>
        <w:t xml:space="preserve"> requires traces of oxygen and high concentrations of carbon dioxide for optimal growth. </w:t>
      </w:r>
      <w:r w:rsidRPr="00274916">
        <w:rPr>
          <w:i/>
          <w:noProof/>
        </w:rPr>
        <w:t xml:space="preserve">Mol. Biochem. Parasitol. </w:t>
      </w:r>
      <w:r w:rsidRPr="00274916">
        <w:rPr>
          <w:b/>
          <w:noProof/>
        </w:rPr>
        <w:t>1990,</w:t>
      </w:r>
      <w:r w:rsidRPr="00274916">
        <w:rPr>
          <w:noProof/>
        </w:rPr>
        <w:t xml:space="preserve"> </w:t>
      </w:r>
      <w:r w:rsidRPr="00274916">
        <w:rPr>
          <w:i/>
          <w:noProof/>
        </w:rPr>
        <w:t>41</w:t>
      </w:r>
      <w:r w:rsidRPr="00274916">
        <w:rPr>
          <w:noProof/>
        </w:rPr>
        <w:t>, 65-72.</w:t>
      </w:r>
    </w:p>
    <w:p w14:paraId="233F0C33" w14:textId="77777777" w:rsidR="009579B9" w:rsidRPr="00274916" w:rsidRDefault="009579B9" w:rsidP="009579B9">
      <w:pPr>
        <w:pStyle w:val="EndNoteBibliography"/>
        <w:rPr>
          <w:noProof/>
        </w:rPr>
      </w:pPr>
      <w:r w:rsidRPr="00274916">
        <w:rPr>
          <w:noProof/>
        </w:rPr>
        <w:t>110.</w:t>
      </w:r>
      <w:r w:rsidRPr="00274916">
        <w:rPr>
          <w:noProof/>
        </w:rPr>
        <w:tab/>
        <w:t xml:space="preserve">Hansen, M.; Nielsen, S.; Berg, K., Re-examination and further development of a precise and rapid dye method for measuring cell growth/cell kill. </w:t>
      </w:r>
      <w:r w:rsidRPr="00274916">
        <w:rPr>
          <w:i/>
          <w:noProof/>
        </w:rPr>
        <w:t xml:space="preserve">J. Immunol. Methods </w:t>
      </w:r>
      <w:r w:rsidRPr="00274916">
        <w:rPr>
          <w:b/>
          <w:noProof/>
        </w:rPr>
        <w:t>1989,</w:t>
      </w:r>
      <w:r w:rsidRPr="00274916">
        <w:rPr>
          <w:noProof/>
        </w:rPr>
        <w:t xml:space="preserve"> </w:t>
      </w:r>
      <w:r w:rsidRPr="00274916">
        <w:rPr>
          <w:i/>
          <w:noProof/>
        </w:rPr>
        <w:t>119</w:t>
      </w:r>
      <w:r w:rsidRPr="00274916">
        <w:rPr>
          <w:noProof/>
        </w:rPr>
        <w:t>, 203-210.</w:t>
      </w:r>
    </w:p>
    <w:p w14:paraId="2486C8E6" w14:textId="77777777" w:rsidR="009579B9" w:rsidRPr="00274916" w:rsidRDefault="009579B9" w:rsidP="009579B9">
      <w:pPr>
        <w:pStyle w:val="EndNoteBibliography"/>
        <w:rPr>
          <w:noProof/>
        </w:rPr>
      </w:pPr>
      <w:r w:rsidRPr="00274916">
        <w:rPr>
          <w:noProof/>
        </w:rPr>
        <w:t>111.</w:t>
      </w:r>
      <w:r w:rsidRPr="00274916">
        <w:rPr>
          <w:noProof/>
        </w:rPr>
        <w:tab/>
        <w:t xml:space="preserve">Fieser, L., The tautomerism of hydroxy quinones. </w:t>
      </w:r>
      <w:r w:rsidRPr="00274916">
        <w:rPr>
          <w:i/>
          <w:noProof/>
        </w:rPr>
        <w:t xml:space="preserve">J. Am. Chem. Soc. </w:t>
      </w:r>
      <w:r w:rsidRPr="00274916">
        <w:rPr>
          <w:b/>
          <w:noProof/>
        </w:rPr>
        <w:t>1928,</w:t>
      </w:r>
      <w:r w:rsidRPr="00274916">
        <w:rPr>
          <w:noProof/>
        </w:rPr>
        <w:t xml:space="preserve"> </w:t>
      </w:r>
      <w:r w:rsidRPr="00274916">
        <w:rPr>
          <w:i/>
          <w:noProof/>
        </w:rPr>
        <w:t>50</w:t>
      </w:r>
      <w:r w:rsidRPr="00274916">
        <w:rPr>
          <w:noProof/>
        </w:rPr>
        <w:t>, 439-465.</w:t>
      </w:r>
    </w:p>
    <w:p w14:paraId="6F232D1F" w14:textId="77777777" w:rsidR="009579B9" w:rsidRPr="00274916" w:rsidRDefault="009579B9" w:rsidP="009579B9">
      <w:pPr>
        <w:pStyle w:val="EndNoteBibliography"/>
        <w:rPr>
          <w:noProof/>
        </w:rPr>
      </w:pPr>
      <w:r w:rsidRPr="00274916">
        <w:rPr>
          <w:noProof/>
        </w:rPr>
        <w:t>112.</w:t>
      </w:r>
      <w:r w:rsidRPr="00274916">
        <w:rPr>
          <w:noProof/>
        </w:rPr>
        <w:tab/>
        <w:t xml:space="preserve">Sreelatha, T.; Kandhasamy, S.; Dinesh, R.; Shruthy, S.; Shweta, S.; Mukesh, D.; Karunagaran, D.; Balaji, R.; Mathivanan, N.; Perumal, P., Synthesis and SAR study of novel anticancer and antimicrobial naphthoquinone amide derivatives. </w:t>
      </w:r>
      <w:r w:rsidRPr="00274916">
        <w:rPr>
          <w:i/>
          <w:noProof/>
        </w:rPr>
        <w:t xml:space="preserve">Bioorg. Med. Chem. Lett. </w:t>
      </w:r>
      <w:r w:rsidRPr="00274916">
        <w:rPr>
          <w:b/>
          <w:noProof/>
        </w:rPr>
        <w:t>2014,</w:t>
      </w:r>
      <w:r w:rsidRPr="00274916">
        <w:rPr>
          <w:noProof/>
        </w:rPr>
        <w:t xml:space="preserve"> </w:t>
      </w:r>
      <w:r w:rsidRPr="00274916">
        <w:rPr>
          <w:i/>
          <w:noProof/>
        </w:rPr>
        <w:t>24</w:t>
      </w:r>
      <w:r w:rsidRPr="00274916">
        <w:rPr>
          <w:noProof/>
        </w:rPr>
        <w:t>, 3647-3651.</w:t>
      </w:r>
    </w:p>
    <w:p w14:paraId="711FF8D9" w14:textId="77777777" w:rsidR="009579B9" w:rsidRPr="00274916" w:rsidRDefault="009579B9" w:rsidP="009579B9">
      <w:pPr>
        <w:pStyle w:val="EndNoteBibliography"/>
        <w:rPr>
          <w:noProof/>
        </w:rPr>
      </w:pPr>
      <w:r w:rsidRPr="00274916">
        <w:rPr>
          <w:noProof/>
        </w:rPr>
        <w:t>113.</w:t>
      </w:r>
      <w:r w:rsidRPr="00274916">
        <w:rPr>
          <w:noProof/>
        </w:rPr>
        <w:tab/>
        <w:t xml:space="preserve">Burns, C.; Gill, M.; Saubern, S., Pigments of fungi. XXI. Synthesis of (±)-6-demethoxyaustrocortirubin. </w:t>
      </w:r>
      <w:r w:rsidRPr="00274916">
        <w:rPr>
          <w:i/>
          <w:noProof/>
        </w:rPr>
        <w:t xml:space="preserve">Aust. J. Chem. </w:t>
      </w:r>
      <w:r w:rsidRPr="00274916">
        <w:rPr>
          <w:b/>
          <w:noProof/>
        </w:rPr>
        <w:t>1991,</w:t>
      </w:r>
      <w:r w:rsidRPr="00274916">
        <w:rPr>
          <w:noProof/>
        </w:rPr>
        <w:t xml:space="preserve"> </w:t>
      </w:r>
      <w:r w:rsidRPr="00274916">
        <w:rPr>
          <w:i/>
          <w:noProof/>
        </w:rPr>
        <w:t>44</w:t>
      </w:r>
      <w:r w:rsidRPr="00274916">
        <w:rPr>
          <w:noProof/>
        </w:rPr>
        <w:t>, 1427-1445.</w:t>
      </w:r>
    </w:p>
    <w:p w14:paraId="2C03A802" w14:textId="77777777" w:rsidR="009579B9" w:rsidRPr="00274916" w:rsidRDefault="009579B9" w:rsidP="009579B9">
      <w:pPr>
        <w:pStyle w:val="EndNoteBibliography"/>
        <w:rPr>
          <w:noProof/>
        </w:rPr>
      </w:pPr>
      <w:r w:rsidRPr="00274916">
        <w:rPr>
          <w:noProof/>
        </w:rPr>
        <w:t>114.</w:t>
      </w:r>
      <w:r w:rsidRPr="00274916">
        <w:rPr>
          <w:noProof/>
        </w:rPr>
        <w:tab/>
        <w:t>Asao, T.; Büchi, G.; Abdel-Kader, M.; Chang, S.; Wick, E.; Wogan, G., The structures of aflatoxins B and G</w:t>
      </w:r>
      <w:r w:rsidRPr="00274916">
        <w:rPr>
          <w:noProof/>
          <w:vertAlign w:val="subscript"/>
        </w:rPr>
        <w:t>1</w:t>
      </w:r>
      <w:r w:rsidRPr="00274916">
        <w:rPr>
          <w:noProof/>
        </w:rPr>
        <w:t xml:space="preserve">. </w:t>
      </w:r>
      <w:r w:rsidRPr="00274916">
        <w:rPr>
          <w:i/>
          <w:noProof/>
        </w:rPr>
        <w:t xml:space="preserve">J. Am. Chem. Soc. </w:t>
      </w:r>
      <w:r w:rsidRPr="00274916">
        <w:rPr>
          <w:b/>
          <w:noProof/>
        </w:rPr>
        <w:t>1965,</w:t>
      </w:r>
      <w:r w:rsidRPr="00274916">
        <w:rPr>
          <w:noProof/>
        </w:rPr>
        <w:t xml:space="preserve"> </w:t>
      </w:r>
      <w:r w:rsidRPr="00274916">
        <w:rPr>
          <w:i/>
          <w:noProof/>
        </w:rPr>
        <w:t>87</w:t>
      </w:r>
      <w:r w:rsidRPr="00274916">
        <w:rPr>
          <w:noProof/>
        </w:rPr>
        <w:t>, 882-886.</w:t>
      </w:r>
    </w:p>
    <w:p w14:paraId="6C5DA9CD" w14:textId="77777777" w:rsidR="009579B9" w:rsidRPr="00274916" w:rsidRDefault="009579B9" w:rsidP="009579B9">
      <w:pPr>
        <w:pStyle w:val="EndNoteBibliography"/>
        <w:rPr>
          <w:noProof/>
        </w:rPr>
      </w:pPr>
      <w:r w:rsidRPr="00274916">
        <w:rPr>
          <w:noProof/>
        </w:rPr>
        <w:t>115.</w:t>
      </w:r>
      <w:r w:rsidRPr="00274916">
        <w:rPr>
          <w:noProof/>
        </w:rPr>
        <w:tab/>
        <w:t xml:space="preserve">Eaton, D.; Gallagher, E., Mechanisms of aflatoxin carcinogenesis. </w:t>
      </w:r>
      <w:r w:rsidRPr="00274916">
        <w:rPr>
          <w:i/>
          <w:noProof/>
        </w:rPr>
        <w:t xml:space="preserve">Annu. Rev. Pharmacol. Toxicol. </w:t>
      </w:r>
      <w:r w:rsidRPr="00274916">
        <w:rPr>
          <w:b/>
          <w:noProof/>
        </w:rPr>
        <w:t>1994,</w:t>
      </w:r>
      <w:r w:rsidRPr="00274916">
        <w:rPr>
          <w:noProof/>
        </w:rPr>
        <w:t xml:space="preserve"> </w:t>
      </w:r>
      <w:r w:rsidRPr="00274916">
        <w:rPr>
          <w:i/>
          <w:noProof/>
        </w:rPr>
        <w:t>34</w:t>
      </w:r>
      <w:r w:rsidRPr="00274916">
        <w:rPr>
          <w:noProof/>
        </w:rPr>
        <w:t>, 135-172.</w:t>
      </w:r>
    </w:p>
    <w:p w14:paraId="46A4EA41" w14:textId="77777777" w:rsidR="009579B9" w:rsidRPr="00274916" w:rsidRDefault="009579B9" w:rsidP="009579B9">
      <w:pPr>
        <w:pStyle w:val="EndNoteBibliography"/>
        <w:rPr>
          <w:noProof/>
        </w:rPr>
      </w:pPr>
      <w:r w:rsidRPr="00274916">
        <w:rPr>
          <w:noProof/>
        </w:rPr>
        <w:t>116.</w:t>
      </w:r>
      <w:r w:rsidRPr="00274916">
        <w:rPr>
          <w:noProof/>
        </w:rPr>
        <w:tab/>
        <w:t>Monson, M.; Coulombe, R.; Reed, K., Aflatoxicosis: lessons from toxicity and responses to aflatoxin B</w:t>
      </w:r>
      <w:r w:rsidRPr="00274916">
        <w:rPr>
          <w:noProof/>
          <w:vertAlign w:val="subscript"/>
        </w:rPr>
        <w:t>1</w:t>
      </w:r>
      <w:r w:rsidRPr="00274916">
        <w:rPr>
          <w:noProof/>
        </w:rPr>
        <w:t xml:space="preserve"> in poultry. </w:t>
      </w:r>
      <w:r w:rsidRPr="00274916">
        <w:rPr>
          <w:i/>
          <w:noProof/>
        </w:rPr>
        <w:t xml:space="preserve">Agriculture </w:t>
      </w:r>
      <w:r w:rsidRPr="00274916">
        <w:rPr>
          <w:b/>
          <w:noProof/>
        </w:rPr>
        <w:t>2015,</w:t>
      </w:r>
      <w:r w:rsidRPr="00274916">
        <w:rPr>
          <w:noProof/>
        </w:rPr>
        <w:t xml:space="preserve"> </w:t>
      </w:r>
      <w:r w:rsidRPr="00274916">
        <w:rPr>
          <w:i/>
          <w:noProof/>
        </w:rPr>
        <w:t>5</w:t>
      </w:r>
      <w:r w:rsidRPr="00274916">
        <w:rPr>
          <w:noProof/>
        </w:rPr>
        <w:t>, 742-777.</w:t>
      </w:r>
    </w:p>
    <w:p w14:paraId="162FFD40" w14:textId="77777777" w:rsidR="009579B9" w:rsidRPr="00274916" w:rsidRDefault="009579B9" w:rsidP="009579B9">
      <w:pPr>
        <w:pStyle w:val="EndNoteBibliography"/>
        <w:rPr>
          <w:noProof/>
        </w:rPr>
      </w:pPr>
      <w:r w:rsidRPr="00274916">
        <w:rPr>
          <w:noProof/>
        </w:rPr>
        <w:t>117.</w:t>
      </w:r>
      <w:r w:rsidRPr="00274916">
        <w:rPr>
          <w:noProof/>
        </w:rPr>
        <w:tab/>
        <w:t xml:space="preserve">Squire, R., Ranking animal carcinogens: a proposed regulatory approach. </w:t>
      </w:r>
      <w:r w:rsidRPr="00274916">
        <w:rPr>
          <w:i/>
          <w:noProof/>
        </w:rPr>
        <w:t xml:space="preserve">Science </w:t>
      </w:r>
      <w:r w:rsidRPr="00274916">
        <w:rPr>
          <w:b/>
          <w:noProof/>
        </w:rPr>
        <w:t>1981,</w:t>
      </w:r>
      <w:r w:rsidRPr="00274916">
        <w:rPr>
          <w:noProof/>
        </w:rPr>
        <w:t xml:space="preserve"> </w:t>
      </w:r>
      <w:r w:rsidRPr="00274916">
        <w:rPr>
          <w:i/>
          <w:noProof/>
        </w:rPr>
        <w:t>214</w:t>
      </w:r>
      <w:r w:rsidRPr="00274916">
        <w:rPr>
          <w:noProof/>
        </w:rPr>
        <w:t>, 877-880.</w:t>
      </w:r>
    </w:p>
    <w:p w14:paraId="608897A6" w14:textId="77777777" w:rsidR="009579B9" w:rsidRPr="00274916" w:rsidRDefault="009579B9" w:rsidP="009579B9">
      <w:pPr>
        <w:pStyle w:val="EndNoteBibliography"/>
        <w:rPr>
          <w:noProof/>
        </w:rPr>
      </w:pPr>
      <w:r w:rsidRPr="00274916">
        <w:rPr>
          <w:noProof/>
        </w:rPr>
        <w:t>118.</w:t>
      </w:r>
      <w:r w:rsidRPr="00274916">
        <w:rPr>
          <w:noProof/>
        </w:rPr>
        <w:tab/>
        <w:t xml:space="preserve">Kew, M., Aflatoxins as a cause of hepatocellular carcinoma. </w:t>
      </w:r>
      <w:r w:rsidRPr="00274916">
        <w:rPr>
          <w:i/>
          <w:noProof/>
        </w:rPr>
        <w:t xml:space="preserve">J. Gastrointestin. Liver Dis. </w:t>
      </w:r>
      <w:r w:rsidRPr="00274916">
        <w:rPr>
          <w:b/>
          <w:noProof/>
        </w:rPr>
        <w:t>2013,</w:t>
      </w:r>
      <w:r w:rsidRPr="00274916">
        <w:rPr>
          <w:noProof/>
        </w:rPr>
        <w:t xml:space="preserve"> </w:t>
      </w:r>
      <w:r w:rsidRPr="00274916">
        <w:rPr>
          <w:i/>
          <w:noProof/>
        </w:rPr>
        <w:t>22</w:t>
      </w:r>
      <w:r w:rsidRPr="00274916">
        <w:rPr>
          <w:noProof/>
        </w:rPr>
        <w:t>, 305-310.</w:t>
      </w:r>
    </w:p>
    <w:p w14:paraId="1E65608A" w14:textId="77777777" w:rsidR="009579B9" w:rsidRPr="00274916" w:rsidRDefault="009579B9" w:rsidP="009579B9">
      <w:pPr>
        <w:pStyle w:val="EndNoteBibliography"/>
        <w:rPr>
          <w:noProof/>
        </w:rPr>
      </w:pPr>
      <w:r w:rsidRPr="00274916">
        <w:rPr>
          <w:noProof/>
        </w:rPr>
        <w:t>119.</w:t>
      </w:r>
      <w:r w:rsidRPr="00274916">
        <w:rPr>
          <w:noProof/>
        </w:rPr>
        <w:tab/>
        <w:t xml:space="preserve">Liu, Y.; Wu, F., Global burden of aflatoxin-induced hepatocellular carcinoma: a risk assessment. </w:t>
      </w:r>
      <w:r w:rsidRPr="00274916">
        <w:rPr>
          <w:i/>
          <w:noProof/>
        </w:rPr>
        <w:t xml:space="preserve">Environ. Health Perspect. </w:t>
      </w:r>
      <w:r w:rsidRPr="00274916">
        <w:rPr>
          <w:b/>
          <w:noProof/>
        </w:rPr>
        <w:t>2010,</w:t>
      </w:r>
      <w:r w:rsidRPr="00274916">
        <w:rPr>
          <w:noProof/>
        </w:rPr>
        <w:t xml:space="preserve"> </w:t>
      </w:r>
      <w:r w:rsidRPr="00274916">
        <w:rPr>
          <w:i/>
          <w:noProof/>
        </w:rPr>
        <w:t>118</w:t>
      </w:r>
      <w:r w:rsidRPr="00274916">
        <w:rPr>
          <w:noProof/>
        </w:rPr>
        <w:t>, 818-824.</w:t>
      </w:r>
    </w:p>
    <w:p w14:paraId="41C95C55" w14:textId="77777777" w:rsidR="009579B9" w:rsidRPr="00274916" w:rsidRDefault="009579B9" w:rsidP="009579B9">
      <w:pPr>
        <w:pStyle w:val="EndNoteBibliography"/>
        <w:rPr>
          <w:noProof/>
        </w:rPr>
      </w:pPr>
      <w:r w:rsidRPr="00274916">
        <w:rPr>
          <w:noProof/>
        </w:rPr>
        <w:t>120.</w:t>
      </w:r>
      <w:r w:rsidRPr="00274916">
        <w:rPr>
          <w:noProof/>
        </w:rPr>
        <w:tab/>
        <w:t xml:space="preserve">Bennett, J.; Klich, M., Mycotoxins. </w:t>
      </w:r>
      <w:r w:rsidRPr="00274916">
        <w:rPr>
          <w:i/>
          <w:noProof/>
        </w:rPr>
        <w:t xml:space="preserve">Clin. Microbiol. Rev. </w:t>
      </w:r>
      <w:r w:rsidRPr="00274916">
        <w:rPr>
          <w:b/>
          <w:noProof/>
        </w:rPr>
        <w:t>2003,</w:t>
      </w:r>
      <w:r w:rsidRPr="00274916">
        <w:rPr>
          <w:noProof/>
        </w:rPr>
        <w:t xml:space="preserve"> </w:t>
      </w:r>
      <w:r w:rsidRPr="00274916">
        <w:rPr>
          <w:i/>
          <w:noProof/>
        </w:rPr>
        <w:t>16</w:t>
      </w:r>
      <w:r w:rsidRPr="00274916">
        <w:rPr>
          <w:noProof/>
        </w:rPr>
        <w:t>, 497-516.</w:t>
      </w:r>
    </w:p>
    <w:p w14:paraId="34DF7174" w14:textId="77777777" w:rsidR="009579B9" w:rsidRPr="00274916" w:rsidRDefault="009579B9" w:rsidP="009579B9">
      <w:pPr>
        <w:pStyle w:val="EndNoteBibliography"/>
        <w:rPr>
          <w:noProof/>
        </w:rPr>
      </w:pPr>
      <w:r w:rsidRPr="00274916">
        <w:rPr>
          <w:noProof/>
        </w:rPr>
        <w:t>121.</w:t>
      </w:r>
      <w:r w:rsidRPr="00274916">
        <w:rPr>
          <w:noProof/>
        </w:rPr>
        <w:tab/>
        <w:t xml:space="preserve">Klich, M., </w:t>
      </w:r>
      <w:r w:rsidRPr="00274916">
        <w:rPr>
          <w:i/>
          <w:noProof/>
        </w:rPr>
        <w:t>Aspergillus flavus</w:t>
      </w:r>
      <w:r w:rsidRPr="00274916">
        <w:rPr>
          <w:noProof/>
        </w:rPr>
        <w:t xml:space="preserve">: the major producer of aflatoxin. </w:t>
      </w:r>
      <w:r w:rsidRPr="00274916">
        <w:rPr>
          <w:i/>
          <w:noProof/>
        </w:rPr>
        <w:t xml:space="preserve">Mol. Plant Pathol. </w:t>
      </w:r>
      <w:r w:rsidRPr="00274916">
        <w:rPr>
          <w:b/>
          <w:noProof/>
        </w:rPr>
        <w:t>2007,</w:t>
      </w:r>
      <w:r w:rsidRPr="00274916">
        <w:rPr>
          <w:noProof/>
        </w:rPr>
        <w:t xml:space="preserve"> </w:t>
      </w:r>
      <w:r w:rsidRPr="00274916">
        <w:rPr>
          <w:i/>
          <w:noProof/>
        </w:rPr>
        <w:t>8</w:t>
      </w:r>
      <w:r w:rsidRPr="00274916">
        <w:rPr>
          <w:noProof/>
        </w:rPr>
        <w:t>, 713-722.</w:t>
      </w:r>
    </w:p>
    <w:p w14:paraId="6B4B8742" w14:textId="77777777" w:rsidR="009579B9" w:rsidRPr="00274916" w:rsidRDefault="009579B9" w:rsidP="009579B9">
      <w:pPr>
        <w:pStyle w:val="EndNoteBibliography"/>
        <w:rPr>
          <w:noProof/>
        </w:rPr>
      </w:pPr>
      <w:r w:rsidRPr="00274916">
        <w:rPr>
          <w:noProof/>
        </w:rPr>
        <w:lastRenderedPageBreak/>
        <w:t>122.</w:t>
      </w:r>
      <w:r w:rsidRPr="00274916">
        <w:rPr>
          <w:noProof/>
        </w:rPr>
        <w:tab/>
        <w:t>Gallagher, E.; Kunze, K.; Stapleton, P.; Eaton, D., The kinetics of aflatoxin B</w:t>
      </w:r>
      <w:r w:rsidRPr="00274916">
        <w:rPr>
          <w:noProof/>
          <w:vertAlign w:val="subscript"/>
        </w:rPr>
        <w:t>1</w:t>
      </w:r>
      <w:r w:rsidRPr="00274916">
        <w:rPr>
          <w:noProof/>
        </w:rPr>
        <w:t xml:space="preserve"> oxidation by human cDNA-expressed and human liver microsomal cytochromes P450 1A2 and 3A4. </w:t>
      </w:r>
      <w:r w:rsidRPr="00274916">
        <w:rPr>
          <w:i/>
          <w:noProof/>
        </w:rPr>
        <w:t xml:space="preserve">Toxicol. Appl. Pharmacol. </w:t>
      </w:r>
      <w:r w:rsidRPr="00274916">
        <w:rPr>
          <w:b/>
          <w:noProof/>
        </w:rPr>
        <w:t>1996,</w:t>
      </w:r>
      <w:r w:rsidRPr="00274916">
        <w:rPr>
          <w:noProof/>
        </w:rPr>
        <w:t xml:space="preserve"> </w:t>
      </w:r>
      <w:r w:rsidRPr="00274916">
        <w:rPr>
          <w:i/>
          <w:noProof/>
        </w:rPr>
        <w:t>141</w:t>
      </w:r>
      <w:r w:rsidRPr="00274916">
        <w:rPr>
          <w:noProof/>
        </w:rPr>
        <w:t>, 595-606.</w:t>
      </w:r>
    </w:p>
    <w:p w14:paraId="2E4AB7F0" w14:textId="77777777" w:rsidR="009579B9" w:rsidRPr="00274916" w:rsidRDefault="009579B9" w:rsidP="009579B9">
      <w:pPr>
        <w:pStyle w:val="EndNoteBibliography"/>
        <w:rPr>
          <w:noProof/>
        </w:rPr>
      </w:pPr>
      <w:r w:rsidRPr="00274916">
        <w:rPr>
          <w:noProof/>
        </w:rPr>
        <w:t>123.</w:t>
      </w:r>
      <w:r w:rsidRPr="00274916">
        <w:rPr>
          <w:noProof/>
        </w:rPr>
        <w:tab/>
        <w:t>Ramsdell, H.; Parkinson, A.; Eddy, A.; Eaton, D., Bioactivation of aflatoxin B</w:t>
      </w:r>
      <w:r w:rsidRPr="00274916">
        <w:rPr>
          <w:noProof/>
          <w:vertAlign w:val="subscript"/>
        </w:rPr>
        <w:t>1</w:t>
      </w:r>
      <w:r w:rsidRPr="00274916">
        <w:rPr>
          <w:noProof/>
        </w:rPr>
        <w:t xml:space="preserve"> by human liver microsomes: role of cytochrome P450 IIIA enzymes. </w:t>
      </w:r>
      <w:r w:rsidRPr="00274916">
        <w:rPr>
          <w:i/>
          <w:noProof/>
        </w:rPr>
        <w:t xml:space="preserve">Toxicol. Appl. Pharmacol. </w:t>
      </w:r>
      <w:r w:rsidRPr="00274916">
        <w:rPr>
          <w:b/>
          <w:noProof/>
        </w:rPr>
        <w:t>1991,</w:t>
      </w:r>
      <w:r w:rsidRPr="00274916">
        <w:rPr>
          <w:noProof/>
        </w:rPr>
        <w:t xml:space="preserve"> </w:t>
      </w:r>
      <w:r w:rsidRPr="00274916">
        <w:rPr>
          <w:i/>
          <w:noProof/>
        </w:rPr>
        <w:t>106</w:t>
      </w:r>
      <w:r w:rsidRPr="00274916">
        <w:rPr>
          <w:noProof/>
        </w:rPr>
        <w:t>, 436-447.</w:t>
      </w:r>
    </w:p>
    <w:p w14:paraId="11F7EE15" w14:textId="77777777" w:rsidR="009579B9" w:rsidRPr="00274916" w:rsidRDefault="009579B9" w:rsidP="009579B9">
      <w:pPr>
        <w:pStyle w:val="EndNoteBibliography"/>
        <w:rPr>
          <w:noProof/>
        </w:rPr>
      </w:pPr>
      <w:r w:rsidRPr="00274916">
        <w:rPr>
          <w:noProof/>
        </w:rPr>
        <w:t>124.</w:t>
      </w:r>
      <w:r w:rsidRPr="00274916">
        <w:rPr>
          <w:noProof/>
        </w:rPr>
        <w:tab/>
        <w:t xml:space="preserve">Sudakin, D., Dietary aflatoxin exposure and chemoprevention of cancer: a clinical review. </w:t>
      </w:r>
      <w:r w:rsidRPr="00274916">
        <w:rPr>
          <w:i/>
          <w:noProof/>
        </w:rPr>
        <w:t xml:space="preserve">Clin. Toxicol. </w:t>
      </w:r>
      <w:r w:rsidRPr="00274916">
        <w:rPr>
          <w:b/>
          <w:noProof/>
        </w:rPr>
        <w:t>2003,</w:t>
      </w:r>
      <w:r w:rsidRPr="00274916">
        <w:rPr>
          <w:noProof/>
        </w:rPr>
        <w:t xml:space="preserve"> </w:t>
      </w:r>
      <w:r w:rsidRPr="00274916">
        <w:rPr>
          <w:i/>
          <w:noProof/>
        </w:rPr>
        <w:t>41</w:t>
      </w:r>
      <w:r w:rsidRPr="00274916">
        <w:rPr>
          <w:noProof/>
        </w:rPr>
        <w:t>, 195-204.</w:t>
      </w:r>
    </w:p>
    <w:p w14:paraId="1F856AB5" w14:textId="77777777" w:rsidR="009579B9" w:rsidRPr="00274916" w:rsidRDefault="009579B9" w:rsidP="009579B9">
      <w:pPr>
        <w:pStyle w:val="EndNoteBibliography"/>
        <w:rPr>
          <w:noProof/>
        </w:rPr>
      </w:pPr>
      <w:r w:rsidRPr="00274916">
        <w:rPr>
          <w:noProof/>
        </w:rPr>
        <w:t>125.</w:t>
      </w:r>
      <w:r w:rsidRPr="00274916">
        <w:rPr>
          <w:noProof/>
        </w:rPr>
        <w:tab/>
        <w:t xml:space="preserve">Kensler, T.; He, X.; Otieno, M.; Egner, P.; Jacobson, L.; Chen, B.; Wang, J.; Zhu, Y.; Zhang, B.; Wang, J.; Wu, Y.; Zhang, Q.; Qian, G.; Kuang, S.; Fang, X.; Li, Y.; Yu, L.; Prochaska, H.; Davidson, N.; Gordon, G.; Gorman, M.; Zarba, A.; Enger, C.; Muñoz, A.; Helzlsouer, K., Oltipraz chemoprevention trial in Qidong, People's Republic of China: modulation of serum aflatoxin albumin adduct biomarkers. </w:t>
      </w:r>
      <w:r w:rsidRPr="00274916">
        <w:rPr>
          <w:i/>
          <w:noProof/>
        </w:rPr>
        <w:t xml:space="preserve">Cancer Epidemiol., Biomarkers Prev. </w:t>
      </w:r>
      <w:r w:rsidRPr="00274916">
        <w:rPr>
          <w:b/>
          <w:noProof/>
        </w:rPr>
        <w:t>1998,</w:t>
      </w:r>
      <w:r w:rsidRPr="00274916">
        <w:rPr>
          <w:noProof/>
        </w:rPr>
        <w:t xml:space="preserve"> </w:t>
      </w:r>
      <w:r w:rsidRPr="00274916">
        <w:rPr>
          <w:i/>
          <w:noProof/>
        </w:rPr>
        <w:t>7</w:t>
      </w:r>
      <w:r w:rsidRPr="00274916">
        <w:rPr>
          <w:noProof/>
        </w:rPr>
        <w:t>, 127-134.</w:t>
      </w:r>
    </w:p>
    <w:p w14:paraId="2F8DF005" w14:textId="77777777" w:rsidR="009579B9" w:rsidRPr="00274916" w:rsidRDefault="009579B9" w:rsidP="009579B9">
      <w:pPr>
        <w:pStyle w:val="EndNoteBibliography"/>
        <w:rPr>
          <w:noProof/>
        </w:rPr>
      </w:pPr>
      <w:r w:rsidRPr="00274916">
        <w:rPr>
          <w:noProof/>
        </w:rPr>
        <w:t>126.</w:t>
      </w:r>
      <w:r w:rsidRPr="00274916">
        <w:rPr>
          <w:noProof/>
        </w:rPr>
        <w:tab/>
        <w:t xml:space="preserve">Egner, P.; Wang, J.; Zhu, Y.; Zhang, B.; Wu, Y.; Zhang, Q.; Qian, G.; Kuang, S.; Gange, S.; Jacobson, L.; Helzlsouer, K.; Bailey, G.; Groopman, J.; Kensler, T., Chlorophyllin intervention reduces aflatoxin-DNA adducts in individuals at high risk for liver cancer. </w:t>
      </w:r>
      <w:r w:rsidRPr="00274916">
        <w:rPr>
          <w:i/>
          <w:noProof/>
        </w:rPr>
        <w:t xml:space="preserve">Proc. Natl. Acad. Sci. U. S. A. </w:t>
      </w:r>
      <w:r w:rsidRPr="00274916">
        <w:rPr>
          <w:b/>
          <w:noProof/>
        </w:rPr>
        <w:t>2001,</w:t>
      </w:r>
      <w:r w:rsidRPr="00274916">
        <w:rPr>
          <w:noProof/>
        </w:rPr>
        <w:t xml:space="preserve"> </w:t>
      </w:r>
      <w:r w:rsidRPr="00274916">
        <w:rPr>
          <w:i/>
          <w:noProof/>
        </w:rPr>
        <w:t>98</w:t>
      </w:r>
      <w:r w:rsidRPr="00274916">
        <w:rPr>
          <w:noProof/>
        </w:rPr>
        <w:t>, 14601-14606.</w:t>
      </w:r>
    </w:p>
    <w:p w14:paraId="7258252F" w14:textId="77777777" w:rsidR="009579B9" w:rsidRPr="00274916" w:rsidRDefault="009579B9" w:rsidP="009579B9">
      <w:pPr>
        <w:pStyle w:val="EndNoteBibliography"/>
        <w:rPr>
          <w:noProof/>
        </w:rPr>
      </w:pPr>
      <w:r w:rsidRPr="00274916">
        <w:rPr>
          <w:noProof/>
        </w:rPr>
        <w:t>127.</w:t>
      </w:r>
      <w:r w:rsidRPr="00274916">
        <w:rPr>
          <w:noProof/>
        </w:rPr>
        <w:tab/>
        <w:t xml:space="preserve">Gerets, H.; Tilmant, K.; Gerin, B.; Chanteux, H.; Depelchin, B.; Dhalluin, S.; Atienzar, F., Characterization of primary human hepatocytes, HepG2 cells, and HepaRG cells at the mRNA level and CYP activity in response to inducers and their predictivity for the detection of human hepatotoxins. </w:t>
      </w:r>
      <w:r w:rsidRPr="00274916">
        <w:rPr>
          <w:i/>
          <w:noProof/>
        </w:rPr>
        <w:t xml:space="preserve">Cell Biol. Toxicol. </w:t>
      </w:r>
      <w:r w:rsidRPr="00274916">
        <w:rPr>
          <w:b/>
          <w:noProof/>
        </w:rPr>
        <w:t>2012,</w:t>
      </w:r>
      <w:r w:rsidRPr="00274916">
        <w:rPr>
          <w:noProof/>
        </w:rPr>
        <w:t xml:space="preserve"> </w:t>
      </w:r>
      <w:r w:rsidRPr="00274916">
        <w:rPr>
          <w:i/>
          <w:noProof/>
        </w:rPr>
        <w:t>28</w:t>
      </w:r>
      <w:r w:rsidRPr="00274916">
        <w:rPr>
          <w:noProof/>
        </w:rPr>
        <w:t>, 69-87.</w:t>
      </w:r>
    </w:p>
    <w:p w14:paraId="698706C5" w14:textId="77777777" w:rsidR="009579B9" w:rsidRPr="00274916" w:rsidRDefault="009579B9" w:rsidP="009579B9">
      <w:pPr>
        <w:pStyle w:val="EndNoteBibliography"/>
        <w:rPr>
          <w:noProof/>
        </w:rPr>
      </w:pPr>
      <w:r w:rsidRPr="00274916">
        <w:rPr>
          <w:noProof/>
        </w:rPr>
        <w:t>128.</w:t>
      </w:r>
      <w:r w:rsidRPr="00274916">
        <w:rPr>
          <w:noProof/>
        </w:rPr>
        <w:tab/>
        <w:t xml:space="preserve">Chen, X.; Murdoch, R.; Shafer, D.; Ajuwon, K.; Applegate, T., Cytotoxicity of various chemicals and mycotoxins in fresh primary duck embryonic fibroblasts: a comparison to HepG2 cells. </w:t>
      </w:r>
      <w:r w:rsidRPr="00274916">
        <w:rPr>
          <w:i/>
          <w:noProof/>
        </w:rPr>
        <w:t xml:space="preserve">J. Appl. Toxicol. </w:t>
      </w:r>
      <w:r w:rsidRPr="00274916">
        <w:rPr>
          <w:b/>
          <w:noProof/>
        </w:rPr>
        <w:t>2016,</w:t>
      </w:r>
      <w:r w:rsidRPr="00274916">
        <w:rPr>
          <w:noProof/>
        </w:rPr>
        <w:t xml:space="preserve"> </w:t>
      </w:r>
      <w:r w:rsidRPr="00274916">
        <w:rPr>
          <w:i/>
          <w:noProof/>
        </w:rPr>
        <w:t>36</w:t>
      </w:r>
      <w:r w:rsidRPr="00274916">
        <w:rPr>
          <w:noProof/>
        </w:rPr>
        <w:t>, 1437-1445.</w:t>
      </w:r>
    </w:p>
    <w:p w14:paraId="53ED87A4" w14:textId="77777777" w:rsidR="009579B9" w:rsidRPr="00274916" w:rsidRDefault="009579B9" w:rsidP="009579B9">
      <w:pPr>
        <w:pStyle w:val="EndNoteBibliography"/>
        <w:rPr>
          <w:noProof/>
        </w:rPr>
      </w:pPr>
      <w:r w:rsidRPr="00274916">
        <w:rPr>
          <w:noProof/>
        </w:rPr>
        <w:t>129.</w:t>
      </w:r>
      <w:r w:rsidRPr="00274916">
        <w:rPr>
          <w:noProof/>
        </w:rPr>
        <w:tab/>
        <w:t xml:space="preserve">Yokoyama, Y.; Sasaki, Y.; Terasaki, N.; Kawataki, T.; Takekawa, K.; Iwase, Y.; Shimizu, T.; Sanoh, S.; Ohta, S., Comparison of drug metabolism and its related hepatotoxic effects in HepaRG, cryopreserved human hepatocytes, and HepG2 cell cultures. </w:t>
      </w:r>
      <w:r w:rsidRPr="00274916">
        <w:rPr>
          <w:i/>
          <w:noProof/>
        </w:rPr>
        <w:t xml:space="preserve">Biol. Pharm. Bull. </w:t>
      </w:r>
      <w:r w:rsidRPr="00274916">
        <w:rPr>
          <w:b/>
          <w:noProof/>
        </w:rPr>
        <w:t>2018,</w:t>
      </w:r>
      <w:r w:rsidRPr="00274916">
        <w:rPr>
          <w:noProof/>
        </w:rPr>
        <w:t xml:space="preserve"> </w:t>
      </w:r>
      <w:r w:rsidRPr="00274916">
        <w:rPr>
          <w:i/>
          <w:noProof/>
        </w:rPr>
        <w:t>41</w:t>
      </w:r>
      <w:r w:rsidRPr="00274916">
        <w:rPr>
          <w:noProof/>
        </w:rPr>
        <w:t>, 722-732.</w:t>
      </w:r>
    </w:p>
    <w:p w14:paraId="625CB74E" w14:textId="77777777" w:rsidR="009579B9" w:rsidRPr="00274916" w:rsidRDefault="009579B9" w:rsidP="009579B9">
      <w:pPr>
        <w:pStyle w:val="EndNoteBibliography"/>
        <w:rPr>
          <w:noProof/>
        </w:rPr>
      </w:pPr>
      <w:r w:rsidRPr="00274916">
        <w:rPr>
          <w:noProof/>
        </w:rPr>
        <w:t>130.</w:t>
      </w:r>
      <w:r w:rsidRPr="00274916">
        <w:rPr>
          <w:noProof/>
        </w:rPr>
        <w:tab/>
        <w:t xml:space="preserve">Ang, M.; Pethe, K., Contribution of high-content imaging technologies to the development of anti-infective drugs. </w:t>
      </w:r>
      <w:r w:rsidRPr="00274916">
        <w:rPr>
          <w:i/>
          <w:noProof/>
        </w:rPr>
        <w:t xml:space="preserve">Cytometry, Part A </w:t>
      </w:r>
      <w:r w:rsidRPr="00274916">
        <w:rPr>
          <w:b/>
          <w:noProof/>
        </w:rPr>
        <w:t>2016,</w:t>
      </w:r>
      <w:r w:rsidRPr="00274916">
        <w:rPr>
          <w:noProof/>
        </w:rPr>
        <w:t xml:space="preserve"> </w:t>
      </w:r>
      <w:r w:rsidRPr="00274916">
        <w:rPr>
          <w:i/>
          <w:noProof/>
        </w:rPr>
        <w:t>89</w:t>
      </w:r>
      <w:r w:rsidRPr="00274916">
        <w:rPr>
          <w:noProof/>
        </w:rPr>
        <w:t>, 755-760.</w:t>
      </w:r>
    </w:p>
    <w:p w14:paraId="51A7C6B8" w14:textId="77777777" w:rsidR="009579B9" w:rsidRPr="00274916" w:rsidRDefault="009579B9" w:rsidP="009579B9">
      <w:pPr>
        <w:pStyle w:val="EndNoteBibliography"/>
        <w:rPr>
          <w:noProof/>
        </w:rPr>
      </w:pPr>
      <w:r w:rsidRPr="00274916">
        <w:rPr>
          <w:noProof/>
        </w:rPr>
        <w:t>131.</w:t>
      </w:r>
      <w:r w:rsidRPr="00274916">
        <w:rPr>
          <w:noProof/>
        </w:rPr>
        <w:tab/>
        <w:t>Bammler, T.; Slone, D.; Eaton, D., Effects of dietary oltipraz and ethoxyquin on aflatoxin B</w:t>
      </w:r>
      <w:r w:rsidRPr="00274916">
        <w:rPr>
          <w:noProof/>
          <w:vertAlign w:val="subscript"/>
        </w:rPr>
        <w:t>1</w:t>
      </w:r>
      <w:r w:rsidRPr="00274916">
        <w:rPr>
          <w:noProof/>
        </w:rPr>
        <w:t xml:space="preserve"> biotransformation in non-human primates. </w:t>
      </w:r>
      <w:r w:rsidRPr="00274916">
        <w:rPr>
          <w:i/>
          <w:noProof/>
        </w:rPr>
        <w:t xml:space="preserve">Toxicol. Sci. </w:t>
      </w:r>
      <w:r w:rsidRPr="00274916">
        <w:rPr>
          <w:b/>
          <w:noProof/>
        </w:rPr>
        <w:t>2000,</w:t>
      </w:r>
      <w:r w:rsidRPr="00274916">
        <w:rPr>
          <w:noProof/>
        </w:rPr>
        <w:t xml:space="preserve"> </w:t>
      </w:r>
      <w:r w:rsidRPr="00274916">
        <w:rPr>
          <w:i/>
          <w:noProof/>
        </w:rPr>
        <w:t>54</w:t>
      </w:r>
      <w:r w:rsidRPr="00274916">
        <w:rPr>
          <w:noProof/>
        </w:rPr>
        <w:t>, 30-41.</w:t>
      </w:r>
    </w:p>
    <w:p w14:paraId="43603A35" w14:textId="77777777" w:rsidR="009579B9" w:rsidRPr="00274916" w:rsidRDefault="009579B9" w:rsidP="009579B9">
      <w:pPr>
        <w:pStyle w:val="EndNoteBibliography"/>
        <w:rPr>
          <w:noProof/>
        </w:rPr>
      </w:pPr>
      <w:r w:rsidRPr="00274916">
        <w:rPr>
          <w:noProof/>
        </w:rPr>
        <w:t>132.</w:t>
      </w:r>
      <w:r w:rsidRPr="00274916">
        <w:rPr>
          <w:noProof/>
        </w:rPr>
        <w:tab/>
        <w:t xml:space="preserve">Valdivia, A.; Martínez, A.; Damián, F.; Quezada, T.; Ortíz, R.; Martínez, C.; Llamas, J.; Rodríguez, M.; Yamamoto, L.; Jaramillo, F.; Loarca-Piña, M.; Reyes, J., Efficacy of </w:t>
      </w:r>
      <w:r w:rsidRPr="00274916">
        <w:rPr>
          <w:i/>
          <w:noProof/>
        </w:rPr>
        <w:t>N</w:t>
      </w:r>
      <w:r w:rsidRPr="00274916">
        <w:rPr>
          <w:noProof/>
        </w:rPr>
        <w:t>-acetylcysteine to reduce the effects of aflatoxin B</w:t>
      </w:r>
      <w:r w:rsidRPr="00274916">
        <w:rPr>
          <w:noProof/>
          <w:vertAlign w:val="subscript"/>
        </w:rPr>
        <w:t xml:space="preserve">1 </w:t>
      </w:r>
      <w:r w:rsidRPr="00274916">
        <w:rPr>
          <w:noProof/>
        </w:rPr>
        <w:t xml:space="preserve">intoxication in broiler chickens. </w:t>
      </w:r>
      <w:r w:rsidRPr="00274916">
        <w:rPr>
          <w:i/>
          <w:noProof/>
        </w:rPr>
        <w:t xml:space="preserve">Poult. Sci. </w:t>
      </w:r>
      <w:r w:rsidRPr="00274916">
        <w:rPr>
          <w:b/>
          <w:noProof/>
        </w:rPr>
        <w:t>2001,</w:t>
      </w:r>
      <w:r w:rsidRPr="00274916">
        <w:rPr>
          <w:noProof/>
        </w:rPr>
        <w:t xml:space="preserve"> </w:t>
      </w:r>
      <w:r w:rsidRPr="00274916">
        <w:rPr>
          <w:i/>
          <w:noProof/>
        </w:rPr>
        <w:t>80</w:t>
      </w:r>
      <w:r w:rsidRPr="00274916">
        <w:rPr>
          <w:noProof/>
        </w:rPr>
        <w:t>, 727-734.</w:t>
      </w:r>
    </w:p>
    <w:p w14:paraId="54169246" w14:textId="77777777" w:rsidR="009579B9" w:rsidRPr="00274916" w:rsidRDefault="009579B9" w:rsidP="009579B9">
      <w:pPr>
        <w:pStyle w:val="EndNoteBibliography"/>
        <w:rPr>
          <w:noProof/>
        </w:rPr>
      </w:pPr>
      <w:r w:rsidRPr="00274916">
        <w:rPr>
          <w:noProof/>
        </w:rPr>
        <w:t>133.</w:t>
      </w:r>
      <w:r w:rsidRPr="00274916">
        <w:rPr>
          <w:noProof/>
        </w:rPr>
        <w:tab/>
        <w:t xml:space="preserve">Sandilands, E.; Bateman, D., Adverse reactions associated with acetylcysteine. </w:t>
      </w:r>
      <w:r w:rsidRPr="00274916">
        <w:rPr>
          <w:i/>
          <w:noProof/>
        </w:rPr>
        <w:t xml:space="preserve">Clin. Toxicol. </w:t>
      </w:r>
      <w:r w:rsidRPr="00274916">
        <w:rPr>
          <w:b/>
          <w:noProof/>
        </w:rPr>
        <w:t>2009,</w:t>
      </w:r>
      <w:r w:rsidRPr="00274916">
        <w:rPr>
          <w:noProof/>
        </w:rPr>
        <w:t xml:space="preserve"> </w:t>
      </w:r>
      <w:r w:rsidRPr="00274916">
        <w:rPr>
          <w:i/>
          <w:noProof/>
        </w:rPr>
        <w:t>47</w:t>
      </w:r>
      <w:r w:rsidRPr="00274916">
        <w:rPr>
          <w:noProof/>
        </w:rPr>
        <w:t>, 81-88.</w:t>
      </w:r>
    </w:p>
    <w:p w14:paraId="2B0EDBD4" w14:textId="77777777" w:rsidR="009579B9" w:rsidRPr="00274916" w:rsidRDefault="009579B9" w:rsidP="009579B9">
      <w:pPr>
        <w:pStyle w:val="EndNoteBibliography"/>
        <w:rPr>
          <w:noProof/>
        </w:rPr>
      </w:pPr>
      <w:r w:rsidRPr="00274916">
        <w:rPr>
          <w:noProof/>
        </w:rPr>
        <w:t>134.</w:t>
      </w:r>
      <w:r w:rsidRPr="00274916">
        <w:rPr>
          <w:noProof/>
        </w:rPr>
        <w:tab/>
        <w:t xml:space="preserve">Cai, S.; Risinger, A.; Nair, S.; Peng, J.; Anderson, T.; Du, L.; Powell, D.; Mooberry, S.; Cichewicz, R., Identification of compounds with efficacy against malarial parasites from common North American plants. </w:t>
      </w:r>
      <w:r w:rsidRPr="00274916">
        <w:rPr>
          <w:i/>
          <w:noProof/>
        </w:rPr>
        <w:t xml:space="preserve">J. Nat. Prod. </w:t>
      </w:r>
      <w:r w:rsidRPr="00274916">
        <w:rPr>
          <w:b/>
          <w:noProof/>
        </w:rPr>
        <w:t>2016,</w:t>
      </w:r>
      <w:r w:rsidRPr="00274916">
        <w:rPr>
          <w:noProof/>
        </w:rPr>
        <w:t xml:space="preserve"> </w:t>
      </w:r>
      <w:r w:rsidRPr="00274916">
        <w:rPr>
          <w:i/>
          <w:noProof/>
        </w:rPr>
        <w:t>79</w:t>
      </w:r>
      <w:r w:rsidRPr="00274916">
        <w:rPr>
          <w:noProof/>
        </w:rPr>
        <w:t>, 490-498.</w:t>
      </w:r>
    </w:p>
    <w:p w14:paraId="5D783FD7" w14:textId="77777777" w:rsidR="009579B9" w:rsidRPr="00274916" w:rsidRDefault="009579B9" w:rsidP="009579B9">
      <w:pPr>
        <w:pStyle w:val="EndNoteBibliography"/>
        <w:rPr>
          <w:noProof/>
        </w:rPr>
      </w:pPr>
      <w:r w:rsidRPr="00274916">
        <w:rPr>
          <w:noProof/>
        </w:rPr>
        <w:t>135.</w:t>
      </w:r>
      <w:r w:rsidRPr="00274916">
        <w:rPr>
          <w:noProof/>
        </w:rPr>
        <w:tab/>
        <w:t xml:space="preserve">Sansen, S.; Yano, J.; Reynald, R.; Schoch, G.; Griffin, K.; Stout, C.; Johnson, E., Adaptations for the oxidation of polycyclic aromatic hydrocarbons exhibited by the structure of human P450 1A2. </w:t>
      </w:r>
      <w:r w:rsidRPr="00274916">
        <w:rPr>
          <w:i/>
          <w:noProof/>
        </w:rPr>
        <w:t xml:space="preserve">J. Biol. Chem. </w:t>
      </w:r>
      <w:r w:rsidRPr="00274916">
        <w:rPr>
          <w:b/>
          <w:noProof/>
        </w:rPr>
        <w:t>2007,</w:t>
      </w:r>
      <w:r w:rsidRPr="00274916">
        <w:rPr>
          <w:noProof/>
        </w:rPr>
        <w:t xml:space="preserve"> </w:t>
      </w:r>
      <w:r w:rsidRPr="00274916">
        <w:rPr>
          <w:i/>
          <w:noProof/>
        </w:rPr>
        <w:t>282</w:t>
      </w:r>
      <w:r w:rsidRPr="00274916">
        <w:rPr>
          <w:noProof/>
        </w:rPr>
        <w:t>, 14348-14355.</w:t>
      </w:r>
    </w:p>
    <w:p w14:paraId="587DFD01" w14:textId="77777777" w:rsidR="009579B9" w:rsidRPr="00274916" w:rsidRDefault="009579B9" w:rsidP="009579B9">
      <w:pPr>
        <w:pStyle w:val="EndNoteBibliography"/>
        <w:rPr>
          <w:noProof/>
        </w:rPr>
      </w:pPr>
      <w:r w:rsidRPr="00274916">
        <w:rPr>
          <w:noProof/>
        </w:rPr>
        <w:lastRenderedPageBreak/>
        <w:t>136.</w:t>
      </w:r>
      <w:r w:rsidRPr="00274916">
        <w:rPr>
          <w:noProof/>
        </w:rPr>
        <w:tab/>
        <w:t xml:space="preserve">Dutkiewicz, Z.; Mikstacka, R., Structure-based drug design for cytochrome P450 family 1 inhibitors. </w:t>
      </w:r>
      <w:r w:rsidRPr="00274916">
        <w:rPr>
          <w:i/>
          <w:noProof/>
        </w:rPr>
        <w:t xml:space="preserve">Bioinorg. Chem. Appl. </w:t>
      </w:r>
      <w:r w:rsidRPr="00274916">
        <w:rPr>
          <w:b/>
          <w:noProof/>
        </w:rPr>
        <w:t>2018,</w:t>
      </w:r>
      <w:r w:rsidRPr="00274916">
        <w:rPr>
          <w:noProof/>
        </w:rPr>
        <w:t xml:space="preserve"> </w:t>
      </w:r>
      <w:r w:rsidRPr="00274916">
        <w:rPr>
          <w:i/>
          <w:noProof/>
        </w:rPr>
        <w:t>2018</w:t>
      </w:r>
      <w:r w:rsidRPr="00274916">
        <w:rPr>
          <w:noProof/>
        </w:rPr>
        <w:t>, 1-21.</w:t>
      </w:r>
    </w:p>
    <w:p w14:paraId="3B0892E4" w14:textId="77777777" w:rsidR="009579B9" w:rsidRPr="00274916" w:rsidRDefault="009579B9" w:rsidP="009579B9">
      <w:pPr>
        <w:pStyle w:val="EndNoteBibliography"/>
        <w:rPr>
          <w:noProof/>
        </w:rPr>
      </w:pPr>
      <w:r w:rsidRPr="00274916">
        <w:rPr>
          <w:noProof/>
        </w:rPr>
        <w:t>137.</w:t>
      </w:r>
      <w:r w:rsidRPr="00274916">
        <w:rPr>
          <w:noProof/>
        </w:rPr>
        <w:tab/>
        <w:t xml:space="preserve">Watanabe, Y.; Kojima, H.; Takeuchi, S.; Uramaru, N.; Sanoh, S.; Sugihara, K.; Kitamura, S.; Ohta, S., Metabolism of UV-filter benzophenone-3 by rat and human liver microsomes and its effect on endocrine-disrupting activity. </w:t>
      </w:r>
      <w:r w:rsidRPr="00274916">
        <w:rPr>
          <w:i/>
          <w:noProof/>
        </w:rPr>
        <w:t xml:space="preserve">Toxicol. Appl. Pharmacol. </w:t>
      </w:r>
      <w:r w:rsidRPr="00274916">
        <w:rPr>
          <w:b/>
          <w:noProof/>
        </w:rPr>
        <w:t>2015,</w:t>
      </w:r>
      <w:r w:rsidRPr="00274916">
        <w:rPr>
          <w:noProof/>
        </w:rPr>
        <w:t xml:space="preserve"> </w:t>
      </w:r>
      <w:r w:rsidRPr="00274916">
        <w:rPr>
          <w:i/>
          <w:noProof/>
        </w:rPr>
        <w:t>282</w:t>
      </w:r>
      <w:r w:rsidRPr="00274916">
        <w:rPr>
          <w:noProof/>
        </w:rPr>
        <w:t>, 119-128.</w:t>
      </w:r>
    </w:p>
    <w:p w14:paraId="2CC88B78" w14:textId="77777777" w:rsidR="009579B9" w:rsidRPr="00274916" w:rsidRDefault="009579B9" w:rsidP="009579B9">
      <w:pPr>
        <w:pStyle w:val="EndNoteBibliography"/>
        <w:rPr>
          <w:noProof/>
        </w:rPr>
      </w:pPr>
      <w:r w:rsidRPr="00274916">
        <w:rPr>
          <w:noProof/>
        </w:rPr>
        <w:t>138.</w:t>
      </w:r>
      <w:r w:rsidRPr="00274916">
        <w:rPr>
          <w:noProof/>
        </w:rPr>
        <w:tab/>
        <w:t>Takemoto, K.; Yamazaki, H.; Nakajima, M.; Yokoi, T., Genotoxic activation of benzophenone and its two metabolites by human cytochrome P450s in SOS/</w:t>
      </w:r>
      <w:r w:rsidRPr="00274916">
        <w:rPr>
          <w:i/>
          <w:noProof/>
        </w:rPr>
        <w:t>umu</w:t>
      </w:r>
      <w:r w:rsidRPr="00274916">
        <w:rPr>
          <w:noProof/>
        </w:rPr>
        <w:t xml:space="preserve"> assay. </w:t>
      </w:r>
      <w:r w:rsidRPr="00274916">
        <w:rPr>
          <w:i/>
          <w:noProof/>
        </w:rPr>
        <w:t xml:space="preserve">Mutat. Res. </w:t>
      </w:r>
      <w:r w:rsidRPr="00274916">
        <w:rPr>
          <w:b/>
          <w:noProof/>
        </w:rPr>
        <w:t>2002,</w:t>
      </w:r>
      <w:r w:rsidRPr="00274916">
        <w:rPr>
          <w:noProof/>
        </w:rPr>
        <w:t xml:space="preserve"> </w:t>
      </w:r>
      <w:r w:rsidRPr="00274916">
        <w:rPr>
          <w:i/>
          <w:noProof/>
        </w:rPr>
        <w:t>519</w:t>
      </w:r>
      <w:r w:rsidRPr="00274916">
        <w:rPr>
          <w:noProof/>
        </w:rPr>
        <w:t>, 199-204.</w:t>
      </w:r>
    </w:p>
    <w:p w14:paraId="7B5F0E9A" w14:textId="77777777" w:rsidR="009579B9" w:rsidRPr="00274916" w:rsidRDefault="009579B9" w:rsidP="009579B9">
      <w:pPr>
        <w:pStyle w:val="EndNoteBibliography"/>
        <w:rPr>
          <w:noProof/>
        </w:rPr>
      </w:pPr>
      <w:r w:rsidRPr="00274916">
        <w:rPr>
          <w:noProof/>
        </w:rPr>
        <w:t>139.</w:t>
      </w:r>
      <w:r w:rsidRPr="00274916">
        <w:rPr>
          <w:noProof/>
        </w:rPr>
        <w:tab/>
        <w:t xml:space="preserve">Shimada, T.; Tanaka, K.; Takenaka, S.; Murayama, N.; Martin, M.; Foroozesh, M.; Yamazaki, H.; Guengerich, F.; Komori, M., Structure-function relationships of inhibition of human cytochromes P450 1A1, 1A2, 1B1, 2C9, and 3A4 by 33 flavonoid derivatives. </w:t>
      </w:r>
      <w:r w:rsidRPr="00274916">
        <w:rPr>
          <w:i/>
          <w:noProof/>
        </w:rPr>
        <w:t xml:space="preserve">Chem. Res. Toxicol. </w:t>
      </w:r>
      <w:r w:rsidRPr="00274916">
        <w:rPr>
          <w:b/>
          <w:noProof/>
        </w:rPr>
        <w:t>2010,</w:t>
      </w:r>
      <w:r w:rsidRPr="00274916">
        <w:rPr>
          <w:noProof/>
        </w:rPr>
        <w:t xml:space="preserve"> </w:t>
      </w:r>
      <w:r w:rsidRPr="00274916">
        <w:rPr>
          <w:i/>
          <w:noProof/>
        </w:rPr>
        <w:t>23</w:t>
      </w:r>
      <w:r w:rsidRPr="00274916">
        <w:rPr>
          <w:noProof/>
        </w:rPr>
        <w:t>, 1921-1935.</w:t>
      </w:r>
    </w:p>
    <w:p w14:paraId="734B5165" w14:textId="77777777" w:rsidR="009579B9" w:rsidRPr="00274916" w:rsidRDefault="009579B9" w:rsidP="009579B9">
      <w:pPr>
        <w:pStyle w:val="EndNoteBibliography"/>
        <w:rPr>
          <w:noProof/>
        </w:rPr>
      </w:pPr>
      <w:r w:rsidRPr="00274916">
        <w:rPr>
          <w:noProof/>
        </w:rPr>
        <w:t>140.</w:t>
      </w:r>
      <w:r w:rsidRPr="00274916">
        <w:rPr>
          <w:noProof/>
        </w:rPr>
        <w:tab/>
        <w:t>Mikstacka, R.; Wierzchowski, M.; Dutkiewicz, Z.; Gielara-Korzańska, A.; Korzański, A.; Teubert, A.; Sobiak, S.; Baer-Dubowska, W., 3,4,2'-trimethoxy-</w:t>
      </w:r>
      <w:r w:rsidRPr="00274916">
        <w:rPr>
          <w:i/>
          <w:noProof/>
        </w:rPr>
        <w:t>trans</w:t>
      </w:r>
      <w:r w:rsidRPr="00274916">
        <w:rPr>
          <w:noProof/>
        </w:rPr>
        <w:t xml:space="preserve">-stilbene - a potent CYP1B1 inhibitor. </w:t>
      </w:r>
      <w:r w:rsidRPr="00274916">
        <w:rPr>
          <w:i/>
          <w:noProof/>
        </w:rPr>
        <w:t xml:space="preserve">MedChemComm </w:t>
      </w:r>
      <w:r w:rsidRPr="00274916">
        <w:rPr>
          <w:b/>
          <w:noProof/>
        </w:rPr>
        <w:t>2014,</w:t>
      </w:r>
      <w:r w:rsidRPr="00274916">
        <w:rPr>
          <w:noProof/>
        </w:rPr>
        <w:t xml:space="preserve"> </w:t>
      </w:r>
      <w:r w:rsidRPr="00274916">
        <w:rPr>
          <w:i/>
          <w:noProof/>
        </w:rPr>
        <w:t>5</w:t>
      </w:r>
      <w:r w:rsidRPr="00274916">
        <w:rPr>
          <w:noProof/>
        </w:rPr>
        <w:t>, 496-501.</w:t>
      </w:r>
    </w:p>
    <w:p w14:paraId="2A3C8D91" w14:textId="77777777" w:rsidR="009579B9" w:rsidRPr="00274916" w:rsidRDefault="009579B9" w:rsidP="009579B9">
      <w:pPr>
        <w:pStyle w:val="EndNoteBibliography"/>
        <w:rPr>
          <w:noProof/>
        </w:rPr>
      </w:pPr>
      <w:r w:rsidRPr="00274916">
        <w:rPr>
          <w:noProof/>
        </w:rPr>
        <w:t>141.</w:t>
      </w:r>
      <w:r w:rsidRPr="00274916">
        <w:rPr>
          <w:noProof/>
        </w:rPr>
        <w:tab/>
        <w:t xml:space="preserve">Takemura, H.; Itoh, T.; Yamamoto, K.; Sakakibara, H.; Shimoi, K., Selective inhibition of methoxyflavonoids on human CYP1B1 activity. </w:t>
      </w:r>
      <w:r w:rsidRPr="00274916">
        <w:rPr>
          <w:i/>
          <w:noProof/>
        </w:rPr>
        <w:t xml:space="preserve">Bioorg. Med. Chem. </w:t>
      </w:r>
      <w:r w:rsidRPr="00274916">
        <w:rPr>
          <w:b/>
          <w:noProof/>
        </w:rPr>
        <w:t>2010,</w:t>
      </w:r>
      <w:r w:rsidRPr="00274916">
        <w:rPr>
          <w:noProof/>
        </w:rPr>
        <w:t xml:space="preserve"> </w:t>
      </w:r>
      <w:r w:rsidRPr="00274916">
        <w:rPr>
          <w:i/>
          <w:noProof/>
        </w:rPr>
        <w:t>18</w:t>
      </w:r>
      <w:r w:rsidRPr="00274916">
        <w:rPr>
          <w:noProof/>
        </w:rPr>
        <w:t>, 6310-6315.</w:t>
      </w:r>
    </w:p>
    <w:p w14:paraId="23D741C9" w14:textId="77777777" w:rsidR="009579B9" w:rsidRPr="00274916" w:rsidRDefault="009579B9" w:rsidP="009579B9">
      <w:pPr>
        <w:pStyle w:val="EndNoteBibliography"/>
        <w:rPr>
          <w:noProof/>
        </w:rPr>
      </w:pPr>
      <w:r w:rsidRPr="00274916">
        <w:rPr>
          <w:noProof/>
        </w:rPr>
        <w:t>142.</w:t>
      </w:r>
      <w:r w:rsidRPr="00274916">
        <w:rPr>
          <w:noProof/>
        </w:rPr>
        <w:tab/>
        <w:t xml:space="preserve">Rokade, B.; Prabhu, K., Chemoselective Schmidt reaction mediated by triflic acid: selective synthesis of nitriles from aldehydes. </w:t>
      </w:r>
      <w:r w:rsidRPr="00274916">
        <w:rPr>
          <w:i/>
          <w:noProof/>
        </w:rPr>
        <w:t xml:space="preserve">J. Org. Chem. </w:t>
      </w:r>
      <w:r w:rsidRPr="00274916">
        <w:rPr>
          <w:b/>
          <w:noProof/>
        </w:rPr>
        <w:t>2012,</w:t>
      </w:r>
      <w:r w:rsidRPr="00274916">
        <w:rPr>
          <w:noProof/>
        </w:rPr>
        <w:t xml:space="preserve"> </w:t>
      </w:r>
      <w:r w:rsidRPr="00274916">
        <w:rPr>
          <w:i/>
          <w:noProof/>
        </w:rPr>
        <w:t>77</w:t>
      </w:r>
      <w:r w:rsidRPr="00274916">
        <w:rPr>
          <w:noProof/>
        </w:rPr>
        <w:t>, 5364-5370.</w:t>
      </w:r>
    </w:p>
    <w:p w14:paraId="645D3B59" w14:textId="77777777" w:rsidR="009579B9" w:rsidRPr="00274916" w:rsidRDefault="009579B9" w:rsidP="009579B9">
      <w:pPr>
        <w:pStyle w:val="EndNoteBibliography"/>
        <w:rPr>
          <w:noProof/>
        </w:rPr>
      </w:pPr>
      <w:r w:rsidRPr="00274916">
        <w:rPr>
          <w:noProof/>
        </w:rPr>
        <w:t>143.</w:t>
      </w:r>
      <w:r w:rsidRPr="00274916">
        <w:rPr>
          <w:noProof/>
        </w:rPr>
        <w:tab/>
        <w:t xml:space="preserve">Zeldin, R.; Petruschke, R., Pharmacological and therapeutic properties of ritonavir-boosted protease inhibitor therapy in HIV-infected patients. </w:t>
      </w:r>
      <w:r w:rsidRPr="00274916">
        <w:rPr>
          <w:i/>
          <w:noProof/>
        </w:rPr>
        <w:t xml:space="preserve">J. Antimicrob. Chemother. </w:t>
      </w:r>
      <w:r w:rsidRPr="00274916">
        <w:rPr>
          <w:b/>
          <w:noProof/>
        </w:rPr>
        <w:t>2004,</w:t>
      </w:r>
      <w:r w:rsidRPr="00274916">
        <w:rPr>
          <w:noProof/>
        </w:rPr>
        <w:t xml:space="preserve"> </w:t>
      </w:r>
      <w:r w:rsidRPr="00274916">
        <w:rPr>
          <w:i/>
          <w:noProof/>
        </w:rPr>
        <w:t>53</w:t>
      </w:r>
      <w:r w:rsidRPr="00274916">
        <w:rPr>
          <w:noProof/>
        </w:rPr>
        <w:t>, 4-9.</w:t>
      </w:r>
    </w:p>
    <w:p w14:paraId="6F300131" w14:textId="77777777" w:rsidR="009579B9" w:rsidRPr="00274916" w:rsidRDefault="009579B9" w:rsidP="009579B9">
      <w:pPr>
        <w:pStyle w:val="EndNoteBibliography"/>
        <w:rPr>
          <w:noProof/>
        </w:rPr>
      </w:pPr>
      <w:r w:rsidRPr="00274916">
        <w:rPr>
          <w:noProof/>
        </w:rPr>
        <w:t>144.</w:t>
      </w:r>
      <w:r w:rsidRPr="00274916">
        <w:rPr>
          <w:noProof/>
        </w:rPr>
        <w:tab/>
        <w:t xml:space="preserve">Sevrioukova, I.; Poulos, T., Understanding the mechanism of cytochrome P450 3A4: recent advances and remaining problems. </w:t>
      </w:r>
      <w:r w:rsidRPr="00274916">
        <w:rPr>
          <w:i/>
          <w:noProof/>
        </w:rPr>
        <w:t xml:space="preserve">Dalton Trans. </w:t>
      </w:r>
      <w:r w:rsidRPr="00274916">
        <w:rPr>
          <w:b/>
          <w:noProof/>
        </w:rPr>
        <w:t>2013,</w:t>
      </w:r>
      <w:r w:rsidRPr="00274916">
        <w:rPr>
          <w:noProof/>
        </w:rPr>
        <w:t xml:space="preserve"> </w:t>
      </w:r>
      <w:r w:rsidRPr="00274916">
        <w:rPr>
          <w:i/>
          <w:noProof/>
        </w:rPr>
        <w:t>42</w:t>
      </w:r>
      <w:r w:rsidRPr="00274916">
        <w:rPr>
          <w:noProof/>
        </w:rPr>
        <w:t>, 3116-3126.</w:t>
      </w:r>
    </w:p>
    <w:p w14:paraId="3B8F7B7C" w14:textId="77777777" w:rsidR="009579B9" w:rsidRPr="00274916" w:rsidRDefault="009579B9" w:rsidP="009579B9">
      <w:pPr>
        <w:pStyle w:val="EndNoteBibliography"/>
        <w:rPr>
          <w:noProof/>
        </w:rPr>
      </w:pPr>
      <w:r w:rsidRPr="00274916">
        <w:rPr>
          <w:noProof/>
        </w:rPr>
        <w:t>145.</w:t>
      </w:r>
      <w:r w:rsidRPr="00274916">
        <w:rPr>
          <w:noProof/>
        </w:rPr>
        <w:tab/>
        <w:t xml:space="preserve">Riley, R.; Parker, A.; Trigg, S.; Manners, C., Development of a generalized, quantitative physicochemical model of CYP3A4 inhibition for use in early drug discovery. </w:t>
      </w:r>
      <w:r w:rsidRPr="00274916">
        <w:rPr>
          <w:i/>
          <w:noProof/>
        </w:rPr>
        <w:t xml:space="preserve">Pharm. Res. </w:t>
      </w:r>
      <w:r w:rsidRPr="00274916">
        <w:rPr>
          <w:b/>
          <w:noProof/>
        </w:rPr>
        <w:t>2001,</w:t>
      </w:r>
      <w:r w:rsidRPr="00274916">
        <w:rPr>
          <w:noProof/>
        </w:rPr>
        <w:t xml:space="preserve"> </w:t>
      </w:r>
      <w:r w:rsidRPr="00274916">
        <w:rPr>
          <w:i/>
          <w:noProof/>
        </w:rPr>
        <w:t>18</w:t>
      </w:r>
      <w:r w:rsidRPr="00274916">
        <w:rPr>
          <w:noProof/>
        </w:rPr>
        <w:t>, 652-655.</w:t>
      </w:r>
    </w:p>
    <w:p w14:paraId="14257901" w14:textId="77777777" w:rsidR="009579B9" w:rsidRPr="00274916" w:rsidRDefault="009579B9" w:rsidP="009579B9">
      <w:pPr>
        <w:pStyle w:val="EndNoteBibliography"/>
        <w:rPr>
          <w:noProof/>
        </w:rPr>
      </w:pPr>
      <w:r w:rsidRPr="00274916">
        <w:rPr>
          <w:noProof/>
        </w:rPr>
        <w:t>146.</w:t>
      </w:r>
      <w:r w:rsidRPr="00274916">
        <w:rPr>
          <w:noProof/>
        </w:rPr>
        <w:tab/>
        <w:t xml:space="preserve">Kaur, P.; Chamberlin, A. R.; Poulos, T.; Sevrioukova, I., Structure-based inhibitor design for evaluation of a CYP3A4 pharmacophore model. </w:t>
      </w:r>
      <w:r w:rsidRPr="00274916">
        <w:rPr>
          <w:i/>
          <w:noProof/>
        </w:rPr>
        <w:t xml:space="preserve">J. Med. Chem. </w:t>
      </w:r>
      <w:r w:rsidRPr="00274916">
        <w:rPr>
          <w:b/>
          <w:noProof/>
        </w:rPr>
        <w:t>2016,</w:t>
      </w:r>
      <w:r w:rsidRPr="00274916">
        <w:rPr>
          <w:noProof/>
        </w:rPr>
        <w:t xml:space="preserve"> </w:t>
      </w:r>
      <w:r w:rsidRPr="00274916">
        <w:rPr>
          <w:i/>
          <w:noProof/>
        </w:rPr>
        <w:t>59</w:t>
      </w:r>
      <w:r w:rsidRPr="00274916">
        <w:rPr>
          <w:noProof/>
        </w:rPr>
        <w:t>, 4210-4220.</w:t>
      </w:r>
    </w:p>
    <w:p w14:paraId="1C86807C" w14:textId="77777777" w:rsidR="009579B9" w:rsidRPr="00274916" w:rsidRDefault="009579B9" w:rsidP="009579B9">
      <w:pPr>
        <w:pStyle w:val="EndNoteBibliography"/>
        <w:rPr>
          <w:noProof/>
        </w:rPr>
      </w:pPr>
      <w:r w:rsidRPr="00274916">
        <w:rPr>
          <w:noProof/>
        </w:rPr>
        <w:t>147.</w:t>
      </w:r>
      <w:r w:rsidRPr="00274916">
        <w:rPr>
          <w:noProof/>
        </w:rPr>
        <w:tab/>
        <w:t xml:space="preserve">Halpert, J., Structural basis of selective cytochrome P450 inhibition. </w:t>
      </w:r>
      <w:r w:rsidRPr="00274916">
        <w:rPr>
          <w:i/>
          <w:noProof/>
        </w:rPr>
        <w:t xml:space="preserve">Annu. Rev. Pharmacol. Toxicol. </w:t>
      </w:r>
      <w:r w:rsidRPr="00274916">
        <w:rPr>
          <w:b/>
          <w:noProof/>
        </w:rPr>
        <w:t>1995,</w:t>
      </w:r>
      <w:r w:rsidRPr="00274916">
        <w:rPr>
          <w:noProof/>
        </w:rPr>
        <w:t xml:space="preserve"> </w:t>
      </w:r>
      <w:r w:rsidRPr="00274916">
        <w:rPr>
          <w:i/>
          <w:noProof/>
        </w:rPr>
        <w:t>35</w:t>
      </w:r>
      <w:r w:rsidRPr="00274916">
        <w:rPr>
          <w:noProof/>
        </w:rPr>
        <w:t>, 29-53.</w:t>
      </w:r>
    </w:p>
    <w:p w14:paraId="5D7044AC" w14:textId="77777777" w:rsidR="009579B9" w:rsidRPr="00274916" w:rsidRDefault="009579B9" w:rsidP="009579B9">
      <w:pPr>
        <w:pStyle w:val="EndNoteBibliography"/>
        <w:rPr>
          <w:noProof/>
        </w:rPr>
      </w:pPr>
      <w:r w:rsidRPr="00274916">
        <w:rPr>
          <w:noProof/>
        </w:rPr>
        <w:t>148.</w:t>
      </w:r>
      <w:r w:rsidRPr="00274916">
        <w:rPr>
          <w:noProof/>
        </w:rPr>
        <w:tab/>
        <w:t xml:space="preserve">Nakamura, K.; Aizawa, K.; Aung, K.; Yamauchi, J.; Tanoue, A., Zebularine upregulates expression of CYP genes through inhibition of DNMT1 and PKR in HepG2 cells. </w:t>
      </w:r>
      <w:r w:rsidRPr="00274916">
        <w:rPr>
          <w:i/>
          <w:noProof/>
        </w:rPr>
        <w:t xml:space="preserve">Sci. Rep. </w:t>
      </w:r>
      <w:r w:rsidRPr="00274916">
        <w:rPr>
          <w:b/>
          <w:noProof/>
        </w:rPr>
        <w:t>2017,</w:t>
      </w:r>
      <w:r w:rsidRPr="00274916">
        <w:rPr>
          <w:noProof/>
        </w:rPr>
        <w:t xml:space="preserve"> </w:t>
      </w:r>
      <w:r w:rsidRPr="00274916">
        <w:rPr>
          <w:i/>
          <w:noProof/>
        </w:rPr>
        <w:t>7</w:t>
      </w:r>
      <w:r w:rsidRPr="00274916">
        <w:rPr>
          <w:noProof/>
        </w:rPr>
        <w:t>, 41093.</w:t>
      </w:r>
    </w:p>
    <w:p w14:paraId="39CA95D7" w14:textId="77777777" w:rsidR="009579B9" w:rsidRPr="00274916" w:rsidRDefault="009579B9" w:rsidP="009579B9">
      <w:pPr>
        <w:pStyle w:val="EndNoteBibliography"/>
        <w:rPr>
          <w:noProof/>
        </w:rPr>
      </w:pPr>
      <w:r w:rsidRPr="00274916">
        <w:rPr>
          <w:noProof/>
        </w:rPr>
        <w:t>149.</w:t>
      </w:r>
      <w:r w:rsidRPr="00274916">
        <w:rPr>
          <w:noProof/>
        </w:rPr>
        <w:tab/>
        <w:t xml:space="preserve">Herzog, N.; Katzenberger, N.; Martin, F.; Schmidtke, K., Generation of cytochrome P450 3A4-overexpressing HepG2 cell clones for standardization of hepatocellular testosterone 6β-hydroxylation activity. </w:t>
      </w:r>
      <w:r w:rsidRPr="00274916">
        <w:rPr>
          <w:i/>
          <w:noProof/>
        </w:rPr>
        <w:t xml:space="preserve">Journal of Cellular Biotechnology </w:t>
      </w:r>
      <w:r w:rsidRPr="00274916">
        <w:rPr>
          <w:b/>
          <w:noProof/>
        </w:rPr>
        <w:t>2015,</w:t>
      </w:r>
      <w:r w:rsidRPr="00274916">
        <w:rPr>
          <w:noProof/>
        </w:rPr>
        <w:t xml:space="preserve"> </w:t>
      </w:r>
      <w:r w:rsidRPr="00274916">
        <w:rPr>
          <w:i/>
          <w:noProof/>
        </w:rPr>
        <w:t>1</w:t>
      </w:r>
      <w:r w:rsidRPr="00274916">
        <w:rPr>
          <w:noProof/>
        </w:rPr>
        <w:t>, 15-26.</w:t>
      </w:r>
    </w:p>
    <w:p w14:paraId="30E0D9D1" w14:textId="77777777" w:rsidR="009579B9" w:rsidRPr="00274916" w:rsidRDefault="009579B9" w:rsidP="009579B9">
      <w:pPr>
        <w:pStyle w:val="EndNoteBibliography"/>
        <w:rPr>
          <w:noProof/>
        </w:rPr>
      </w:pPr>
      <w:r w:rsidRPr="00274916">
        <w:rPr>
          <w:noProof/>
        </w:rPr>
        <w:t>150.</w:t>
      </w:r>
      <w:r w:rsidRPr="00274916">
        <w:rPr>
          <w:noProof/>
        </w:rPr>
        <w:tab/>
        <w:t xml:space="preserve">Lauschke, V.; Hendriks, D.; Bell, C.; Anderson, T.; Ingelman-Sundberg, M., Novel 3D culture systems for studies of human liver function and assessment of the hepatotoxicity of drugs and drug candidates. </w:t>
      </w:r>
      <w:r w:rsidRPr="00274916">
        <w:rPr>
          <w:i/>
          <w:noProof/>
        </w:rPr>
        <w:t xml:space="preserve">Chem. Res. Toxicol. </w:t>
      </w:r>
      <w:r w:rsidRPr="00274916">
        <w:rPr>
          <w:b/>
          <w:noProof/>
        </w:rPr>
        <w:t>2016,</w:t>
      </w:r>
      <w:r w:rsidRPr="00274916">
        <w:rPr>
          <w:noProof/>
        </w:rPr>
        <w:t xml:space="preserve"> </w:t>
      </w:r>
      <w:r w:rsidRPr="00274916">
        <w:rPr>
          <w:i/>
          <w:noProof/>
        </w:rPr>
        <w:t>29</w:t>
      </w:r>
      <w:r w:rsidRPr="00274916">
        <w:rPr>
          <w:noProof/>
        </w:rPr>
        <w:t>, 1936-1955.</w:t>
      </w:r>
    </w:p>
    <w:p w14:paraId="22A5B467" w14:textId="77777777" w:rsidR="009579B9" w:rsidRPr="00274916" w:rsidRDefault="009579B9" w:rsidP="009579B9">
      <w:pPr>
        <w:pStyle w:val="EndNoteBibliography"/>
        <w:rPr>
          <w:noProof/>
        </w:rPr>
      </w:pPr>
      <w:r w:rsidRPr="00274916">
        <w:rPr>
          <w:noProof/>
        </w:rPr>
        <w:t>151.</w:t>
      </w:r>
      <w:r w:rsidRPr="00274916">
        <w:rPr>
          <w:noProof/>
        </w:rPr>
        <w:tab/>
        <w:t xml:space="preserve">Terashima, J.; Goto, S.; Hattori, H.; Hoshi, S.; Ushirokawa, M.; Kudo, K.; Habano, W.; Ozawa, S., CYP1A1 and CYP1A2 expression levels are differentially </w:t>
      </w:r>
      <w:r w:rsidRPr="00274916">
        <w:rPr>
          <w:noProof/>
        </w:rPr>
        <w:lastRenderedPageBreak/>
        <w:t xml:space="preserve">regulated in three-dimensional spheroids of liver cancer cells compared to two-dimensional monolayer cultures. </w:t>
      </w:r>
      <w:r w:rsidRPr="00274916">
        <w:rPr>
          <w:i/>
          <w:noProof/>
        </w:rPr>
        <w:t xml:space="preserve">Drug Metab. Pharmacokinet. </w:t>
      </w:r>
      <w:r w:rsidRPr="00274916">
        <w:rPr>
          <w:b/>
          <w:noProof/>
        </w:rPr>
        <w:t>2015,</w:t>
      </w:r>
      <w:r w:rsidRPr="00274916">
        <w:rPr>
          <w:noProof/>
        </w:rPr>
        <w:t xml:space="preserve"> </w:t>
      </w:r>
      <w:r w:rsidRPr="00274916">
        <w:rPr>
          <w:i/>
          <w:noProof/>
        </w:rPr>
        <w:t>30</w:t>
      </w:r>
      <w:r w:rsidRPr="00274916">
        <w:rPr>
          <w:noProof/>
        </w:rPr>
        <w:t>, 434-440.</w:t>
      </w:r>
    </w:p>
    <w:p w14:paraId="3AC23AD6" w14:textId="77777777" w:rsidR="009579B9" w:rsidRPr="00274916" w:rsidRDefault="009579B9" w:rsidP="009579B9">
      <w:pPr>
        <w:pStyle w:val="EndNoteBibliography"/>
        <w:rPr>
          <w:noProof/>
        </w:rPr>
      </w:pPr>
      <w:r w:rsidRPr="00274916">
        <w:rPr>
          <w:noProof/>
        </w:rPr>
        <w:t>152.</w:t>
      </w:r>
      <w:r w:rsidRPr="00274916">
        <w:rPr>
          <w:noProof/>
        </w:rPr>
        <w:tab/>
        <w:t xml:space="preserve">Takahashi, Y.; Hori, Y.; Yamamoto, T.; Ohara, Y.; Tanaka, H., 3D spheroid cultures improve the metabolic gene expression profiles of HepaRG cells. </w:t>
      </w:r>
      <w:r w:rsidRPr="00274916">
        <w:rPr>
          <w:i/>
          <w:noProof/>
        </w:rPr>
        <w:t xml:space="preserve">Biosci. Rep. </w:t>
      </w:r>
      <w:r w:rsidRPr="00274916">
        <w:rPr>
          <w:b/>
          <w:noProof/>
        </w:rPr>
        <w:t>2015,</w:t>
      </w:r>
      <w:r w:rsidRPr="00274916">
        <w:rPr>
          <w:noProof/>
        </w:rPr>
        <w:t xml:space="preserve"> </w:t>
      </w:r>
      <w:r w:rsidRPr="00274916">
        <w:rPr>
          <w:i/>
          <w:noProof/>
        </w:rPr>
        <w:t>35</w:t>
      </w:r>
      <w:r w:rsidRPr="00274916">
        <w:rPr>
          <w:noProof/>
        </w:rPr>
        <w:t>, e00208.</w:t>
      </w:r>
    </w:p>
    <w:p w14:paraId="73D30159" w14:textId="77777777" w:rsidR="009579B9" w:rsidRPr="00274916" w:rsidRDefault="009579B9" w:rsidP="009579B9">
      <w:pPr>
        <w:pStyle w:val="EndNoteBibliography"/>
        <w:rPr>
          <w:noProof/>
        </w:rPr>
      </w:pPr>
      <w:r w:rsidRPr="00274916">
        <w:rPr>
          <w:noProof/>
        </w:rPr>
        <w:t>153.</w:t>
      </w:r>
      <w:r w:rsidRPr="00274916">
        <w:rPr>
          <w:noProof/>
        </w:rPr>
        <w:tab/>
        <w:t xml:space="preserve">Fennema, E.; Rivron, N.; Rouwkema, J.; van Blitterswijk, C.; de Boer, J., Spheroid culture as a tool for creating 3D complex tissues. </w:t>
      </w:r>
      <w:r w:rsidRPr="00274916">
        <w:rPr>
          <w:i/>
          <w:noProof/>
        </w:rPr>
        <w:t xml:space="preserve">Trends Biotechnol. </w:t>
      </w:r>
      <w:r w:rsidRPr="00274916">
        <w:rPr>
          <w:b/>
          <w:noProof/>
        </w:rPr>
        <w:t>2013,</w:t>
      </w:r>
      <w:r w:rsidRPr="00274916">
        <w:rPr>
          <w:noProof/>
        </w:rPr>
        <w:t xml:space="preserve"> </w:t>
      </w:r>
      <w:r w:rsidRPr="00274916">
        <w:rPr>
          <w:i/>
          <w:noProof/>
        </w:rPr>
        <w:t>31</w:t>
      </w:r>
      <w:r w:rsidRPr="00274916">
        <w:rPr>
          <w:noProof/>
        </w:rPr>
        <w:t>, 108-115.</w:t>
      </w:r>
    </w:p>
    <w:p w14:paraId="3DABA697" w14:textId="77777777" w:rsidR="009579B9" w:rsidRPr="00274916" w:rsidRDefault="009579B9" w:rsidP="009579B9">
      <w:pPr>
        <w:pStyle w:val="EndNoteBibliography"/>
        <w:rPr>
          <w:noProof/>
        </w:rPr>
      </w:pPr>
      <w:r w:rsidRPr="00274916">
        <w:rPr>
          <w:noProof/>
        </w:rPr>
        <w:t>154.</w:t>
      </w:r>
      <w:r w:rsidRPr="00274916">
        <w:rPr>
          <w:noProof/>
        </w:rPr>
        <w:tab/>
        <w:t xml:space="preserve">Sant, S.; Johnston, P., The production of 3D tumor spheroids for cancer drug discovery. </w:t>
      </w:r>
      <w:r w:rsidRPr="00274916">
        <w:rPr>
          <w:i/>
          <w:noProof/>
        </w:rPr>
        <w:t xml:space="preserve">Drug Discovery Today: Technol. </w:t>
      </w:r>
      <w:r w:rsidRPr="00274916">
        <w:rPr>
          <w:b/>
          <w:noProof/>
        </w:rPr>
        <w:t>2017,</w:t>
      </w:r>
      <w:r w:rsidRPr="00274916">
        <w:rPr>
          <w:noProof/>
        </w:rPr>
        <w:t xml:space="preserve"> </w:t>
      </w:r>
      <w:r w:rsidRPr="00274916">
        <w:rPr>
          <w:i/>
          <w:noProof/>
        </w:rPr>
        <w:t>23</w:t>
      </w:r>
      <w:r w:rsidRPr="00274916">
        <w:rPr>
          <w:noProof/>
        </w:rPr>
        <w:t>, 27-36.</w:t>
      </w:r>
    </w:p>
    <w:p w14:paraId="04FD565A" w14:textId="77777777" w:rsidR="009579B9" w:rsidRPr="00274916" w:rsidRDefault="009579B9" w:rsidP="009579B9">
      <w:pPr>
        <w:pStyle w:val="EndNoteBibliography"/>
        <w:rPr>
          <w:noProof/>
        </w:rPr>
      </w:pPr>
      <w:r w:rsidRPr="00274916">
        <w:rPr>
          <w:noProof/>
        </w:rPr>
        <w:t>155.</w:t>
      </w:r>
      <w:r w:rsidRPr="00274916">
        <w:rPr>
          <w:noProof/>
        </w:rPr>
        <w:tab/>
        <w:t xml:space="preserve">Shah, U.-K.; Mallia, J. d. O.; Singh, N.; Chapman, K. E.; Doak, S. H.; Jenkins, G. J. S., A three-dimensional </w:t>
      </w:r>
      <w:r w:rsidRPr="00274916">
        <w:rPr>
          <w:i/>
          <w:noProof/>
        </w:rPr>
        <w:t>in vitro</w:t>
      </w:r>
      <w:r w:rsidRPr="00274916">
        <w:rPr>
          <w:noProof/>
        </w:rPr>
        <w:t xml:space="preserve"> HepG2 cells liver spheroid model for genotoxicity studies. </w:t>
      </w:r>
      <w:r w:rsidRPr="00274916">
        <w:rPr>
          <w:i/>
          <w:noProof/>
        </w:rPr>
        <w:t xml:space="preserve">Mutat. Res. </w:t>
      </w:r>
      <w:r w:rsidRPr="00274916">
        <w:rPr>
          <w:b/>
          <w:noProof/>
        </w:rPr>
        <w:t>2018,</w:t>
      </w:r>
      <w:r w:rsidRPr="00274916">
        <w:rPr>
          <w:noProof/>
        </w:rPr>
        <w:t xml:space="preserve"> </w:t>
      </w:r>
      <w:r w:rsidRPr="00274916">
        <w:rPr>
          <w:i/>
          <w:noProof/>
        </w:rPr>
        <w:t>825</w:t>
      </w:r>
      <w:r w:rsidRPr="00274916">
        <w:rPr>
          <w:noProof/>
        </w:rPr>
        <w:t>, 51-58.</w:t>
      </w:r>
    </w:p>
    <w:p w14:paraId="223CDE67" w14:textId="77777777" w:rsidR="009579B9" w:rsidRPr="00274916" w:rsidRDefault="009579B9" w:rsidP="009579B9">
      <w:pPr>
        <w:pStyle w:val="EndNoteBibliography"/>
        <w:rPr>
          <w:noProof/>
        </w:rPr>
      </w:pPr>
      <w:r w:rsidRPr="00274916">
        <w:rPr>
          <w:noProof/>
        </w:rPr>
        <w:t>156.</w:t>
      </w:r>
      <w:r w:rsidRPr="00274916">
        <w:rPr>
          <w:noProof/>
        </w:rPr>
        <w:tab/>
        <w:t xml:space="preserve">Motley, J.; Stamps, B.; Mitchell, C.; Thompson, A.; Cross, J.; You, J.; Powell, D.; Stevenson, B.; Cichewicz, R., Opportunistic sampling of roadkill as an entry point to accessing natural products assembled by bacteria associated with non-anthropoidal mammalian microbiomes. </w:t>
      </w:r>
      <w:r w:rsidRPr="00274916">
        <w:rPr>
          <w:i/>
          <w:noProof/>
        </w:rPr>
        <w:t xml:space="preserve">J. Nat. Prod. </w:t>
      </w:r>
      <w:r w:rsidRPr="00274916">
        <w:rPr>
          <w:b/>
          <w:noProof/>
        </w:rPr>
        <w:t>2017,</w:t>
      </w:r>
      <w:r w:rsidRPr="00274916">
        <w:rPr>
          <w:noProof/>
        </w:rPr>
        <w:t xml:space="preserve"> </w:t>
      </w:r>
      <w:r w:rsidRPr="00274916">
        <w:rPr>
          <w:i/>
          <w:noProof/>
        </w:rPr>
        <w:t>80</w:t>
      </w:r>
      <w:r w:rsidRPr="00274916">
        <w:rPr>
          <w:noProof/>
        </w:rPr>
        <w:t>, 598-608.</w:t>
      </w:r>
    </w:p>
    <w:p w14:paraId="5BC6758E" w14:textId="77777777" w:rsidR="009579B9" w:rsidRPr="00274916" w:rsidRDefault="009579B9" w:rsidP="009579B9">
      <w:pPr>
        <w:pStyle w:val="EndNoteBibliography"/>
        <w:rPr>
          <w:noProof/>
        </w:rPr>
      </w:pPr>
      <w:r w:rsidRPr="00274916">
        <w:rPr>
          <w:noProof/>
        </w:rPr>
        <w:t>157.</w:t>
      </w:r>
      <w:r w:rsidRPr="00274916">
        <w:rPr>
          <w:noProof/>
        </w:rPr>
        <w:tab/>
        <w:t xml:space="preserve">Lou, J.; Yu, R.; Wang, X.; Mao, Z.; Fu, L.; Liu, Y.; Zhou, L., Alternariol 9-methyl ether from the endophytic fungus </w:t>
      </w:r>
      <w:r w:rsidRPr="00274916">
        <w:rPr>
          <w:i/>
          <w:noProof/>
        </w:rPr>
        <w:t>Alternaria</w:t>
      </w:r>
      <w:r w:rsidRPr="00274916">
        <w:rPr>
          <w:noProof/>
        </w:rPr>
        <w:t xml:space="preserve"> sp. Samif01 and its bioactivities. </w:t>
      </w:r>
      <w:r w:rsidRPr="00274916">
        <w:rPr>
          <w:i/>
          <w:noProof/>
        </w:rPr>
        <w:t xml:space="preserve">Braz. J. Microbiol. </w:t>
      </w:r>
      <w:r w:rsidRPr="00274916">
        <w:rPr>
          <w:b/>
          <w:noProof/>
        </w:rPr>
        <w:t>2016,</w:t>
      </w:r>
      <w:r w:rsidRPr="00274916">
        <w:rPr>
          <w:noProof/>
        </w:rPr>
        <w:t xml:space="preserve"> </w:t>
      </w:r>
      <w:r w:rsidRPr="00274916">
        <w:rPr>
          <w:i/>
          <w:noProof/>
        </w:rPr>
        <w:t>47</w:t>
      </w:r>
      <w:r w:rsidRPr="00274916">
        <w:rPr>
          <w:noProof/>
        </w:rPr>
        <w:t>, 96-101.</w:t>
      </w:r>
    </w:p>
    <w:p w14:paraId="288033CC" w14:textId="77777777" w:rsidR="009579B9" w:rsidRPr="00274916" w:rsidRDefault="009579B9" w:rsidP="009579B9">
      <w:pPr>
        <w:pStyle w:val="EndNoteBibliography"/>
        <w:rPr>
          <w:noProof/>
        </w:rPr>
      </w:pPr>
      <w:r w:rsidRPr="00274916">
        <w:rPr>
          <w:noProof/>
        </w:rPr>
        <w:t>158.</w:t>
      </w:r>
      <w:r w:rsidRPr="00274916">
        <w:rPr>
          <w:noProof/>
        </w:rPr>
        <w:tab/>
        <w:t>Huang, J.; Guo, Y.; Jiang, J.; Liu, H.; Ji, Y., An eco-friendly Co(OAc)</w:t>
      </w:r>
      <w:r w:rsidRPr="00274916">
        <w:rPr>
          <w:noProof/>
          <w:vertAlign w:val="subscript"/>
        </w:rPr>
        <w:t>2</w:t>
      </w:r>
      <w:r w:rsidRPr="00274916">
        <w:rPr>
          <w:noProof/>
        </w:rPr>
        <w:t xml:space="preserve">-catalyzed aerobic oxidation of 4-benzylphenols into 4-hydroxybenzophenones. </w:t>
      </w:r>
      <w:r w:rsidRPr="00274916">
        <w:rPr>
          <w:i/>
          <w:noProof/>
        </w:rPr>
        <w:t xml:space="preserve">Res. Chem. Intermed. </w:t>
      </w:r>
      <w:r w:rsidRPr="00274916">
        <w:rPr>
          <w:b/>
          <w:noProof/>
        </w:rPr>
        <w:t>2015,</w:t>
      </w:r>
      <w:r w:rsidRPr="00274916">
        <w:rPr>
          <w:noProof/>
        </w:rPr>
        <w:t xml:space="preserve"> </w:t>
      </w:r>
      <w:r w:rsidRPr="00274916">
        <w:rPr>
          <w:i/>
          <w:noProof/>
        </w:rPr>
        <w:t>41</w:t>
      </w:r>
      <w:r w:rsidRPr="00274916">
        <w:rPr>
          <w:noProof/>
        </w:rPr>
        <w:t>, 7115-7124.</w:t>
      </w:r>
    </w:p>
    <w:p w14:paraId="665F9D0A" w14:textId="77777777" w:rsidR="009579B9" w:rsidRPr="00274916" w:rsidRDefault="009579B9" w:rsidP="009579B9">
      <w:pPr>
        <w:pStyle w:val="EndNoteBibliography"/>
        <w:rPr>
          <w:noProof/>
        </w:rPr>
      </w:pPr>
      <w:r w:rsidRPr="00274916">
        <w:rPr>
          <w:noProof/>
        </w:rPr>
        <w:t>159.</w:t>
      </w:r>
      <w:r w:rsidRPr="00274916">
        <w:rPr>
          <w:noProof/>
        </w:rPr>
        <w:tab/>
        <w:t xml:space="preserve">Cohrt, A.; Jensen, J.; Nielsen, T., Traceless azido linker for the solid-phase synthesis of NH-1,2,3-triazoles via Cu-catalyzed azide-alkyne cycloaddition reactions. </w:t>
      </w:r>
      <w:r w:rsidRPr="00274916">
        <w:rPr>
          <w:i/>
          <w:noProof/>
        </w:rPr>
        <w:t xml:space="preserve">Org. Lett. </w:t>
      </w:r>
      <w:r w:rsidRPr="00274916">
        <w:rPr>
          <w:b/>
          <w:noProof/>
        </w:rPr>
        <w:t>2010,</w:t>
      </w:r>
      <w:r w:rsidRPr="00274916">
        <w:rPr>
          <w:noProof/>
        </w:rPr>
        <w:t xml:space="preserve"> </w:t>
      </w:r>
      <w:r w:rsidRPr="00274916">
        <w:rPr>
          <w:i/>
          <w:noProof/>
        </w:rPr>
        <w:t>12</w:t>
      </w:r>
      <w:r w:rsidRPr="00274916">
        <w:rPr>
          <w:noProof/>
        </w:rPr>
        <w:t>, 5414-5417.</w:t>
      </w:r>
    </w:p>
    <w:p w14:paraId="4D93090B" w14:textId="77777777" w:rsidR="009579B9" w:rsidRPr="00274916" w:rsidRDefault="009579B9" w:rsidP="009579B9">
      <w:pPr>
        <w:pStyle w:val="EndNoteBibliography"/>
        <w:rPr>
          <w:noProof/>
        </w:rPr>
      </w:pPr>
      <w:r w:rsidRPr="00274916">
        <w:rPr>
          <w:noProof/>
        </w:rPr>
        <w:t>160.</w:t>
      </w:r>
      <w:r w:rsidRPr="00274916">
        <w:rPr>
          <w:noProof/>
        </w:rPr>
        <w:tab/>
        <w:t xml:space="preserve">Yuen, T.; Brimble, M., Total synthesis of 7',8'-dihydroaigialospirol. </w:t>
      </w:r>
      <w:r w:rsidRPr="00274916">
        <w:rPr>
          <w:i/>
          <w:noProof/>
        </w:rPr>
        <w:t xml:space="preserve">Org. Lett. </w:t>
      </w:r>
      <w:r w:rsidRPr="00274916">
        <w:rPr>
          <w:b/>
          <w:noProof/>
        </w:rPr>
        <w:t>2012,</w:t>
      </w:r>
      <w:r w:rsidRPr="00274916">
        <w:rPr>
          <w:noProof/>
        </w:rPr>
        <w:t xml:space="preserve"> </w:t>
      </w:r>
      <w:r w:rsidRPr="00274916">
        <w:rPr>
          <w:i/>
          <w:noProof/>
        </w:rPr>
        <w:t>14</w:t>
      </w:r>
      <w:r w:rsidRPr="00274916">
        <w:rPr>
          <w:noProof/>
        </w:rPr>
        <w:t>, 5154-5157.</w:t>
      </w:r>
    </w:p>
    <w:p w14:paraId="5C7AF780" w14:textId="77777777" w:rsidR="009579B9" w:rsidRPr="00274916" w:rsidRDefault="009579B9" w:rsidP="009579B9">
      <w:pPr>
        <w:pStyle w:val="EndNoteBibliography"/>
        <w:rPr>
          <w:noProof/>
        </w:rPr>
      </w:pPr>
      <w:r w:rsidRPr="00274916">
        <w:rPr>
          <w:noProof/>
        </w:rPr>
        <w:t>161.</w:t>
      </w:r>
      <w:r w:rsidRPr="00274916">
        <w:rPr>
          <w:noProof/>
        </w:rPr>
        <w:tab/>
        <w:t xml:space="preserve">Genoux-Bastide, E.; Lorendeau, D.; Nicolle, E.; Yahiaoui, S.; Magnard, S.; Di Pietro, A.; Baubichon-Cortay, H.; Boumendjel, A., Identification of xanthones as selective killers of cancer cells overexpressing the ABC transporter MRP1. </w:t>
      </w:r>
      <w:r w:rsidRPr="00274916">
        <w:rPr>
          <w:i/>
          <w:noProof/>
        </w:rPr>
        <w:t xml:space="preserve">ChemMedChem </w:t>
      </w:r>
      <w:r w:rsidRPr="00274916">
        <w:rPr>
          <w:b/>
          <w:noProof/>
        </w:rPr>
        <w:t>2011,</w:t>
      </w:r>
      <w:r w:rsidRPr="00274916">
        <w:rPr>
          <w:noProof/>
        </w:rPr>
        <w:t xml:space="preserve"> </w:t>
      </w:r>
      <w:r w:rsidRPr="00274916">
        <w:rPr>
          <w:i/>
          <w:noProof/>
        </w:rPr>
        <w:t>6</w:t>
      </w:r>
      <w:r w:rsidRPr="00274916">
        <w:rPr>
          <w:noProof/>
        </w:rPr>
        <w:t>, 1478-1484.</w:t>
      </w:r>
    </w:p>
    <w:p w14:paraId="1209FD5A" w14:textId="77777777" w:rsidR="009579B9" w:rsidRPr="00274916" w:rsidRDefault="009579B9" w:rsidP="009579B9">
      <w:pPr>
        <w:pStyle w:val="EndNoteBibliography"/>
        <w:rPr>
          <w:noProof/>
        </w:rPr>
      </w:pPr>
      <w:r w:rsidRPr="00274916">
        <w:rPr>
          <w:noProof/>
        </w:rPr>
        <w:t>162.</w:t>
      </w:r>
      <w:r w:rsidRPr="00274916">
        <w:rPr>
          <w:noProof/>
        </w:rPr>
        <w:tab/>
        <w:t xml:space="preserve">Petrlikova, E.; Waisser, K.; Palat, K.; Kunes, J.; Kaustova, J., A new group of potential antituberculotics: </w:t>
      </w:r>
      <w:r w:rsidRPr="00274916">
        <w:rPr>
          <w:i/>
          <w:noProof/>
        </w:rPr>
        <w:t>N-</w:t>
      </w:r>
      <w:r w:rsidRPr="00274916">
        <w:rPr>
          <w:noProof/>
        </w:rPr>
        <w:t xml:space="preserve">(2-pyridylmethyl)salicylamides and </w:t>
      </w:r>
      <w:r w:rsidRPr="00274916">
        <w:rPr>
          <w:i/>
          <w:noProof/>
        </w:rPr>
        <w:t>N</w:t>
      </w:r>
      <w:r w:rsidRPr="00274916">
        <w:rPr>
          <w:noProof/>
        </w:rPr>
        <w:t xml:space="preserve">-(3-pyridylmethyl)salicylamides. </w:t>
      </w:r>
      <w:r w:rsidRPr="00274916">
        <w:rPr>
          <w:i/>
          <w:noProof/>
        </w:rPr>
        <w:t xml:space="preserve">Chem. Pap. </w:t>
      </w:r>
      <w:r w:rsidRPr="00274916">
        <w:rPr>
          <w:b/>
          <w:noProof/>
        </w:rPr>
        <w:t>2011,</w:t>
      </w:r>
      <w:r w:rsidRPr="00274916">
        <w:rPr>
          <w:noProof/>
        </w:rPr>
        <w:t xml:space="preserve"> </w:t>
      </w:r>
      <w:r w:rsidRPr="00274916">
        <w:rPr>
          <w:i/>
          <w:noProof/>
        </w:rPr>
        <w:t>65</w:t>
      </w:r>
      <w:r w:rsidRPr="00274916">
        <w:rPr>
          <w:noProof/>
        </w:rPr>
        <w:t>, 52-59.</w:t>
      </w:r>
    </w:p>
    <w:p w14:paraId="25F4AD07" w14:textId="77777777" w:rsidR="009579B9" w:rsidRPr="00274916" w:rsidRDefault="009579B9" w:rsidP="009579B9">
      <w:pPr>
        <w:pStyle w:val="EndNoteBibliography"/>
        <w:rPr>
          <w:noProof/>
        </w:rPr>
      </w:pPr>
      <w:r w:rsidRPr="00274916">
        <w:rPr>
          <w:noProof/>
        </w:rPr>
        <w:t>163.</w:t>
      </w:r>
      <w:r w:rsidRPr="00274916">
        <w:rPr>
          <w:noProof/>
        </w:rPr>
        <w:tab/>
        <w:t xml:space="preserve">Twardziok, M.; Kleinsimon, S.; Rolff, J.; Jäger, S.; Eggert, A.; Seifert, G.; Delebinski, C., Multiple active compounds from </w:t>
      </w:r>
      <w:r w:rsidRPr="00274916">
        <w:rPr>
          <w:i/>
          <w:noProof/>
        </w:rPr>
        <w:t xml:space="preserve">Viscum album </w:t>
      </w:r>
      <w:r w:rsidRPr="00274916">
        <w:rPr>
          <w:noProof/>
        </w:rPr>
        <w:t>L</w:t>
      </w:r>
      <w:r w:rsidRPr="00274916">
        <w:rPr>
          <w:i/>
          <w:noProof/>
        </w:rPr>
        <w:t xml:space="preserve">. </w:t>
      </w:r>
      <w:r w:rsidRPr="00274916">
        <w:rPr>
          <w:noProof/>
        </w:rPr>
        <w:t xml:space="preserve">synergistically converge to promote apoptosis in Ewing sarcoma. </w:t>
      </w:r>
      <w:r w:rsidRPr="00274916">
        <w:rPr>
          <w:i/>
          <w:noProof/>
        </w:rPr>
        <w:t xml:space="preserve">PLoS One </w:t>
      </w:r>
      <w:r w:rsidRPr="00274916">
        <w:rPr>
          <w:b/>
          <w:noProof/>
        </w:rPr>
        <w:t>2016,</w:t>
      </w:r>
      <w:r w:rsidRPr="00274916">
        <w:rPr>
          <w:noProof/>
        </w:rPr>
        <w:t xml:space="preserve"> </w:t>
      </w:r>
      <w:r w:rsidRPr="00274916">
        <w:rPr>
          <w:i/>
          <w:noProof/>
        </w:rPr>
        <w:t>11</w:t>
      </w:r>
      <w:r w:rsidRPr="00274916">
        <w:rPr>
          <w:noProof/>
        </w:rPr>
        <w:t>, e0159749.</w:t>
      </w:r>
    </w:p>
    <w:p w14:paraId="01B0F4D5" w14:textId="77777777" w:rsidR="009579B9" w:rsidRPr="00274916" w:rsidRDefault="009579B9" w:rsidP="009579B9">
      <w:pPr>
        <w:pStyle w:val="EndNoteBibliography"/>
        <w:rPr>
          <w:noProof/>
        </w:rPr>
      </w:pPr>
      <w:r w:rsidRPr="00274916">
        <w:rPr>
          <w:noProof/>
        </w:rPr>
        <w:t>164.</w:t>
      </w:r>
      <w:r w:rsidRPr="00274916">
        <w:rPr>
          <w:noProof/>
        </w:rPr>
        <w:tab/>
        <w:t xml:space="preserve">Amaral, A.; Ordóñez, J.; Otero-Motta, A.; García-Domínguez, D.; Sevillano, M.; de Álava, E., Innovative therapies in Ewing sarcoma. </w:t>
      </w:r>
      <w:r w:rsidRPr="00274916">
        <w:rPr>
          <w:i/>
          <w:noProof/>
        </w:rPr>
        <w:t xml:space="preserve">Advances in Anatomic Physiology </w:t>
      </w:r>
      <w:r w:rsidRPr="00274916">
        <w:rPr>
          <w:b/>
          <w:noProof/>
        </w:rPr>
        <w:t>2014,</w:t>
      </w:r>
      <w:r w:rsidRPr="00274916">
        <w:rPr>
          <w:noProof/>
        </w:rPr>
        <w:t xml:space="preserve"> </w:t>
      </w:r>
      <w:r w:rsidRPr="00274916">
        <w:rPr>
          <w:i/>
          <w:noProof/>
        </w:rPr>
        <w:t>21</w:t>
      </w:r>
      <w:r w:rsidRPr="00274916">
        <w:rPr>
          <w:noProof/>
        </w:rPr>
        <w:t>, 44-62.</w:t>
      </w:r>
    </w:p>
    <w:p w14:paraId="13C3638E" w14:textId="77777777" w:rsidR="009579B9" w:rsidRPr="00274916" w:rsidRDefault="009579B9" w:rsidP="009579B9">
      <w:pPr>
        <w:pStyle w:val="EndNoteBibliography"/>
        <w:rPr>
          <w:noProof/>
        </w:rPr>
      </w:pPr>
      <w:r w:rsidRPr="00274916">
        <w:rPr>
          <w:noProof/>
        </w:rPr>
        <w:t>165.</w:t>
      </w:r>
      <w:r w:rsidRPr="00274916">
        <w:rPr>
          <w:noProof/>
        </w:rPr>
        <w:tab/>
        <w:t xml:space="preserve">Stahl, M.; Ranft, A.; Paulussen, M.; Bölling, T.; Vieth, V.; Bielack, S.; Görtitz, I.; Braun-Munzinger, G.; Hardes, J.; Jürgens, H.; Dirksen, U., Risk of recurrence and survival after relapse in patients with Ewing sarcoma. </w:t>
      </w:r>
      <w:r w:rsidRPr="00274916">
        <w:rPr>
          <w:i/>
          <w:noProof/>
        </w:rPr>
        <w:t xml:space="preserve">Pediatr. Blood Cancer </w:t>
      </w:r>
      <w:r w:rsidRPr="00274916">
        <w:rPr>
          <w:b/>
          <w:noProof/>
        </w:rPr>
        <w:t>2011,</w:t>
      </w:r>
      <w:r w:rsidRPr="00274916">
        <w:rPr>
          <w:noProof/>
        </w:rPr>
        <w:t xml:space="preserve"> </w:t>
      </w:r>
      <w:r w:rsidRPr="00274916">
        <w:rPr>
          <w:i/>
          <w:noProof/>
        </w:rPr>
        <w:t>57</w:t>
      </w:r>
      <w:r w:rsidRPr="00274916">
        <w:rPr>
          <w:noProof/>
        </w:rPr>
        <w:t>, 549-553.</w:t>
      </w:r>
    </w:p>
    <w:p w14:paraId="24FF26BE" w14:textId="77777777" w:rsidR="009579B9" w:rsidRPr="00274916" w:rsidRDefault="009579B9" w:rsidP="009579B9">
      <w:pPr>
        <w:pStyle w:val="EndNoteBibliography"/>
        <w:rPr>
          <w:noProof/>
        </w:rPr>
      </w:pPr>
      <w:r w:rsidRPr="00274916">
        <w:rPr>
          <w:noProof/>
        </w:rPr>
        <w:lastRenderedPageBreak/>
        <w:t>166.</w:t>
      </w:r>
      <w:r w:rsidRPr="00274916">
        <w:rPr>
          <w:noProof/>
        </w:rPr>
        <w:tab/>
        <w:t xml:space="preserve">Taylor, B.; Barretina, J.; Maki, R.; Antonescu, C.; Singer, S.; Ladanyi, M., Advances in sarcoma genomics and new therapeutic targets. </w:t>
      </w:r>
      <w:r w:rsidRPr="00274916">
        <w:rPr>
          <w:i/>
          <w:noProof/>
        </w:rPr>
        <w:t xml:space="preserve">Nat. Rev. Cancer </w:t>
      </w:r>
      <w:r w:rsidRPr="00274916">
        <w:rPr>
          <w:b/>
          <w:noProof/>
        </w:rPr>
        <w:t>2011,</w:t>
      </w:r>
      <w:r w:rsidRPr="00274916">
        <w:rPr>
          <w:noProof/>
        </w:rPr>
        <w:t xml:space="preserve"> </w:t>
      </w:r>
      <w:r w:rsidRPr="00274916">
        <w:rPr>
          <w:i/>
          <w:noProof/>
        </w:rPr>
        <w:t>11</w:t>
      </w:r>
      <w:r w:rsidRPr="00274916">
        <w:rPr>
          <w:noProof/>
        </w:rPr>
        <w:t>, 541-557.</w:t>
      </w:r>
    </w:p>
    <w:p w14:paraId="1EE47EF8" w14:textId="77777777" w:rsidR="009579B9" w:rsidRPr="00274916" w:rsidRDefault="009579B9" w:rsidP="009579B9">
      <w:pPr>
        <w:pStyle w:val="EndNoteBibliography"/>
        <w:rPr>
          <w:noProof/>
        </w:rPr>
      </w:pPr>
      <w:r w:rsidRPr="00274916">
        <w:rPr>
          <w:noProof/>
        </w:rPr>
        <w:t>167.</w:t>
      </w:r>
      <w:r w:rsidRPr="00274916">
        <w:rPr>
          <w:noProof/>
        </w:rPr>
        <w:tab/>
        <w:t xml:space="preserve">Lessnick, S.; Ladanyi, M., Molecular pathogenesis of Ewing sarcoma: new therapeutic and transcriptomal targets. </w:t>
      </w:r>
      <w:r w:rsidRPr="00274916">
        <w:rPr>
          <w:i/>
          <w:noProof/>
        </w:rPr>
        <w:t xml:space="preserve">Annu. Rev. Pathol.: Mech. Dis. </w:t>
      </w:r>
      <w:r w:rsidRPr="00274916">
        <w:rPr>
          <w:b/>
          <w:noProof/>
        </w:rPr>
        <w:t>2011,</w:t>
      </w:r>
      <w:r w:rsidRPr="00274916">
        <w:rPr>
          <w:noProof/>
        </w:rPr>
        <w:t xml:space="preserve"> </w:t>
      </w:r>
      <w:r w:rsidRPr="00274916">
        <w:rPr>
          <w:i/>
          <w:noProof/>
        </w:rPr>
        <w:t>7</w:t>
      </w:r>
      <w:r w:rsidRPr="00274916">
        <w:rPr>
          <w:noProof/>
        </w:rPr>
        <w:t>, 145-159.</w:t>
      </w:r>
    </w:p>
    <w:p w14:paraId="5CA24E59" w14:textId="77777777" w:rsidR="009579B9" w:rsidRPr="00274916" w:rsidRDefault="009579B9" w:rsidP="009579B9">
      <w:pPr>
        <w:pStyle w:val="EndNoteBibliography"/>
        <w:rPr>
          <w:noProof/>
        </w:rPr>
      </w:pPr>
      <w:r w:rsidRPr="00274916">
        <w:rPr>
          <w:noProof/>
        </w:rPr>
        <w:t>168.</w:t>
      </w:r>
      <w:r w:rsidRPr="00274916">
        <w:rPr>
          <w:noProof/>
        </w:rPr>
        <w:tab/>
        <w:t xml:space="preserve">Bates, D.; Eastman, A., Microtubule destabilising agents: far more than just antimitotic anticancer drugs. </w:t>
      </w:r>
      <w:r w:rsidRPr="00274916">
        <w:rPr>
          <w:i/>
          <w:noProof/>
        </w:rPr>
        <w:t xml:space="preserve">Br. J. Clin. Pharmacol. </w:t>
      </w:r>
      <w:r w:rsidRPr="00274916">
        <w:rPr>
          <w:b/>
          <w:noProof/>
        </w:rPr>
        <w:t>2017,</w:t>
      </w:r>
      <w:r w:rsidRPr="00274916">
        <w:rPr>
          <w:noProof/>
        </w:rPr>
        <w:t xml:space="preserve"> </w:t>
      </w:r>
      <w:r w:rsidRPr="00274916">
        <w:rPr>
          <w:i/>
          <w:noProof/>
        </w:rPr>
        <w:t>83</w:t>
      </w:r>
      <w:r w:rsidRPr="00274916">
        <w:rPr>
          <w:noProof/>
        </w:rPr>
        <w:t>, 255-268.</w:t>
      </w:r>
    </w:p>
    <w:p w14:paraId="7BE2BD42" w14:textId="77777777" w:rsidR="009579B9" w:rsidRPr="00274916" w:rsidRDefault="009579B9" w:rsidP="009579B9">
      <w:pPr>
        <w:pStyle w:val="EndNoteBibliography"/>
        <w:rPr>
          <w:noProof/>
        </w:rPr>
      </w:pPr>
      <w:r w:rsidRPr="00274916">
        <w:rPr>
          <w:noProof/>
        </w:rPr>
        <w:t>169.</w:t>
      </w:r>
      <w:r w:rsidRPr="00274916">
        <w:rPr>
          <w:noProof/>
        </w:rPr>
        <w:tab/>
        <w:t xml:space="preserve">Mukhtar, E.; Adhami, V.; Mukhtar, H., Targeting microtubules by natural agents for cancer therapy. </w:t>
      </w:r>
      <w:r w:rsidRPr="00274916">
        <w:rPr>
          <w:i/>
          <w:noProof/>
        </w:rPr>
        <w:t xml:space="preserve">Mol. Cancer Ther. </w:t>
      </w:r>
      <w:r w:rsidRPr="00274916">
        <w:rPr>
          <w:b/>
          <w:noProof/>
        </w:rPr>
        <w:t>2014,</w:t>
      </w:r>
      <w:r w:rsidRPr="00274916">
        <w:rPr>
          <w:noProof/>
        </w:rPr>
        <w:t xml:space="preserve"> </w:t>
      </w:r>
      <w:r w:rsidRPr="00274916">
        <w:rPr>
          <w:i/>
          <w:noProof/>
        </w:rPr>
        <w:t>13</w:t>
      </w:r>
      <w:r w:rsidRPr="00274916">
        <w:rPr>
          <w:noProof/>
        </w:rPr>
        <w:t>, 275-284.</w:t>
      </w:r>
    </w:p>
    <w:p w14:paraId="0667287A" w14:textId="77777777" w:rsidR="009579B9" w:rsidRPr="00274916" w:rsidRDefault="009579B9" w:rsidP="009579B9">
      <w:pPr>
        <w:pStyle w:val="EndNoteBibliography"/>
        <w:rPr>
          <w:noProof/>
        </w:rPr>
      </w:pPr>
      <w:r w:rsidRPr="00274916">
        <w:rPr>
          <w:noProof/>
        </w:rPr>
        <w:t>170.</w:t>
      </w:r>
      <w:r w:rsidRPr="00274916">
        <w:rPr>
          <w:noProof/>
        </w:rPr>
        <w:tab/>
        <w:t xml:space="preserve">Dumontet, C.; Jordan, M., Microtubule-binding agents: a dynamic field of cancer therapeutics. </w:t>
      </w:r>
      <w:r w:rsidRPr="00274916">
        <w:rPr>
          <w:i/>
          <w:noProof/>
        </w:rPr>
        <w:t xml:space="preserve">Nat. Rev. Drug Discovery </w:t>
      </w:r>
      <w:r w:rsidRPr="00274916">
        <w:rPr>
          <w:b/>
          <w:noProof/>
        </w:rPr>
        <w:t>2011,</w:t>
      </w:r>
      <w:r w:rsidRPr="00274916">
        <w:rPr>
          <w:noProof/>
        </w:rPr>
        <w:t xml:space="preserve"> </w:t>
      </w:r>
      <w:r w:rsidRPr="00274916">
        <w:rPr>
          <w:i/>
          <w:noProof/>
        </w:rPr>
        <w:t>9</w:t>
      </w:r>
      <w:r w:rsidRPr="00274916">
        <w:rPr>
          <w:noProof/>
        </w:rPr>
        <w:t>, 790-803.</w:t>
      </w:r>
    </w:p>
    <w:p w14:paraId="7381D161" w14:textId="77777777" w:rsidR="009579B9" w:rsidRPr="00274916" w:rsidRDefault="009579B9" w:rsidP="009579B9">
      <w:pPr>
        <w:pStyle w:val="EndNoteBibliography"/>
        <w:rPr>
          <w:noProof/>
        </w:rPr>
      </w:pPr>
      <w:r w:rsidRPr="00274916">
        <w:rPr>
          <w:noProof/>
        </w:rPr>
        <w:t>171.</w:t>
      </w:r>
      <w:r w:rsidRPr="00274916">
        <w:rPr>
          <w:noProof/>
        </w:rPr>
        <w:tab/>
        <w:t xml:space="preserve">Risinger, A.; Giles, F.; Mooberry, S., Microtubule dynamics as a target in oncology. </w:t>
      </w:r>
      <w:r w:rsidRPr="00274916">
        <w:rPr>
          <w:i/>
          <w:noProof/>
        </w:rPr>
        <w:t xml:space="preserve">Cancer Treat. Rev. </w:t>
      </w:r>
      <w:r w:rsidRPr="00274916">
        <w:rPr>
          <w:b/>
          <w:noProof/>
        </w:rPr>
        <w:t>2008,</w:t>
      </w:r>
      <w:r w:rsidRPr="00274916">
        <w:rPr>
          <w:noProof/>
        </w:rPr>
        <w:t xml:space="preserve"> </w:t>
      </w:r>
      <w:r w:rsidRPr="00274916">
        <w:rPr>
          <w:i/>
          <w:noProof/>
        </w:rPr>
        <w:t>35</w:t>
      </w:r>
      <w:r w:rsidRPr="00274916">
        <w:rPr>
          <w:noProof/>
        </w:rPr>
        <w:t>, 255-261.</w:t>
      </w:r>
    </w:p>
    <w:p w14:paraId="7F0DFD0E" w14:textId="77777777" w:rsidR="009579B9" w:rsidRPr="00274916" w:rsidRDefault="009579B9" w:rsidP="009579B9">
      <w:pPr>
        <w:pStyle w:val="EndNoteBibliography"/>
        <w:rPr>
          <w:noProof/>
        </w:rPr>
      </w:pPr>
      <w:r w:rsidRPr="00274916">
        <w:rPr>
          <w:noProof/>
        </w:rPr>
        <w:t>172.</w:t>
      </w:r>
      <w:r w:rsidRPr="00274916">
        <w:rPr>
          <w:noProof/>
        </w:rPr>
        <w:tab/>
        <w:t xml:space="preserve">Jordan, M.; Wilson, L., Microtubules as a target for anticancer drugs. </w:t>
      </w:r>
      <w:r w:rsidRPr="00274916">
        <w:rPr>
          <w:i/>
          <w:noProof/>
        </w:rPr>
        <w:t xml:space="preserve">Nat. Rev. Cancer </w:t>
      </w:r>
      <w:r w:rsidRPr="00274916">
        <w:rPr>
          <w:b/>
          <w:noProof/>
        </w:rPr>
        <w:t>2004,</w:t>
      </w:r>
      <w:r w:rsidRPr="00274916">
        <w:rPr>
          <w:noProof/>
        </w:rPr>
        <w:t xml:space="preserve"> </w:t>
      </w:r>
      <w:r w:rsidRPr="00274916">
        <w:rPr>
          <w:i/>
          <w:noProof/>
        </w:rPr>
        <w:t>4</w:t>
      </w:r>
      <w:r w:rsidRPr="00274916">
        <w:rPr>
          <w:noProof/>
        </w:rPr>
        <w:t>, 253-265.</w:t>
      </w:r>
    </w:p>
    <w:p w14:paraId="1BADEBD0" w14:textId="77777777" w:rsidR="009579B9" w:rsidRPr="00274916" w:rsidRDefault="009579B9" w:rsidP="009579B9">
      <w:pPr>
        <w:pStyle w:val="EndNoteBibliography"/>
        <w:rPr>
          <w:noProof/>
        </w:rPr>
      </w:pPr>
      <w:r w:rsidRPr="00274916">
        <w:rPr>
          <w:noProof/>
        </w:rPr>
        <w:t>173.</w:t>
      </w:r>
      <w:r w:rsidRPr="00274916">
        <w:rPr>
          <w:noProof/>
        </w:rPr>
        <w:tab/>
        <w:t xml:space="preserve">Komlodi-Pasztor, E.; Sackett, D.; Fojo, A., Inhibitors targeting mitosis: tales of how great drugs against a promising target were brought down by a flawed rationale. </w:t>
      </w:r>
      <w:r w:rsidRPr="00274916">
        <w:rPr>
          <w:i/>
          <w:noProof/>
        </w:rPr>
        <w:t xml:space="preserve">Clin. Cancer Res. </w:t>
      </w:r>
      <w:r w:rsidRPr="00274916">
        <w:rPr>
          <w:b/>
          <w:noProof/>
        </w:rPr>
        <w:t>2012,</w:t>
      </w:r>
      <w:r w:rsidRPr="00274916">
        <w:rPr>
          <w:noProof/>
        </w:rPr>
        <w:t xml:space="preserve"> </w:t>
      </w:r>
      <w:r w:rsidRPr="00274916">
        <w:rPr>
          <w:i/>
          <w:noProof/>
        </w:rPr>
        <w:t>18</w:t>
      </w:r>
      <w:r w:rsidRPr="00274916">
        <w:rPr>
          <w:noProof/>
        </w:rPr>
        <w:t>, 51-63.</w:t>
      </w:r>
    </w:p>
    <w:p w14:paraId="18D973D4" w14:textId="77777777" w:rsidR="009579B9" w:rsidRPr="00274916" w:rsidRDefault="009579B9" w:rsidP="009579B9">
      <w:pPr>
        <w:pStyle w:val="EndNoteBibliography"/>
        <w:rPr>
          <w:noProof/>
        </w:rPr>
      </w:pPr>
      <w:r w:rsidRPr="00274916">
        <w:rPr>
          <w:noProof/>
        </w:rPr>
        <w:t>174.</w:t>
      </w:r>
      <w:r w:rsidRPr="00274916">
        <w:rPr>
          <w:noProof/>
        </w:rPr>
        <w:tab/>
        <w:t xml:space="preserve">Field, J.; Kanakkanthara, A.; Miller, J., Microtubule-targeting agents are clinically successful due to both mitotic and interphase impairment of microtubule function. </w:t>
      </w:r>
      <w:r w:rsidRPr="00274916">
        <w:rPr>
          <w:i/>
          <w:noProof/>
        </w:rPr>
        <w:t xml:space="preserve">Bioorg. Med. Chem. </w:t>
      </w:r>
      <w:r w:rsidRPr="00274916">
        <w:rPr>
          <w:b/>
          <w:noProof/>
        </w:rPr>
        <w:t>2014,</w:t>
      </w:r>
      <w:r w:rsidRPr="00274916">
        <w:rPr>
          <w:noProof/>
        </w:rPr>
        <w:t xml:space="preserve"> </w:t>
      </w:r>
      <w:r w:rsidRPr="00274916">
        <w:rPr>
          <w:i/>
          <w:noProof/>
        </w:rPr>
        <w:t>22</w:t>
      </w:r>
      <w:r w:rsidRPr="00274916">
        <w:rPr>
          <w:noProof/>
        </w:rPr>
        <w:t>, 5050-5059.</w:t>
      </w:r>
    </w:p>
    <w:p w14:paraId="46E5FD1D" w14:textId="77777777" w:rsidR="009579B9" w:rsidRPr="00274916" w:rsidRDefault="009579B9" w:rsidP="009579B9">
      <w:pPr>
        <w:pStyle w:val="EndNoteBibliography"/>
        <w:rPr>
          <w:noProof/>
        </w:rPr>
      </w:pPr>
      <w:r w:rsidRPr="00274916">
        <w:rPr>
          <w:noProof/>
        </w:rPr>
        <w:t>175.</w:t>
      </w:r>
      <w:r w:rsidRPr="00274916">
        <w:rPr>
          <w:noProof/>
        </w:rPr>
        <w:tab/>
        <w:t xml:space="preserve">Takahashi, M.; Iwasaki, S.; Kobayashi, H.; Okuda, S.; Murai, T.; Sato, Y., Rhizoxin binding to tubulin at the maytansine-binding site. </w:t>
      </w:r>
      <w:r w:rsidRPr="00274916">
        <w:rPr>
          <w:i/>
          <w:noProof/>
        </w:rPr>
        <w:t xml:space="preserve">Biochim. Biophys. Acta </w:t>
      </w:r>
      <w:r w:rsidRPr="00274916">
        <w:rPr>
          <w:b/>
          <w:noProof/>
        </w:rPr>
        <w:t>1987,</w:t>
      </w:r>
      <w:r w:rsidRPr="00274916">
        <w:rPr>
          <w:noProof/>
        </w:rPr>
        <w:t xml:space="preserve"> </w:t>
      </w:r>
      <w:r w:rsidRPr="00274916">
        <w:rPr>
          <w:i/>
          <w:noProof/>
        </w:rPr>
        <w:t>926</w:t>
      </w:r>
      <w:r w:rsidRPr="00274916">
        <w:rPr>
          <w:noProof/>
        </w:rPr>
        <w:t>, 215-223.</w:t>
      </w:r>
    </w:p>
    <w:p w14:paraId="5B3ED1A8" w14:textId="77777777" w:rsidR="009579B9" w:rsidRPr="00274916" w:rsidRDefault="009579B9" w:rsidP="009579B9">
      <w:pPr>
        <w:pStyle w:val="EndNoteBibliography"/>
        <w:rPr>
          <w:noProof/>
        </w:rPr>
      </w:pPr>
      <w:r w:rsidRPr="00274916">
        <w:rPr>
          <w:noProof/>
        </w:rPr>
        <w:t>176.</w:t>
      </w:r>
      <w:r w:rsidRPr="00274916">
        <w:rPr>
          <w:noProof/>
        </w:rPr>
        <w:tab/>
        <w:t xml:space="preserve">Iwasaki, S.; Namikoshi, M.; Kobayashi, H.; Furukawa, J.; Okuda, S.; Itai, A.; Kasuya, A.; Iitaka, Y.; Sato, Z., Studies on macrocyclic lactone antibiotics VIII. Absolute structures of rhizoxin and a related compound. </w:t>
      </w:r>
      <w:r w:rsidRPr="00274916">
        <w:rPr>
          <w:i/>
          <w:noProof/>
        </w:rPr>
        <w:t xml:space="preserve">J. Antibiot. </w:t>
      </w:r>
      <w:r w:rsidRPr="00274916">
        <w:rPr>
          <w:b/>
          <w:noProof/>
        </w:rPr>
        <w:t>1986,</w:t>
      </w:r>
      <w:r w:rsidRPr="00274916">
        <w:rPr>
          <w:noProof/>
        </w:rPr>
        <w:t xml:space="preserve"> </w:t>
      </w:r>
      <w:r w:rsidRPr="00274916">
        <w:rPr>
          <w:i/>
          <w:noProof/>
        </w:rPr>
        <w:t>39</w:t>
      </w:r>
      <w:r w:rsidRPr="00274916">
        <w:rPr>
          <w:noProof/>
        </w:rPr>
        <w:t>, 424-429.</w:t>
      </w:r>
    </w:p>
    <w:p w14:paraId="619177F2" w14:textId="77777777" w:rsidR="009579B9" w:rsidRPr="00274916" w:rsidRDefault="009579B9" w:rsidP="009579B9">
      <w:pPr>
        <w:pStyle w:val="EndNoteBibliography"/>
        <w:rPr>
          <w:noProof/>
        </w:rPr>
      </w:pPr>
      <w:r w:rsidRPr="00274916">
        <w:rPr>
          <w:noProof/>
        </w:rPr>
        <w:t>177.</w:t>
      </w:r>
      <w:r w:rsidRPr="00274916">
        <w:rPr>
          <w:noProof/>
        </w:rPr>
        <w:tab/>
        <w:t xml:space="preserve">Takahashi, M.; Iwasaki, S.; Kobayashi, H.; Okuda, S., Studies on macrocyclic lactone antibiotics XI. Anti-mitotic and anti-tubulin activity of new antitumor antibiotics, rhizoxin and its homologues. </w:t>
      </w:r>
      <w:r w:rsidRPr="00274916">
        <w:rPr>
          <w:i/>
          <w:noProof/>
        </w:rPr>
        <w:t xml:space="preserve">J. Antibiot. </w:t>
      </w:r>
      <w:r w:rsidRPr="00274916">
        <w:rPr>
          <w:b/>
          <w:noProof/>
        </w:rPr>
        <w:t>1987,</w:t>
      </w:r>
      <w:r w:rsidRPr="00274916">
        <w:rPr>
          <w:noProof/>
        </w:rPr>
        <w:t xml:space="preserve"> </w:t>
      </w:r>
      <w:r w:rsidRPr="00274916">
        <w:rPr>
          <w:i/>
          <w:noProof/>
        </w:rPr>
        <w:t>40</w:t>
      </w:r>
      <w:r w:rsidRPr="00274916">
        <w:rPr>
          <w:noProof/>
        </w:rPr>
        <w:t>, 66-72.</w:t>
      </w:r>
    </w:p>
    <w:p w14:paraId="19F76A49" w14:textId="77777777" w:rsidR="009579B9" w:rsidRPr="00274916" w:rsidRDefault="009579B9" w:rsidP="009579B9">
      <w:pPr>
        <w:pStyle w:val="EndNoteBibliography"/>
        <w:rPr>
          <w:noProof/>
        </w:rPr>
      </w:pPr>
      <w:r w:rsidRPr="00274916">
        <w:rPr>
          <w:noProof/>
        </w:rPr>
        <w:t>178.</w:t>
      </w:r>
      <w:r w:rsidRPr="00274916">
        <w:rPr>
          <w:noProof/>
        </w:rPr>
        <w:tab/>
        <w:t xml:space="preserve">Prota, A.; Bargsten, K.; Diaz, J.; Marsh, M.; Cuevas, C.; Liniger, M.; Neuhaus, C.; Andreu, J.; Altmanna, K.; Steinmetz, M., A new tubulin-binding site and pharmacophore for microtubule-destabilizing anticancer drugs. </w:t>
      </w:r>
      <w:r w:rsidRPr="00274916">
        <w:rPr>
          <w:i/>
          <w:noProof/>
        </w:rPr>
        <w:t xml:space="preserve">Proc. Natl. Acad. Sci. U. S. A. </w:t>
      </w:r>
      <w:r w:rsidRPr="00274916">
        <w:rPr>
          <w:b/>
          <w:noProof/>
        </w:rPr>
        <w:t>2014,</w:t>
      </w:r>
      <w:r w:rsidRPr="00274916">
        <w:rPr>
          <w:noProof/>
        </w:rPr>
        <w:t xml:space="preserve"> </w:t>
      </w:r>
      <w:r w:rsidRPr="00274916">
        <w:rPr>
          <w:i/>
          <w:noProof/>
        </w:rPr>
        <w:t>111</w:t>
      </w:r>
      <w:r w:rsidRPr="00274916">
        <w:rPr>
          <w:noProof/>
        </w:rPr>
        <w:t>, 13817-13821.</w:t>
      </w:r>
    </w:p>
    <w:p w14:paraId="1B0EB051" w14:textId="77777777" w:rsidR="009579B9" w:rsidRPr="00274916" w:rsidRDefault="009579B9" w:rsidP="009579B9">
      <w:pPr>
        <w:pStyle w:val="EndNoteBibliography"/>
        <w:rPr>
          <w:noProof/>
        </w:rPr>
      </w:pPr>
      <w:r w:rsidRPr="00274916">
        <w:rPr>
          <w:noProof/>
        </w:rPr>
        <w:t>179.</w:t>
      </w:r>
      <w:r w:rsidRPr="00274916">
        <w:rPr>
          <w:noProof/>
        </w:rPr>
        <w:tab/>
        <w:t xml:space="preserve">Scherlach, K.; Busch, B.; Lackner, G.; Paszkowski, U.; Hertweck, C., Symbiotic cooperation in the biosynthesis of a phytotoxin. </w:t>
      </w:r>
      <w:r w:rsidRPr="00274916">
        <w:rPr>
          <w:i/>
          <w:noProof/>
        </w:rPr>
        <w:t xml:space="preserve">Angew. Chem., Int. Ed. Engl. </w:t>
      </w:r>
      <w:r w:rsidRPr="00274916">
        <w:rPr>
          <w:b/>
          <w:noProof/>
        </w:rPr>
        <w:t>2012,</w:t>
      </w:r>
      <w:r w:rsidRPr="00274916">
        <w:rPr>
          <w:noProof/>
        </w:rPr>
        <w:t xml:space="preserve"> </w:t>
      </w:r>
      <w:r w:rsidRPr="00274916">
        <w:rPr>
          <w:i/>
          <w:noProof/>
        </w:rPr>
        <w:t>51</w:t>
      </w:r>
      <w:r w:rsidRPr="00274916">
        <w:rPr>
          <w:noProof/>
        </w:rPr>
        <w:t>, 9615-9618.</w:t>
      </w:r>
    </w:p>
    <w:p w14:paraId="4CEA3F6C" w14:textId="77777777" w:rsidR="009579B9" w:rsidRPr="00274916" w:rsidRDefault="009579B9" w:rsidP="009579B9">
      <w:pPr>
        <w:pStyle w:val="EndNoteBibliography"/>
        <w:rPr>
          <w:noProof/>
        </w:rPr>
      </w:pPr>
      <w:r w:rsidRPr="00274916">
        <w:rPr>
          <w:noProof/>
        </w:rPr>
        <w:t>180.</w:t>
      </w:r>
      <w:r w:rsidRPr="00274916">
        <w:rPr>
          <w:noProof/>
        </w:rPr>
        <w:tab/>
        <w:t xml:space="preserve">Kato, Y.; Ogawa, Y.; Imada, T.; Iwasaki, S.; Shimazaki, N.; Kobayashi, T.; Komai, T., Studies on macrocyclic lactone antibiotics XIII. Anti-tubulin activity and cytotoxicity of rhizoxin derivatives: synthesis of a photoaffinity derivative. </w:t>
      </w:r>
      <w:r w:rsidRPr="00274916">
        <w:rPr>
          <w:i/>
          <w:noProof/>
        </w:rPr>
        <w:t xml:space="preserve">J. Antibiot. </w:t>
      </w:r>
      <w:r w:rsidRPr="00274916">
        <w:rPr>
          <w:b/>
          <w:noProof/>
        </w:rPr>
        <w:t>1991,</w:t>
      </w:r>
      <w:r w:rsidRPr="00274916">
        <w:rPr>
          <w:noProof/>
        </w:rPr>
        <w:t xml:space="preserve"> </w:t>
      </w:r>
      <w:r w:rsidRPr="00274916">
        <w:rPr>
          <w:i/>
          <w:noProof/>
        </w:rPr>
        <w:t>44</w:t>
      </w:r>
      <w:r w:rsidRPr="00274916">
        <w:rPr>
          <w:noProof/>
        </w:rPr>
        <w:t>, 66-75.</w:t>
      </w:r>
    </w:p>
    <w:p w14:paraId="176F1CF3" w14:textId="77777777" w:rsidR="009579B9" w:rsidRPr="00274916" w:rsidRDefault="009579B9" w:rsidP="009579B9">
      <w:pPr>
        <w:pStyle w:val="EndNoteBibliography"/>
        <w:rPr>
          <w:noProof/>
        </w:rPr>
      </w:pPr>
      <w:r w:rsidRPr="00274916">
        <w:rPr>
          <w:noProof/>
        </w:rPr>
        <w:t>181.</w:t>
      </w:r>
      <w:r w:rsidRPr="00274916">
        <w:rPr>
          <w:noProof/>
        </w:rPr>
        <w:tab/>
        <w:t xml:space="preserve">Loper, J.; Henkels, M.; Shaffer, B.; Valeriote, F.; Gross, H., Isolation and identification of rhizoxin analogs from </w:t>
      </w:r>
      <w:r w:rsidRPr="00274916">
        <w:rPr>
          <w:i/>
          <w:noProof/>
        </w:rPr>
        <w:t>Pseudomonas fluorescens</w:t>
      </w:r>
      <w:r w:rsidRPr="00274916">
        <w:rPr>
          <w:noProof/>
        </w:rPr>
        <w:t xml:space="preserve"> Pf-5 by using a genomic mining strategy. </w:t>
      </w:r>
      <w:r w:rsidRPr="00274916">
        <w:rPr>
          <w:i/>
          <w:noProof/>
        </w:rPr>
        <w:t xml:space="preserve">Appl. Environ. Microbiol. </w:t>
      </w:r>
      <w:r w:rsidRPr="00274916">
        <w:rPr>
          <w:b/>
          <w:noProof/>
        </w:rPr>
        <w:t>2008,</w:t>
      </w:r>
      <w:r w:rsidRPr="00274916">
        <w:rPr>
          <w:noProof/>
        </w:rPr>
        <w:t xml:space="preserve"> </w:t>
      </w:r>
      <w:r w:rsidRPr="00274916">
        <w:rPr>
          <w:i/>
          <w:noProof/>
        </w:rPr>
        <w:t>74</w:t>
      </w:r>
      <w:r w:rsidRPr="00274916">
        <w:rPr>
          <w:noProof/>
        </w:rPr>
        <w:t>, 3085-3093.</w:t>
      </w:r>
    </w:p>
    <w:p w14:paraId="6BC63FC7" w14:textId="77777777" w:rsidR="009579B9" w:rsidRPr="00274916" w:rsidRDefault="009579B9" w:rsidP="009579B9">
      <w:pPr>
        <w:pStyle w:val="EndNoteBibliography"/>
        <w:rPr>
          <w:noProof/>
        </w:rPr>
      </w:pPr>
      <w:r w:rsidRPr="00274916">
        <w:rPr>
          <w:noProof/>
        </w:rPr>
        <w:t>182.</w:t>
      </w:r>
      <w:r w:rsidRPr="00274916">
        <w:rPr>
          <w:noProof/>
        </w:rPr>
        <w:tab/>
        <w:t>Takahashi, M.; Iwasaki, S.; Kobayashi, H.; Okuda, S.; Murai, T.; Sato, Y.; Haraguchi-Hiraoka, T.; Nagano, H., Studies on macrocyclic lactone antibiotics XI. Anti-</w:t>
      </w:r>
      <w:r w:rsidRPr="00274916">
        <w:rPr>
          <w:noProof/>
        </w:rPr>
        <w:lastRenderedPageBreak/>
        <w:t xml:space="preserve">mitotic and anti-tubulin activity of new antitumor antibiotics, rhizoxin and its homologues. </w:t>
      </w:r>
      <w:r w:rsidRPr="00274916">
        <w:rPr>
          <w:i/>
          <w:noProof/>
        </w:rPr>
        <w:t xml:space="preserve">J. Antibiot. </w:t>
      </w:r>
      <w:r w:rsidRPr="00274916">
        <w:rPr>
          <w:b/>
          <w:noProof/>
        </w:rPr>
        <w:t>1987,</w:t>
      </w:r>
      <w:r w:rsidRPr="00274916">
        <w:rPr>
          <w:noProof/>
        </w:rPr>
        <w:t xml:space="preserve"> </w:t>
      </w:r>
      <w:r w:rsidRPr="00274916">
        <w:rPr>
          <w:i/>
          <w:noProof/>
        </w:rPr>
        <w:t>40</w:t>
      </w:r>
      <w:r w:rsidRPr="00274916">
        <w:rPr>
          <w:noProof/>
        </w:rPr>
        <w:t>, 66-72.</w:t>
      </w:r>
    </w:p>
    <w:p w14:paraId="7FDB431B" w14:textId="77777777" w:rsidR="009579B9" w:rsidRPr="00274916" w:rsidRDefault="009579B9" w:rsidP="009579B9">
      <w:pPr>
        <w:pStyle w:val="EndNoteBibliography"/>
        <w:rPr>
          <w:noProof/>
        </w:rPr>
      </w:pPr>
      <w:r w:rsidRPr="00274916">
        <w:rPr>
          <w:noProof/>
        </w:rPr>
        <w:t>183.</w:t>
      </w:r>
      <w:r w:rsidRPr="00274916">
        <w:rPr>
          <w:noProof/>
        </w:rPr>
        <w:tab/>
        <w:t xml:space="preserve">Hanauske, A.-R.; Catimel, G.; Aamdal, S.; ten Bokkel Huinink, W.; Paridaens, R.; Pavlidis, N.; Kaye, S.; te Velde, A.; Wanders, J.; Verweij, J., Phase II clinical trials with rhizoxin in breast cancer and melanoma. </w:t>
      </w:r>
      <w:r w:rsidRPr="00274916">
        <w:rPr>
          <w:i/>
          <w:noProof/>
        </w:rPr>
        <w:t xml:space="preserve">Br. J. Cancer </w:t>
      </w:r>
      <w:r w:rsidRPr="00274916">
        <w:rPr>
          <w:b/>
          <w:noProof/>
        </w:rPr>
        <w:t>1996,</w:t>
      </w:r>
      <w:r w:rsidRPr="00274916">
        <w:rPr>
          <w:noProof/>
        </w:rPr>
        <w:t xml:space="preserve"> </w:t>
      </w:r>
      <w:r w:rsidRPr="00274916">
        <w:rPr>
          <w:i/>
          <w:noProof/>
        </w:rPr>
        <w:t>73</w:t>
      </w:r>
      <w:r w:rsidRPr="00274916">
        <w:rPr>
          <w:noProof/>
        </w:rPr>
        <w:t>, 397-399.</w:t>
      </w:r>
    </w:p>
    <w:p w14:paraId="3D90F15B" w14:textId="77777777" w:rsidR="009579B9" w:rsidRPr="00274916" w:rsidRDefault="009579B9" w:rsidP="009579B9">
      <w:pPr>
        <w:pStyle w:val="EndNoteBibliography"/>
        <w:rPr>
          <w:noProof/>
        </w:rPr>
      </w:pPr>
      <w:r w:rsidRPr="00274916">
        <w:rPr>
          <w:noProof/>
        </w:rPr>
        <w:t>184.</w:t>
      </w:r>
      <w:r w:rsidRPr="00274916">
        <w:rPr>
          <w:noProof/>
        </w:rPr>
        <w:tab/>
        <w:t xml:space="preserve">Kaplan, S.; Hanauske, A.; Pavlidis, N.; Bruntsch, U.; te Velde, A.; Wanders, J.; Heinrich, B.; Verweij, J., Single agent activity of rhizoxin in non-small-cell lung cancer: a phase II trial of the EORTC Early Clinical Trials Group. </w:t>
      </w:r>
      <w:r w:rsidRPr="00274916">
        <w:rPr>
          <w:i/>
          <w:noProof/>
        </w:rPr>
        <w:t xml:space="preserve">Br. J. Cancer </w:t>
      </w:r>
      <w:r w:rsidRPr="00274916">
        <w:rPr>
          <w:b/>
          <w:noProof/>
        </w:rPr>
        <w:t>1996,</w:t>
      </w:r>
      <w:r w:rsidRPr="00274916">
        <w:rPr>
          <w:noProof/>
        </w:rPr>
        <w:t xml:space="preserve"> </w:t>
      </w:r>
      <w:r w:rsidRPr="00274916">
        <w:rPr>
          <w:i/>
          <w:noProof/>
        </w:rPr>
        <w:t>73</w:t>
      </w:r>
      <w:r w:rsidRPr="00274916">
        <w:rPr>
          <w:noProof/>
        </w:rPr>
        <w:t>, 403-405.</w:t>
      </w:r>
    </w:p>
    <w:p w14:paraId="09EACE7D" w14:textId="77777777" w:rsidR="009579B9" w:rsidRPr="00274916" w:rsidRDefault="009579B9" w:rsidP="009579B9">
      <w:pPr>
        <w:pStyle w:val="EndNoteBibliography"/>
        <w:rPr>
          <w:noProof/>
        </w:rPr>
      </w:pPr>
      <w:r w:rsidRPr="00274916">
        <w:rPr>
          <w:noProof/>
        </w:rPr>
        <w:t>185.</w:t>
      </w:r>
      <w:r w:rsidRPr="00274916">
        <w:rPr>
          <w:noProof/>
        </w:rPr>
        <w:tab/>
        <w:t xml:space="preserve">Verweij, J.; Wanders, J.; Gil, T.; Schöffski, P.; Catimel, G.; te Velde, A.; de Mulder, P., Phase II study of rhizoxin in squamous cell head and neck cancer. </w:t>
      </w:r>
      <w:r w:rsidRPr="00274916">
        <w:rPr>
          <w:i/>
          <w:noProof/>
        </w:rPr>
        <w:t xml:space="preserve">Br. J. Cancer </w:t>
      </w:r>
      <w:r w:rsidRPr="00274916">
        <w:rPr>
          <w:b/>
          <w:noProof/>
        </w:rPr>
        <w:t>1996,</w:t>
      </w:r>
      <w:r w:rsidRPr="00274916">
        <w:rPr>
          <w:noProof/>
        </w:rPr>
        <w:t xml:space="preserve"> </w:t>
      </w:r>
      <w:r w:rsidRPr="00274916">
        <w:rPr>
          <w:i/>
          <w:noProof/>
        </w:rPr>
        <w:t>73</w:t>
      </w:r>
      <w:r w:rsidRPr="00274916">
        <w:rPr>
          <w:noProof/>
        </w:rPr>
        <w:t>, 400-402.</w:t>
      </w:r>
    </w:p>
    <w:p w14:paraId="39DE3EBC" w14:textId="77777777" w:rsidR="009579B9" w:rsidRPr="00274916" w:rsidRDefault="009579B9" w:rsidP="009579B9">
      <w:pPr>
        <w:pStyle w:val="EndNoteBibliography"/>
        <w:rPr>
          <w:noProof/>
        </w:rPr>
      </w:pPr>
      <w:r w:rsidRPr="00274916">
        <w:rPr>
          <w:noProof/>
        </w:rPr>
        <w:t>186.</w:t>
      </w:r>
      <w:r w:rsidRPr="00274916">
        <w:rPr>
          <w:noProof/>
        </w:rPr>
        <w:tab/>
        <w:t xml:space="preserve">McLeod, H.; Murray, L.; Wanders, J.; Setanoians, A.; Graham, M.; Pavlidis, N.; Heinrich, B.; ten Bokkel Huinink, W.; Wagener, D.; Aamdal, S.; Verweij, J., Multicentre phase II pharmacological evaluation of rhizoxin. </w:t>
      </w:r>
      <w:r w:rsidRPr="00274916">
        <w:rPr>
          <w:i/>
          <w:noProof/>
        </w:rPr>
        <w:t xml:space="preserve">Br. J. Cancer </w:t>
      </w:r>
      <w:r w:rsidRPr="00274916">
        <w:rPr>
          <w:b/>
          <w:noProof/>
        </w:rPr>
        <w:t>1996,</w:t>
      </w:r>
      <w:r w:rsidRPr="00274916">
        <w:rPr>
          <w:noProof/>
        </w:rPr>
        <w:t xml:space="preserve"> </w:t>
      </w:r>
      <w:r w:rsidRPr="00274916">
        <w:rPr>
          <w:i/>
          <w:noProof/>
        </w:rPr>
        <w:t>74</w:t>
      </w:r>
      <w:r w:rsidRPr="00274916">
        <w:rPr>
          <w:noProof/>
        </w:rPr>
        <w:t>, 1944-1948.</w:t>
      </w:r>
    </w:p>
    <w:p w14:paraId="2D4E0752" w14:textId="77777777" w:rsidR="009579B9" w:rsidRPr="00274916" w:rsidRDefault="009579B9" w:rsidP="009579B9">
      <w:pPr>
        <w:pStyle w:val="EndNoteBibliography"/>
        <w:rPr>
          <w:noProof/>
        </w:rPr>
      </w:pPr>
      <w:r w:rsidRPr="00274916">
        <w:rPr>
          <w:noProof/>
        </w:rPr>
        <w:t>187.</w:t>
      </w:r>
      <w:r w:rsidRPr="00274916">
        <w:rPr>
          <w:noProof/>
        </w:rPr>
        <w:tab/>
        <w:t xml:space="preserve">Bissett, D.; Graham, M.; Setanoians, A.; Chadwick, G.; Wilson, P.; Koier, I.; Henrar, R.; Schwartsmann, G.; Cassidy, J.; Kaye, S.; Kerr, D., Phase I and pharmacokinetic study of rhizoxin. </w:t>
      </w:r>
      <w:r w:rsidRPr="00274916">
        <w:rPr>
          <w:i/>
          <w:noProof/>
        </w:rPr>
        <w:t xml:space="preserve">Cancer Res. </w:t>
      </w:r>
      <w:r w:rsidRPr="00274916">
        <w:rPr>
          <w:b/>
          <w:noProof/>
        </w:rPr>
        <w:t>1992,</w:t>
      </w:r>
      <w:r w:rsidRPr="00274916">
        <w:rPr>
          <w:noProof/>
        </w:rPr>
        <w:t xml:space="preserve"> </w:t>
      </w:r>
      <w:r w:rsidRPr="00274916">
        <w:rPr>
          <w:i/>
          <w:noProof/>
        </w:rPr>
        <w:t>52</w:t>
      </w:r>
      <w:r w:rsidRPr="00274916">
        <w:rPr>
          <w:noProof/>
        </w:rPr>
        <w:t>, 2894-2898.</w:t>
      </w:r>
    </w:p>
    <w:p w14:paraId="56643D11" w14:textId="77777777" w:rsidR="009579B9" w:rsidRPr="00274916" w:rsidRDefault="009579B9" w:rsidP="009579B9">
      <w:pPr>
        <w:pStyle w:val="EndNoteBibliography"/>
        <w:rPr>
          <w:noProof/>
        </w:rPr>
      </w:pPr>
      <w:r w:rsidRPr="00274916">
        <w:rPr>
          <w:noProof/>
        </w:rPr>
        <w:t>188.</w:t>
      </w:r>
      <w:r w:rsidRPr="00274916">
        <w:rPr>
          <w:noProof/>
        </w:rPr>
        <w:tab/>
        <w:t xml:space="preserve">Tokui, T.; Maeda, N.; Kuroiwa, C.; Sasagawa, K.; Inoue, T.; Kawai, K.; Ikeda, T.; Komai, T., Tumor selective effect of RS-1541 (palmitoyl-rhizoxin) in M5076 sarcoma and host tissues </w:t>
      </w:r>
      <w:r w:rsidRPr="00274916">
        <w:rPr>
          <w:i/>
          <w:noProof/>
        </w:rPr>
        <w:t>in vivo</w:t>
      </w:r>
      <w:r w:rsidRPr="00274916">
        <w:rPr>
          <w:noProof/>
        </w:rPr>
        <w:t xml:space="preserve">. </w:t>
      </w:r>
      <w:r w:rsidRPr="00274916">
        <w:rPr>
          <w:i/>
          <w:noProof/>
        </w:rPr>
        <w:t xml:space="preserve">Pharm. Res. </w:t>
      </w:r>
      <w:r w:rsidRPr="00274916">
        <w:rPr>
          <w:b/>
          <w:noProof/>
        </w:rPr>
        <w:t>1995,</w:t>
      </w:r>
      <w:r w:rsidRPr="00274916">
        <w:rPr>
          <w:noProof/>
        </w:rPr>
        <w:t xml:space="preserve"> </w:t>
      </w:r>
      <w:r w:rsidRPr="00274916">
        <w:rPr>
          <w:i/>
          <w:noProof/>
        </w:rPr>
        <w:t>12</w:t>
      </w:r>
      <w:r w:rsidRPr="00274916">
        <w:rPr>
          <w:noProof/>
        </w:rPr>
        <w:t>, 370-375.</w:t>
      </w:r>
    </w:p>
    <w:p w14:paraId="7A895FF3" w14:textId="77777777" w:rsidR="009579B9" w:rsidRPr="00274916" w:rsidRDefault="009579B9" w:rsidP="009579B9">
      <w:pPr>
        <w:pStyle w:val="EndNoteBibliography"/>
        <w:rPr>
          <w:noProof/>
        </w:rPr>
      </w:pPr>
      <w:r w:rsidRPr="00274916">
        <w:rPr>
          <w:noProof/>
        </w:rPr>
        <w:t>189.</w:t>
      </w:r>
      <w:r w:rsidRPr="00274916">
        <w:rPr>
          <w:noProof/>
        </w:rPr>
        <w:tab/>
        <w:t xml:space="preserve">Kusebauch, B.; Scherlach, K.; Kirchner, H.; Dahse, H.; Hertweck, C., Antiproliferative effects of ester- and amide-functionalized rhizoxin derivatives. </w:t>
      </w:r>
      <w:r w:rsidRPr="00274916">
        <w:rPr>
          <w:i/>
          <w:noProof/>
        </w:rPr>
        <w:t xml:space="preserve">ChemMedChem </w:t>
      </w:r>
      <w:r w:rsidRPr="00274916">
        <w:rPr>
          <w:b/>
          <w:noProof/>
        </w:rPr>
        <w:t>2011,</w:t>
      </w:r>
      <w:r w:rsidRPr="00274916">
        <w:rPr>
          <w:noProof/>
        </w:rPr>
        <w:t xml:space="preserve"> </w:t>
      </w:r>
      <w:r w:rsidRPr="00274916">
        <w:rPr>
          <w:i/>
          <w:noProof/>
        </w:rPr>
        <w:t>6</w:t>
      </w:r>
      <w:r w:rsidRPr="00274916">
        <w:rPr>
          <w:noProof/>
        </w:rPr>
        <w:t>, 1998-2001.</w:t>
      </w:r>
    </w:p>
    <w:p w14:paraId="11C99D18" w14:textId="77777777" w:rsidR="009579B9" w:rsidRPr="00274916" w:rsidRDefault="009579B9" w:rsidP="009579B9">
      <w:pPr>
        <w:pStyle w:val="EndNoteBibliography"/>
        <w:rPr>
          <w:noProof/>
        </w:rPr>
      </w:pPr>
      <w:r w:rsidRPr="00274916">
        <w:rPr>
          <w:noProof/>
        </w:rPr>
        <w:t>190.</w:t>
      </w:r>
      <w:r w:rsidRPr="00274916">
        <w:rPr>
          <w:noProof/>
        </w:rPr>
        <w:tab/>
        <w:t xml:space="preserve">Hong, J.; White, J., The chemistry and biology of rhizoxins, novel antitumor macrolides from </w:t>
      </w:r>
      <w:r w:rsidRPr="00274916">
        <w:rPr>
          <w:i/>
          <w:noProof/>
        </w:rPr>
        <w:t>Rhizopus chinensis</w:t>
      </w:r>
      <w:r w:rsidRPr="00274916">
        <w:rPr>
          <w:noProof/>
        </w:rPr>
        <w:t xml:space="preserve">. </w:t>
      </w:r>
      <w:r w:rsidRPr="00274916">
        <w:rPr>
          <w:i/>
          <w:noProof/>
        </w:rPr>
        <w:t xml:space="preserve">Tetrahedron </w:t>
      </w:r>
      <w:r w:rsidRPr="00274916">
        <w:rPr>
          <w:b/>
          <w:noProof/>
        </w:rPr>
        <w:t>2004,</w:t>
      </w:r>
      <w:r w:rsidRPr="00274916">
        <w:rPr>
          <w:noProof/>
        </w:rPr>
        <w:t xml:space="preserve"> </w:t>
      </w:r>
      <w:r w:rsidRPr="00274916">
        <w:rPr>
          <w:i/>
          <w:noProof/>
        </w:rPr>
        <w:t>60</w:t>
      </w:r>
      <w:r w:rsidRPr="00274916">
        <w:rPr>
          <w:noProof/>
        </w:rPr>
        <w:t>, 5653-5681.</w:t>
      </w:r>
    </w:p>
    <w:p w14:paraId="4F5A86E1" w14:textId="77777777" w:rsidR="009579B9" w:rsidRPr="00274916" w:rsidRDefault="009579B9" w:rsidP="009579B9">
      <w:pPr>
        <w:pStyle w:val="EndNoteBibliography"/>
        <w:rPr>
          <w:noProof/>
        </w:rPr>
      </w:pPr>
      <w:r w:rsidRPr="00274916">
        <w:rPr>
          <w:noProof/>
        </w:rPr>
        <w:t>191.</w:t>
      </w:r>
      <w:r w:rsidRPr="00274916">
        <w:rPr>
          <w:noProof/>
        </w:rPr>
        <w:tab/>
        <w:t xml:space="preserve">Ottmann, C.; van der Hoorn, R.; Kaiser, M., The impact of plant-pathogen studies on medicinal drug discovery. </w:t>
      </w:r>
      <w:r w:rsidRPr="00274916">
        <w:rPr>
          <w:i/>
          <w:noProof/>
        </w:rPr>
        <w:t xml:space="preserve">Chem. Soc. Rev. </w:t>
      </w:r>
      <w:r w:rsidRPr="00274916">
        <w:rPr>
          <w:b/>
          <w:noProof/>
        </w:rPr>
        <w:t>2012,</w:t>
      </w:r>
      <w:r w:rsidRPr="00274916">
        <w:rPr>
          <w:noProof/>
        </w:rPr>
        <w:t xml:space="preserve"> </w:t>
      </w:r>
      <w:r w:rsidRPr="00274916">
        <w:rPr>
          <w:i/>
          <w:noProof/>
        </w:rPr>
        <w:t>41</w:t>
      </w:r>
      <w:r w:rsidRPr="00274916">
        <w:rPr>
          <w:noProof/>
        </w:rPr>
        <w:t>, 3168-3178.</w:t>
      </w:r>
    </w:p>
    <w:p w14:paraId="40242BD2" w14:textId="77777777" w:rsidR="009579B9" w:rsidRPr="00274916" w:rsidRDefault="009579B9" w:rsidP="009579B9">
      <w:pPr>
        <w:pStyle w:val="EndNoteBibliography"/>
        <w:rPr>
          <w:noProof/>
        </w:rPr>
      </w:pPr>
      <w:r w:rsidRPr="00274916">
        <w:rPr>
          <w:noProof/>
        </w:rPr>
        <w:t>192.</w:t>
      </w:r>
      <w:r w:rsidRPr="00274916">
        <w:rPr>
          <w:noProof/>
        </w:rPr>
        <w:tab/>
        <w:t xml:space="preserve">Du, L.; Robles, A. J.; King, J. B.; Powell, D. R.; Miller, A. N.; Mooberry, S. L.; Cichewicz, R. H., Crowdsourcing natural products discovery to access uncharted dimensions of fungal metabolite diversity. </w:t>
      </w:r>
      <w:r w:rsidRPr="00274916">
        <w:rPr>
          <w:i/>
          <w:noProof/>
        </w:rPr>
        <w:t xml:space="preserve">Angew. Chem., Int. Ed. </w:t>
      </w:r>
      <w:r w:rsidRPr="00274916">
        <w:rPr>
          <w:b/>
          <w:noProof/>
        </w:rPr>
        <w:t>2014,</w:t>
      </w:r>
      <w:r w:rsidRPr="00274916">
        <w:rPr>
          <w:noProof/>
        </w:rPr>
        <w:t xml:space="preserve"> </w:t>
      </w:r>
      <w:r w:rsidRPr="00274916">
        <w:rPr>
          <w:i/>
          <w:noProof/>
        </w:rPr>
        <w:t>53</w:t>
      </w:r>
      <w:r w:rsidRPr="00274916">
        <w:rPr>
          <w:noProof/>
        </w:rPr>
        <w:t>, 804-809.</w:t>
      </w:r>
    </w:p>
    <w:p w14:paraId="60714862" w14:textId="4FC8D0F0" w:rsidR="009579B9" w:rsidRPr="00274916" w:rsidRDefault="009579B9" w:rsidP="009579B9">
      <w:pPr>
        <w:pStyle w:val="EndNoteBibliography"/>
        <w:rPr>
          <w:noProof/>
        </w:rPr>
      </w:pPr>
      <w:r w:rsidRPr="00274916">
        <w:rPr>
          <w:noProof/>
        </w:rPr>
        <w:t>193.</w:t>
      </w:r>
      <w:r w:rsidRPr="00274916">
        <w:rPr>
          <w:noProof/>
        </w:rPr>
        <w:tab/>
        <w:t xml:space="preserve">SHAREOK - Citizen Science Soil Collection Program - Sample ID 13401. </w:t>
      </w:r>
      <w:hyperlink r:id="rId48" w:history="1">
        <w:r w:rsidRPr="00274916">
          <w:rPr>
            <w:rStyle w:val="Hyperlink"/>
            <w:noProof/>
          </w:rPr>
          <w:t>https://shareok.org/handle/11244/29495</w:t>
        </w:r>
      </w:hyperlink>
      <w:r w:rsidRPr="00274916">
        <w:rPr>
          <w:noProof/>
        </w:rPr>
        <w:t xml:space="preserve"> (accessed November 19, 2018).</w:t>
      </w:r>
    </w:p>
    <w:p w14:paraId="1E7CA2FE" w14:textId="77777777" w:rsidR="009579B9" w:rsidRPr="00274916" w:rsidRDefault="009579B9" w:rsidP="009579B9">
      <w:pPr>
        <w:pStyle w:val="EndNoteBibliography"/>
        <w:rPr>
          <w:noProof/>
        </w:rPr>
      </w:pPr>
      <w:r w:rsidRPr="00274916">
        <w:rPr>
          <w:noProof/>
        </w:rPr>
        <w:t>194.</w:t>
      </w:r>
      <w:r w:rsidRPr="00274916">
        <w:rPr>
          <w:noProof/>
        </w:rPr>
        <w:tab/>
        <w:t xml:space="preserve">Wu, J.; Lorenzo, P.; Zhong, S.; Ali, M.; Butts, C.; Myers, E.; Aggarwal, V., Synergy of synthesis, computation and NMR reveals correct baulamycin structures. </w:t>
      </w:r>
      <w:r w:rsidRPr="00274916">
        <w:rPr>
          <w:i/>
          <w:noProof/>
        </w:rPr>
        <w:t xml:space="preserve">Nature </w:t>
      </w:r>
      <w:r w:rsidRPr="00274916">
        <w:rPr>
          <w:b/>
          <w:noProof/>
        </w:rPr>
        <w:t>2017,</w:t>
      </w:r>
      <w:r w:rsidRPr="00274916">
        <w:rPr>
          <w:noProof/>
        </w:rPr>
        <w:t xml:space="preserve"> </w:t>
      </w:r>
      <w:r w:rsidRPr="00274916">
        <w:rPr>
          <w:i/>
          <w:noProof/>
        </w:rPr>
        <w:t>547</w:t>
      </w:r>
      <w:r w:rsidRPr="00274916">
        <w:rPr>
          <w:noProof/>
        </w:rPr>
        <w:t>, 436-440.</w:t>
      </w:r>
    </w:p>
    <w:p w14:paraId="52E7E078" w14:textId="77777777" w:rsidR="009579B9" w:rsidRPr="00274916" w:rsidRDefault="009579B9" w:rsidP="009579B9">
      <w:pPr>
        <w:pStyle w:val="EndNoteBibliography"/>
        <w:rPr>
          <w:noProof/>
        </w:rPr>
      </w:pPr>
      <w:r w:rsidRPr="00274916">
        <w:rPr>
          <w:noProof/>
        </w:rPr>
        <w:t>195.</w:t>
      </w:r>
      <w:r w:rsidRPr="00274916">
        <w:rPr>
          <w:noProof/>
        </w:rPr>
        <w:tab/>
        <w:t xml:space="preserve">Zou, Y.; Garcia-Borràs; Tang, M.; Hirayama, Y.; Li, D.; Li, L.; Watanabe, K.; Houk, K.; Tang, Y., Enzyme-catalyzed cationic epoxide rearrangements in quinolone alkaloid biosynthesis. </w:t>
      </w:r>
      <w:r w:rsidRPr="00274916">
        <w:rPr>
          <w:i/>
          <w:noProof/>
        </w:rPr>
        <w:t xml:space="preserve">Nat. Chem. Biol. </w:t>
      </w:r>
      <w:r w:rsidRPr="00274916">
        <w:rPr>
          <w:b/>
          <w:noProof/>
        </w:rPr>
        <w:t>2017,</w:t>
      </w:r>
      <w:r w:rsidRPr="00274916">
        <w:rPr>
          <w:noProof/>
        </w:rPr>
        <w:t xml:space="preserve"> </w:t>
      </w:r>
      <w:r w:rsidRPr="00274916">
        <w:rPr>
          <w:i/>
          <w:noProof/>
        </w:rPr>
        <w:t>13</w:t>
      </w:r>
      <w:r w:rsidRPr="00274916">
        <w:rPr>
          <w:noProof/>
        </w:rPr>
        <w:t>, 325-332.</w:t>
      </w:r>
    </w:p>
    <w:p w14:paraId="4695EE33" w14:textId="77777777" w:rsidR="009579B9" w:rsidRPr="00274916" w:rsidRDefault="009579B9" w:rsidP="009579B9">
      <w:pPr>
        <w:pStyle w:val="EndNoteBibliography"/>
        <w:rPr>
          <w:noProof/>
        </w:rPr>
      </w:pPr>
      <w:r w:rsidRPr="00274916">
        <w:rPr>
          <w:noProof/>
        </w:rPr>
        <w:t>196.</w:t>
      </w:r>
      <w:r w:rsidRPr="00274916">
        <w:rPr>
          <w:noProof/>
        </w:rPr>
        <w:tab/>
        <w:t>Fraile, J.; Mayoral, J.; Salvatella, L., Theoretical study on the BF</w:t>
      </w:r>
      <w:r w:rsidRPr="00274916">
        <w:rPr>
          <w:noProof/>
          <w:vertAlign w:val="subscript"/>
        </w:rPr>
        <w:t>3</w:t>
      </w:r>
      <w:r w:rsidRPr="00274916">
        <w:rPr>
          <w:noProof/>
        </w:rPr>
        <w:t xml:space="preserve">-catalyzed Meinwald rearrangement reaction. </w:t>
      </w:r>
      <w:r w:rsidRPr="00274916">
        <w:rPr>
          <w:i/>
          <w:noProof/>
        </w:rPr>
        <w:t xml:space="preserve">J. Org. Chem. </w:t>
      </w:r>
      <w:r w:rsidRPr="00274916">
        <w:rPr>
          <w:b/>
          <w:noProof/>
        </w:rPr>
        <w:t>2014,</w:t>
      </w:r>
      <w:r w:rsidRPr="00274916">
        <w:rPr>
          <w:noProof/>
        </w:rPr>
        <w:t xml:space="preserve"> </w:t>
      </w:r>
      <w:r w:rsidRPr="00274916">
        <w:rPr>
          <w:i/>
          <w:noProof/>
        </w:rPr>
        <w:t>79</w:t>
      </w:r>
      <w:r w:rsidRPr="00274916">
        <w:rPr>
          <w:noProof/>
        </w:rPr>
        <w:t>, 5993-5999.</w:t>
      </w:r>
    </w:p>
    <w:p w14:paraId="22B7167F" w14:textId="77777777" w:rsidR="009579B9" w:rsidRPr="00274916" w:rsidRDefault="009579B9" w:rsidP="009579B9">
      <w:pPr>
        <w:pStyle w:val="EndNoteBibliography"/>
        <w:rPr>
          <w:noProof/>
        </w:rPr>
      </w:pPr>
      <w:r w:rsidRPr="00274916">
        <w:rPr>
          <w:noProof/>
        </w:rPr>
        <w:t>197.</w:t>
      </w:r>
      <w:r w:rsidRPr="00274916">
        <w:rPr>
          <w:noProof/>
        </w:rPr>
        <w:tab/>
        <w:t xml:space="preserve">Bock, C., </w:t>
      </w:r>
      <w:r w:rsidRPr="00274916">
        <w:rPr>
          <w:i/>
          <w:noProof/>
        </w:rPr>
        <w:t>Ab initio</w:t>
      </w:r>
      <w:r w:rsidRPr="00274916">
        <w:rPr>
          <w:noProof/>
        </w:rPr>
        <w:t xml:space="preserve"> molecular orbital studies on C</w:t>
      </w:r>
      <w:r w:rsidRPr="00274916">
        <w:rPr>
          <w:noProof/>
          <w:vertAlign w:val="subscript"/>
        </w:rPr>
        <w:t>2</w:t>
      </w:r>
      <w:r w:rsidRPr="00274916">
        <w:rPr>
          <w:noProof/>
        </w:rPr>
        <w:t>H</w:t>
      </w:r>
      <w:r w:rsidRPr="00274916">
        <w:rPr>
          <w:noProof/>
          <w:vertAlign w:val="subscript"/>
        </w:rPr>
        <w:t>5</w:t>
      </w:r>
      <w:r w:rsidRPr="00274916">
        <w:rPr>
          <w:noProof/>
        </w:rPr>
        <w:t>O</w:t>
      </w:r>
      <w:r w:rsidRPr="00274916">
        <w:rPr>
          <w:noProof/>
          <w:vertAlign w:val="superscript"/>
        </w:rPr>
        <w:t>+</w:t>
      </w:r>
      <w:r w:rsidRPr="00274916">
        <w:rPr>
          <w:noProof/>
        </w:rPr>
        <w:t xml:space="preserve"> and C</w:t>
      </w:r>
      <w:r w:rsidRPr="00274916">
        <w:rPr>
          <w:noProof/>
          <w:vertAlign w:val="subscript"/>
        </w:rPr>
        <w:t>2</w:t>
      </w:r>
      <w:r w:rsidRPr="00274916">
        <w:rPr>
          <w:noProof/>
        </w:rPr>
        <w:t>H</w:t>
      </w:r>
      <w:r w:rsidRPr="00274916">
        <w:rPr>
          <w:noProof/>
          <w:vertAlign w:val="subscript"/>
        </w:rPr>
        <w:t>4</w:t>
      </w:r>
      <w:r w:rsidRPr="00274916">
        <w:rPr>
          <w:noProof/>
        </w:rPr>
        <w:t>FO</w:t>
      </w:r>
      <w:r w:rsidRPr="00274916">
        <w:rPr>
          <w:noProof/>
          <w:vertAlign w:val="superscript"/>
        </w:rPr>
        <w:t>+</w:t>
      </w:r>
      <w:r w:rsidRPr="00274916">
        <w:rPr>
          <w:noProof/>
        </w:rPr>
        <w:t xml:space="preserve">: oxonium ion, carbocation, protonated aldehyde, and related transition-state structures. </w:t>
      </w:r>
      <w:r w:rsidRPr="00274916">
        <w:rPr>
          <w:i/>
          <w:noProof/>
        </w:rPr>
        <w:t xml:space="preserve">J. Org. Chem. </w:t>
      </w:r>
      <w:r w:rsidRPr="00274916">
        <w:rPr>
          <w:b/>
          <w:noProof/>
        </w:rPr>
        <w:t>1993,</w:t>
      </w:r>
      <w:r w:rsidRPr="00274916">
        <w:rPr>
          <w:noProof/>
        </w:rPr>
        <w:t xml:space="preserve"> </w:t>
      </w:r>
      <w:r w:rsidRPr="00274916">
        <w:rPr>
          <w:i/>
          <w:noProof/>
        </w:rPr>
        <w:t>58</w:t>
      </w:r>
      <w:r w:rsidRPr="00274916">
        <w:rPr>
          <w:noProof/>
        </w:rPr>
        <w:t>, 5816-5825.</w:t>
      </w:r>
    </w:p>
    <w:p w14:paraId="613FF069" w14:textId="77777777" w:rsidR="009579B9" w:rsidRPr="00274916" w:rsidRDefault="009579B9" w:rsidP="009579B9">
      <w:pPr>
        <w:pStyle w:val="EndNoteBibliography"/>
        <w:rPr>
          <w:noProof/>
        </w:rPr>
      </w:pPr>
      <w:r w:rsidRPr="00274916">
        <w:rPr>
          <w:noProof/>
        </w:rPr>
        <w:lastRenderedPageBreak/>
        <w:t>198.</w:t>
      </w:r>
      <w:r w:rsidRPr="00274916">
        <w:rPr>
          <w:noProof/>
        </w:rPr>
        <w:tab/>
        <w:t xml:space="preserve">Schoch, C.; Seifert, K.; Huhndorf, S.; Robert, V.; Spouge, J.; Levesque, C.; Chen, W., Nuclear ribosomal internal transcribed spacer (ITS) region as a universal DNA barcode marker for fungi. </w:t>
      </w:r>
      <w:r w:rsidRPr="00274916">
        <w:rPr>
          <w:i/>
          <w:noProof/>
        </w:rPr>
        <w:t xml:space="preserve">Proc. Natl. Acad. Sci. U. S. A. </w:t>
      </w:r>
      <w:r w:rsidRPr="00274916">
        <w:rPr>
          <w:b/>
          <w:noProof/>
        </w:rPr>
        <w:t>2012,</w:t>
      </w:r>
      <w:r w:rsidRPr="00274916">
        <w:rPr>
          <w:noProof/>
        </w:rPr>
        <w:t xml:space="preserve"> </w:t>
      </w:r>
      <w:r w:rsidRPr="00274916">
        <w:rPr>
          <w:i/>
          <w:noProof/>
        </w:rPr>
        <w:t>109</w:t>
      </w:r>
      <w:r w:rsidRPr="00274916">
        <w:rPr>
          <w:noProof/>
        </w:rPr>
        <w:t>, 6241-6246.</w:t>
      </w:r>
    </w:p>
    <w:p w14:paraId="538615AA" w14:textId="77777777" w:rsidR="009579B9" w:rsidRPr="00274916" w:rsidRDefault="009579B9" w:rsidP="009579B9">
      <w:pPr>
        <w:pStyle w:val="EndNoteBibliography"/>
        <w:rPr>
          <w:noProof/>
        </w:rPr>
      </w:pPr>
      <w:r w:rsidRPr="00274916">
        <w:rPr>
          <w:noProof/>
        </w:rPr>
        <w:t>199.</w:t>
      </w:r>
      <w:r w:rsidRPr="00274916">
        <w:rPr>
          <w:noProof/>
        </w:rPr>
        <w:tab/>
      </w:r>
      <w:r w:rsidRPr="00274916">
        <w:rPr>
          <w:i/>
          <w:noProof/>
        </w:rPr>
        <w:t>Schrödinger Release 2018-2:</w:t>
      </w:r>
      <w:r w:rsidRPr="00274916">
        <w:rPr>
          <w:b/>
          <w:i/>
          <w:noProof/>
        </w:rPr>
        <w:t xml:space="preserve"> </w:t>
      </w:r>
      <w:r w:rsidRPr="00274916">
        <w:rPr>
          <w:i/>
          <w:noProof/>
        </w:rPr>
        <w:t>MacroModel</w:t>
      </w:r>
      <w:r w:rsidRPr="00274916">
        <w:rPr>
          <w:noProof/>
        </w:rPr>
        <w:t>, Schrödinger, LLC: New York, NY, 2018.</w:t>
      </w:r>
    </w:p>
    <w:p w14:paraId="668DD337" w14:textId="77777777" w:rsidR="009579B9" w:rsidRPr="00274916" w:rsidRDefault="009579B9" w:rsidP="009579B9">
      <w:pPr>
        <w:pStyle w:val="EndNoteBibliography"/>
        <w:rPr>
          <w:noProof/>
        </w:rPr>
      </w:pPr>
      <w:r w:rsidRPr="00274916">
        <w:rPr>
          <w:noProof/>
        </w:rPr>
        <w:t>200.</w:t>
      </w:r>
      <w:r w:rsidRPr="00274916">
        <w:rPr>
          <w:noProof/>
        </w:rPr>
        <w:tab/>
      </w:r>
      <w:r w:rsidRPr="00274916">
        <w:rPr>
          <w:i/>
          <w:noProof/>
        </w:rPr>
        <w:t>Schrödinger Release 2018-2: Maestro</w:t>
      </w:r>
      <w:r w:rsidRPr="00274916">
        <w:rPr>
          <w:noProof/>
        </w:rPr>
        <w:t>, Schrödinger, LLC: New York, NY, 2018.</w:t>
      </w:r>
    </w:p>
    <w:p w14:paraId="0704376D" w14:textId="77777777" w:rsidR="009579B9" w:rsidRPr="00274916" w:rsidRDefault="009579B9" w:rsidP="009579B9">
      <w:pPr>
        <w:pStyle w:val="EndNoteBibliography"/>
        <w:rPr>
          <w:noProof/>
        </w:rPr>
      </w:pPr>
      <w:r w:rsidRPr="00274916">
        <w:rPr>
          <w:noProof/>
        </w:rPr>
        <w:t>201.</w:t>
      </w:r>
      <w:r w:rsidRPr="00274916">
        <w:rPr>
          <w:noProof/>
        </w:rPr>
        <w:tab/>
        <w:t xml:space="preserve">Frisch, M.; Trucks, G.; Schlegel, H.; Scuseria, G.; Robb, M.; Cheeseman, J.; Scalmani, G.; Barone, V.; Mennucci, B.; Petersson, G.; Nakatsuji, H.; Caricato, M.; Li, X.; Hratchian, H.; Izmaylov, A.; Bloino, J.; Zheng, G.; Sonnenberg, J.; Hada, M.; Ehara, M.; Toyota, K.; Fukuda, R.; Hasegawa, J.; Ishida, M.; Nakajima, T.; Honda, Y.; Kitao, O.; Nakai, H.; Vreven, T.; Montgomery, J., JA; Peralta, J.; Ogliaro, F.; Bearpark, M.; Heyd, J.; Brothers, E.; Kudin, K.; Staroverov, V.; Kobayashi, R.; Normand, J.; Raghavachari, K.; Rendell, A.; Burant, J.; Iyengar, S.; Tomasi, J.; Cossi, M.; Rega, N.; Millam, J.; Klene, M.; Knox, J.; Cross, J.; Bakken, V.; Adamo, C.; Jaramillo, J.; Gomperts, R.; Stratmann, R.; Yazyev, O.; Austin, A.; Cammi, R.; Pomelli, C.; Ochterski, J.; Martin, R.; Morokuma, K.; Zakrzewski, V.; Voth, G.; Salvador, P.; Dannenberg, J.; Dapprich, S.; Daniels, A.; Farkas, Ö.; Foresman, J.; Ortiz, J.; Cioslowski, J.; Fox, D. </w:t>
      </w:r>
      <w:r w:rsidRPr="00274916">
        <w:rPr>
          <w:i/>
          <w:noProof/>
        </w:rPr>
        <w:t>Gaussian 09, revision B.01</w:t>
      </w:r>
      <w:r w:rsidRPr="00274916">
        <w:rPr>
          <w:noProof/>
        </w:rPr>
        <w:t>, Gaussian, Inc.: Wallingford, CT, 2010.</w:t>
      </w:r>
    </w:p>
    <w:p w14:paraId="1E0CF55B" w14:textId="77777777" w:rsidR="009579B9" w:rsidRPr="00274916" w:rsidRDefault="009579B9" w:rsidP="009579B9">
      <w:pPr>
        <w:pStyle w:val="EndNoteBibliography"/>
        <w:rPr>
          <w:noProof/>
        </w:rPr>
      </w:pPr>
      <w:r w:rsidRPr="00274916">
        <w:rPr>
          <w:noProof/>
        </w:rPr>
        <w:t>202.</w:t>
      </w:r>
      <w:r w:rsidRPr="00274916">
        <w:rPr>
          <w:noProof/>
        </w:rPr>
        <w:tab/>
        <w:t xml:space="preserve">Bally, T.; Rablen, P., Quantum-chemical simulation of </w:t>
      </w:r>
      <w:r w:rsidRPr="00274916">
        <w:rPr>
          <w:noProof/>
          <w:vertAlign w:val="superscript"/>
        </w:rPr>
        <w:t>1</w:t>
      </w:r>
      <w:r w:rsidRPr="00274916">
        <w:rPr>
          <w:noProof/>
        </w:rPr>
        <w:t xml:space="preserve">H NMR spectra. 2. Comparison of DFT-based procedures for computing proton-proton coupling constants in organic molecules. </w:t>
      </w:r>
      <w:r w:rsidRPr="00274916">
        <w:rPr>
          <w:i/>
          <w:noProof/>
        </w:rPr>
        <w:t xml:space="preserve">J. Org. Chem. </w:t>
      </w:r>
      <w:r w:rsidRPr="00274916">
        <w:rPr>
          <w:b/>
          <w:noProof/>
        </w:rPr>
        <w:t>2011,</w:t>
      </w:r>
      <w:r w:rsidRPr="00274916">
        <w:rPr>
          <w:noProof/>
        </w:rPr>
        <w:t xml:space="preserve"> </w:t>
      </w:r>
      <w:r w:rsidRPr="00274916">
        <w:rPr>
          <w:i/>
          <w:noProof/>
        </w:rPr>
        <w:t>76</w:t>
      </w:r>
      <w:r w:rsidRPr="00274916">
        <w:rPr>
          <w:noProof/>
        </w:rPr>
        <w:t>, 4818-4830.</w:t>
      </w:r>
    </w:p>
    <w:p w14:paraId="6D396A19" w14:textId="77777777" w:rsidR="009579B9" w:rsidRPr="00274916" w:rsidRDefault="009579B9" w:rsidP="009579B9">
      <w:pPr>
        <w:pStyle w:val="EndNoteBibliography"/>
        <w:rPr>
          <w:noProof/>
        </w:rPr>
      </w:pPr>
      <w:r w:rsidRPr="00274916">
        <w:rPr>
          <w:noProof/>
        </w:rPr>
        <w:t>203.</w:t>
      </w:r>
      <w:r w:rsidRPr="00274916">
        <w:rPr>
          <w:noProof/>
        </w:rPr>
        <w:tab/>
        <w:t xml:space="preserve">Chen, T.; Rakheja, D.; Hung, J.; Hornsby, P.; Tabaczewski, P.; Malogolowkin, M.; Feusner, J.; Miskevich, F.; Schultz, R.; Tomlinson, G., Establishment and characterization of a cancer cell line derived from an aggressive childhood liver tumor. </w:t>
      </w:r>
      <w:r w:rsidRPr="00274916">
        <w:rPr>
          <w:i/>
          <w:noProof/>
        </w:rPr>
        <w:t xml:space="preserve">Pediatr. Blood Cancer </w:t>
      </w:r>
      <w:r w:rsidRPr="00274916">
        <w:rPr>
          <w:b/>
          <w:noProof/>
        </w:rPr>
        <w:t>2009,</w:t>
      </w:r>
      <w:r w:rsidRPr="00274916">
        <w:rPr>
          <w:noProof/>
        </w:rPr>
        <w:t xml:space="preserve"> </w:t>
      </w:r>
      <w:r w:rsidRPr="00274916">
        <w:rPr>
          <w:i/>
          <w:noProof/>
        </w:rPr>
        <w:t>53</w:t>
      </w:r>
      <w:r w:rsidRPr="00274916">
        <w:rPr>
          <w:noProof/>
        </w:rPr>
        <w:t>, 1040-1047.</w:t>
      </w:r>
    </w:p>
    <w:p w14:paraId="0CED8328" w14:textId="77777777" w:rsidR="009579B9" w:rsidRPr="00274916" w:rsidRDefault="009579B9" w:rsidP="009579B9">
      <w:pPr>
        <w:pStyle w:val="EndNoteBibliography"/>
        <w:rPr>
          <w:noProof/>
        </w:rPr>
      </w:pPr>
      <w:r w:rsidRPr="00274916">
        <w:rPr>
          <w:noProof/>
        </w:rPr>
        <w:t>204.</w:t>
      </w:r>
      <w:r w:rsidRPr="00274916">
        <w:rPr>
          <w:noProof/>
        </w:rPr>
        <w:tab/>
        <w:t xml:space="preserve">Skehan, P.; Storeng, R.; Scudiero, D.; Monks, A.; McMahon, J.; Vistica, D.; Warren, J.; Bokesch, H.; Kenney, S.; Boyd, M., New colorimetric cytotoxicity assay for anticancer-drug screening. </w:t>
      </w:r>
      <w:r w:rsidRPr="00274916">
        <w:rPr>
          <w:i/>
          <w:noProof/>
        </w:rPr>
        <w:t xml:space="preserve">J. Natl. Cancer Inst. </w:t>
      </w:r>
      <w:r w:rsidRPr="00274916">
        <w:rPr>
          <w:b/>
          <w:noProof/>
        </w:rPr>
        <w:t>1990,</w:t>
      </w:r>
      <w:r w:rsidRPr="00274916">
        <w:rPr>
          <w:noProof/>
        </w:rPr>
        <w:t xml:space="preserve"> </w:t>
      </w:r>
      <w:r w:rsidRPr="00274916">
        <w:rPr>
          <w:i/>
          <w:noProof/>
        </w:rPr>
        <w:t>82</w:t>
      </w:r>
      <w:r w:rsidRPr="00274916">
        <w:rPr>
          <w:noProof/>
        </w:rPr>
        <w:t>, 1107-1112.</w:t>
      </w:r>
    </w:p>
    <w:p w14:paraId="16592899" w14:textId="77777777" w:rsidR="009579B9" w:rsidRPr="00274916" w:rsidRDefault="009579B9" w:rsidP="009579B9">
      <w:pPr>
        <w:pStyle w:val="EndNoteBibliography"/>
        <w:rPr>
          <w:noProof/>
        </w:rPr>
      </w:pPr>
      <w:r w:rsidRPr="00274916">
        <w:rPr>
          <w:noProof/>
        </w:rPr>
        <w:t>205.</w:t>
      </w:r>
      <w:r w:rsidRPr="00274916">
        <w:rPr>
          <w:noProof/>
        </w:rPr>
        <w:tab/>
        <w:t xml:space="preserve">Vichai, V.; Kirtikara, K., Sulforhodamine B colorimetric assay for cytotoxicity screening. </w:t>
      </w:r>
      <w:r w:rsidRPr="00274916">
        <w:rPr>
          <w:i/>
          <w:noProof/>
        </w:rPr>
        <w:t xml:space="preserve">Nat. Protoc. </w:t>
      </w:r>
      <w:r w:rsidRPr="00274916">
        <w:rPr>
          <w:b/>
          <w:noProof/>
        </w:rPr>
        <w:t>2006,</w:t>
      </w:r>
      <w:r w:rsidRPr="00274916">
        <w:rPr>
          <w:noProof/>
        </w:rPr>
        <w:t xml:space="preserve"> </w:t>
      </w:r>
      <w:r w:rsidRPr="00274916">
        <w:rPr>
          <w:i/>
          <w:noProof/>
        </w:rPr>
        <w:t>1</w:t>
      </w:r>
      <w:r w:rsidRPr="00274916">
        <w:rPr>
          <w:noProof/>
        </w:rPr>
        <w:t>, 1112-1116.</w:t>
      </w:r>
    </w:p>
    <w:p w14:paraId="09E9C572" w14:textId="77777777" w:rsidR="009579B9" w:rsidRPr="00274916" w:rsidRDefault="009579B9" w:rsidP="009579B9">
      <w:pPr>
        <w:pStyle w:val="EndNoteBibliography"/>
        <w:rPr>
          <w:noProof/>
        </w:rPr>
      </w:pPr>
      <w:r w:rsidRPr="00274916">
        <w:rPr>
          <w:noProof/>
        </w:rPr>
        <w:t>206.</w:t>
      </w:r>
      <w:r w:rsidRPr="00274916">
        <w:rPr>
          <w:noProof/>
        </w:rPr>
        <w:tab/>
        <w:t xml:space="preserve">Iwasaki, S.; Namikoshi, M.; Kobayashi, H.; Furukawa, J.; Okuda, S., Studies on macrocyclic lactone antibiotics. IX: Novel macrolides from the fungus </w:t>
      </w:r>
      <w:r w:rsidRPr="00274916">
        <w:rPr>
          <w:i/>
          <w:noProof/>
        </w:rPr>
        <w:t>Rhizopus chinensis</w:t>
      </w:r>
      <w:r w:rsidRPr="00274916">
        <w:rPr>
          <w:noProof/>
        </w:rPr>
        <w:t xml:space="preserve">: precursors of rhizoxin. </w:t>
      </w:r>
      <w:r w:rsidRPr="00274916">
        <w:rPr>
          <w:i/>
          <w:noProof/>
        </w:rPr>
        <w:t xml:space="preserve">Chem. Pharm. Bull. </w:t>
      </w:r>
      <w:r w:rsidRPr="00274916">
        <w:rPr>
          <w:b/>
          <w:noProof/>
        </w:rPr>
        <w:t>1986,</w:t>
      </w:r>
      <w:r w:rsidRPr="00274916">
        <w:rPr>
          <w:noProof/>
        </w:rPr>
        <w:t xml:space="preserve"> </w:t>
      </w:r>
      <w:r w:rsidRPr="00274916">
        <w:rPr>
          <w:i/>
          <w:noProof/>
        </w:rPr>
        <w:t>34</w:t>
      </w:r>
      <w:r w:rsidRPr="00274916">
        <w:rPr>
          <w:noProof/>
        </w:rPr>
        <w:t>, 1387-1390.</w:t>
      </w:r>
    </w:p>
    <w:p w14:paraId="012F96B5" w14:textId="7B79C78F" w:rsidR="00F650FB" w:rsidRPr="00274916" w:rsidRDefault="00F650FB" w:rsidP="00F650FB">
      <w:pPr>
        <w:pStyle w:val="Heading1"/>
      </w:pPr>
      <w:r w:rsidRPr="00274916">
        <w:fldChar w:fldCharType="end"/>
      </w:r>
      <w:bookmarkStart w:id="179" w:name="_Toc310579475"/>
    </w:p>
    <w:p w14:paraId="4E26447A" w14:textId="1E56C5D5" w:rsidR="00834E2F" w:rsidRPr="00274916" w:rsidRDefault="00834E2F" w:rsidP="00834E2F">
      <w:pPr>
        <w:sectPr w:rsidR="00834E2F" w:rsidRPr="00274916" w:rsidSect="008366E9">
          <w:footerReference w:type="default" r:id="rId49"/>
          <w:pgSz w:w="12240" w:h="15840" w:code="1"/>
          <w:pgMar w:top="1440" w:right="1800" w:bottom="1440" w:left="1800" w:header="720" w:footer="720" w:gutter="0"/>
          <w:pgNumType w:start="1"/>
          <w:cols w:space="720"/>
          <w:docGrid w:linePitch="360"/>
        </w:sectPr>
      </w:pPr>
    </w:p>
    <w:p w14:paraId="0B7C84CC" w14:textId="77777777" w:rsidR="009579B9" w:rsidRPr="00274916" w:rsidRDefault="009579B9" w:rsidP="009579B9">
      <w:pPr>
        <w:pStyle w:val="Heading1"/>
        <w:jc w:val="left"/>
      </w:pPr>
      <w:bookmarkStart w:id="180" w:name="_Toc399666624"/>
      <w:bookmarkEnd w:id="179"/>
    </w:p>
    <w:p w14:paraId="59225F49" w14:textId="2810F7FC" w:rsidR="00FF349B" w:rsidRPr="00274916" w:rsidRDefault="009579B9" w:rsidP="00FF349B">
      <w:pPr>
        <w:pStyle w:val="Heading1"/>
      </w:pPr>
      <w:r w:rsidRPr="00274916">
        <w:br w:type="page"/>
      </w:r>
      <w:bookmarkStart w:id="181" w:name="_Toc405814719"/>
      <w:r w:rsidR="00FF349B" w:rsidRPr="00274916">
        <w:lastRenderedPageBreak/>
        <w:t>Appendix A:</w:t>
      </w:r>
      <w:r w:rsidR="00264A39">
        <w:t xml:space="preserve"> Supporting Data for</w:t>
      </w:r>
      <w:r w:rsidR="00FF349B" w:rsidRPr="00274916">
        <w:t xml:space="preserve"> Chapter 3</w:t>
      </w:r>
      <w:bookmarkEnd w:id="180"/>
      <w:bookmarkEnd w:id="181"/>
    </w:p>
    <w:p w14:paraId="16AE4FE9" w14:textId="77777777" w:rsidR="00FF349B" w:rsidRPr="00274916" w:rsidRDefault="00FF349B" w:rsidP="00FF349B">
      <w:pPr>
        <w:pStyle w:val="Heading2"/>
      </w:pPr>
      <w:bookmarkStart w:id="182" w:name="_Toc399666625"/>
      <w:bookmarkStart w:id="183" w:name="_Toc405814720"/>
      <w:r w:rsidRPr="00274916">
        <w:t>Appendix Table of Contents</w:t>
      </w:r>
      <w:bookmarkEnd w:id="182"/>
      <w:bookmarkEnd w:id="183"/>
    </w:p>
    <w:p w14:paraId="383C4FB3" w14:textId="40B53C7B" w:rsidR="00FF349B" w:rsidRPr="00274916" w:rsidRDefault="00FF349B" w:rsidP="00FF349B">
      <w:pPr>
        <w:pStyle w:val="TOC1"/>
        <w:rPr>
          <w:rFonts w:eastAsiaTheme="minorEastAsia"/>
          <w:noProof/>
          <w:lang w:eastAsia="ja-JP" w:bidi="ar-SA"/>
        </w:rPr>
      </w:pPr>
      <w:r w:rsidRPr="00274916">
        <w:rPr>
          <w:b/>
          <w:noProof/>
        </w:rPr>
        <w:t>Table A.1.</w:t>
      </w:r>
      <w:r w:rsidRPr="00274916">
        <w:rPr>
          <w:noProof/>
        </w:rPr>
        <w:t xml:space="preserve"> </w:t>
      </w:r>
      <w:r w:rsidRPr="00274916">
        <w:t>Structures and therapeutic indices for quinones and related structures</w:t>
      </w:r>
      <w:r w:rsidR="009E0918">
        <w:rPr>
          <w:noProof/>
        </w:rPr>
        <w:tab/>
        <w:t>114</w:t>
      </w:r>
    </w:p>
    <w:p w14:paraId="7CCA4663" w14:textId="7C0F2011" w:rsidR="00FF349B" w:rsidRPr="00274916" w:rsidRDefault="00FF349B" w:rsidP="00FF349B">
      <w:pPr>
        <w:pStyle w:val="TOC1"/>
        <w:rPr>
          <w:rFonts w:eastAsiaTheme="minorEastAsia"/>
          <w:noProof/>
          <w:lang w:eastAsia="ja-JP" w:bidi="ar-SA"/>
        </w:rPr>
      </w:pPr>
      <w:r w:rsidRPr="00274916">
        <w:rPr>
          <w:b/>
          <w:noProof/>
        </w:rPr>
        <w:t>Figure A.1.</w:t>
      </w:r>
      <w:r w:rsidRPr="00274916">
        <w:rPr>
          <w:noProof/>
        </w:rPr>
        <w:t xml:space="preserve"> </w:t>
      </w:r>
      <w:r w:rsidRPr="00274916">
        <w:rPr>
          <w:noProof/>
          <w:vertAlign w:val="superscript"/>
        </w:rPr>
        <w:t>1</w:t>
      </w:r>
      <w:r w:rsidRPr="00274916">
        <w:rPr>
          <w:noProof/>
        </w:rPr>
        <w:t>H NMR spectrum of fusarubin (</w:t>
      </w:r>
      <w:r w:rsidRPr="00274916">
        <w:rPr>
          <w:b/>
          <w:noProof/>
        </w:rPr>
        <w:t>1</w:t>
      </w:r>
      <w:r w:rsidR="009E0918">
        <w:rPr>
          <w:noProof/>
        </w:rPr>
        <w:t>)</w:t>
      </w:r>
      <w:r w:rsidR="009E0918">
        <w:rPr>
          <w:noProof/>
        </w:rPr>
        <w:tab/>
        <w:t>120</w:t>
      </w:r>
    </w:p>
    <w:p w14:paraId="76FB454A" w14:textId="324B4880" w:rsidR="00FF349B" w:rsidRPr="00274916" w:rsidRDefault="00FF349B" w:rsidP="00FF349B">
      <w:pPr>
        <w:pStyle w:val="TOC1"/>
        <w:rPr>
          <w:noProof/>
        </w:rPr>
      </w:pPr>
      <w:r w:rsidRPr="00274916">
        <w:rPr>
          <w:b/>
          <w:noProof/>
        </w:rPr>
        <w:t xml:space="preserve">Figure A.2. </w:t>
      </w:r>
      <w:r w:rsidRPr="00274916">
        <w:rPr>
          <w:noProof/>
          <w:vertAlign w:val="superscript"/>
        </w:rPr>
        <w:t>1</w:t>
      </w:r>
      <w:r w:rsidRPr="00274916">
        <w:rPr>
          <w:noProof/>
        </w:rPr>
        <w:t>H NMR spectrum of javanicin (</w:t>
      </w:r>
      <w:r w:rsidRPr="00274916">
        <w:rPr>
          <w:b/>
          <w:noProof/>
        </w:rPr>
        <w:t>2</w:t>
      </w:r>
      <w:r w:rsidR="009E0918">
        <w:rPr>
          <w:noProof/>
        </w:rPr>
        <w:t>)</w:t>
      </w:r>
      <w:r w:rsidR="009E0918">
        <w:rPr>
          <w:noProof/>
        </w:rPr>
        <w:tab/>
        <w:t>120</w:t>
      </w:r>
    </w:p>
    <w:p w14:paraId="209E1581" w14:textId="00FF41F8" w:rsidR="00FF349B" w:rsidRPr="00274916" w:rsidRDefault="00FF349B" w:rsidP="00FF349B">
      <w:pPr>
        <w:pStyle w:val="TOC1"/>
        <w:rPr>
          <w:rFonts w:eastAsiaTheme="minorEastAsia"/>
          <w:noProof/>
          <w:lang w:eastAsia="ja-JP" w:bidi="ar-SA"/>
        </w:rPr>
      </w:pPr>
      <w:r w:rsidRPr="00274916">
        <w:rPr>
          <w:b/>
          <w:noProof/>
        </w:rPr>
        <w:t xml:space="preserve">Figure A.3. </w:t>
      </w:r>
      <w:r w:rsidRPr="00274916">
        <w:rPr>
          <w:noProof/>
          <w:vertAlign w:val="superscript"/>
        </w:rPr>
        <w:t>1</w:t>
      </w:r>
      <w:r w:rsidRPr="00274916">
        <w:rPr>
          <w:noProof/>
        </w:rPr>
        <w:t>H NMR spectrum of solaniol (</w:t>
      </w:r>
      <w:r w:rsidRPr="00274916">
        <w:rPr>
          <w:b/>
          <w:noProof/>
        </w:rPr>
        <w:t>3</w:t>
      </w:r>
      <w:r w:rsidR="009E0918">
        <w:rPr>
          <w:noProof/>
        </w:rPr>
        <w:t>)</w:t>
      </w:r>
      <w:r w:rsidR="009E0918">
        <w:rPr>
          <w:noProof/>
        </w:rPr>
        <w:tab/>
        <w:t>121</w:t>
      </w:r>
    </w:p>
    <w:p w14:paraId="6BABC5CF" w14:textId="1EEAB3E7" w:rsidR="00FF349B" w:rsidRPr="00274916" w:rsidRDefault="00FF349B" w:rsidP="00FF349B">
      <w:pPr>
        <w:pStyle w:val="TOC1"/>
        <w:rPr>
          <w:rFonts w:eastAsiaTheme="minorEastAsia"/>
          <w:noProof/>
          <w:lang w:eastAsia="ja-JP" w:bidi="ar-SA"/>
        </w:rPr>
      </w:pPr>
      <w:r w:rsidRPr="00274916">
        <w:rPr>
          <w:b/>
          <w:noProof/>
        </w:rPr>
        <w:t>Figure A.4.</w:t>
      </w:r>
      <w:r w:rsidRPr="00274916">
        <w:rPr>
          <w:noProof/>
        </w:rPr>
        <w:t xml:space="preserve"> </w:t>
      </w:r>
      <w:r w:rsidRPr="00274916">
        <w:rPr>
          <w:noProof/>
          <w:vertAlign w:val="superscript"/>
        </w:rPr>
        <w:t>1</w:t>
      </w:r>
      <w:r w:rsidRPr="00274916">
        <w:rPr>
          <w:noProof/>
        </w:rPr>
        <w:t>H NMR spectrum of naphthopurpurin (</w:t>
      </w:r>
      <w:r w:rsidRPr="00274916">
        <w:rPr>
          <w:b/>
          <w:noProof/>
        </w:rPr>
        <w:t>4</w:t>
      </w:r>
      <w:r w:rsidR="009E0918">
        <w:rPr>
          <w:noProof/>
        </w:rPr>
        <w:t>)</w:t>
      </w:r>
      <w:r w:rsidR="009E0918">
        <w:rPr>
          <w:noProof/>
        </w:rPr>
        <w:tab/>
        <w:t>121</w:t>
      </w:r>
    </w:p>
    <w:p w14:paraId="37D08F22" w14:textId="1C9A3707" w:rsidR="00FF349B" w:rsidRPr="00274916" w:rsidRDefault="00FF349B" w:rsidP="00FF349B">
      <w:pPr>
        <w:pStyle w:val="TOC1"/>
        <w:rPr>
          <w:rFonts w:eastAsiaTheme="minorEastAsia"/>
          <w:noProof/>
          <w:lang w:eastAsia="ja-JP" w:bidi="ar-SA"/>
        </w:rPr>
      </w:pPr>
      <w:r w:rsidRPr="00274916">
        <w:rPr>
          <w:b/>
          <w:noProof/>
        </w:rPr>
        <w:t>Figure A.5.</w:t>
      </w:r>
      <w:r w:rsidRPr="00274916">
        <w:rPr>
          <w:noProof/>
        </w:rPr>
        <w:t xml:space="preserve"> </w:t>
      </w:r>
      <w:r w:rsidRPr="00274916">
        <w:rPr>
          <w:noProof/>
          <w:vertAlign w:val="superscript"/>
        </w:rPr>
        <w:t>1</w:t>
      </w:r>
      <w:r w:rsidRPr="00274916">
        <w:rPr>
          <w:noProof/>
        </w:rPr>
        <w:t>H NMR spectrum of 2-methoxynaphthazarin (</w:t>
      </w:r>
      <w:r w:rsidRPr="00274916">
        <w:rPr>
          <w:b/>
          <w:noProof/>
        </w:rPr>
        <w:t>5</w:t>
      </w:r>
      <w:r w:rsidR="009E0918">
        <w:rPr>
          <w:noProof/>
        </w:rPr>
        <w:t>)</w:t>
      </w:r>
      <w:r w:rsidR="009E0918">
        <w:rPr>
          <w:noProof/>
        </w:rPr>
        <w:tab/>
        <w:t>122</w:t>
      </w:r>
    </w:p>
    <w:p w14:paraId="570FEBC8" w14:textId="53C08F07" w:rsidR="00FF349B" w:rsidRPr="00274916" w:rsidRDefault="00FF349B" w:rsidP="00FF349B">
      <w:pPr>
        <w:pStyle w:val="TOC1"/>
        <w:rPr>
          <w:rFonts w:eastAsiaTheme="minorEastAsia"/>
          <w:noProof/>
          <w:lang w:eastAsia="ja-JP" w:bidi="ar-SA"/>
        </w:rPr>
      </w:pPr>
      <w:r w:rsidRPr="00274916">
        <w:rPr>
          <w:b/>
          <w:noProof/>
        </w:rPr>
        <w:t>Figure A.6.</w:t>
      </w:r>
      <w:r w:rsidRPr="00274916">
        <w:rPr>
          <w:noProof/>
        </w:rPr>
        <w:t xml:space="preserve"> </w:t>
      </w:r>
      <w:r w:rsidRPr="00274916">
        <w:rPr>
          <w:noProof/>
          <w:vertAlign w:val="superscript"/>
        </w:rPr>
        <w:t>1</w:t>
      </w:r>
      <w:r w:rsidRPr="00274916">
        <w:rPr>
          <w:noProof/>
        </w:rPr>
        <w:t>H NMR spectrum of 1,4-dihydro-5,8-dihydroxy-2-methyl-9,10-anthracenedione (</w:t>
      </w:r>
      <w:r w:rsidRPr="00274916">
        <w:rPr>
          <w:b/>
          <w:noProof/>
        </w:rPr>
        <w:t>6</w:t>
      </w:r>
      <w:r w:rsidR="009E0918">
        <w:rPr>
          <w:noProof/>
        </w:rPr>
        <w:t>)</w:t>
      </w:r>
      <w:r w:rsidR="009E0918">
        <w:rPr>
          <w:noProof/>
        </w:rPr>
        <w:tab/>
        <w:t>122</w:t>
      </w:r>
    </w:p>
    <w:p w14:paraId="18D54F18" w14:textId="1EDB1613" w:rsidR="00FF349B" w:rsidRPr="00274916" w:rsidRDefault="00FF349B" w:rsidP="00FF349B">
      <w:pPr>
        <w:pStyle w:val="TOC1"/>
        <w:rPr>
          <w:rFonts w:eastAsiaTheme="minorEastAsia"/>
          <w:noProof/>
          <w:lang w:eastAsia="ja-JP" w:bidi="ar-SA"/>
        </w:rPr>
      </w:pPr>
      <w:r w:rsidRPr="00274916">
        <w:rPr>
          <w:b/>
          <w:noProof/>
        </w:rPr>
        <w:t>Figure A.7.</w:t>
      </w:r>
      <w:r w:rsidRPr="00274916">
        <w:rPr>
          <w:noProof/>
        </w:rPr>
        <w:t xml:space="preserve"> </w:t>
      </w:r>
      <w:r w:rsidRPr="00274916">
        <w:rPr>
          <w:noProof/>
          <w:vertAlign w:val="superscript"/>
        </w:rPr>
        <w:t>1</w:t>
      </w:r>
      <w:r w:rsidRPr="00274916">
        <w:rPr>
          <w:noProof/>
        </w:rPr>
        <w:t>H NMR spectrum of 1,4-dihydro-2-methyl-9,10-anthracenedione (</w:t>
      </w:r>
      <w:r w:rsidRPr="00274916">
        <w:rPr>
          <w:b/>
          <w:noProof/>
        </w:rPr>
        <w:t>7</w:t>
      </w:r>
      <w:r w:rsidR="009E0918">
        <w:rPr>
          <w:noProof/>
        </w:rPr>
        <w:t>)</w:t>
      </w:r>
      <w:r w:rsidR="009E0918">
        <w:rPr>
          <w:noProof/>
        </w:rPr>
        <w:tab/>
        <w:t>123</w:t>
      </w:r>
    </w:p>
    <w:p w14:paraId="4A4813B9" w14:textId="232D0D01" w:rsidR="00FF349B" w:rsidRPr="00274916" w:rsidRDefault="00FF349B" w:rsidP="00FF349B">
      <w:pPr>
        <w:pStyle w:val="TOC1"/>
        <w:rPr>
          <w:rFonts w:eastAsiaTheme="minorEastAsia"/>
          <w:noProof/>
          <w:lang w:eastAsia="ja-JP" w:bidi="ar-SA"/>
        </w:rPr>
      </w:pPr>
      <w:r w:rsidRPr="00274916">
        <w:rPr>
          <w:b/>
          <w:noProof/>
        </w:rPr>
        <w:t>Figure A.8.</w:t>
      </w:r>
      <w:r w:rsidRPr="00274916">
        <w:rPr>
          <w:noProof/>
        </w:rPr>
        <w:t xml:space="preserve"> </w:t>
      </w:r>
      <w:r w:rsidRPr="00274916">
        <w:rPr>
          <w:noProof/>
          <w:vertAlign w:val="superscript"/>
        </w:rPr>
        <w:t>1</w:t>
      </w:r>
      <w:r w:rsidRPr="00274916">
        <w:rPr>
          <w:noProof/>
        </w:rPr>
        <w:t>H NMR spectrum of reduced xanthoquinodin A1 (</w:t>
      </w:r>
      <w:r w:rsidRPr="00274916">
        <w:rPr>
          <w:b/>
          <w:noProof/>
        </w:rPr>
        <w:t>43</w:t>
      </w:r>
      <w:r w:rsidR="009E0918">
        <w:rPr>
          <w:noProof/>
        </w:rPr>
        <w:t>)</w:t>
      </w:r>
      <w:r w:rsidR="009E0918">
        <w:rPr>
          <w:noProof/>
        </w:rPr>
        <w:tab/>
        <w:t>123</w:t>
      </w:r>
    </w:p>
    <w:p w14:paraId="4A298F66" w14:textId="6F7B406F" w:rsidR="00FF349B" w:rsidRPr="00274916" w:rsidRDefault="00FF349B" w:rsidP="00FF349B">
      <w:pPr>
        <w:pStyle w:val="TOC1"/>
        <w:rPr>
          <w:rFonts w:eastAsiaTheme="minorEastAsia"/>
          <w:noProof/>
          <w:lang w:eastAsia="ja-JP" w:bidi="ar-SA"/>
        </w:rPr>
      </w:pPr>
      <w:r w:rsidRPr="00274916">
        <w:rPr>
          <w:b/>
          <w:noProof/>
        </w:rPr>
        <w:t>Figure A.9.</w:t>
      </w:r>
      <w:r w:rsidRPr="00274916">
        <w:rPr>
          <w:noProof/>
        </w:rPr>
        <w:t xml:space="preserve"> </w:t>
      </w:r>
      <w:r w:rsidRPr="00274916">
        <w:rPr>
          <w:noProof/>
          <w:vertAlign w:val="superscript"/>
        </w:rPr>
        <w:t>13</w:t>
      </w:r>
      <w:r w:rsidRPr="00274916">
        <w:rPr>
          <w:noProof/>
        </w:rPr>
        <w:t>C NMR spectrim of reduced xanthoquinodin A1 (</w:t>
      </w:r>
      <w:r w:rsidRPr="00274916">
        <w:rPr>
          <w:b/>
          <w:noProof/>
        </w:rPr>
        <w:t>43</w:t>
      </w:r>
      <w:r w:rsidR="009E0918">
        <w:rPr>
          <w:noProof/>
        </w:rPr>
        <w:t>)</w:t>
      </w:r>
      <w:r w:rsidR="009E0918">
        <w:rPr>
          <w:noProof/>
        </w:rPr>
        <w:tab/>
        <w:t>124</w:t>
      </w:r>
    </w:p>
    <w:p w14:paraId="376F2B2D" w14:textId="1D2D7273" w:rsidR="00FF349B" w:rsidRPr="00274916" w:rsidRDefault="00FF349B" w:rsidP="00FF349B">
      <w:pPr>
        <w:pStyle w:val="TOC1"/>
        <w:rPr>
          <w:rFonts w:eastAsiaTheme="minorEastAsia"/>
          <w:noProof/>
          <w:lang w:eastAsia="ja-JP" w:bidi="ar-SA"/>
        </w:rPr>
      </w:pPr>
      <w:r w:rsidRPr="00274916">
        <w:rPr>
          <w:b/>
          <w:noProof/>
        </w:rPr>
        <w:t>Figure A.10.</w:t>
      </w:r>
      <w:r w:rsidRPr="00274916">
        <w:rPr>
          <w:noProof/>
        </w:rPr>
        <w:t xml:space="preserve"> COSY spectrum of reduced xanthoquinodin A1 (</w:t>
      </w:r>
      <w:r w:rsidRPr="00274916">
        <w:rPr>
          <w:b/>
          <w:noProof/>
        </w:rPr>
        <w:t>43</w:t>
      </w:r>
      <w:r w:rsidR="009E0918">
        <w:rPr>
          <w:noProof/>
        </w:rPr>
        <w:t>)</w:t>
      </w:r>
      <w:r w:rsidR="009E0918">
        <w:rPr>
          <w:noProof/>
        </w:rPr>
        <w:tab/>
        <w:t>124</w:t>
      </w:r>
    </w:p>
    <w:p w14:paraId="3ED81F23" w14:textId="6D765FAF" w:rsidR="00FF349B" w:rsidRPr="00274916" w:rsidRDefault="00FF349B" w:rsidP="00FF349B">
      <w:pPr>
        <w:pStyle w:val="TOC1"/>
        <w:rPr>
          <w:rFonts w:eastAsiaTheme="minorEastAsia"/>
          <w:noProof/>
          <w:lang w:eastAsia="ja-JP" w:bidi="ar-SA"/>
        </w:rPr>
      </w:pPr>
      <w:r w:rsidRPr="00274916">
        <w:rPr>
          <w:b/>
          <w:noProof/>
        </w:rPr>
        <w:t>Figure A.11.</w:t>
      </w:r>
      <w:r w:rsidRPr="00274916">
        <w:rPr>
          <w:noProof/>
        </w:rPr>
        <w:t xml:space="preserve"> HSQC spectrum of reduced xanthoquinodin A1 (</w:t>
      </w:r>
      <w:r w:rsidRPr="00274916">
        <w:rPr>
          <w:b/>
          <w:noProof/>
        </w:rPr>
        <w:t>43</w:t>
      </w:r>
      <w:r w:rsidR="009E0918">
        <w:rPr>
          <w:noProof/>
        </w:rPr>
        <w:t>)</w:t>
      </w:r>
      <w:r w:rsidR="009E0918">
        <w:rPr>
          <w:noProof/>
        </w:rPr>
        <w:tab/>
        <w:t>125</w:t>
      </w:r>
    </w:p>
    <w:p w14:paraId="042F47A0" w14:textId="7F984B32" w:rsidR="00FF349B" w:rsidRPr="00274916" w:rsidRDefault="00FF349B" w:rsidP="00FF349B">
      <w:pPr>
        <w:pStyle w:val="TOC1"/>
        <w:rPr>
          <w:rFonts w:eastAsiaTheme="minorEastAsia"/>
          <w:noProof/>
          <w:lang w:eastAsia="ja-JP" w:bidi="ar-SA"/>
        </w:rPr>
      </w:pPr>
      <w:r w:rsidRPr="00274916">
        <w:rPr>
          <w:b/>
          <w:noProof/>
        </w:rPr>
        <w:t>Figure A.12.</w:t>
      </w:r>
      <w:r w:rsidRPr="00274916">
        <w:rPr>
          <w:noProof/>
        </w:rPr>
        <w:t xml:space="preserve"> HMBC spectrum of reduced xanthoquinodin A1 (</w:t>
      </w:r>
      <w:r w:rsidRPr="00274916">
        <w:rPr>
          <w:b/>
          <w:noProof/>
        </w:rPr>
        <w:t>43</w:t>
      </w:r>
      <w:r w:rsidRPr="00274916">
        <w:rPr>
          <w:noProof/>
        </w:rPr>
        <w:t>)</w:t>
      </w:r>
      <w:r w:rsidR="009E0918">
        <w:rPr>
          <w:noProof/>
        </w:rPr>
        <w:tab/>
        <w:t>125</w:t>
      </w:r>
    </w:p>
    <w:p w14:paraId="24DB8AA9" w14:textId="0DA5E2BF" w:rsidR="00FF349B" w:rsidRPr="00274916" w:rsidRDefault="00FF349B" w:rsidP="00FF349B">
      <w:pPr>
        <w:pStyle w:val="TOC1"/>
        <w:rPr>
          <w:rFonts w:eastAsiaTheme="minorEastAsia"/>
          <w:noProof/>
          <w:lang w:eastAsia="ja-JP" w:bidi="ar-SA"/>
        </w:rPr>
      </w:pPr>
      <w:r w:rsidRPr="00274916">
        <w:rPr>
          <w:b/>
          <w:noProof/>
        </w:rPr>
        <w:t>Figure A.13.</w:t>
      </w:r>
      <w:r w:rsidRPr="00274916">
        <w:rPr>
          <w:b/>
        </w:rPr>
        <w:t xml:space="preserve"> </w:t>
      </w:r>
      <w:r w:rsidRPr="00274916">
        <w:t>1D ROESY spectrum (500 MHz, CDCl</w:t>
      </w:r>
      <w:r w:rsidRPr="00274916">
        <w:rPr>
          <w:vertAlign w:val="subscript"/>
        </w:rPr>
        <w:t>3</w:t>
      </w:r>
      <w:r w:rsidRPr="00274916">
        <w:t>) irradiated at 5.04 ppm for reduced xanthoquinodin A1 (</w:t>
      </w:r>
      <w:r w:rsidRPr="00274916">
        <w:rPr>
          <w:b/>
        </w:rPr>
        <w:t>43</w:t>
      </w:r>
      <w:r w:rsidRPr="00274916">
        <w:t>).</w:t>
      </w:r>
      <w:r w:rsidR="009E0918">
        <w:rPr>
          <w:noProof/>
        </w:rPr>
        <w:tab/>
        <w:t>126</w:t>
      </w:r>
    </w:p>
    <w:p w14:paraId="15633E74" w14:textId="77777777" w:rsidR="00FF349B" w:rsidRPr="00274916" w:rsidRDefault="00FF349B" w:rsidP="00FF349B">
      <w:pPr>
        <w:rPr>
          <w:rFonts w:eastAsiaTheme="minorEastAsia"/>
        </w:rPr>
      </w:pPr>
    </w:p>
    <w:p w14:paraId="1B5F9F71" w14:textId="77777777" w:rsidR="00FF349B" w:rsidRPr="00274916" w:rsidRDefault="00FF349B" w:rsidP="00FF349B"/>
    <w:p w14:paraId="3E74677A" w14:textId="77777777" w:rsidR="00FF349B" w:rsidRPr="00274916" w:rsidRDefault="00FF349B" w:rsidP="00FF349B">
      <w:pPr>
        <w:spacing w:line="240" w:lineRule="auto"/>
        <w:rPr>
          <w:b/>
        </w:rPr>
      </w:pPr>
    </w:p>
    <w:p w14:paraId="12B27A5B" w14:textId="77777777" w:rsidR="00FF349B" w:rsidRPr="00274916" w:rsidRDefault="00FF349B" w:rsidP="00FF349B">
      <w:pPr>
        <w:spacing w:line="240" w:lineRule="auto"/>
        <w:rPr>
          <w:b/>
        </w:rPr>
      </w:pPr>
    </w:p>
    <w:p w14:paraId="640CB006" w14:textId="77777777" w:rsidR="00FF349B" w:rsidRPr="00274916" w:rsidRDefault="00FF349B" w:rsidP="00FF349B">
      <w:pPr>
        <w:spacing w:line="240" w:lineRule="auto"/>
        <w:rPr>
          <w:b/>
        </w:rPr>
      </w:pPr>
    </w:p>
    <w:p w14:paraId="55C9D482" w14:textId="77777777" w:rsidR="00FF349B" w:rsidRPr="00274916" w:rsidRDefault="00FF349B" w:rsidP="00FF349B">
      <w:pPr>
        <w:spacing w:line="240" w:lineRule="auto"/>
        <w:rPr>
          <w:b/>
        </w:rPr>
      </w:pPr>
    </w:p>
    <w:p w14:paraId="3AEA6282" w14:textId="77777777" w:rsidR="00FF349B" w:rsidRPr="00274916" w:rsidRDefault="00FF349B" w:rsidP="00FF349B">
      <w:pPr>
        <w:spacing w:line="240" w:lineRule="auto"/>
        <w:rPr>
          <w:b/>
        </w:rPr>
      </w:pPr>
    </w:p>
    <w:p w14:paraId="4CD1E28D" w14:textId="77777777" w:rsidR="00FF349B" w:rsidRPr="00274916" w:rsidRDefault="00FF349B" w:rsidP="00FF349B">
      <w:pPr>
        <w:spacing w:line="240" w:lineRule="auto"/>
        <w:rPr>
          <w:b/>
        </w:rPr>
      </w:pPr>
    </w:p>
    <w:p w14:paraId="2AED2672" w14:textId="6E1BD846" w:rsidR="00FF349B" w:rsidRPr="00274916" w:rsidRDefault="00FF349B" w:rsidP="00FF349B">
      <w:pPr>
        <w:spacing w:line="240" w:lineRule="auto"/>
      </w:pPr>
      <w:r w:rsidRPr="00274916">
        <w:rPr>
          <w:b/>
        </w:rPr>
        <w:lastRenderedPageBreak/>
        <w:t>Table A.1.</w:t>
      </w:r>
      <w:r w:rsidRPr="00274916">
        <w:t xml:space="preserve"> </w:t>
      </w:r>
      <w:r w:rsidR="00260C28" w:rsidRPr="00274916">
        <w:t xml:space="preserve">Structures and therapeutic indices for quinones and related structures.  </w:t>
      </w:r>
      <w:r w:rsidRPr="00274916">
        <w:rPr>
          <w:i/>
        </w:rPr>
        <w:t>Trichomonas</w:t>
      </w:r>
      <w:r w:rsidRPr="00274916">
        <w:t xml:space="preserve"> LC</w:t>
      </w:r>
      <w:r w:rsidRPr="00274916">
        <w:rPr>
          <w:vertAlign w:val="subscript"/>
        </w:rPr>
        <w:t>50</w:t>
      </w:r>
      <w:r w:rsidRPr="00274916">
        <w:t xml:space="preserve"> values were obtained in a candle jar. </w:t>
      </w:r>
    </w:p>
    <w:p w14:paraId="66E8BA7B" w14:textId="77777777" w:rsidR="00FF349B" w:rsidRPr="00274916" w:rsidRDefault="00FF349B" w:rsidP="00FF349B">
      <w:pPr>
        <w:jc w:val="center"/>
      </w:pPr>
      <w:r w:rsidRPr="00274916">
        <w:rPr>
          <w:noProof/>
          <w:lang w:bidi="ar-SA"/>
        </w:rPr>
        <w:drawing>
          <wp:inline distT="0" distB="0" distL="0" distR="0" wp14:anchorId="5BE00862" wp14:editId="3CAE7A0F">
            <wp:extent cx="5486400" cy="7027855"/>
            <wp:effectExtent l="0" t="0" r="0"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86400" cy="7027855"/>
                    </a:xfrm>
                    <a:prstGeom prst="rect">
                      <a:avLst/>
                    </a:prstGeom>
                    <a:noFill/>
                    <a:ln>
                      <a:noFill/>
                    </a:ln>
                  </pic:spPr>
                </pic:pic>
              </a:graphicData>
            </a:graphic>
          </wp:inline>
        </w:drawing>
      </w:r>
    </w:p>
    <w:p w14:paraId="0946DD13" w14:textId="77777777" w:rsidR="00FF349B" w:rsidRPr="00274916" w:rsidRDefault="00FF349B" w:rsidP="00FF349B">
      <w:pPr>
        <w:jc w:val="center"/>
      </w:pPr>
      <w:r w:rsidRPr="00274916">
        <w:rPr>
          <w:noProof/>
          <w:lang w:bidi="ar-SA"/>
        </w:rPr>
        <w:lastRenderedPageBreak/>
        <w:drawing>
          <wp:inline distT="0" distB="0" distL="0" distR="0" wp14:anchorId="0C8D5EDB" wp14:editId="267C9D06">
            <wp:extent cx="5486400" cy="737323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86400" cy="7373236"/>
                    </a:xfrm>
                    <a:prstGeom prst="rect">
                      <a:avLst/>
                    </a:prstGeom>
                    <a:noFill/>
                    <a:ln>
                      <a:noFill/>
                    </a:ln>
                  </pic:spPr>
                </pic:pic>
              </a:graphicData>
            </a:graphic>
          </wp:inline>
        </w:drawing>
      </w:r>
      <w:r w:rsidRPr="00274916">
        <w:rPr>
          <w:noProof/>
          <w:lang w:bidi="ar-SA"/>
        </w:rPr>
        <w:lastRenderedPageBreak/>
        <w:drawing>
          <wp:inline distT="0" distB="0" distL="0" distR="0" wp14:anchorId="15A0C221" wp14:editId="53442263">
            <wp:extent cx="5486400" cy="7304046"/>
            <wp:effectExtent l="0" t="0" r="0" b="1143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86400" cy="7304046"/>
                    </a:xfrm>
                    <a:prstGeom prst="rect">
                      <a:avLst/>
                    </a:prstGeom>
                    <a:noFill/>
                    <a:ln>
                      <a:noFill/>
                    </a:ln>
                  </pic:spPr>
                </pic:pic>
              </a:graphicData>
            </a:graphic>
          </wp:inline>
        </w:drawing>
      </w:r>
      <w:r w:rsidRPr="00274916">
        <w:rPr>
          <w:noProof/>
          <w:lang w:bidi="ar-SA"/>
        </w:rPr>
        <w:lastRenderedPageBreak/>
        <w:drawing>
          <wp:inline distT="0" distB="0" distL="0" distR="0" wp14:anchorId="77E804DB" wp14:editId="1B0F3E0C">
            <wp:extent cx="5486400" cy="739592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86400" cy="7395921"/>
                    </a:xfrm>
                    <a:prstGeom prst="rect">
                      <a:avLst/>
                    </a:prstGeom>
                    <a:noFill/>
                    <a:ln>
                      <a:noFill/>
                    </a:ln>
                  </pic:spPr>
                </pic:pic>
              </a:graphicData>
            </a:graphic>
          </wp:inline>
        </w:drawing>
      </w:r>
    </w:p>
    <w:p w14:paraId="7E9BD3F3" w14:textId="77777777" w:rsidR="00FF349B" w:rsidRPr="00274916" w:rsidRDefault="00FF349B" w:rsidP="00FF349B">
      <w:pPr>
        <w:jc w:val="center"/>
      </w:pPr>
      <w:r w:rsidRPr="00274916">
        <w:rPr>
          <w:noProof/>
          <w:lang w:bidi="ar-SA"/>
        </w:rPr>
        <w:lastRenderedPageBreak/>
        <w:drawing>
          <wp:inline distT="0" distB="0" distL="0" distR="0" wp14:anchorId="32CC08D5" wp14:editId="587BAF3D">
            <wp:extent cx="5486400" cy="785586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86400" cy="7855862"/>
                    </a:xfrm>
                    <a:prstGeom prst="rect">
                      <a:avLst/>
                    </a:prstGeom>
                    <a:noFill/>
                    <a:ln>
                      <a:noFill/>
                    </a:ln>
                  </pic:spPr>
                </pic:pic>
              </a:graphicData>
            </a:graphic>
          </wp:inline>
        </w:drawing>
      </w:r>
      <w:r w:rsidRPr="00274916">
        <w:rPr>
          <w:noProof/>
          <w:lang w:bidi="ar-SA"/>
        </w:rPr>
        <w:lastRenderedPageBreak/>
        <w:drawing>
          <wp:inline distT="0" distB="0" distL="0" distR="0" wp14:anchorId="1BFEAB87" wp14:editId="140710E5">
            <wp:extent cx="5486400" cy="4037387"/>
            <wp:effectExtent l="0" t="0" r="0" b="12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86400" cy="4037387"/>
                    </a:xfrm>
                    <a:prstGeom prst="rect">
                      <a:avLst/>
                    </a:prstGeom>
                    <a:noFill/>
                    <a:ln>
                      <a:noFill/>
                    </a:ln>
                  </pic:spPr>
                </pic:pic>
              </a:graphicData>
            </a:graphic>
          </wp:inline>
        </w:drawing>
      </w:r>
    </w:p>
    <w:p w14:paraId="3B1F1E5E" w14:textId="77777777" w:rsidR="00FF349B" w:rsidRPr="00274916" w:rsidRDefault="00FF349B" w:rsidP="00FF349B">
      <w:pPr>
        <w:jc w:val="center"/>
      </w:pPr>
    </w:p>
    <w:p w14:paraId="33DCD730" w14:textId="77777777" w:rsidR="00FF349B" w:rsidRPr="00274916" w:rsidRDefault="00FF349B" w:rsidP="00FF349B">
      <w:pPr>
        <w:keepNext/>
        <w:spacing w:line="240" w:lineRule="auto"/>
        <w:jc w:val="center"/>
      </w:pPr>
    </w:p>
    <w:p w14:paraId="3A381A83" w14:textId="77777777" w:rsidR="00FF349B" w:rsidRPr="00274916" w:rsidRDefault="00FF349B" w:rsidP="00FF349B">
      <w:pPr>
        <w:jc w:val="center"/>
      </w:pPr>
    </w:p>
    <w:p w14:paraId="155DF7C6" w14:textId="77777777" w:rsidR="00FF349B" w:rsidRPr="00274916" w:rsidRDefault="00FF349B" w:rsidP="00FF349B"/>
    <w:p w14:paraId="50F714C9" w14:textId="77777777" w:rsidR="00FF349B" w:rsidRPr="00274916" w:rsidRDefault="00FF349B" w:rsidP="00FF349B"/>
    <w:p w14:paraId="31E54327" w14:textId="77777777" w:rsidR="00FF349B" w:rsidRPr="00274916" w:rsidRDefault="00FF349B" w:rsidP="00FF349B"/>
    <w:p w14:paraId="434E0ABB" w14:textId="77777777" w:rsidR="00FF349B" w:rsidRPr="00274916" w:rsidRDefault="00FF349B" w:rsidP="00FF349B">
      <w:pPr>
        <w:keepNext/>
        <w:spacing w:line="240" w:lineRule="auto"/>
      </w:pPr>
      <w:r w:rsidRPr="00274916">
        <w:rPr>
          <w:noProof/>
          <w:lang w:bidi="ar-SA"/>
        </w:rPr>
        <w:lastRenderedPageBreak/>
        <w:drawing>
          <wp:inline distT="0" distB="0" distL="0" distR="0" wp14:anchorId="6E1FD32B" wp14:editId="3F67B18D">
            <wp:extent cx="5232013" cy="3657600"/>
            <wp:effectExtent l="0" t="0" r="0" b="0"/>
            <wp:docPr id="1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32013" cy="3657600"/>
                    </a:xfrm>
                    <a:prstGeom prst="rect">
                      <a:avLst/>
                    </a:prstGeom>
                    <a:noFill/>
                    <a:ln>
                      <a:noFill/>
                    </a:ln>
                  </pic:spPr>
                </pic:pic>
              </a:graphicData>
            </a:graphic>
          </wp:inline>
        </w:drawing>
      </w:r>
    </w:p>
    <w:p w14:paraId="23FE806D" w14:textId="14EFCEE2" w:rsidR="00FF349B" w:rsidRPr="00274916" w:rsidRDefault="00FF349B" w:rsidP="00FF349B">
      <w:pPr>
        <w:pStyle w:val="Caption"/>
        <w:rPr>
          <w:b w:val="0"/>
        </w:rPr>
      </w:pPr>
      <w:r w:rsidRPr="00274916">
        <w:t xml:space="preserve">Figure A.1. </w:t>
      </w:r>
      <w:r w:rsidR="00260C28" w:rsidRPr="00274916">
        <w:rPr>
          <w:b w:val="0"/>
          <w:vertAlign w:val="superscript"/>
        </w:rPr>
        <w:t>1</w:t>
      </w:r>
      <w:r w:rsidR="00260C28" w:rsidRPr="00274916">
        <w:rPr>
          <w:b w:val="0"/>
        </w:rPr>
        <w:t>H NMR (400 MHz, CDCl</w:t>
      </w:r>
      <w:r w:rsidR="00260C28" w:rsidRPr="00274916">
        <w:rPr>
          <w:b w:val="0"/>
          <w:vertAlign w:val="subscript"/>
        </w:rPr>
        <w:t>3</w:t>
      </w:r>
      <w:r w:rsidR="00260C28" w:rsidRPr="00274916">
        <w:rPr>
          <w:b w:val="0"/>
        </w:rPr>
        <w:t>) of fusarubin (</w:t>
      </w:r>
      <w:r w:rsidR="00260C28" w:rsidRPr="00274916">
        <w:t>1</w:t>
      </w:r>
      <w:r w:rsidR="00260C28" w:rsidRPr="00274916">
        <w:rPr>
          <w:b w:val="0"/>
        </w:rPr>
        <w:t>)</w:t>
      </w:r>
    </w:p>
    <w:p w14:paraId="2760096A" w14:textId="77777777" w:rsidR="00FF349B" w:rsidRPr="00274916" w:rsidRDefault="00FF349B" w:rsidP="00FF349B"/>
    <w:p w14:paraId="75919CED" w14:textId="77777777" w:rsidR="00FF349B" w:rsidRPr="00274916" w:rsidRDefault="00FF349B" w:rsidP="00FF349B">
      <w:pPr>
        <w:keepNext/>
        <w:spacing w:line="240" w:lineRule="auto"/>
      </w:pPr>
      <w:r w:rsidRPr="00274916">
        <w:rPr>
          <w:noProof/>
          <w:lang w:bidi="ar-SA"/>
        </w:rPr>
        <w:drawing>
          <wp:inline distT="0" distB="0" distL="0" distR="0" wp14:anchorId="31E98079" wp14:editId="635966AB">
            <wp:extent cx="5232013" cy="3657600"/>
            <wp:effectExtent l="0" t="0" r="0" b="0"/>
            <wp:docPr id="1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32013" cy="3657600"/>
                    </a:xfrm>
                    <a:prstGeom prst="rect">
                      <a:avLst/>
                    </a:prstGeom>
                    <a:noFill/>
                    <a:ln>
                      <a:noFill/>
                    </a:ln>
                  </pic:spPr>
                </pic:pic>
              </a:graphicData>
            </a:graphic>
          </wp:inline>
        </w:drawing>
      </w:r>
    </w:p>
    <w:p w14:paraId="6E3E2D4D" w14:textId="1467EE1E" w:rsidR="00FF349B" w:rsidRPr="00274916" w:rsidRDefault="00FF349B" w:rsidP="00FF349B">
      <w:pPr>
        <w:pStyle w:val="Caption"/>
        <w:rPr>
          <w:b w:val="0"/>
        </w:rPr>
      </w:pPr>
      <w:r w:rsidRPr="00274916">
        <w:t xml:space="preserve">Figure A.2. </w:t>
      </w:r>
      <w:r w:rsidR="00260C28" w:rsidRPr="00274916">
        <w:rPr>
          <w:b w:val="0"/>
          <w:vertAlign w:val="superscript"/>
        </w:rPr>
        <w:t>1</w:t>
      </w:r>
      <w:r w:rsidR="00260C28" w:rsidRPr="00274916">
        <w:rPr>
          <w:b w:val="0"/>
        </w:rPr>
        <w:t>H NMR (400 MHz, CDCl</w:t>
      </w:r>
      <w:r w:rsidR="00260C28" w:rsidRPr="00274916">
        <w:rPr>
          <w:b w:val="0"/>
          <w:vertAlign w:val="subscript"/>
        </w:rPr>
        <w:t>3</w:t>
      </w:r>
      <w:r w:rsidR="00260C28" w:rsidRPr="00274916">
        <w:rPr>
          <w:b w:val="0"/>
        </w:rPr>
        <w:t>) spectrum of javanicin (</w:t>
      </w:r>
      <w:r w:rsidR="00260C28" w:rsidRPr="00274916">
        <w:t>2</w:t>
      </w:r>
      <w:r w:rsidR="00260C28" w:rsidRPr="00274916">
        <w:rPr>
          <w:b w:val="0"/>
        </w:rPr>
        <w:t>)</w:t>
      </w:r>
    </w:p>
    <w:p w14:paraId="625CD0E4" w14:textId="77777777" w:rsidR="00FF349B" w:rsidRPr="00274916" w:rsidRDefault="00FF349B" w:rsidP="00FF349B">
      <w:pPr>
        <w:keepNext/>
        <w:spacing w:line="240" w:lineRule="auto"/>
      </w:pPr>
      <w:r w:rsidRPr="00274916">
        <w:rPr>
          <w:noProof/>
          <w:lang w:bidi="ar-SA"/>
        </w:rPr>
        <w:lastRenderedPageBreak/>
        <w:drawing>
          <wp:inline distT="0" distB="0" distL="0" distR="0" wp14:anchorId="21BDBBB5" wp14:editId="400D1B74">
            <wp:extent cx="5232013" cy="3657600"/>
            <wp:effectExtent l="0" t="0" r="0" b="0"/>
            <wp:docPr id="1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32013" cy="3657600"/>
                    </a:xfrm>
                    <a:prstGeom prst="rect">
                      <a:avLst/>
                    </a:prstGeom>
                    <a:noFill/>
                    <a:ln>
                      <a:noFill/>
                    </a:ln>
                  </pic:spPr>
                </pic:pic>
              </a:graphicData>
            </a:graphic>
          </wp:inline>
        </w:drawing>
      </w:r>
    </w:p>
    <w:p w14:paraId="1DC6A6A7" w14:textId="52BF7DE5" w:rsidR="00FF349B" w:rsidRPr="00274916" w:rsidRDefault="00FF349B" w:rsidP="00FF349B">
      <w:pPr>
        <w:pStyle w:val="Caption"/>
        <w:rPr>
          <w:b w:val="0"/>
        </w:rPr>
      </w:pPr>
      <w:r w:rsidRPr="00274916">
        <w:t xml:space="preserve">Figure A.3. </w:t>
      </w:r>
      <w:r w:rsidR="00260C28" w:rsidRPr="00274916">
        <w:rPr>
          <w:b w:val="0"/>
          <w:vertAlign w:val="superscript"/>
        </w:rPr>
        <w:t>1</w:t>
      </w:r>
      <w:r w:rsidR="00260C28" w:rsidRPr="00274916">
        <w:rPr>
          <w:b w:val="0"/>
        </w:rPr>
        <w:t>H NMR (400 MHz, CDCl</w:t>
      </w:r>
      <w:r w:rsidR="00260C28" w:rsidRPr="00274916">
        <w:rPr>
          <w:b w:val="0"/>
          <w:vertAlign w:val="subscript"/>
        </w:rPr>
        <w:t>3</w:t>
      </w:r>
      <w:r w:rsidR="00260C28" w:rsidRPr="00274916">
        <w:rPr>
          <w:b w:val="0"/>
        </w:rPr>
        <w:t>) spectrum of solaniol (</w:t>
      </w:r>
      <w:r w:rsidR="00260C28" w:rsidRPr="00274916">
        <w:t>3</w:t>
      </w:r>
      <w:r w:rsidR="00260C28" w:rsidRPr="00274916">
        <w:rPr>
          <w:b w:val="0"/>
        </w:rPr>
        <w:t>)</w:t>
      </w:r>
    </w:p>
    <w:p w14:paraId="51E31339" w14:textId="77777777" w:rsidR="00FF349B" w:rsidRPr="00274916" w:rsidRDefault="00FF349B" w:rsidP="00FF349B"/>
    <w:p w14:paraId="68F416C1" w14:textId="77777777" w:rsidR="00FF349B" w:rsidRPr="00274916" w:rsidRDefault="00FF349B" w:rsidP="00FF349B">
      <w:pPr>
        <w:keepNext/>
        <w:spacing w:line="240" w:lineRule="auto"/>
      </w:pPr>
      <w:r w:rsidRPr="00274916">
        <w:rPr>
          <w:noProof/>
          <w:lang w:bidi="ar-SA"/>
        </w:rPr>
        <w:drawing>
          <wp:inline distT="0" distB="0" distL="0" distR="0" wp14:anchorId="7A336897" wp14:editId="3AB9FAEC">
            <wp:extent cx="5232013" cy="3657600"/>
            <wp:effectExtent l="0" t="0" r="0" b="0"/>
            <wp:docPr id="1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32013" cy="3657600"/>
                    </a:xfrm>
                    <a:prstGeom prst="rect">
                      <a:avLst/>
                    </a:prstGeom>
                    <a:noFill/>
                    <a:ln>
                      <a:noFill/>
                    </a:ln>
                  </pic:spPr>
                </pic:pic>
              </a:graphicData>
            </a:graphic>
          </wp:inline>
        </w:drawing>
      </w:r>
    </w:p>
    <w:p w14:paraId="7719CBE4" w14:textId="1942A567" w:rsidR="00FF349B" w:rsidRPr="00274916" w:rsidRDefault="00FF349B" w:rsidP="00FF349B">
      <w:pPr>
        <w:pStyle w:val="Caption"/>
        <w:rPr>
          <w:b w:val="0"/>
        </w:rPr>
      </w:pPr>
      <w:r w:rsidRPr="00274916">
        <w:t xml:space="preserve">Figure A.4. </w:t>
      </w:r>
      <w:r w:rsidR="00260C28" w:rsidRPr="00274916">
        <w:rPr>
          <w:b w:val="0"/>
          <w:vertAlign w:val="superscript"/>
        </w:rPr>
        <w:t>1</w:t>
      </w:r>
      <w:r w:rsidR="00260C28" w:rsidRPr="00274916">
        <w:rPr>
          <w:b w:val="0"/>
        </w:rPr>
        <w:t>H NMR (400 MHz, CDCl</w:t>
      </w:r>
      <w:r w:rsidR="00260C28" w:rsidRPr="00274916">
        <w:rPr>
          <w:b w:val="0"/>
          <w:vertAlign w:val="subscript"/>
        </w:rPr>
        <w:t>3</w:t>
      </w:r>
      <w:r w:rsidR="00260C28" w:rsidRPr="00274916">
        <w:rPr>
          <w:b w:val="0"/>
        </w:rPr>
        <w:t>) spectrum of naphthopurpurin (</w:t>
      </w:r>
      <w:r w:rsidR="00260C28" w:rsidRPr="00274916">
        <w:t>4</w:t>
      </w:r>
      <w:r w:rsidR="00260C28" w:rsidRPr="00274916">
        <w:rPr>
          <w:b w:val="0"/>
        </w:rPr>
        <w:t>)</w:t>
      </w:r>
    </w:p>
    <w:p w14:paraId="33AFEB9B" w14:textId="77777777" w:rsidR="00FF349B" w:rsidRPr="00274916" w:rsidRDefault="00FF349B" w:rsidP="00FF349B">
      <w:pPr>
        <w:keepNext/>
        <w:spacing w:line="240" w:lineRule="auto"/>
      </w:pPr>
      <w:r w:rsidRPr="00274916">
        <w:rPr>
          <w:noProof/>
          <w:lang w:bidi="ar-SA"/>
        </w:rPr>
        <w:lastRenderedPageBreak/>
        <w:drawing>
          <wp:inline distT="0" distB="0" distL="0" distR="0" wp14:anchorId="3EDA5878" wp14:editId="1217CD35">
            <wp:extent cx="5232013" cy="3657600"/>
            <wp:effectExtent l="0" t="0" r="0" b="0"/>
            <wp:docPr id="1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32013" cy="3657600"/>
                    </a:xfrm>
                    <a:prstGeom prst="rect">
                      <a:avLst/>
                    </a:prstGeom>
                    <a:noFill/>
                    <a:ln>
                      <a:noFill/>
                    </a:ln>
                  </pic:spPr>
                </pic:pic>
              </a:graphicData>
            </a:graphic>
          </wp:inline>
        </w:drawing>
      </w:r>
    </w:p>
    <w:p w14:paraId="7EEE63DC" w14:textId="4A0496E9" w:rsidR="00FF349B" w:rsidRPr="00274916" w:rsidRDefault="00FF349B" w:rsidP="00FF349B">
      <w:pPr>
        <w:pStyle w:val="Caption"/>
        <w:rPr>
          <w:b w:val="0"/>
        </w:rPr>
      </w:pPr>
      <w:r w:rsidRPr="00274916">
        <w:t xml:space="preserve">Figure A.5. </w:t>
      </w:r>
      <w:r w:rsidR="00260C28" w:rsidRPr="00274916">
        <w:rPr>
          <w:b w:val="0"/>
          <w:vertAlign w:val="superscript"/>
        </w:rPr>
        <w:t>1</w:t>
      </w:r>
      <w:r w:rsidR="00260C28" w:rsidRPr="00274916">
        <w:rPr>
          <w:b w:val="0"/>
        </w:rPr>
        <w:t>H NMR (400 MHz, CDCl</w:t>
      </w:r>
      <w:r w:rsidR="00260C28" w:rsidRPr="00274916">
        <w:rPr>
          <w:b w:val="0"/>
          <w:vertAlign w:val="subscript"/>
        </w:rPr>
        <w:t>3</w:t>
      </w:r>
      <w:r w:rsidR="00260C28" w:rsidRPr="00274916">
        <w:rPr>
          <w:b w:val="0"/>
        </w:rPr>
        <w:t>) spectrum of 2-methoxynaphthazarin (</w:t>
      </w:r>
      <w:r w:rsidR="00260C28" w:rsidRPr="00274916">
        <w:t>5</w:t>
      </w:r>
      <w:r w:rsidR="00260C28" w:rsidRPr="00274916">
        <w:rPr>
          <w:b w:val="0"/>
        </w:rPr>
        <w:t>)</w:t>
      </w:r>
    </w:p>
    <w:p w14:paraId="5F107D4D" w14:textId="77777777" w:rsidR="00FF349B" w:rsidRPr="00274916" w:rsidRDefault="00FF349B" w:rsidP="00FF349B"/>
    <w:p w14:paraId="1A79E4DD" w14:textId="77777777" w:rsidR="00FF349B" w:rsidRPr="00274916" w:rsidRDefault="00FF349B" w:rsidP="00FF349B">
      <w:pPr>
        <w:keepNext/>
        <w:spacing w:line="240" w:lineRule="auto"/>
      </w:pPr>
      <w:r w:rsidRPr="00274916">
        <w:rPr>
          <w:noProof/>
          <w:lang w:bidi="ar-SA"/>
        </w:rPr>
        <w:drawing>
          <wp:inline distT="0" distB="0" distL="0" distR="0" wp14:anchorId="3E5B813A" wp14:editId="2622EBA8">
            <wp:extent cx="5232013" cy="3657600"/>
            <wp:effectExtent l="0" t="0" r="0" b="0"/>
            <wp:docPr id="15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32013" cy="3657600"/>
                    </a:xfrm>
                    <a:prstGeom prst="rect">
                      <a:avLst/>
                    </a:prstGeom>
                    <a:noFill/>
                    <a:ln>
                      <a:noFill/>
                    </a:ln>
                  </pic:spPr>
                </pic:pic>
              </a:graphicData>
            </a:graphic>
          </wp:inline>
        </w:drawing>
      </w:r>
    </w:p>
    <w:p w14:paraId="514DA22A" w14:textId="7AFAF6F6" w:rsidR="00FF349B" w:rsidRPr="00274916" w:rsidRDefault="00FF349B" w:rsidP="00FF349B">
      <w:pPr>
        <w:pStyle w:val="Caption"/>
        <w:rPr>
          <w:b w:val="0"/>
        </w:rPr>
      </w:pPr>
      <w:r w:rsidRPr="00274916">
        <w:t xml:space="preserve">Figure A.6. </w:t>
      </w:r>
      <w:r w:rsidR="00260C28" w:rsidRPr="00274916">
        <w:rPr>
          <w:b w:val="0"/>
          <w:vertAlign w:val="superscript"/>
        </w:rPr>
        <w:t>1</w:t>
      </w:r>
      <w:r w:rsidR="00260C28" w:rsidRPr="00274916">
        <w:rPr>
          <w:b w:val="0"/>
        </w:rPr>
        <w:t>H NMR (400 MHz, CDCl</w:t>
      </w:r>
      <w:r w:rsidR="00260C28" w:rsidRPr="00274916">
        <w:rPr>
          <w:b w:val="0"/>
          <w:vertAlign w:val="subscript"/>
        </w:rPr>
        <w:t>3</w:t>
      </w:r>
      <w:r w:rsidR="00260C28" w:rsidRPr="00274916">
        <w:rPr>
          <w:b w:val="0"/>
        </w:rPr>
        <w:t>) spectrum of 1,4-dihydro-5,8-dihydroxy-2-methyl-9,10-anthracenedione (</w:t>
      </w:r>
      <w:r w:rsidR="00260C28" w:rsidRPr="00274916">
        <w:t>6</w:t>
      </w:r>
      <w:r w:rsidR="00260C28" w:rsidRPr="00274916">
        <w:rPr>
          <w:b w:val="0"/>
        </w:rPr>
        <w:t>)</w:t>
      </w:r>
    </w:p>
    <w:p w14:paraId="2A5301B9" w14:textId="77777777" w:rsidR="00FF349B" w:rsidRPr="00274916" w:rsidRDefault="00FF349B" w:rsidP="00FF349B">
      <w:pPr>
        <w:keepNext/>
        <w:spacing w:line="240" w:lineRule="auto"/>
      </w:pPr>
      <w:r w:rsidRPr="00274916">
        <w:rPr>
          <w:noProof/>
          <w:lang w:bidi="ar-SA"/>
        </w:rPr>
        <w:lastRenderedPageBreak/>
        <w:drawing>
          <wp:inline distT="0" distB="0" distL="0" distR="0" wp14:anchorId="68CD7938" wp14:editId="00CB3DCC">
            <wp:extent cx="5101213" cy="3566160"/>
            <wp:effectExtent l="0" t="0" r="0" b="0"/>
            <wp:docPr id="15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01213" cy="3566160"/>
                    </a:xfrm>
                    <a:prstGeom prst="rect">
                      <a:avLst/>
                    </a:prstGeom>
                    <a:noFill/>
                    <a:ln>
                      <a:noFill/>
                    </a:ln>
                  </pic:spPr>
                </pic:pic>
              </a:graphicData>
            </a:graphic>
          </wp:inline>
        </w:drawing>
      </w:r>
    </w:p>
    <w:p w14:paraId="4D75CF3A" w14:textId="40A38539" w:rsidR="00FF349B" w:rsidRPr="00274916" w:rsidRDefault="00FF349B" w:rsidP="00FF349B">
      <w:pPr>
        <w:pStyle w:val="Caption"/>
        <w:rPr>
          <w:b w:val="0"/>
        </w:rPr>
      </w:pPr>
      <w:r w:rsidRPr="00274916">
        <w:t xml:space="preserve">Figure A.7. </w:t>
      </w:r>
      <w:r w:rsidR="00260C28" w:rsidRPr="00274916">
        <w:rPr>
          <w:b w:val="0"/>
          <w:vertAlign w:val="superscript"/>
        </w:rPr>
        <w:t>1</w:t>
      </w:r>
      <w:r w:rsidR="00260C28" w:rsidRPr="00274916">
        <w:rPr>
          <w:b w:val="0"/>
        </w:rPr>
        <w:t>H NMR (400 MHz, CDCl</w:t>
      </w:r>
      <w:r w:rsidR="00260C28" w:rsidRPr="00274916">
        <w:rPr>
          <w:b w:val="0"/>
          <w:vertAlign w:val="subscript"/>
        </w:rPr>
        <w:t>3</w:t>
      </w:r>
      <w:r w:rsidR="00260C28" w:rsidRPr="00274916">
        <w:rPr>
          <w:b w:val="0"/>
        </w:rPr>
        <w:t>) spectrum of 1,4-dihydro-2-methyl-9,10-anthracenedione (</w:t>
      </w:r>
      <w:r w:rsidR="00260C28" w:rsidRPr="00274916">
        <w:t>7</w:t>
      </w:r>
      <w:r w:rsidR="00260C28" w:rsidRPr="00274916">
        <w:rPr>
          <w:b w:val="0"/>
        </w:rPr>
        <w:t>)</w:t>
      </w:r>
    </w:p>
    <w:p w14:paraId="3D6E8A41" w14:textId="77777777" w:rsidR="00FF349B" w:rsidRPr="00274916" w:rsidRDefault="00FF349B" w:rsidP="00FF349B"/>
    <w:p w14:paraId="3B9BC6AD" w14:textId="77777777" w:rsidR="00FF349B" w:rsidRPr="00274916" w:rsidRDefault="00FF349B" w:rsidP="00FF349B">
      <w:pPr>
        <w:keepNext/>
        <w:spacing w:line="240" w:lineRule="auto"/>
      </w:pPr>
      <w:r w:rsidRPr="00274916">
        <w:rPr>
          <w:noProof/>
          <w:lang w:bidi="ar-SA"/>
        </w:rPr>
        <w:drawing>
          <wp:inline distT="0" distB="0" distL="0" distR="0" wp14:anchorId="5D437140" wp14:editId="1619B222">
            <wp:extent cx="5101213" cy="3566160"/>
            <wp:effectExtent l="0" t="0" r="0" b="0"/>
            <wp:docPr id="15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01213" cy="3566160"/>
                    </a:xfrm>
                    <a:prstGeom prst="rect">
                      <a:avLst/>
                    </a:prstGeom>
                    <a:noFill/>
                    <a:ln>
                      <a:noFill/>
                    </a:ln>
                  </pic:spPr>
                </pic:pic>
              </a:graphicData>
            </a:graphic>
          </wp:inline>
        </w:drawing>
      </w:r>
    </w:p>
    <w:p w14:paraId="6221B62F" w14:textId="510C07C9" w:rsidR="00FF349B" w:rsidRPr="00274916" w:rsidRDefault="00FF349B" w:rsidP="00FF349B">
      <w:pPr>
        <w:pStyle w:val="Caption"/>
        <w:rPr>
          <w:b w:val="0"/>
        </w:rPr>
      </w:pPr>
      <w:r w:rsidRPr="00274916">
        <w:t xml:space="preserve">Figure A.8. </w:t>
      </w:r>
      <w:r w:rsidR="00260C28" w:rsidRPr="00274916">
        <w:rPr>
          <w:b w:val="0"/>
          <w:vertAlign w:val="superscript"/>
        </w:rPr>
        <w:t>1</w:t>
      </w:r>
      <w:r w:rsidR="00260C28" w:rsidRPr="00274916">
        <w:rPr>
          <w:b w:val="0"/>
        </w:rPr>
        <w:t>H NMR (500 MHz, CDCl</w:t>
      </w:r>
      <w:r w:rsidR="00260C28" w:rsidRPr="00274916">
        <w:rPr>
          <w:b w:val="0"/>
          <w:vertAlign w:val="subscript"/>
        </w:rPr>
        <w:t>3</w:t>
      </w:r>
      <w:r w:rsidR="00260C28" w:rsidRPr="00274916">
        <w:rPr>
          <w:b w:val="0"/>
        </w:rPr>
        <w:t>) spectrum of reduced xanthoquinodin A1 (</w:t>
      </w:r>
      <w:r w:rsidR="00260C28" w:rsidRPr="00274916">
        <w:t>43</w:t>
      </w:r>
      <w:r w:rsidR="00260C28" w:rsidRPr="00274916">
        <w:rPr>
          <w:b w:val="0"/>
        </w:rPr>
        <w:t>)</w:t>
      </w:r>
    </w:p>
    <w:p w14:paraId="42571306" w14:textId="77777777" w:rsidR="00FF349B" w:rsidRPr="00274916" w:rsidRDefault="00FF349B" w:rsidP="00FF349B">
      <w:pPr>
        <w:spacing w:line="240" w:lineRule="auto"/>
      </w:pPr>
      <w:r w:rsidRPr="00274916">
        <w:rPr>
          <w:noProof/>
          <w:lang w:bidi="ar-SA"/>
        </w:rPr>
        <w:lastRenderedPageBreak/>
        <w:drawing>
          <wp:inline distT="0" distB="0" distL="0" distR="0" wp14:anchorId="1DF8C084" wp14:editId="352CA9D3">
            <wp:extent cx="5232013" cy="3657600"/>
            <wp:effectExtent l="0" t="0" r="0" b="0"/>
            <wp:docPr id="15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32013" cy="3657600"/>
                    </a:xfrm>
                    <a:prstGeom prst="rect">
                      <a:avLst/>
                    </a:prstGeom>
                    <a:noFill/>
                    <a:ln>
                      <a:noFill/>
                    </a:ln>
                  </pic:spPr>
                </pic:pic>
              </a:graphicData>
            </a:graphic>
          </wp:inline>
        </w:drawing>
      </w:r>
    </w:p>
    <w:p w14:paraId="2181A0E0" w14:textId="16088E2D" w:rsidR="00FF349B" w:rsidRPr="00274916" w:rsidRDefault="00FF349B" w:rsidP="00FF349B">
      <w:pPr>
        <w:pStyle w:val="Caption"/>
        <w:rPr>
          <w:b w:val="0"/>
        </w:rPr>
      </w:pPr>
      <w:r w:rsidRPr="00274916">
        <w:t xml:space="preserve">Figure A.9. </w:t>
      </w:r>
      <w:r w:rsidR="00260C28" w:rsidRPr="00274916">
        <w:rPr>
          <w:b w:val="0"/>
          <w:vertAlign w:val="superscript"/>
        </w:rPr>
        <w:t>13</w:t>
      </w:r>
      <w:r w:rsidR="00260C28" w:rsidRPr="00274916">
        <w:rPr>
          <w:b w:val="0"/>
        </w:rPr>
        <w:t>C NMR (100 MHz, CDCl</w:t>
      </w:r>
      <w:r w:rsidR="00260C28" w:rsidRPr="00274916">
        <w:rPr>
          <w:b w:val="0"/>
          <w:vertAlign w:val="subscript"/>
        </w:rPr>
        <w:t>3</w:t>
      </w:r>
      <w:r w:rsidR="00260C28" w:rsidRPr="00274916">
        <w:rPr>
          <w:b w:val="0"/>
        </w:rPr>
        <w:t>) spectrum of reduced xanthoquinodin A1 (</w:t>
      </w:r>
      <w:r w:rsidR="00260C28" w:rsidRPr="00274916">
        <w:t>43</w:t>
      </w:r>
      <w:r w:rsidR="00260C28" w:rsidRPr="00274916">
        <w:rPr>
          <w:b w:val="0"/>
        </w:rPr>
        <w:t>)</w:t>
      </w:r>
    </w:p>
    <w:p w14:paraId="41A52022" w14:textId="77777777" w:rsidR="00BA1BCD" w:rsidRPr="00274916" w:rsidRDefault="00BA1BCD" w:rsidP="00BA1BCD"/>
    <w:p w14:paraId="05058719" w14:textId="77777777" w:rsidR="00FF349B" w:rsidRPr="00274916" w:rsidRDefault="00FF349B" w:rsidP="00FF349B">
      <w:pPr>
        <w:spacing w:line="240" w:lineRule="auto"/>
      </w:pPr>
      <w:r w:rsidRPr="00274916">
        <w:rPr>
          <w:noProof/>
          <w:lang w:bidi="ar-SA"/>
        </w:rPr>
        <w:drawing>
          <wp:inline distT="0" distB="0" distL="0" distR="0" wp14:anchorId="39261B02" wp14:editId="5FAE6D54">
            <wp:extent cx="5237266" cy="3657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37266" cy="3657600"/>
                    </a:xfrm>
                    <a:prstGeom prst="rect">
                      <a:avLst/>
                    </a:prstGeom>
                    <a:noFill/>
                    <a:ln>
                      <a:noFill/>
                    </a:ln>
                  </pic:spPr>
                </pic:pic>
              </a:graphicData>
            </a:graphic>
          </wp:inline>
        </w:drawing>
      </w:r>
    </w:p>
    <w:p w14:paraId="401C75C4" w14:textId="77777777" w:rsidR="00FF349B" w:rsidRPr="00274916" w:rsidRDefault="00FF349B" w:rsidP="00FF349B">
      <w:pPr>
        <w:pStyle w:val="Caption"/>
        <w:rPr>
          <w:b w:val="0"/>
        </w:rPr>
      </w:pPr>
      <w:r w:rsidRPr="00274916">
        <w:t xml:space="preserve">Figure A.10. </w:t>
      </w:r>
      <w:r w:rsidRPr="00274916">
        <w:rPr>
          <w:b w:val="0"/>
          <w:vertAlign w:val="superscript"/>
        </w:rPr>
        <w:t>1</w:t>
      </w:r>
      <w:r w:rsidRPr="00274916">
        <w:rPr>
          <w:b w:val="0"/>
        </w:rPr>
        <w:t>H-</w:t>
      </w:r>
      <w:r w:rsidRPr="00274916">
        <w:rPr>
          <w:b w:val="0"/>
          <w:vertAlign w:val="superscript"/>
        </w:rPr>
        <w:t>1</w:t>
      </w:r>
      <w:r w:rsidRPr="00274916">
        <w:rPr>
          <w:b w:val="0"/>
        </w:rPr>
        <w:t>H COSY (500 MHz, CDCl</w:t>
      </w:r>
      <w:r w:rsidRPr="00274916">
        <w:rPr>
          <w:b w:val="0"/>
          <w:vertAlign w:val="subscript"/>
        </w:rPr>
        <w:t>3</w:t>
      </w:r>
      <w:r w:rsidRPr="00274916">
        <w:rPr>
          <w:b w:val="0"/>
        </w:rPr>
        <w:t>) spectrum of reduced xanthoquinodin A1 (</w:t>
      </w:r>
      <w:r w:rsidRPr="00274916">
        <w:t>43</w:t>
      </w:r>
      <w:r w:rsidRPr="00274916">
        <w:rPr>
          <w:b w:val="0"/>
        </w:rPr>
        <w:t>).</w:t>
      </w:r>
    </w:p>
    <w:p w14:paraId="1EDEB613" w14:textId="77777777" w:rsidR="00FF349B" w:rsidRPr="00274916" w:rsidRDefault="00FF349B" w:rsidP="00FF349B">
      <w:pPr>
        <w:spacing w:line="240" w:lineRule="auto"/>
      </w:pPr>
      <w:r w:rsidRPr="00274916">
        <w:rPr>
          <w:noProof/>
          <w:lang w:bidi="ar-SA"/>
        </w:rPr>
        <w:lastRenderedPageBreak/>
        <w:drawing>
          <wp:inline distT="0" distB="0" distL="0" distR="0" wp14:anchorId="08C38936" wp14:editId="5073A539">
            <wp:extent cx="5394566" cy="3657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94960" cy="3657867"/>
                    </a:xfrm>
                    <a:prstGeom prst="rect">
                      <a:avLst/>
                    </a:prstGeom>
                    <a:noFill/>
                    <a:ln>
                      <a:noFill/>
                    </a:ln>
                  </pic:spPr>
                </pic:pic>
              </a:graphicData>
            </a:graphic>
          </wp:inline>
        </w:drawing>
      </w:r>
    </w:p>
    <w:p w14:paraId="60FBB085" w14:textId="6519C99B" w:rsidR="00FF349B" w:rsidRPr="00274916" w:rsidRDefault="00FF349B" w:rsidP="00FF349B">
      <w:pPr>
        <w:pStyle w:val="Caption"/>
        <w:rPr>
          <w:b w:val="0"/>
        </w:rPr>
      </w:pPr>
      <w:r w:rsidRPr="00274916">
        <w:t xml:space="preserve">Figure A.11. </w:t>
      </w:r>
      <w:r w:rsidR="00260C28" w:rsidRPr="00274916">
        <w:rPr>
          <w:b w:val="0"/>
        </w:rPr>
        <w:t>HSQC (500 MHz, CDCl</w:t>
      </w:r>
      <w:r w:rsidR="00260C28" w:rsidRPr="00274916">
        <w:rPr>
          <w:b w:val="0"/>
          <w:vertAlign w:val="subscript"/>
        </w:rPr>
        <w:t>3</w:t>
      </w:r>
      <w:r w:rsidR="00260C28" w:rsidRPr="00274916">
        <w:rPr>
          <w:b w:val="0"/>
        </w:rPr>
        <w:t>) spectrum of reduced xanthoquinodin A1 (</w:t>
      </w:r>
      <w:r w:rsidR="00260C28" w:rsidRPr="00274916">
        <w:t>43</w:t>
      </w:r>
      <w:r w:rsidR="00260C28" w:rsidRPr="00274916">
        <w:rPr>
          <w:b w:val="0"/>
        </w:rPr>
        <w:t>)</w:t>
      </w:r>
    </w:p>
    <w:p w14:paraId="05ADF0F6" w14:textId="77777777" w:rsidR="00BA1BCD" w:rsidRPr="00274916" w:rsidRDefault="00BA1BCD" w:rsidP="00BA1BCD"/>
    <w:p w14:paraId="32AFD24E" w14:textId="77777777" w:rsidR="00FF349B" w:rsidRPr="00274916" w:rsidRDefault="00FF349B" w:rsidP="00FF349B">
      <w:pPr>
        <w:spacing w:line="240" w:lineRule="auto"/>
      </w:pPr>
      <w:r w:rsidRPr="00274916">
        <w:rPr>
          <w:noProof/>
          <w:lang w:bidi="ar-SA"/>
        </w:rPr>
        <w:drawing>
          <wp:inline distT="0" distB="0" distL="0" distR="0" wp14:anchorId="7F9655EB" wp14:editId="270BAB0E">
            <wp:extent cx="5237266" cy="3657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37266" cy="3657600"/>
                    </a:xfrm>
                    <a:prstGeom prst="rect">
                      <a:avLst/>
                    </a:prstGeom>
                    <a:noFill/>
                    <a:ln>
                      <a:noFill/>
                    </a:ln>
                  </pic:spPr>
                </pic:pic>
              </a:graphicData>
            </a:graphic>
          </wp:inline>
        </w:drawing>
      </w:r>
    </w:p>
    <w:p w14:paraId="1E23DB12" w14:textId="35592680" w:rsidR="00FF349B" w:rsidRPr="00274916" w:rsidRDefault="00FF349B" w:rsidP="00FF349B">
      <w:pPr>
        <w:pStyle w:val="Caption"/>
        <w:rPr>
          <w:b w:val="0"/>
        </w:rPr>
      </w:pPr>
      <w:r w:rsidRPr="00274916">
        <w:t xml:space="preserve">Figure A.12. </w:t>
      </w:r>
      <w:r w:rsidR="00260C28" w:rsidRPr="00274916">
        <w:rPr>
          <w:b w:val="0"/>
        </w:rPr>
        <w:t>HMBC (500 MHz, CDCl</w:t>
      </w:r>
      <w:r w:rsidR="00260C28" w:rsidRPr="00274916">
        <w:rPr>
          <w:b w:val="0"/>
          <w:vertAlign w:val="subscript"/>
        </w:rPr>
        <w:t>3</w:t>
      </w:r>
      <w:r w:rsidR="00260C28" w:rsidRPr="00274916">
        <w:rPr>
          <w:b w:val="0"/>
        </w:rPr>
        <w:t>) spectrum of reduced xanthoquinodin A1 (</w:t>
      </w:r>
      <w:r w:rsidR="00260C28" w:rsidRPr="00274916">
        <w:t>43</w:t>
      </w:r>
      <w:r w:rsidR="00260C28" w:rsidRPr="00274916">
        <w:rPr>
          <w:b w:val="0"/>
        </w:rPr>
        <w:t>)</w:t>
      </w:r>
    </w:p>
    <w:p w14:paraId="6098081F" w14:textId="77777777" w:rsidR="00FF349B" w:rsidRPr="00274916" w:rsidRDefault="00FF349B" w:rsidP="00FF349B">
      <w:pPr>
        <w:keepNext/>
        <w:spacing w:line="240" w:lineRule="auto"/>
      </w:pPr>
      <w:r w:rsidRPr="00274916">
        <w:rPr>
          <w:noProof/>
          <w:lang w:bidi="ar-SA"/>
        </w:rPr>
        <w:lastRenderedPageBreak/>
        <w:drawing>
          <wp:inline distT="0" distB="0" distL="0" distR="0" wp14:anchorId="36DA2553" wp14:editId="69D6B837">
            <wp:extent cx="5394960" cy="3768538"/>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94960" cy="3768538"/>
                    </a:xfrm>
                    <a:prstGeom prst="rect">
                      <a:avLst/>
                    </a:prstGeom>
                    <a:noFill/>
                    <a:ln>
                      <a:noFill/>
                    </a:ln>
                  </pic:spPr>
                </pic:pic>
              </a:graphicData>
            </a:graphic>
          </wp:inline>
        </w:drawing>
      </w:r>
    </w:p>
    <w:p w14:paraId="437C6B26" w14:textId="77777777" w:rsidR="00FF349B" w:rsidRPr="00274916" w:rsidRDefault="00FF349B" w:rsidP="00FF349B">
      <w:pPr>
        <w:pStyle w:val="Caption"/>
        <w:rPr>
          <w:b w:val="0"/>
        </w:rPr>
      </w:pPr>
      <w:r w:rsidRPr="00274916">
        <w:t xml:space="preserve">Figure A.13. </w:t>
      </w:r>
      <w:r w:rsidRPr="00274916">
        <w:rPr>
          <w:b w:val="0"/>
        </w:rPr>
        <w:t>1D ROESY spectrum (500 MHz, CDCl</w:t>
      </w:r>
      <w:r w:rsidRPr="00274916">
        <w:rPr>
          <w:b w:val="0"/>
          <w:vertAlign w:val="subscript"/>
        </w:rPr>
        <w:t>3</w:t>
      </w:r>
      <w:r w:rsidRPr="00274916">
        <w:rPr>
          <w:b w:val="0"/>
        </w:rPr>
        <w:t>) irradiated at 5.04 ppm for reduced xanthoquinodin A1 (</w:t>
      </w:r>
      <w:r w:rsidRPr="00274916">
        <w:t>43</w:t>
      </w:r>
      <w:r w:rsidRPr="00274916">
        <w:rPr>
          <w:b w:val="0"/>
        </w:rPr>
        <w:t>).</w:t>
      </w:r>
    </w:p>
    <w:p w14:paraId="17275B23" w14:textId="77777777" w:rsidR="00FF349B" w:rsidRPr="00274916" w:rsidRDefault="00FF349B" w:rsidP="00FF349B"/>
    <w:p w14:paraId="296012B2" w14:textId="77777777" w:rsidR="00FF0B28" w:rsidRPr="00274916" w:rsidRDefault="00FF0B28" w:rsidP="00FF0B28"/>
    <w:p w14:paraId="0C5655EB" w14:textId="77777777" w:rsidR="00FF0B28" w:rsidRPr="00274916" w:rsidRDefault="00FF0B28" w:rsidP="00FF0B28"/>
    <w:p w14:paraId="50826293" w14:textId="77777777" w:rsidR="00FF0B28" w:rsidRPr="00274916" w:rsidRDefault="00FF0B28" w:rsidP="00AA0B13"/>
    <w:p w14:paraId="7175BB85" w14:textId="77777777" w:rsidR="00040999" w:rsidRPr="00274916" w:rsidRDefault="00040999" w:rsidP="00AA0B13"/>
    <w:p w14:paraId="4CA7C265" w14:textId="77777777" w:rsidR="00040999" w:rsidRPr="00274916" w:rsidRDefault="00040999" w:rsidP="00AA0B13"/>
    <w:p w14:paraId="5AD977E1" w14:textId="77777777" w:rsidR="00040999" w:rsidRPr="00274916" w:rsidRDefault="00040999" w:rsidP="00AA0B13"/>
    <w:p w14:paraId="63D8CEC0" w14:textId="77777777" w:rsidR="00040999" w:rsidRPr="00274916" w:rsidRDefault="00040999" w:rsidP="00AA0B13"/>
    <w:p w14:paraId="0F8077B1" w14:textId="77777777" w:rsidR="00040999" w:rsidRPr="00274916" w:rsidRDefault="00040999" w:rsidP="00AA0B13"/>
    <w:p w14:paraId="4E7C6FE8" w14:textId="77777777" w:rsidR="00040999" w:rsidRPr="00274916" w:rsidRDefault="00040999" w:rsidP="00AA0B13"/>
    <w:p w14:paraId="16DDF060" w14:textId="77777777" w:rsidR="00040999" w:rsidRPr="00274916" w:rsidRDefault="00040999" w:rsidP="00AA0B13"/>
    <w:p w14:paraId="5A4B51A8" w14:textId="77777777" w:rsidR="00040999" w:rsidRPr="00274916" w:rsidRDefault="00040999" w:rsidP="00664710">
      <w:pPr>
        <w:pStyle w:val="Heading1"/>
        <w:jc w:val="left"/>
        <w:sectPr w:rsidR="00040999" w:rsidRPr="00274916" w:rsidSect="00FF349B">
          <w:type w:val="continuous"/>
          <w:pgSz w:w="12240" w:h="15840" w:code="1"/>
          <w:pgMar w:top="1440" w:right="1800" w:bottom="1440" w:left="1800" w:header="720" w:footer="720" w:gutter="0"/>
          <w:cols w:space="720"/>
          <w:docGrid w:linePitch="360"/>
        </w:sectPr>
      </w:pPr>
    </w:p>
    <w:p w14:paraId="3BC43A9E" w14:textId="4613B382" w:rsidR="00925743" w:rsidRPr="00274916" w:rsidRDefault="00925743" w:rsidP="00925743">
      <w:pPr>
        <w:pStyle w:val="Heading1"/>
      </w:pPr>
      <w:bookmarkStart w:id="184" w:name="_Toc405814721"/>
      <w:r w:rsidRPr="00274916">
        <w:lastRenderedPageBreak/>
        <w:t xml:space="preserve">Appendix B: </w:t>
      </w:r>
      <w:r w:rsidR="00264A39">
        <w:t xml:space="preserve">Supporting Data for </w:t>
      </w:r>
      <w:r w:rsidRPr="00274916">
        <w:t>Chapter 4</w:t>
      </w:r>
      <w:bookmarkEnd w:id="184"/>
    </w:p>
    <w:p w14:paraId="72099F14" w14:textId="77777777" w:rsidR="00925743" w:rsidRPr="00274916" w:rsidRDefault="00925743" w:rsidP="00925743">
      <w:pPr>
        <w:pStyle w:val="Heading2"/>
      </w:pPr>
      <w:bookmarkStart w:id="185" w:name="_Toc405814722"/>
      <w:r w:rsidRPr="00274916">
        <w:t>Appendix Table of Contents</w:t>
      </w:r>
      <w:bookmarkEnd w:id="185"/>
    </w:p>
    <w:p w14:paraId="7628C0BE" w14:textId="686C8C58" w:rsidR="00925743" w:rsidRPr="00274916" w:rsidRDefault="00925743" w:rsidP="00925743">
      <w:pPr>
        <w:pStyle w:val="TOC1"/>
        <w:rPr>
          <w:rFonts w:eastAsiaTheme="minorEastAsia"/>
          <w:noProof/>
          <w:lang w:eastAsia="ja-JP" w:bidi="ar-SA"/>
        </w:rPr>
      </w:pPr>
      <w:r w:rsidRPr="00274916">
        <w:rPr>
          <w:b/>
          <w:noProof/>
        </w:rPr>
        <w:t>Figure B.1.</w:t>
      </w:r>
      <w:r w:rsidRPr="00274916">
        <w:rPr>
          <w:noProof/>
        </w:rPr>
        <w:t xml:space="preserve"> </w:t>
      </w:r>
      <w:r w:rsidRPr="00274916">
        <w:rPr>
          <w:noProof/>
          <w:vertAlign w:val="superscript"/>
        </w:rPr>
        <w:t>1</w:t>
      </w:r>
      <w:r w:rsidRPr="00274916">
        <w:rPr>
          <w:noProof/>
        </w:rPr>
        <w:t>H NMR spectrum of alternariol-9-methyl ether (</w:t>
      </w:r>
      <w:r w:rsidRPr="00274916">
        <w:rPr>
          <w:b/>
          <w:noProof/>
        </w:rPr>
        <w:t>1</w:t>
      </w:r>
      <w:r w:rsidR="009E0918">
        <w:rPr>
          <w:noProof/>
        </w:rPr>
        <w:t>)</w:t>
      </w:r>
      <w:r w:rsidR="009E0918">
        <w:rPr>
          <w:noProof/>
        </w:rPr>
        <w:tab/>
        <w:t>128</w:t>
      </w:r>
    </w:p>
    <w:p w14:paraId="14772A3E" w14:textId="6756134E" w:rsidR="00925743" w:rsidRPr="00274916" w:rsidRDefault="00925743" w:rsidP="00925743">
      <w:pPr>
        <w:pStyle w:val="TOC1"/>
        <w:rPr>
          <w:rFonts w:eastAsiaTheme="minorEastAsia"/>
          <w:noProof/>
          <w:lang w:eastAsia="ja-JP" w:bidi="ar-SA"/>
        </w:rPr>
      </w:pPr>
      <w:r w:rsidRPr="00274916">
        <w:rPr>
          <w:b/>
          <w:noProof/>
        </w:rPr>
        <w:t>Figure B.2.</w:t>
      </w:r>
      <w:r w:rsidRPr="00274916">
        <w:rPr>
          <w:noProof/>
        </w:rPr>
        <w:t xml:space="preserve"> </w:t>
      </w:r>
      <w:r w:rsidRPr="00274916">
        <w:rPr>
          <w:noProof/>
          <w:vertAlign w:val="superscript"/>
        </w:rPr>
        <w:t>13</w:t>
      </w:r>
      <w:r w:rsidRPr="00274916">
        <w:rPr>
          <w:noProof/>
        </w:rPr>
        <w:t>C NMR spectrum of alternariol-9-methyl ether (</w:t>
      </w:r>
      <w:r w:rsidRPr="00274916">
        <w:rPr>
          <w:b/>
          <w:noProof/>
        </w:rPr>
        <w:t>1</w:t>
      </w:r>
      <w:r w:rsidR="009E0918">
        <w:rPr>
          <w:noProof/>
        </w:rPr>
        <w:t>)</w:t>
      </w:r>
      <w:r w:rsidR="009E0918">
        <w:rPr>
          <w:noProof/>
        </w:rPr>
        <w:tab/>
        <w:t>128</w:t>
      </w:r>
    </w:p>
    <w:p w14:paraId="3A9C51AF" w14:textId="784E40E1" w:rsidR="00925743" w:rsidRPr="00274916" w:rsidRDefault="00925743" w:rsidP="00925743">
      <w:pPr>
        <w:pStyle w:val="TOC1"/>
        <w:rPr>
          <w:noProof/>
        </w:rPr>
      </w:pPr>
      <w:r w:rsidRPr="00274916">
        <w:rPr>
          <w:b/>
          <w:noProof/>
        </w:rPr>
        <w:t>Figure B.3.</w:t>
      </w:r>
      <w:r w:rsidRPr="00274916">
        <w:rPr>
          <w:noProof/>
        </w:rPr>
        <w:t xml:space="preserve"> </w:t>
      </w:r>
      <w:r w:rsidRPr="00274916">
        <w:rPr>
          <w:vertAlign w:val="superscript"/>
        </w:rPr>
        <w:t>1</w:t>
      </w:r>
      <w:r w:rsidRPr="00274916">
        <w:t>H NMR spectrum of 4-hydroxy-3-methoxybenzophenone (</w:t>
      </w:r>
      <w:r w:rsidRPr="00274916">
        <w:rPr>
          <w:b/>
        </w:rPr>
        <w:t>8</w:t>
      </w:r>
      <w:r w:rsidRPr="00274916">
        <w:t>)</w:t>
      </w:r>
      <w:r w:rsidR="009E0918">
        <w:rPr>
          <w:noProof/>
        </w:rPr>
        <w:tab/>
        <w:t>129</w:t>
      </w:r>
    </w:p>
    <w:p w14:paraId="19F67327" w14:textId="653D27B6" w:rsidR="00925743" w:rsidRPr="00274916" w:rsidRDefault="00925743" w:rsidP="00925743">
      <w:pPr>
        <w:pStyle w:val="TOC1"/>
        <w:rPr>
          <w:noProof/>
        </w:rPr>
      </w:pPr>
      <w:r w:rsidRPr="00274916">
        <w:rPr>
          <w:b/>
          <w:noProof/>
        </w:rPr>
        <w:t>Figure B.4.</w:t>
      </w:r>
      <w:r w:rsidRPr="00274916">
        <w:rPr>
          <w:noProof/>
        </w:rPr>
        <w:t xml:space="preserve"> </w:t>
      </w:r>
      <w:r w:rsidRPr="00274916">
        <w:rPr>
          <w:vertAlign w:val="superscript"/>
        </w:rPr>
        <w:t>13</w:t>
      </w:r>
      <w:r w:rsidRPr="00274916">
        <w:t>C NMR spectrum of 4-hydroxy-3-methoxybenzophenone (</w:t>
      </w:r>
      <w:r w:rsidRPr="00274916">
        <w:rPr>
          <w:b/>
        </w:rPr>
        <w:t>8</w:t>
      </w:r>
      <w:r w:rsidRPr="00274916">
        <w:t>)</w:t>
      </w:r>
      <w:r w:rsidR="009E0918">
        <w:rPr>
          <w:noProof/>
        </w:rPr>
        <w:tab/>
        <w:t>129</w:t>
      </w:r>
    </w:p>
    <w:p w14:paraId="1EAC6B13" w14:textId="294FE920" w:rsidR="00925743" w:rsidRPr="00274916" w:rsidRDefault="00925743" w:rsidP="00925743">
      <w:pPr>
        <w:pStyle w:val="TOC1"/>
        <w:rPr>
          <w:noProof/>
        </w:rPr>
      </w:pPr>
      <w:r w:rsidRPr="00274916">
        <w:rPr>
          <w:b/>
          <w:noProof/>
        </w:rPr>
        <w:t>Figure B.5.</w:t>
      </w:r>
      <w:r w:rsidRPr="00274916">
        <w:rPr>
          <w:noProof/>
        </w:rPr>
        <w:t xml:space="preserve"> </w:t>
      </w:r>
      <w:r w:rsidRPr="00274916">
        <w:rPr>
          <w:vertAlign w:val="superscript"/>
        </w:rPr>
        <w:t>1</w:t>
      </w:r>
      <w:r w:rsidRPr="00274916">
        <w:t>H NMR spectrum of 4-hydroxy-3-methoxybenzhydrol (</w:t>
      </w:r>
      <w:r w:rsidRPr="00274916">
        <w:rPr>
          <w:b/>
        </w:rPr>
        <w:t>9</w:t>
      </w:r>
      <w:r w:rsidRPr="00274916">
        <w:t>)</w:t>
      </w:r>
      <w:r w:rsidR="009E0918">
        <w:rPr>
          <w:noProof/>
        </w:rPr>
        <w:tab/>
        <w:t>130</w:t>
      </w:r>
    </w:p>
    <w:p w14:paraId="57946B74" w14:textId="53139C8F" w:rsidR="00925743" w:rsidRPr="00274916" w:rsidRDefault="00925743" w:rsidP="00925743">
      <w:pPr>
        <w:pStyle w:val="TOC1"/>
        <w:rPr>
          <w:noProof/>
        </w:rPr>
      </w:pPr>
      <w:r w:rsidRPr="00274916">
        <w:rPr>
          <w:b/>
          <w:noProof/>
        </w:rPr>
        <w:t>Figure B.6.</w:t>
      </w:r>
      <w:r w:rsidRPr="00274916">
        <w:rPr>
          <w:noProof/>
        </w:rPr>
        <w:t xml:space="preserve"> </w:t>
      </w:r>
      <w:r w:rsidRPr="00274916">
        <w:rPr>
          <w:vertAlign w:val="superscript"/>
        </w:rPr>
        <w:t>13</w:t>
      </w:r>
      <w:r w:rsidRPr="00274916">
        <w:t>C NMR spectrum of 4-hydroxy-3-methoxybenzhydrol (</w:t>
      </w:r>
      <w:r w:rsidRPr="00274916">
        <w:rPr>
          <w:b/>
        </w:rPr>
        <w:t>9</w:t>
      </w:r>
      <w:r w:rsidRPr="00274916">
        <w:t>)</w:t>
      </w:r>
      <w:r w:rsidR="009E0918">
        <w:rPr>
          <w:noProof/>
        </w:rPr>
        <w:tab/>
        <w:t>130</w:t>
      </w:r>
    </w:p>
    <w:p w14:paraId="73EB19C7" w14:textId="2791C8D9" w:rsidR="00925743" w:rsidRPr="00274916" w:rsidRDefault="00925743" w:rsidP="00925743">
      <w:pPr>
        <w:pStyle w:val="TOC1"/>
        <w:rPr>
          <w:noProof/>
        </w:rPr>
      </w:pPr>
      <w:r w:rsidRPr="00274916">
        <w:rPr>
          <w:b/>
          <w:noProof/>
        </w:rPr>
        <w:t>Figure B.7.</w:t>
      </w:r>
      <w:r w:rsidRPr="00274916">
        <w:rPr>
          <w:noProof/>
        </w:rPr>
        <w:t xml:space="preserve"> </w:t>
      </w:r>
      <w:r w:rsidRPr="00274916">
        <w:rPr>
          <w:vertAlign w:val="superscript"/>
        </w:rPr>
        <w:t>1</w:t>
      </w:r>
      <w:r w:rsidRPr="00274916">
        <w:t>H NMR spectrum of methyl 2,6-dihydroxy-4-methoxybenzoate</w:t>
      </w:r>
      <w:r w:rsidR="009E0918">
        <w:rPr>
          <w:noProof/>
        </w:rPr>
        <w:tab/>
        <w:t>131</w:t>
      </w:r>
    </w:p>
    <w:p w14:paraId="1D48E2ED" w14:textId="1D162FCD" w:rsidR="00925743" w:rsidRPr="00274916" w:rsidRDefault="00925743" w:rsidP="00925743">
      <w:pPr>
        <w:pStyle w:val="TOC1"/>
        <w:rPr>
          <w:noProof/>
        </w:rPr>
      </w:pPr>
      <w:r w:rsidRPr="00274916">
        <w:rPr>
          <w:b/>
          <w:noProof/>
        </w:rPr>
        <w:t>Figure B.8.</w:t>
      </w:r>
      <w:r w:rsidRPr="00274916">
        <w:rPr>
          <w:noProof/>
        </w:rPr>
        <w:t xml:space="preserve"> </w:t>
      </w:r>
      <w:r w:rsidRPr="00274916">
        <w:rPr>
          <w:vertAlign w:val="superscript"/>
        </w:rPr>
        <w:t>13</w:t>
      </w:r>
      <w:r w:rsidRPr="00274916">
        <w:t>C NMR spectrum of methyl 2,6-dihydroxy-4-methoxybenzoate</w:t>
      </w:r>
      <w:r w:rsidR="009E0918">
        <w:rPr>
          <w:noProof/>
        </w:rPr>
        <w:tab/>
        <w:t>131</w:t>
      </w:r>
    </w:p>
    <w:p w14:paraId="10366CDA" w14:textId="3749DBAB" w:rsidR="00925743" w:rsidRPr="00274916" w:rsidRDefault="00925743" w:rsidP="00925743">
      <w:pPr>
        <w:pStyle w:val="TOC1"/>
        <w:rPr>
          <w:noProof/>
        </w:rPr>
      </w:pPr>
      <w:r w:rsidRPr="00274916">
        <w:rPr>
          <w:b/>
          <w:noProof/>
        </w:rPr>
        <w:t>Figure B.9.</w:t>
      </w:r>
      <w:r w:rsidRPr="00274916">
        <w:rPr>
          <w:noProof/>
        </w:rPr>
        <w:t xml:space="preserve"> </w:t>
      </w:r>
      <w:r w:rsidRPr="00274916">
        <w:rPr>
          <w:vertAlign w:val="superscript"/>
        </w:rPr>
        <w:t>1</w:t>
      </w:r>
      <w:r w:rsidRPr="00274916">
        <w:t>H NMR spectrum of 1-hydroxy-3-methoxyxanthone (</w:t>
      </w:r>
      <w:r w:rsidRPr="00274916">
        <w:rPr>
          <w:b/>
        </w:rPr>
        <w:t>10</w:t>
      </w:r>
      <w:r w:rsidRPr="00274916">
        <w:t>)</w:t>
      </w:r>
      <w:r w:rsidR="009E0918">
        <w:rPr>
          <w:noProof/>
        </w:rPr>
        <w:tab/>
        <w:t>132</w:t>
      </w:r>
    </w:p>
    <w:p w14:paraId="12FA9701" w14:textId="03ED0A1C" w:rsidR="00925743" w:rsidRPr="00274916" w:rsidRDefault="00925743" w:rsidP="00925743">
      <w:pPr>
        <w:pStyle w:val="TOC1"/>
        <w:rPr>
          <w:noProof/>
        </w:rPr>
      </w:pPr>
      <w:r w:rsidRPr="00274916">
        <w:rPr>
          <w:b/>
          <w:noProof/>
        </w:rPr>
        <w:t>Figure B.10.</w:t>
      </w:r>
      <w:r w:rsidRPr="00274916">
        <w:rPr>
          <w:noProof/>
        </w:rPr>
        <w:t xml:space="preserve"> </w:t>
      </w:r>
      <w:r w:rsidRPr="00274916">
        <w:rPr>
          <w:vertAlign w:val="superscript"/>
        </w:rPr>
        <w:t>1</w:t>
      </w:r>
      <w:r w:rsidRPr="00274916">
        <w:t>H NMR spectrum of 2-hydroxy-4-methoxy-</w:t>
      </w:r>
      <w:r w:rsidRPr="00274916">
        <w:rPr>
          <w:i/>
        </w:rPr>
        <w:t>N</w:t>
      </w:r>
      <w:r w:rsidRPr="00274916">
        <w:rPr>
          <w:i/>
        </w:rPr>
        <w:softHyphen/>
      </w:r>
      <w:r w:rsidRPr="00274916">
        <w:t>-(3-pyridinylmethyl)benzamide (</w:t>
      </w:r>
      <w:r w:rsidRPr="00274916">
        <w:rPr>
          <w:b/>
        </w:rPr>
        <w:t>12</w:t>
      </w:r>
      <w:r w:rsidRPr="00274916">
        <w:t>)</w:t>
      </w:r>
      <w:r w:rsidR="009E0918">
        <w:rPr>
          <w:noProof/>
        </w:rPr>
        <w:tab/>
        <w:t>132</w:t>
      </w:r>
    </w:p>
    <w:p w14:paraId="327FB07F" w14:textId="77777777" w:rsidR="00925743" w:rsidRPr="00274916" w:rsidRDefault="00925743" w:rsidP="00925743"/>
    <w:p w14:paraId="67A2B547" w14:textId="77777777" w:rsidR="00925743" w:rsidRPr="00274916" w:rsidRDefault="00925743" w:rsidP="00925743"/>
    <w:p w14:paraId="68114706" w14:textId="77777777" w:rsidR="00925743" w:rsidRPr="00274916" w:rsidRDefault="00925743" w:rsidP="00925743"/>
    <w:p w14:paraId="79DE9009" w14:textId="77777777" w:rsidR="00925743" w:rsidRPr="00274916" w:rsidRDefault="00925743" w:rsidP="00925743"/>
    <w:p w14:paraId="6A48A7D2" w14:textId="77777777" w:rsidR="00925743" w:rsidRPr="00274916" w:rsidRDefault="00925743" w:rsidP="00925743"/>
    <w:p w14:paraId="005B1B8E" w14:textId="77777777" w:rsidR="00925743" w:rsidRPr="00274916" w:rsidRDefault="00925743" w:rsidP="00925743"/>
    <w:p w14:paraId="423CB827" w14:textId="77777777" w:rsidR="00925743" w:rsidRPr="00274916" w:rsidRDefault="00925743" w:rsidP="00925743"/>
    <w:p w14:paraId="2E719865" w14:textId="77777777" w:rsidR="00925743" w:rsidRPr="00274916" w:rsidRDefault="00925743" w:rsidP="00925743"/>
    <w:p w14:paraId="56F035F4" w14:textId="77777777" w:rsidR="00925743" w:rsidRPr="00274916" w:rsidRDefault="00925743" w:rsidP="00925743"/>
    <w:p w14:paraId="5852B49F" w14:textId="77777777" w:rsidR="00925743" w:rsidRPr="00274916" w:rsidRDefault="00925743" w:rsidP="00925743">
      <w:pPr>
        <w:keepNext/>
        <w:spacing w:line="240" w:lineRule="auto"/>
      </w:pPr>
      <w:r w:rsidRPr="00274916">
        <w:rPr>
          <w:noProof/>
          <w:lang w:bidi="ar-SA"/>
        </w:rPr>
        <w:lastRenderedPageBreak/>
        <w:drawing>
          <wp:inline distT="0" distB="0" distL="0" distR="0" wp14:anchorId="23A4D151" wp14:editId="4D7C7970">
            <wp:extent cx="5232013" cy="3657600"/>
            <wp:effectExtent l="0" t="0" r="0" b="0"/>
            <wp:docPr id="1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32013" cy="3657600"/>
                    </a:xfrm>
                    <a:prstGeom prst="rect">
                      <a:avLst/>
                    </a:prstGeom>
                    <a:noFill/>
                    <a:ln>
                      <a:noFill/>
                    </a:ln>
                  </pic:spPr>
                </pic:pic>
              </a:graphicData>
            </a:graphic>
          </wp:inline>
        </w:drawing>
      </w:r>
    </w:p>
    <w:p w14:paraId="77E80F93" w14:textId="454CF587" w:rsidR="00925743" w:rsidRPr="00274916" w:rsidRDefault="00925743" w:rsidP="00925743">
      <w:pPr>
        <w:pStyle w:val="Caption"/>
        <w:rPr>
          <w:b w:val="0"/>
        </w:rPr>
      </w:pPr>
      <w:r w:rsidRPr="00274916">
        <w:t xml:space="preserve">Figure B.1. </w:t>
      </w:r>
      <w:r w:rsidR="00260C28" w:rsidRPr="00274916">
        <w:rPr>
          <w:b w:val="0"/>
          <w:vertAlign w:val="superscript"/>
        </w:rPr>
        <w:t>1</w:t>
      </w:r>
      <w:r w:rsidR="00260C28" w:rsidRPr="00274916">
        <w:rPr>
          <w:b w:val="0"/>
        </w:rPr>
        <w:t>H NMR spectrum (400 MHz, d</w:t>
      </w:r>
      <w:r w:rsidR="00260C28" w:rsidRPr="00274916">
        <w:rPr>
          <w:b w:val="0"/>
          <w:vertAlign w:val="subscript"/>
        </w:rPr>
        <w:t>6</w:t>
      </w:r>
      <w:r w:rsidR="00260C28" w:rsidRPr="00274916">
        <w:rPr>
          <w:b w:val="0"/>
        </w:rPr>
        <w:t>-DMSO) of alternariol-9-methyl ether (</w:t>
      </w:r>
      <w:r w:rsidR="00260C28" w:rsidRPr="00274916">
        <w:t>1</w:t>
      </w:r>
      <w:r w:rsidR="00260C28" w:rsidRPr="00274916">
        <w:rPr>
          <w:b w:val="0"/>
        </w:rPr>
        <w:t>)</w:t>
      </w:r>
    </w:p>
    <w:p w14:paraId="55B3FF2D" w14:textId="77777777" w:rsidR="00925743" w:rsidRPr="00274916" w:rsidRDefault="00925743" w:rsidP="00925743"/>
    <w:p w14:paraId="1CAA761D" w14:textId="77777777" w:rsidR="00925743" w:rsidRPr="00274916" w:rsidRDefault="00925743" w:rsidP="00925743">
      <w:pPr>
        <w:spacing w:line="240" w:lineRule="auto"/>
      </w:pPr>
      <w:r w:rsidRPr="00274916">
        <w:rPr>
          <w:noProof/>
          <w:lang w:bidi="ar-SA"/>
        </w:rPr>
        <w:drawing>
          <wp:inline distT="0" distB="0" distL="0" distR="0" wp14:anchorId="3CFBE319" wp14:editId="5D9F2C1C">
            <wp:extent cx="5232013" cy="3657600"/>
            <wp:effectExtent l="0" t="0" r="0" b="0"/>
            <wp:docPr id="1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32013" cy="3657600"/>
                    </a:xfrm>
                    <a:prstGeom prst="rect">
                      <a:avLst/>
                    </a:prstGeom>
                    <a:noFill/>
                    <a:ln>
                      <a:noFill/>
                    </a:ln>
                  </pic:spPr>
                </pic:pic>
              </a:graphicData>
            </a:graphic>
          </wp:inline>
        </w:drawing>
      </w:r>
    </w:p>
    <w:p w14:paraId="5281E5D0" w14:textId="63BD792D" w:rsidR="00925743" w:rsidRPr="00274916" w:rsidRDefault="00925743" w:rsidP="00925743">
      <w:pPr>
        <w:pStyle w:val="Caption"/>
        <w:rPr>
          <w:b w:val="0"/>
        </w:rPr>
      </w:pPr>
      <w:r w:rsidRPr="00274916">
        <w:t xml:space="preserve">Figure B.2. </w:t>
      </w:r>
      <w:r w:rsidR="00260C28" w:rsidRPr="00274916">
        <w:rPr>
          <w:b w:val="0"/>
          <w:vertAlign w:val="superscript"/>
        </w:rPr>
        <w:t>13</w:t>
      </w:r>
      <w:r w:rsidR="00260C28" w:rsidRPr="00274916">
        <w:rPr>
          <w:b w:val="0"/>
        </w:rPr>
        <w:t>C NMR spectrum (100 MHz, d</w:t>
      </w:r>
      <w:r w:rsidR="00260C28" w:rsidRPr="00274916">
        <w:rPr>
          <w:b w:val="0"/>
          <w:vertAlign w:val="subscript"/>
        </w:rPr>
        <w:t>6</w:t>
      </w:r>
      <w:r w:rsidR="00260C28" w:rsidRPr="00274916">
        <w:rPr>
          <w:b w:val="0"/>
        </w:rPr>
        <w:t>-DMSO) of alternariol-9-methyl ether (</w:t>
      </w:r>
      <w:r w:rsidR="00260C28" w:rsidRPr="00274916">
        <w:t>1</w:t>
      </w:r>
      <w:r w:rsidR="00260C28" w:rsidRPr="00274916">
        <w:rPr>
          <w:b w:val="0"/>
        </w:rPr>
        <w:t>)</w:t>
      </w:r>
    </w:p>
    <w:p w14:paraId="5C5A4E01" w14:textId="77777777" w:rsidR="00925743" w:rsidRPr="00274916" w:rsidRDefault="00925743" w:rsidP="00925743">
      <w:pPr>
        <w:keepNext/>
        <w:spacing w:line="240" w:lineRule="auto"/>
      </w:pPr>
      <w:r w:rsidRPr="00274916">
        <w:rPr>
          <w:noProof/>
          <w:lang w:bidi="ar-SA"/>
        </w:rPr>
        <w:lastRenderedPageBreak/>
        <w:drawing>
          <wp:inline distT="0" distB="0" distL="0" distR="0" wp14:anchorId="1CA4FC97" wp14:editId="6621BB78">
            <wp:extent cx="5105239" cy="356616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05239" cy="3566160"/>
                    </a:xfrm>
                    <a:prstGeom prst="rect">
                      <a:avLst/>
                    </a:prstGeom>
                    <a:noFill/>
                    <a:ln>
                      <a:noFill/>
                    </a:ln>
                  </pic:spPr>
                </pic:pic>
              </a:graphicData>
            </a:graphic>
          </wp:inline>
        </w:drawing>
      </w:r>
    </w:p>
    <w:p w14:paraId="0F6F565B" w14:textId="77777777" w:rsidR="00925743" w:rsidRPr="00274916" w:rsidRDefault="00925743" w:rsidP="00925743">
      <w:pPr>
        <w:pStyle w:val="Caption"/>
        <w:rPr>
          <w:b w:val="0"/>
        </w:rPr>
      </w:pPr>
      <w:r w:rsidRPr="00274916">
        <w:t xml:space="preserve">Figure B.3. </w:t>
      </w:r>
      <w:r w:rsidRPr="00274916">
        <w:rPr>
          <w:b w:val="0"/>
          <w:vertAlign w:val="superscript"/>
        </w:rPr>
        <w:t>1</w:t>
      </w:r>
      <w:r w:rsidRPr="00274916">
        <w:rPr>
          <w:b w:val="0"/>
        </w:rPr>
        <w:t>H NMR spectrum (400 MHz, CDCl</w:t>
      </w:r>
      <w:r w:rsidRPr="00274916">
        <w:rPr>
          <w:b w:val="0"/>
          <w:vertAlign w:val="subscript"/>
        </w:rPr>
        <w:t>3</w:t>
      </w:r>
      <w:r w:rsidRPr="00274916">
        <w:rPr>
          <w:b w:val="0"/>
        </w:rPr>
        <w:t>) of 4-hydroxy-3-methoxybenzophenone (</w:t>
      </w:r>
      <w:r w:rsidRPr="00274916">
        <w:t>8</w:t>
      </w:r>
      <w:r w:rsidRPr="00274916">
        <w:rPr>
          <w:b w:val="0"/>
        </w:rPr>
        <w:t>)</w:t>
      </w:r>
    </w:p>
    <w:p w14:paraId="75514D2B" w14:textId="77777777" w:rsidR="00925743" w:rsidRPr="00274916" w:rsidRDefault="00925743" w:rsidP="00925743"/>
    <w:p w14:paraId="3D509A4E" w14:textId="77777777" w:rsidR="00925743" w:rsidRPr="00274916" w:rsidRDefault="00925743" w:rsidP="00925743">
      <w:pPr>
        <w:keepNext/>
        <w:spacing w:line="240" w:lineRule="auto"/>
      </w:pPr>
      <w:r w:rsidRPr="00274916">
        <w:rPr>
          <w:noProof/>
          <w:lang w:bidi="ar-SA"/>
        </w:rPr>
        <w:drawing>
          <wp:inline distT="0" distB="0" distL="0" distR="0" wp14:anchorId="05E00456" wp14:editId="27CCAD3A">
            <wp:extent cx="5105239" cy="356616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105239" cy="3566160"/>
                    </a:xfrm>
                    <a:prstGeom prst="rect">
                      <a:avLst/>
                    </a:prstGeom>
                    <a:noFill/>
                    <a:ln>
                      <a:noFill/>
                    </a:ln>
                  </pic:spPr>
                </pic:pic>
              </a:graphicData>
            </a:graphic>
          </wp:inline>
        </w:drawing>
      </w:r>
    </w:p>
    <w:p w14:paraId="22272B06" w14:textId="586FDBD5" w:rsidR="00925743" w:rsidRPr="00274916" w:rsidRDefault="00925743" w:rsidP="00925743">
      <w:pPr>
        <w:pStyle w:val="Caption"/>
        <w:rPr>
          <w:b w:val="0"/>
        </w:rPr>
      </w:pPr>
      <w:r w:rsidRPr="00274916">
        <w:t xml:space="preserve">Figure B.4. </w:t>
      </w:r>
      <w:r w:rsidR="00260C28" w:rsidRPr="00274916">
        <w:rPr>
          <w:b w:val="0"/>
          <w:vertAlign w:val="superscript"/>
        </w:rPr>
        <w:t>13</w:t>
      </w:r>
      <w:r w:rsidR="00260C28" w:rsidRPr="00274916">
        <w:rPr>
          <w:b w:val="0"/>
        </w:rPr>
        <w:t>C NMR spectrum (100 MHz, CDCl</w:t>
      </w:r>
      <w:r w:rsidR="00260C28" w:rsidRPr="00274916">
        <w:rPr>
          <w:b w:val="0"/>
          <w:vertAlign w:val="subscript"/>
        </w:rPr>
        <w:t>3</w:t>
      </w:r>
      <w:r w:rsidR="00260C28" w:rsidRPr="00274916">
        <w:rPr>
          <w:b w:val="0"/>
        </w:rPr>
        <w:t>) of 4-hydroxy-3-methoxybenzophenone (</w:t>
      </w:r>
      <w:r w:rsidR="00260C28" w:rsidRPr="00274916">
        <w:t>8</w:t>
      </w:r>
      <w:r w:rsidR="00260C28" w:rsidRPr="00274916">
        <w:rPr>
          <w:b w:val="0"/>
        </w:rPr>
        <w:t>)</w:t>
      </w:r>
    </w:p>
    <w:p w14:paraId="53AA49E3" w14:textId="77777777" w:rsidR="00925743" w:rsidRPr="00274916" w:rsidRDefault="00925743" w:rsidP="00925743">
      <w:pPr>
        <w:keepNext/>
        <w:spacing w:line="240" w:lineRule="auto"/>
      </w:pPr>
      <w:r w:rsidRPr="00274916">
        <w:rPr>
          <w:noProof/>
          <w:lang w:bidi="ar-SA"/>
        </w:rPr>
        <w:lastRenderedPageBreak/>
        <w:drawing>
          <wp:inline distT="0" distB="0" distL="0" distR="0" wp14:anchorId="3E71D0C7" wp14:editId="56AC0A07">
            <wp:extent cx="5105239" cy="3566160"/>
            <wp:effectExtent l="0" t="0" r="0" b="0"/>
            <wp:docPr id="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05239" cy="3566160"/>
                    </a:xfrm>
                    <a:prstGeom prst="rect">
                      <a:avLst/>
                    </a:prstGeom>
                    <a:noFill/>
                    <a:ln>
                      <a:noFill/>
                    </a:ln>
                  </pic:spPr>
                </pic:pic>
              </a:graphicData>
            </a:graphic>
          </wp:inline>
        </w:drawing>
      </w:r>
    </w:p>
    <w:p w14:paraId="46E178F5" w14:textId="0C8E1230" w:rsidR="00925743" w:rsidRPr="00274916" w:rsidRDefault="00925743" w:rsidP="00925743">
      <w:pPr>
        <w:pStyle w:val="Caption"/>
        <w:rPr>
          <w:b w:val="0"/>
        </w:rPr>
      </w:pPr>
      <w:r w:rsidRPr="00274916">
        <w:t xml:space="preserve">Figure B.5. </w:t>
      </w:r>
      <w:r w:rsidR="00260C28" w:rsidRPr="00274916">
        <w:rPr>
          <w:b w:val="0"/>
          <w:vertAlign w:val="superscript"/>
        </w:rPr>
        <w:t>1</w:t>
      </w:r>
      <w:r w:rsidR="00260C28" w:rsidRPr="00274916">
        <w:rPr>
          <w:b w:val="0"/>
        </w:rPr>
        <w:t>H NMR spectrum (400 MHz, CDCl</w:t>
      </w:r>
      <w:r w:rsidR="00260C28" w:rsidRPr="00274916">
        <w:rPr>
          <w:b w:val="0"/>
          <w:vertAlign w:val="subscript"/>
        </w:rPr>
        <w:t>3</w:t>
      </w:r>
      <w:r w:rsidR="00260C28" w:rsidRPr="00274916">
        <w:rPr>
          <w:b w:val="0"/>
        </w:rPr>
        <w:t>) of 4-hydroxy-3-methoxybenzhydrol (</w:t>
      </w:r>
      <w:r w:rsidR="00260C28" w:rsidRPr="00274916">
        <w:t>9</w:t>
      </w:r>
      <w:r w:rsidR="00260C28" w:rsidRPr="00274916">
        <w:rPr>
          <w:b w:val="0"/>
        </w:rPr>
        <w:t>)</w:t>
      </w:r>
    </w:p>
    <w:p w14:paraId="7ECCAEDE" w14:textId="77777777" w:rsidR="00925743" w:rsidRPr="00274916" w:rsidRDefault="00925743" w:rsidP="00925743"/>
    <w:p w14:paraId="52EA33A2" w14:textId="77777777" w:rsidR="00925743" w:rsidRPr="00274916" w:rsidRDefault="00925743" w:rsidP="00925743">
      <w:pPr>
        <w:keepNext/>
        <w:spacing w:line="240" w:lineRule="auto"/>
      </w:pPr>
      <w:r w:rsidRPr="00274916">
        <w:rPr>
          <w:noProof/>
          <w:lang w:bidi="ar-SA"/>
        </w:rPr>
        <w:drawing>
          <wp:inline distT="0" distB="0" distL="0" distR="0" wp14:anchorId="0A8892BD" wp14:editId="06434375">
            <wp:extent cx="5105239" cy="3566160"/>
            <wp:effectExtent l="0" t="0" r="0" b="0"/>
            <wp:docPr id="1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05239" cy="3566160"/>
                    </a:xfrm>
                    <a:prstGeom prst="rect">
                      <a:avLst/>
                    </a:prstGeom>
                    <a:noFill/>
                    <a:ln>
                      <a:noFill/>
                    </a:ln>
                  </pic:spPr>
                </pic:pic>
              </a:graphicData>
            </a:graphic>
          </wp:inline>
        </w:drawing>
      </w:r>
    </w:p>
    <w:p w14:paraId="7DCBA584" w14:textId="11881F26" w:rsidR="00925743" w:rsidRPr="00274916" w:rsidRDefault="00925743" w:rsidP="00925743">
      <w:pPr>
        <w:pStyle w:val="Caption"/>
        <w:rPr>
          <w:b w:val="0"/>
        </w:rPr>
      </w:pPr>
      <w:r w:rsidRPr="00274916">
        <w:t xml:space="preserve">Figure B.6. </w:t>
      </w:r>
      <w:r w:rsidR="00260C28" w:rsidRPr="00274916">
        <w:rPr>
          <w:b w:val="0"/>
          <w:vertAlign w:val="superscript"/>
        </w:rPr>
        <w:t>13</w:t>
      </w:r>
      <w:r w:rsidR="00260C28" w:rsidRPr="00274916">
        <w:rPr>
          <w:b w:val="0"/>
        </w:rPr>
        <w:t>C NMR spectrum (100 MHz, CDCl</w:t>
      </w:r>
      <w:r w:rsidR="00260C28" w:rsidRPr="00274916">
        <w:rPr>
          <w:b w:val="0"/>
          <w:vertAlign w:val="subscript"/>
        </w:rPr>
        <w:t>3</w:t>
      </w:r>
      <w:r w:rsidR="00260C28" w:rsidRPr="00274916">
        <w:rPr>
          <w:b w:val="0"/>
        </w:rPr>
        <w:t>) of 4-hydroxy-3-methoxybenzhydrol (</w:t>
      </w:r>
      <w:r w:rsidR="00260C28" w:rsidRPr="00274916">
        <w:t>9</w:t>
      </w:r>
      <w:r w:rsidR="00260C28" w:rsidRPr="00274916">
        <w:rPr>
          <w:b w:val="0"/>
        </w:rPr>
        <w:t>)</w:t>
      </w:r>
    </w:p>
    <w:p w14:paraId="0899A6BA" w14:textId="77777777" w:rsidR="00925743" w:rsidRPr="00274916" w:rsidRDefault="00925743" w:rsidP="00925743">
      <w:pPr>
        <w:keepNext/>
        <w:spacing w:line="240" w:lineRule="auto"/>
      </w:pPr>
      <w:r w:rsidRPr="00274916">
        <w:rPr>
          <w:noProof/>
          <w:lang w:bidi="ar-SA"/>
        </w:rPr>
        <w:lastRenderedPageBreak/>
        <w:drawing>
          <wp:inline distT="0" distB="0" distL="0" distR="0" wp14:anchorId="15F06B41" wp14:editId="03198EA5">
            <wp:extent cx="5105239" cy="3566160"/>
            <wp:effectExtent l="0" t="0" r="0" b="0"/>
            <wp:docPr id="1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05239" cy="3566160"/>
                    </a:xfrm>
                    <a:prstGeom prst="rect">
                      <a:avLst/>
                    </a:prstGeom>
                    <a:noFill/>
                    <a:ln>
                      <a:noFill/>
                    </a:ln>
                  </pic:spPr>
                </pic:pic>
              </a:graphicData>
            </a:graphic>
          </wp:inline>
        </w:drawing>
      </w:r>
    </w:p>
    <w:p w14:paraId="099DE519" w14:textId="11988C09" w:rsidR="00925743" w:rsidRPr="00274916" w:rsidRDefault="00925743" w:rsidP="00925743">
      <w:pPr>
        <w:pStyle w:val="Caption"/>
        <w:rPr>
          <w:b w:val="0"/>
        </w:rPr>
      </w:pPr>
      <w:r w:rsidRPr="00274916">
        <w:t xml:space="preserve">Figure B.7. </w:t>
      </w:r>
      <w:r w:rsidR="00260C28" w:rsidRPr="00274916">
        <w:rPr>
          <w:b w:val="0"/>
          <w:vertAlign w:val="superscript"/>
        </w:rPr>
        <w:t>1</w:t>
      </w:r>
      <w:r w:rsidR="00260C28" w:rsidRPr="00274916">
        <w:rPr>
          <w:b w:val="0"/>
        </w:rPr>
        <w:t>H NMR spectrum (400 MHz, CDCl</w:t>
      </w:r>
      <w:r w:rsidR="00260C28" w:rsidRPr="00274916">
        <w:rPr>
          <w:b w:val="0"/>
          <w:vertAlign w:val="subscript"/>
        </w:rPr>
        <w:t>3</w:t>
      </w:r>
      <w:r w:rsidR="00260C28" w:rsidRPr="00274916">
        <w:rPr>
          <w:b w:val="0"/>
        </w:rPr>
        <w:t>) of methyl 2,6-dihydroxy-4-methoxybenzoate</w:t>
      </w:r>
    </w:p>
    <w:p w14:paraId="3A20D7C3" w14:textId="77777777" w:rsidR="00925743" w:rsidRPr="00274916" w:rsidRDefault="00925743" w:rsidP="00925743"/>
    <w:p w14:paraId="096A940D" w14:textId="77777777" w:rsidR="00925743" w:rsidRPr="00274916" w:rsidRDefault="00925743" w:rsidP="00925743">
      <w:pPr>
        <w:keepNext/>
        <w:spacing w:line="240" w:lineRule="auto"/>
      </w:pPr>
      <w:r w:rsidRPr="00274916">
        <w:rPr>
          <w:noProof/>
          <w:lang w:bidi="ar-SA"/>
        </w:rPr>
        <w:drawing>
          <wp:inline distT="0" distB="0" distL="0" distR="0" wp14:anchorId="54D19340" wp14:editId="41ECF286">
            <wp:extent cx="5105239" cy="3566160"/>
            <wp:effectExtent l="0" t="0" r="0" b="0"/>
            <wp:docPr id="1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05239" cy="3566160"/>
                    </a:xfrm>
                    <a:prstGeom prst="rect">
                      <a:avLst/>
                    </a:prstGeom>
                    <a:noFill/>
                    <a:ln>
                      <a:noFill/>
                    </a:ln>
                  </pic:spPr>
                </pic:pic>
              </a:graphicData>
            </a:graphic>
          </wp:inline>
        </w:drawing>
      </w:r>
    </w:p>
    <w:p w14:paraId="58BE7164" w14:textId="6A756A50" w:rsidR="00925743" w:rsidRPr="00274916" w:rsidRDefault="00925743" w:rsidP="00925743">
      <w:pPr>
        <w:pStyle w:val="Caption"/>
        <w:rPr>
          <w:b w:val="0"/>
        </w:rPr>
      </w:pPr>
      <w:r w:rsidRPr="00274916">
        <w:t xml:space="preserve">Figure B.8. </w:t>
      </w:r>
      <w:r w:rsidR="00260C28" w:rsidRPr="00274916">
        <w:rPr>
          <w:b w:val="0"/>
          <w:vertAlign w:val="superscript"/>
        </w:rPr>
        <w:t>13</w:t>
      </w:r>
      <w:r w:rsidR="00260C28" w:rsidRPr="00274916">
        <w:rPr>
          <w:b w:val="0"/>
        </w:rPr>
        <w:t>C NMR spectrum (100 MHz, CDCl</w:t>
      </w:r>
      <w:r w:rsidR="00260C28" w:rsidRPr="00274916">
        <w:rPr>
          <w:b w:val="0"/>
          <w:vertAlign w:val="subscript"/>
        </w:rPr>
        <w:t>3</w:t>
      </w:r>
      <w:r w:rsidR="00260C28" w:rsidRPr="00274916">
        <w:rPr>
          <w:b w:val="0"/>
        </w:rPr>
        <w:t>) of methyl 2,6-dihydroxy-4-methoxybenzoate</w:t>
      </w:r>
    </w:p>
    <w:p w14:paraId="1D10EBC9" w14:textId="77777777" w:rsidR="00925743" w:rsidRPr="00274916" w:rsidRDefault="00925743" w:rsidP="00925743">
      <w:pPr>
        <w:keepNext/>
        <w:spacing w:line="240" w:lineRule="auto"/>
      </w:pPr>
      <w:r w:rsidRPr="00274916">
        <w:rPr>
          <w:noProof/>
          <w:lang w:bidi="ar-SA"/>
        </w:rPr>
        <w:lastRenderedPageBreak/>
        <w:drawing>
          <wp:inline distT="0" distB="0" distL="0" distR="0" wp14:anchorId="480AA544" wp14:editId="6A6C96CB">
            <wp:extent cx="5105239" cy="3566160"/>
            <wp:effectExtent l="0" t="0" r="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05239" cy="3566160"/>
                    </a:xfrm>
                    <a:prstGeom prst="rect">
                      <a:avLst/>
                    </a:prstGeom>
                    <a:noFill/>
                    <a:ln>
                      <a:noFill/>
                    </a:ln>
                  </pic:spPr>
                </pic:pic>
              </a:graphicData>
            </a:graphic>
          </wp:inline>
        </w:drawing>
      </w:r>
    </w:p>
    <w:p w14:paraId="2D324B6C" w14:textId="02AFB673" w:rsidR="00925743" w:rsidRPr="00274916" w:rsidRDefault="00925743" w:rsidP="00925743">
      <w:pPr>
        <w:pStyle w:val="Caption"/>
        <w:rPr>
          <w:b w:val="0"/>
        </w:rPr>
      </w:pPr>
      <w:r w:rsidRPr="00274916">
        <w:t xml:space="preserve">Figure B.9. </w:t>
      </w:r>
      <w:r w:rsidR="00260C28" w:rsidRPr="00274916">
        <w:rPr>
          <w:b w:val="0"/>
          <w:vertAlign w:val="superscript"/>
        </w:rPr>
        <w:t>1</w:t>
      </w:r>
      <w:r w:rsidR="00260C28" w:rsidRPr="00274916">
        <w:rPr>
          <w:b w:val="0"/>
        </w:rPr>
        <w:t>H NMR spectrum (500 MHz, CDCl</w:t>
      </w:r>
      <w:r w:rsidR="00260C28" w:rsidRPr="00274916">
        <w:rPr>
          <w:b w:val="0"/>
          <w:vertAlign w:val="subscript"/>
        </w:rPr>
        <w:t>3</w:t>
      </w:r>
      <w:r w:rsidR="00260C28" w:rsidRPr="00274916">
        <w:rPr>
          <w:b w:val="0"/>
        </w:rPr>
        <w:t>) of 1-hydroxy-3-methoxyxanthone (</w:t>
      </w:r>
      <w:r w:rsidR="00260C28" w:rsidRPr="00274916">
        <w:t>10</w:t>
      </w:r>
      <w:r w:rsidR="00260C28" w:rsidRPr="00274916">
        <w:rPr>
          <w:b w:val="0"/>
        </w:rPr>
        <w:t>)</w:t>
      </w:r>
    </w:p>
    <w:p w14:paraId="4F8B6D05" w14:textId="77777777" w:rsidR="00925743" w:rsidRPr="00274916" w:rsidRDefault="00925743" w:rsidP="00925743"/>
    <w:p w14:paraId="7D843A0F" w14:textId="77777777" w:rsidR="00925743" w:rsidRPr="00274916" w:rsidRDefault="00925743" w:rsidP="00925743">
      <w:pPr>
        <w:keepNext/>
        <w:spacing w:line="240" w:lineRule="auto"/>
      </w:pPr>
      <w:r w:rsidRPr="00274916">
        <w:rPr>
          <w:b/>
          <w:noProof/>
          <w:lang w:bidi="ar-SA"/>
        </w:rPr>
        <w:drawing>
          <wp:inline distT="0" distB="0" distL="0" distR="0" wp14:anchorId="65A18FBC" wp14:editId="0DDC17D8">
            <wp:extent cx="5105239" cy="3566160"/>
            <wp:effectExtent l="0" t="0" r="0" b="0"/>
            <wp:docPr id="1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105239" cy="3566160"/>
                    </a:xfrm>
                    <a:prstGeom prst="rect">
                      <a:avLst/>
                    </a:prstGeom>
                    <a:noFill/>
                    <a:ln>
                      <a:noFill/>
                    </a:ln>
                  </pic:spPr>
                </pic:pic>
              </a:graphicData>
            </a:graphic>
          </wp:inline>
        </w:drawing>
      </w:r>
    </w:p>
    <w:p w14:paraId="6ACFE03E" w14:textId="06BB7D2B" w:rsidR="006715C5" w:rsidRPr="00274916" w:rsidRDefault="00925743" w:rsidP="00925743">
      <w:pPr>
        <w:pStyle w:val="Caption"/>
        <w:rPr>
          <w:b w:val="0"/>
        </w:rPr>
      </w:pPr>
      <w:r w:rsidRPr="00274916">
        <w:t xml:space="preserve">Figure B.10. </w:t>
      </w:r>
      <w:r w:rsidR="00260C28" w:rsidRPr="00274916">
        <w:rPr>
          <w:b w:val="0"/>
          <w:vertAlign w:val="superscript"/>
        </w:rPr>
        <w:t>1</w:t>
      </w:r>
      <w:r w:rsidR="00260C28" w:rsidRPr="00274916">
        <w:rPr>
          <w:b w:val="0"/>
        </w:rPr>
        <w:t>H NMR spectrum (500 MHz, CDCl</w:t>
      </w:r>
      <w:r w:rsidR="00260C28" w:rsidRPr="00274916">
        <w:rPr>
          <w:b w:val="0"/>
          <w:vertAlign w:val="subscript"/>
        </w:rPr>
        <w:t>3</w:t>
      </w:r>
      <w:r w:rsidR="00260C28" w:rsidRPr="00274916">
        <w:rPr>
          <w:b w:val="0"/>
        </w:rPr>
        <w:t>) of 2-hydroxy-4-methoxy-</w:t>
      </w:r>
      <w:r w:rsidR="00260C28" w:rsidRPr="00274916">
        <w:rPr>
          <w:b w:val="0"/>
          <w:i/>
        </w:rPr>
        <w:t>N</w:t>
      </w:r>
      <w:r w:rsidR="00260C28" w:rsidRPr="00274916">
        <w:rPr>
          <w:b w:val="0"/>
          <w:i/>
        </w:rPr>
        <w:softHyphen/>
      </w:r>
      <w:r w:rsidR="00260C28" w:rsidRPr="00274916">
        <w:rPr>
          <w:b w:val="0"/>
        </w:rPr>
        <w:t>-(3-pyridinylmethyl)benzamide (</w:t>
      </w:r>
      <w:r w:rsidR="00260C28" w:rsidRPr="00274916">
        <w:t>12</w:t>
      </w:r>
      <w:r w:rsidR="00260C28" w:rsidRPr="00274916">
        <w:rPr>
          <w:b w:val="0"/>
        </w:rPr>
        <w:t>)</w:t>
      </w:r>
    </w:p>
    <w:p w14:paraId="746CAE37" w14:textId="77777777" w:rsidR="00264A39" w:rsidRPr="00274916" w:rsidRDefault="00264A39" w:rsidP="00264A39">
      <w:pPr>
        <w:pStyle w:val="Heading1"/>
      </w:pPr>
      <w:bookmarkStart w:id="186" w:name="_Toc405814723"/>
      <w:r w:rsidRPr="00274916">
        <w:lastRenderedPageBreak/>
        <w:t xml:space="preserve">Appendix C: </w:t>
      </w:r>
      <w:r>
        <w:t xml:space="preserve">Supporting Data for </w:t>
      </w:r>
      <w:r w:rsidRPr="00274916">
        <w:t>Chapter 5</w:t>
      </w:r>
      <w:bookmarkEnd w:id="186"/>
    </w:p>
    <w:p w14:paraId="08645970" w14:textId="77777777" w:rsidR="00264A39" w:rsidRPr="00274916" w:rsidRDefault="00264A39" w:rsidP="00264A39">
      <w:pPr>
        <w:pStyle w:val="Heading2"/>
      </w:pPr>
      <w:bookmarkStart w:id="187" w:name="_Toc405814724"/>
      <w:r w:rsidRPr="00274916">
        <w:t>Appendix Table of Contents</w:t>
      </w:r>
      <w:bookmarkEnd w:id="187"/>
    </w:p>
    <w:p w14:paraId="0CC7CF12" w14:textId="77777777" w:rsidR="00264A39" w:rsidRPr="00274916" w:rsidRDefault="00264A39" w:rsidP="00264A39">
      <w:pPr>
        <w:pStyle w:val="TOC1"/>
        <w:rPr>
          <w:rFonts w:eastAsiaTheme="minorEastAsia"/>
          <w:noProof/>
          <w:lang w:eastAsia="ja-JP" w:bidi="ar-SA"/>
        </w:rPr>
      </w:pPr>
      <w:r w:rsidRPr="00274916">
        <w:rPr>
          <w:b/>
          <w:noProof/>
        </w:rPr>
        <w:t>Figure C.1.</w:t>
      </w:r>
      <w:r w:rsidRPr="00274916">
        <w:rPr>
          <w:noProof/>
        </w:rPr>
        <w:t xml:space="preserve"> HRESIMS spectrum of rhizoxin K1 (</w:t>
      </w:r>
      <w:r w:rsidRPr="00274916">
        <w:rPr>
          <w:b/>
          <w:noProof/>
        </w:rPr>
        <w:t>2</w:t>
      </w:r>
      <w:r>
        <w:rPr>
          <w:noProof/>
        </w:rPr>
        <w:t>)</w:t>
      </w:r>
      <w:r>
        <w:rPr>
          <w:noProof/>
        </w:rPr>
        <w:tab/>
        <w:t>137</w:t>
      </w:r>
    </w:p>
    <w:p w14:paraId="685F8D8C" w14:textId="77777777" w:rsidR="00264A39" w:rsidRPr="00274916" w:rsidRDefault="00264A39" w:rsidP="00264A39">
      <w:pPr>
        <w:pStyle w:val="TOC1"/>
        <w:rPr>
          <w:rFonts w:eastAsiaTheme="minorEastAsia"/>
          <w:noProof/>
          <w:lang w:eastAsia="ja-JP" w:bidi="ar-SA"/>
        </w:rPr>
      </w:pPr>
      <w:r w:rsidRPr="00274916">
        <w:rPr>
          <w:b/>
          <w:noProof/>
        </w:rPr>
        <w:t>Figure C.2.</w:t>
      </w:r>
      <w:r w:rsidRPr="00274916">
        <w:rPr>
          <w:noProof/>
        </w:rPr>
        <w:t xml:space="preserve"> </w:t>
      </w:r>
      <w:r w:rsidRPr="00274916">
        <w:rPr>
          <w:noProof/>
          <w:vertAlign w:val="superscript"/>
        </w:rPr>
        <w:t>1</w:t>
      </w:r>
      <w:r w:rsidRPr="00274916">
        <w:rPr>
          <w:noProof/>
        </w:rPr>
        <w:t xml:space="preserve">H NMR spectrum of compound </w:t>
      </w:r>
      <w:r w:rsidRPr="00274916">
        <w:rPr>
          <w:b/>
          <w:noProof/>
        </w:rPr>
        <w:t>2</w:t>
      </w:r>
      <w:r>
        <w:rPr>
          <w:noProof/>
        </w:rPr>
        <w:tab/>
        <w:t>137</w:t>
      </w:r>
    </w:p>
    <w:p w14:paraId="34C633EA" w14:textId="77777777" w:rsidR="00264A39" w:rsidRPr="00274916" w:rsidRDefault="00264A39" w:rsidP="00264A39">
      <w:pPr>
        <w:pStyle w:val="TOC1"/>
        <w:rPr>
          <w:noProof/>
        </w:rPr>
      </w:pPr>
      <w:r w:rsidRPr="00274916">
        <w:rPr>
          <w:b/>
          <w:noProof/>
        </w:rPr>
        <w:t>Figure C.3.</w:t>
      </w:r>
      <w:r w:rsidRPr="00274916">
        <w:rPr>
          <w:noProof/>
        </w:rPr>
        <w:t xml:space="preserve"> </w:t>
      </w:r>
      <w:r w:rsidRPr="00274916">
        <w:rPr>
          <w:noProof/>
          <w:vertAlign w:val="superscript"/>
        </w:rPr>
        <w:t>13</w:t>
      </w:r>
      <w:r w:rsidRPr="00274916">
        <w:rPr>
          <w:noProof/>
        </w:rPr>
        <w:t xml:space="preserve">C NMR spectrum of compound </w:t>
      </w:r>
      <w:r w:rsidRPr="00274916">
        <w:rPr>
          <w:b/>
          <w:noProof/>
        </w:rPr>
        <w:t>2</w:t>
      </w:r>
      <w:r>
        <w:rPr>
          <w:noProof/>
        </w:rPr>
        <w:tab/>
        <w:t>138</w:t>
      </w:r>
    </w:p>
    <w:p w14:paraId="32C25BBE" w14:textId="77777777" w:rsidR="00264A39" w:rsidRPr="00274916" w:rsidRDefault="00264A39" w:rsidP="00264A39">
      <w:pPr>
        <w:pStyle w:val="TOC1"/>
        <w:rPr>
          <w:rFonts w:eastAsiaTheme="minorEastAsia"/>
          <w:noProof/>
          <w:lang w:eastAsia="ja-JP" w:bidi="ar-SA"/>
        </w:rPr>
      </w:pPr>
      <w:r w:rsidRPr="00274916">
        <w:rPr>
          <w:b/>
          <w:noProof/>
        </w:rPr>
        <w:t xml:space="preserve">Figure C.4. </w:t>
      </w:r>
      <w:r w:rsidRPr="00274916">
        <w:rPr>
          <w:noProof/>
        </w:rPr>
        <w:t xml:space="preserve">COSY NMR spectrum of compound </w:t>
      </w:r>
      <w:r w:rsidRPr="00274916">
        <w:rPr>
          <w:b/>
          <w:noProof/>
        </w:rPr>
        <w:t>2</w:t>
      </w:r>
      <w:r>
        <w:rPr>
          <w:noProof/>
        </w:rPr>
        <w:tab/>
        <w:t>138</w:t>
      </w:r>
    </w:p>
    <w:p w14:paraId="654669A7" w14:textId="77777777" w:rsidR="00264A39" w:rsidRPr="00274916" w:rsidRDefault="00264A39" w:rsidP="00264A39">
      <w:pPr>
        <w:pStyle w:val="TOC1"/>
        <w:rPr>
          <w:rFonts w:eastAsiaTheme="minorEastAsia"/>
          <w:noProof/>
          <w:lang w:eastAsia="ja-JP" w:bidi="ar-SA"/>
        </w:rPr>
      </w:pPr>
      <w:r w:rsidRPr="00274916">
        <w:rPr>
          <w:b/>
          <w:noProof/>
        </w:rPr>
        <w:t xml:space="preserve">Figure C.5. </w:t>
      </w:r>
      <w:r w:rsidRPr="00274916">
        <w:rPr>
          <w:noProof/>
        </w:rPr>
        <w:t xml:space="preserve">HSQC NMR spectrum of compound </w:t>
      </w:r>
      <w:r w:rsidRPr="00274916">
        <w:rPr>
          <w:b/>
          <w:noProof/>
        </w:rPr>
        <w:t>2</w:t>
      </w:r>
      <w:r>
        <w:rPr>
          <w:noProof/>
        </w:rPr>
        <w:tab/>
        <w:t>139</w:t>
      </w:r>
    </w:p>
    <w:p w14:paraId="59501F82" w14:textId="77777777" w:rsidR="00264A39" w:rsidRPr="00274916" w:rsidRDefault="00264A39" w:rsidP="00264A39">
      <w:pPr>
        <w:pStyle w:val="TOC1"/>
        <w:rPr>
          <w:noProof/>
        </w:rPr>
      </w:pPr>
      <w:r w:rsidRPr="00274916">
        <w:rPr>
          <w:b/>
          <w:noProof/>
        </w:rPr>
        <w:t xml:space="preserve">Figure C.6. </w:t>
      </w:r>
      <w:r w:rsidRPr="00274916">
        <w:rPr>
          <w:noProof/>
        </w:rPr>
        <w:t xml:space="preserve">HMBC NMR spectrum of compound </w:t>
      </w:r>
      <w:r w:rsidRPr="00274916">
        <w:rPr>
          <w:b/>
          <w:noProof/>
        </w:rPr>
        <w:t>2</w:t>
      </w:r>
      <w:r>
        <w:rPr>
          <w:noProof/>
        </w:rPr>
        <w:tab/>
        <w:t>139</w:t>
      </w:r>
    </w:p>
    <w:p w14:paraId="71D59105" w14:textId="77777777" w:rsidR="00264A39" w:rsidRPr="00274916" w:rsidRDefault="00264A39" w:rsidP="00264A39">
      <w:pPr>
        <w:pStyle w:val="TOC1"/>
        <w:rPr>
          <w:noProof/>
        </w:rPr>
      </w:pPr>
      <w:r w:rsidRPr="00274916">
        <w:rPr>
          <w:b/>
          <w:noProof/>
        </w:rPr>
        <w:t xml:space="preserve">Figure C.7. </w:t>
      </w:r>
      <w:r w:rsidRPr="00274916">
        <w:rPr>
          <w:noProof/>
        </w:rPr>
        <w:t xml:space="preserve">ROESY NMR spectrum of compound </w:t>
      </w:r>
      <w:r w:rsidRPr="00274916">
        <w:rPr>
          <w:b/>
          <w:noProof/>
        </w:rPr>
        <w:t>2</w:t>
      </w:r>
      <w:r>
        <w:rPr>
          <w:noProof/>
        </w:rPr>
        <w:tab/>
        <w:t>140</w:t>
      </w:r>
    </w:p>
    <w:p w14:paraId="29296202" w14:textId="77777777" w:rsidR="00264A39" w:rsidRPr="00274916" w:rsidRDefault="00264A39" w:rsidP="00264A39">
      <w:pPr>
        <w:pStyle w:val="TOC1"/>
        <w:rPr>
          <w:rFonts w:eastAsiaTheme="minorEastAsia"/>
          <w:noProof/>
          <w:lang w:eastAsia="ja-JP" w:bidi="ar-SA"/>
        </w:rPr>
      </w:pPr>
      <w:r w:rsidRPr="00274916">
        <w:rPr>
          <w:b/>
          <w:noProof/>
        </w:rPr>
        <w:t>Figure C.8.</w:t>
      </w:r>
      <w:r w:rsidRPr="00274916">
        <w:rPr>
          <w:noProof/>
        </w:rPr>
        <w:t xml:space="preserve"> HRESIMS spectrum of rhizoxin T1 (</w:t>
      </w:r>
      <w:r w:rsidRPr="00274916">
        <w:rPr>
          <w:b/>
          <w:noProof/>
        </w:rPr>
        <w:t>3</w:t>
      </w:r>
      <w:r>
        <w:rPr>
          <w:noProof/>
        </w:rPr>
        <w:t>)</w:t>
      </w:r>
      <w:r>
        <w:rPr>
          <w:noProof/>
        </w:rPr>
        <w:tab/>
        <w:t>140</w:t>
      </w:r>
    </w:p>
    <w:p w14:paraId="33A19D80" w14:textId="77777777" w:rsidR="00264A39" w:rsidRPr="00274916" w:rsidRDefault="00264A39" w:rsidP="00264A39">
      <w:pPr>
        <w:pStyle w:val="TOC1"/>
        <w:rPr>
          <w:rFonts w:eastAsiaTheme="minorEastAsia"/>
          <w:noProof/>
          <w:lang w:eastAsia="ja-JP" w:bidi="ar-SA"/>
        </w:rPr>
      </w:pPr>
      <w:r w:rsidRPr="00274916">
        <w:rPr>
          <w:b/>
          <w:noProof/>
        </w:rPr>
        <w:t>Figure C.9.</w:t>
      </w:r>
      <w:r w:rsidRPr="00274916">
        <w:rPr>
          <w:noProof/>
        </w:rPr>
        <w:t xml:space="preserve"> </w:t>
      </w:r>
      <w:r w:rsidRPr="00274916">
        <w:rPr>
          <w:noProof/>
          <w:vertAlign w:val="superscript"/>
        </w:rPr>
        <w:t>1</w:t>
      </w:r>
      <w:r w:rsidRPr="00274916">
        <w:rPr>
          <w:noProof/>
        </w:rPr>
        <w:t xml:space="preserve">H NMR spectrum of compound </w:t>
      </w:r>
      <w:r w:rsidRPr="00274916">
        <w:rPr>
          <w:b/>
          <w:noProof/>
        </w:rPr>
        <w:t>3</w:t>
      </w:r>
      <w:r>
        <w:rPr>
          <w:noProof/>
        </w:rPr>
        <w:tab/>
        <w:t>141</w:t>
      </w:r>
    </w:p>
    <w:p w14:paraId="5A2408DF" w14:textId="77777777" w:rsidR="00264A39" w:rsidRPr="00274916" w:rsidRDefault="00264A39" w:rsidP="00264A39">
      <w:pPr>
        <w:pStyle w:val="TOC1"/>
        <w:rPr>
          <w:noProof/>
        </w:rPr>
      </w:pPr>
      <w:r w:rsidRPr="00274916">
        <w:rPr>
          <w:b/>
          <w:noProof/>
        </w:rPr>
        <w:t>Figure C.10.</w:t>
      </w:r>
      <w:r w:rsidRPr="00274916">
        <w:rPr>
          <w:noProof/>
        </w:rPr>
        <w:t xml:space="preserve"> </w:t>
      </w:r>
      <w:r w:rsidRPr="00274916">
        <w:rPr>
          <w:noProof/>
          <w:vertAlign w:val="superscript"/>
        </w:rPr>
        <w:t>13</w:t>
      </w:r>
      <w:r w:rsidRPr="00274916">
        <w:rPr>
          <w:noProof/>
        </w:rPr>
        <w:t xml:space="preserve">C NMR spectrum of compound </w:t>
      </w:r>
      <w:r w:rsidRPr="00274916">
        <w:rPr>
          <w:b/>
          <w:noProof/>
        </w:rPr>
        <w:t>3</w:t>
      </w:r>
      <w:r>
        <w:rPr>
          <w:noProof/>
        </w:rPr>
        <w:tab/>
        <w:t>141</w:t>
      </w:r>
    </w:p>
    <w:p w14:paraId="337536E4" w14:textId="77777777" w:rsidR="00264A39" w:rsidRPr="00274916" w:rsidRDefault="00264A39" w:rsidP="00264A39">
      <w:pPr>
        <w:pStyle w:val="TOC1"/>
        <w:rPr>
          <w:rFonts w:eastAsiaTheme="minorEastAsia"/>
          <w:noProof/>
          <w:lang w:eastAsia="ja-JP" w:bidi="ar-SA"/>
        </w:rPr>
      </w:pPr>
      <w:r w:rsidRPr="00274916">
        <w:rPr>
          <w:b/>
          <w:noProof/>
        </w:rPr>
        <w:t xml:space="preserve">Figure C.11. </w:t>
      </w:r>
      <w:r w:rsidRPr="00274916">
        <w:rPr>
          <w:noProof/>
        </w:rPr>
        <w:t xml:space="preserve">COSY NMR spectrum of compound </w:t>
      </w:r>
      <w:r w:rsidRPr="00274916">
        <w:rPr>
          <w:b/>
          <w:noProof/>
        </w:rPr>
        <w:t>3</w:t>
      </w:r>
      <w:r>
        <w:rPr>
          <w:noProof/>
        </w:rPr>
        <w:tab/>
        <w:t>142</w:t>
      </w:r>
    </w:p>
    <w:p w14:paraId="32C7A78A" w14:textId="77777777" w:rsidR="00264A39" w:rsidRPr="00274916" w:rsidRDefault="00264A39" w:rsidP="00264A39">
      <w:pPr>
        <w:pStyle w:val="TOC1"/>
        <w:rPr>
          <w:rFonts w:eastAsiaTheme="minorEastAsia"/>
          <w:noProof/>
          <w:lang w:eastAsia="ja-JP" w:bidi="ar-SA"/>
        </w:rPr>
      </w:pPr>
      <w:r w:rsidRPr="00274916">
        <w:rPr>
          <w:b/>
          <w:noProof/>
        </w:rPr>
        <w:t xml:space="preserve">Figure C.12. </w:t>
      </w:r>
      <w:r w:rsidRPr="00274916">
        <w:rPr>
          <w:noProof/>
        </w:rPr>
        <w:t xml:space="preserve">HSQC NMR spectrum of compound </w:t>
      </w:r>
      <w:r w:rsidRPr="00274916">
        <w:rPr>
          <w:b/>
          <w:noProof/>
        </w:rPr>
        <w:t>3</w:t>
      </w:r>
      <w:r>
        <w:rPr>
          <w:noProof/>
        </w:rPr>
        <w:tab/>
        <w:t>142</w:t>
      </w:r>
    </w:p>
    <w:p w14:paraId="30732363" w14:textId="77777777" w:rsidR="00264A39" w:rsidRPr="00274916" w:rsidRDefault="00264A39" w:rsidP="00264A39">
      <w:pPr>
        <w:pStyle w:val="TOC1"/>
        <w:rPr>
          <w:noProof/>
        </w:rPr>
      </w:pPr>
      <w:r w:rsidRPr="00274916">
        <w:rPr>
          <w:b/>
          <w:noProof/>
        </w:rPr>
        <w:t xml:space="preserve">Figure C.13. </w:t>
      </w:r>
      <w:r w:rsidRPr="00274916">
        <w:rPr>
          <w:noProof/>
        </w:rPr>
        <w:t xml:space="preserve">HMBC NMR spectrum of compound </w:t>
      </w:r>
      <w:r w:rsidRPr="00274916">
        <w:rPr>
          <w:b/>
          <w:noProof/>
        </w:rPr>
        <w:t>3</w:t>
      </w:r>
      <w:r>
        <w:rPr>
          <w:noProof/>
        </w:rPr>
        <w:tab/>
        <w:t>143</w:t>
      </w:r>
    </w:p>
    <w:p w14:paraId="4C216707" w14:textId="77777777" w:rsidR="00264A39" w:rsidRPr="00274916" w:rsidRDefault="00264A39" w:rsidP="00264A39">
      <w:pPr>
        <w:pStyle w:val="TOC1"/>
        <w:rPr>
          <w:noProof/>
        </w:rPr>
      </w:pPr>
      <w:r w:rsidRPr="00274916">
        <w:rPr>
          <w:b/>
          <w:noProof/>
        </w:rPr>
        <w:t xml:space="preserve">Figure C.14. </w:t>
      </w:r>
      <w:r w:rsidRPr="00274916">
        <w:rPr>
          <w:noProof/>
        </w:rPr>
        <w:t xml:space="preserve">ROESY NMR spectrum of compound </w:t>
      </w:r>
      <w:r w:rsidRPr="00274916">
        <w:rPr>
          <w:b/>
          <w:noProof/>
        </w:rPr>
        <w:t>3</w:t>
      </w:r>
      <w:r>
        <w:rPr>
          <w:noProof/>
        </w:rPr>
        <w:tab/>
        <w:t>143</w:t>
      </w:r>
    </w:p>
    <w:p w14:paraId="387A5E1F" w14:textId="77777777" w:rsidR="00264A39" w:rsidRPr="00274916" w:rsidRDefault="00264A39" w:rsidP="00264A39">
      <w:pPr>
        <w:pStyle w:val="TOC1"/>
        <w:rPr>
          <w:rFonts w:eastAsiaTheme="minorEastAsia"/>
          <w:noProof/>
          <w:lang w:eastAsia="ja-JP" w:bidi="ar-SA"/>
        </w:rPr>
      </w:pPr>
      <w:r w:rsidRPr="00274916">
        <w:rPr>
          <w:b/>
          <w:noProof/>
        </w:rPr>
        <w:t>Figure C.15.</w:t>
      </w:r>
      <w:r w:rsidRPr="00274916">
        <w:rPr>
          <w:noProof/>
        </w:rPr>
        <w:t xml:space="preserve"> HRESIMS spectrum of rhizoxin T2 (</w:t>
      </w:r>
      <w:r w:rsidRPr="00274916">
        <w:rPr>
          <w:b/>
          <w:noProof/>
        </w:rPr>
        <w:t>4</w:t>
      </w:r>
      <w:r>
        <w:rPr>
          <w:noProof/>
        </w:rPr>
        <w:t>)</w:t>
      </w:r>
      <w:r>
        <w:rPr>
          <w:noProof/>
        </w:rPr>
        <w:tab/>
        <w:t>144</w:t>
      </w:r>
    </w:p>
    <w:p w14:paraId="4979984A" w14:textId="77777777" w:rsidR="00264A39" w:rsidRPr="00274916" w:rsidRDefault="00264A39" w:rsidP="00264A39">
      <w:pPr>
        <w:pStyle w:val="TOC1"/>
        <w:rPr>
          <w:rFonts w:eastAsiaTheme="minorEastAsia"/>
          <w:noProof/>
          <w:lang w:eastAsia="ja-JP" w:bidi="ar-SA"/>
        </w:rPr>
      </w:pPr>
      <w:r w:rsidRPr="00274916">
        <w:rPr>
          <w:b/>
          <w:noProof/>
        </w:rPr>
        <w:t>Figure C.16.</w:t>
      </w:r>
      <w:r w:rsidRPr="00274916">
        <w:rPr>
          <w:noProof/>
        </w:rPr>
        <w:t xml:space="preserve"> </w:t>
      </w:r>
      <w:r w:rsidRPr="00274916">
        <w:rPr>
          <w:noProof/>
          <w:vertAlign w:val="superscript"/>
        </w:rPr>
        <w:t>1</w:t>
      </w:r>
      <w:r w:rsidRPr="00274916">
        <w:rPr>
          <w:noProof/>
        </w:rPr>
        <w:t xml:space="preserve">H NMR spectrum of compound </w:t>
      </w:r>
      <w:r w:rsidRPr="00274916">
        <w:rPr>
          <w:b/>
          <w:noProof/>
        </w:rPr>
        <w:t>4</w:t>
      </w:r>
      <w:r>
        <w:rPr>
          <w:noProof/>
        </w:rPr>
        <w:tab/>
        <w:t>144</w:t>
      </w:r>
    </w:p>
    <w:p w14:paraId="58D41E3B" w14:textId="77777777" w:rsidR="00264A39" w:rsidRPr="00274916" w:rsidRDefault="00264A39" w:rsidP="00264A39">
      <w:pPr>
        <w:pStyle w:val="TOC1"/>
        <w:rPr>
          <w:noProof/>
        </w:rPr>
      </w:pPr>
      <w:r w:rsidRPr="00274916">
        <w:rPr>
          <w:b/>
          <w:noProof/>
        </w:rPr>
        <w:t>Figure C.17.</w:t>
      </w:r>
      <w:r w:rsidRPr="00274916">
        <w:rPr>
          <w:noProof/>
        </w:rPr>
        <w:t xml:space="preserve"> </w:t>
      </w:r>
      <w:r w:rsidRPr="00274916">
        <w:rPr>
          <w:noProof/>
          <w:vertAlign w:val="superscript"/>
        </w:rPr>
        <w:t>13</w:t>
      </w:r>
      <w:r w:rsidRPr="00274916">
        <w:rPr>
          <w:noProof/>
        </w:rPr>
        <w:t xml:space="preserve">C NMR spectrum of compound </w:t>
      </w:r>
      <w:r w:rsidRPr="00274916">
        <w:rPr>
          <w:b/>
          <w:noProof/>
        </w:rPr>
        <w:t>4</w:t>
      </w:r>
      <w:r>
        <w:rPr>
          <w:noProof/>
        </w:rPr>
        <w:tab/>
        <w:t>145</w:t>
      </w:r>
    </w:p>
    <w:p w14:paraId="5C98A4FC" w14:textId="77777777" w:rsidR="00264A39" w:rsidRPr="00274916" w:rsidRDefault="00264A39" w:rsidP="00264A39">
      <w:pPr>
        <w:pStyle w:val="TOC1"/>
        <w:rPr>
          <w:rFonts w:eastAsiaTheme="minorEastAsia"/>
          <w:noProof/>
          <w:lang w:eastAsia="ja-JP" w:bidi="ar-SA"/>
        </w:rPr>
      </w:pPr>
      <w:r w:rsidRPr="00274916">
        <w:rPr>
          <w:b/>
          <w:noProof/>
        </w:rPr>
        <w:t xml:space="preserve">Figure C.18. </w:t>
      </w:r>
      <w:r w:rsidRPr="00274916">
        <w:rPr>
          <w:noProof/>
        </w:rPr>
        <w:t xml:space="preserve">COSY NMR spectrum of compound </w:t>
      </w:r>
      <w:r w:rsidRPr="00274916">
        <w:rPr>
          <w:b/>
          <w:noProof/>
        </w:rPr>
        <w:t>4</w:t>
      </w:r>
      <w:r>
        <w:rPr>
          <w:noProof/>
        </w:rPr>
        <w:tab/>
        <w:t>145</w:t>
      </w:r>
    </w:p>
    <w:p w14:paraId="66FE326F" w14:textId="77777777" w:rsidR="00264A39" w:rsidRPr="00274916" w:rsidRDefault="00264A39" w:rsidP="00264A39">
      <w:pPr>
        <w:pStyle w:val="TOC1"/>
        <w:rPr>
          <w:rFonts w:eastAsiaTheme="minorEastAsia"/>
          <w:noProof/>
          <w:lang w:eastAsia="ja-JP" w:bidi="ar-SA"/>
        </w:rPr>
      </w:pPr>
      <w:r w:rsidRPr="00274916">
        <w:rPr>
          <w:b/>
          <w:noProof/>
        </w:rPr>
        <w:t xml:space="preserve">Figure C.19. </w:t>
      </w:r>
      <w:r w:rsidRPr="00274916">
        <w:rPr>
          <w:noProof/>
        </w:rPr>
        <w:t xml:space="preserve">HSQC NMR spectrum of compound </w:t>
      </w:r>
      <w:r w:rsidRPr="00274916">
        <w:rPr>
          <w:b/>
          <w:noProof/>
        </w:rPr>
        <w:t>4</w:t>
      </w:r>
      <w:r>
        <w:rPr>
          <w:noProof/>
        </w:rPr>
        <w:tab/>
        <w:t>146</w:t>
      </w:r>
    </w:p>
    <w:p w14:paraId="40E1B2D4" w14:textId="77777777" w:rsidR="00264A39" w:rsidRPr="00274916" w:rsidRDefault="00264A39" w:rsidP="00264A39">
      <w:pPr>
        <w:pStyle w:val="TOC1"/>
        <w:rPr>
          <w:noProof/>
        </w:rPr>
      </w:pPr>
      <w:r w:rsidRPr="00274916">
        <w:rPr>
          <w:b/>
          <w:noProof/>
        </w:rPr>
        <w:t xml:space="preserve">Figure C.20. </w:t>
      </w:r>
      <w:r w:rsidRPr="00274916">
        <w:rPr>
          <w:noProof/>
        </w:rPr>
        <w:t xml:space="preserve">HMBC NMR spectrum of compound </w:t>
      </w:r>
      <w:r w:rsidRPr="00274916">
        <w:rPr>
          <w:b/>
          <w:noProof/>
        </w:rPr>
        <w:t>4</w:t>
      </w:r>
      <w:r>
        <w:rPr>
          <w:noProof/>
        </w:rPr>
        <w:tab/>
        <w:t>146</w:t>
      </w:r>
    </w:p>
    <w:p w14:paraId="2D963513" w14:textId="77777777" w:rsidR="00264A39" w:rsidRPr="00274916" w:rsidRDefault="00264A39" w:rsidP="00264A39">
      <w:pPr>
        <w:pStyle w:val="TOC1"/>
        <w:rPr>
          <w:noProof/>
        </w:rPr>
      </w:pPr>
      <w:r w:rsidRPr="00274916">
        <w:rPr>
          <w:b/>
          <w:noProof/>
        </w:rPr>
        <w:t xml:space="preserve">Figure C.21. </w:t>
      </w:r>
      <w:r w:rsidRPr="00274916">
        <w:rPr>
          <w:noProof/>
        </w:rPr>
        <w:t xml:space="preserve">ROESY NMR spectrum of compound </w:t>
      </w:r>
      <w:r w:rsidRPr="00274916">
        <w:rPr>
          <w:b/>
          <w:noProof/>
        </w:rPr>
        <w:t>4</w:t>
      </w:r>
      <w:r>
        <w:rPr>
          <w:noProof/>
        </w:rPr>
        <w:tab/>
        <w:t>147</w:t>
      </w:r>
    </w:p>
    <w:p w14:paraId="767EED5F" w14:textId="77777777" w:rsidR="00264A39" w:rsidRPr="00274916" w:rsidRDefault="00264A39" w:rsidP="00264A39">
      <w:pPr>
        <w:rPr>
          <w:rFonts w:eastAsiaTheme="minorEastAsia"/>
        </w:rPr>
      </w:pPr>
    </w:p>
    <w:p w14:paraId="7E653CAF" w14:textId="77777777" w:rsidR="00264A39" w:rsidRPr="00274916" w:rsidRDefault="00264A39" w:rsidP="00264A39">
      <w:pPr>
        <w:pStyle w:val="TOC1"/>
        <w:rPr>
          <w:rFonts w:eastAsiaTheme="minorEastAsia"/>
          <w:noProof/>
          <w:lang w:eastAsia="ja-JP" w:bidi="ar-SA"/>
        </w:rPr>
      </w:pPr>
      <w:r w:rsidRPr="00274916">
        <w:rPr>
          <w:b/>
          <w:noProof/>
        </w:rPr>
        <w:t>Figure C.22.</w:t>
      </w:r>
      <w:r w:rsidRPr="00274916">
        <w:rPr>
          <w:noProof/>
        </w:rPr>
        <w:t xml:space="preserve"> HRESIMS spectrum of rhizoxin M3 (</w:t>
      </w:r>
      <w:r w:rsidRPr="00274916">
        <w:rPr>
          <w:b/>
          <w:noProof/>
        </w:rPr>
        <w:t>5</w:t>
      </w:r>
      <w:r>
        <w:rPr>
          <w:noProof/>
        </w:rPr>
        <w:t>)</w:t>
      </w:r>
      <w:r>
        <w:rPr>
          <w:noProof/>
        </w:rPr>
        <w:tab/>
        <w:t>147</w:t>
      </w:r>
    </w:p>
    <w:p w14:paraId="0CD60A6D" w14:textId="77777777" w:rsidR="00264A39" w:rsidRPr="00274916" w:rsidRDefault="00264A39" w:rsidP="00264A39">
      <w:pPr>
        <w:pStyle w:val="TOC1"/>
        <w:rPr>
          <w:rFonts w:eastAsiaTheme="minorEastAsia"/>
          <w:noProof/>
          <w:lang w:eastAsia="ja-JP" w:bidi="ar-SA"/>
        </w:rPr>
      </w:pPr>
      <w:r w:rsidRPr="00274916">
        <w:rPr>
          <w:b/>
          <w:noProof/>
        </w:rPr>
        <w:t>Figure C.23.</w:t>
      </w:r>
      <w:r w:rsidRPr="00274916">
        <w:rPr>
          <w:noProof/>
        </w:rPr>
        <w:t xml:space="preserve"> </w:t>
      </w:r>
      <w:r w:rsidRPr="00274916">
        <w:rPr>
          <w:noProof/>
          <w:vertAlign w:val="superscript"/>
        </w:rPr>
        <w:t>1</w:t>
      </w:r>
      <w:r w:rsidRPr="00274916">
        <w:rPr>
          <w:noProof/>
        </w:rPr>
        <w:t xml:space="preserve">H NMR spectrum of compound </w:t>
      </w:r>
      <w:r w:rsidRPr="00274916">
        <w:rPr>
          <w:b/>
          <w:noProof/>
        </w:rPr>
        <w:t>5</w:t>
      </w:r>
      <w:r>
        <w:rPr>
          <w:noProof/>
        </w:rPr>
        <w:tab/>
        <w:t>148</w:t>
      </w:r>
    </w:p>
    <w:p w14:paraId="0A5AAD06" w14:textId="77777777" w:rsidR="00264A39" w:rsidRPr="00274916" w:rsidRDefault="00264A39" w:rsidP="00264A39">
      <w:pPr>
        <w:pStyle w:val="TOC1"/>
        <w:rPr>
          <w:noProof/>
        </w:rPr>
      </w:pPr>
      <w:r w:rsidRPr="00274916">
        <w:rPr>
          <w:b/>
          <w:noProof/>
        </w:rPr>
        <w:t>Figure C.24.</w:t>
      </w:r>
      <w:r w:rsidRPr="00274916">
        <w:rPr>
          <w:noProof/>
        </w:rPr>
        <w:t xml:space="preserve"> </w:t>
      </w:r>
      <w:r w:rsidRPr="00274916">
        <w:rPr>
          <w:noProof/>
          <w:vertAlign w:val="superscript"/>
        </w:rPr>
        <w:t>13</w:t>
      </w:r>
      <w:r w:rsidRPr="00274916">
        <w:rPr>
          <w:noProof/>
        </w:rPr>
        <w:t xml:space="preserve">C NMR spectrum of compound </w:t>
      </w:r>
      <w:r w:rsidRPr="00274916">
        <w:rPr>
          <w:b/>
          <w:noProof/>
        </w:rPr>
        <w:t>5</w:t>
      </w:r>
      <w:r>
        <w:rPr>
          <w:noProof/>
        </w:rPr>
        <w:tab/>
        <w:t>148</w:t>
      </w:r>
    </w:p>
    <w:p w14:paraId="53AC8636" w14:textId="77777777" w:rsidR="00264A39" w:rsidRPr="00274916" w:rsidRDefault="00264A39" w:rsidP="00264A39">
      <w:pPr>
        <w:pStyle w:val="TOC1"/>
        <w:rPr>
          <w:rFonts w:eastAsiaTheme="minorEastAsia"/>
          <w:noProof/>
          <w:lang w:eastAsia="ja-JP" w:bidi="ar-SA"/>
        </w:rPr>
      </w:pPr>
      <w:r w:rsidRPr="00274916">
        <w:rPr>
          <w:b/>
          <w:noProof/>
        </w:rPr>
        <w:t xml:space="preserve">Figure C.25. </w:t>
      </w:r>
      <w:r w:rsidRPr="00274916">
        <w:rPr>
          <w:noProof/>
        </w:rPr>
        <w:t xml:space="preserve">COSY NMR spectrum of compound </w:t>
      </w:r>
      <w:r w:rsidRPr="00274916">
        <w:rPr>
          <w:b/>
          <w:noProof/>
        </w:rPr>
        <w:t>5</w:t>
      </w:r>
      <w:r>
        <w:rPr>
          <w:noProof/>
        </w:rPr>
        <w:tab/>
        <w:t>149</w:t>
      </w:r>
    </w:p>
    <w:p w14:paraId="1CA5A6F4" w14:textId="77777777" w:rsidR="00264A39" w:rsidRPr="00274916" w:rsidRDefault="00264A39" w:rsidP="00264A39">
      <w:pPr>
        <w:pStyle w:val="TOC1"/>
        <w:rPr>
          <w:rFonts w:eastAsiaTheme="minorEastAsia"/>
          <w:noProof/>
          <w:lang w:eastAsia="ja-JP" w:bidi="ar-SA"/>
        </w:rPr>
      </w:pPr>
      <w:r w:rsidRPr="00274916">
        <w:rPr>
          <w:b/>
          <w:noProof/>
        </w:rPr>
        <w:t xml:space="preserve">Figure C.26. </w:t>
      </w:r>
      <w:r w:rsidRPr="00274916">
        <w:rPr>
          <w:noProof/>
        </w:rPr>
        <w:t xml:space="preserve">HSQC NMR spectrum of compound </w:t>
      </w:r>
      <w:r w:rsidRPr="00274916">
        <w:rPr>
          <w:b/>
          <w:noProof/>
        </w:rPr>
        <w:t>5</w:t>
      </w:r>
      <w:r>
        <w:rPr>
          <w:noProof/>
        </w:rPr>
        <w:tab/>
        <w:t>149</w:t>
      </w:r>
    </w:p>
    <w:p w14:paraId="1A02903F" w14:textId="77777777" w:rsidR="00264A39" w:rsidRPr="00274916" w:rsidRDefault="00264A39" w:rsidP="00264A39">
      <w:pPr>
        <w:pStyle w:val="TOC1"/>
        <w:rPr>
          <w:noProof/>
        </w:rPr>
      </w:pPr>
      <w:r w:rsidRPr="00274916">
        <w:rPr>
          <w:b/>
          <w:noProof/>
        </w:rPr>
        <w:t xml:space="preserve">Figure C.27. </w:t>
      </w:r>
      <w:r w:rsidRPr="00274916">
        <w:rPr>
          <w:noProof/>
        </w:rPr>
        <w:t xml:space="preserve">HMBC NMR spectrum of compound </w:t>
      </w:r>
      <w:r w:rsidRPr="00274916">
        <w:rPr>
          <w:b/>
          <w:noProof/>
        </w:rPr>
        <w:t>5</w:t>
      </w:r>
      <w:r>
        <w:rPr>
          <w:noProof/>
        </w:rPr>
        <w:tab/>
        <w:t>150</w:t>
      </w:r>
    </w:p>
    <w:p w14:paraId="6F647DCD" w14:textId="77777777" w:rsidR="00264A39" w:rsidRPr="00274916" w:rsidRDefault="00264A39" w:rsidP="00264A39">
      <w:pPr>
        <w:pStyle w:val="TOC1"/>
        <w:rPr>
          <w:noProof/>
        </w:rPr>
      </w:pPr>
      <w:r w:rsidRPr="00274916">
        <w:rPr>
          <w:b/>
          <w:noProof/>
        </w:rPr>
        <w:t xml:space="preserve">Figure C.28. </w:t>
      </w:r>
      <w:r w:rsidRPr="00274916">
        <w:rPr>
          <w:noProof/>
        </w:rPr>
        <w:t xml:space="preserve">ROESY NMR spectrum of compound </w:t>
      </w:r>
      <w:r w:rsidRPr="00274916">
        <w:rPr>
          <w:b/>
          <w:noProof/>
        </w:rPr>
        <w:t>5</w:t>
      </w:r>
      <w:r>
        <w:rPr>
          <w:noProof/>
        </w:rPr>
        <w:tab/>
        <w:t>150</w:t>
      </w:r>
    </w:p>
    <w:p w14:paraId="7D3B1529" w14:textId="77777777" w:rsidR="00264A39" w:rsidRPr="00274916" w:rsidRDefault="00264A39" w:rsidP="00264A39">
      <w:pPr>
        <w:pStyle w:val="TOC1"/>
        <w:rPr>
          <w:rFonts w:eastAsiaTheme="minorEastAsia"/>
          <w:noProof/>
          <w:lang w:eastAsia="ja-JP" w:bidi="ar-SA"/>
        </w:rPr>
      </w:pPr>
      <w:r w:rsidRPr="00274916">
        <w:rPr>
          <w:b/>
          <w:noProof/>
        </w:rPr>
        <w:t>Figure C.29.</w:t>
      </w:r>
      <w:r w:rsidRPr="00274916">
        <w:rPr>
          <w:noProof/>
        </w:rPr>
        <w:t xml:space="preserve"> HRESIMS spectrum of rhizoxin T3 (</w:t>
      </w:r>
      <w:r w:rsidRPr="00274916">
        <w:rPr>
          <w:b/>
          <w:noProof/>
        </w:rPr>
        <w:t>6</w:t>
      </w:r>
      <w:r>
        <w:rPr>
          <w:noProof/>
        </w:rPr>
        <w:t>)</w:t>
      </w:r>
      <w:r>
        <w:rPr>
          <w:noProof/>
        </w:rPr>
        <w:tab/>
        <w:t>151</w:t>
      </w:r>
    </w:p>
    <w:p w14:paraId="5EA7B11E" w14:textId="77777777" w:rsidR="00264A39" w:rsidRPr="00274916" w:rsidRDefault="00264A39" w:rsidP="00264A39">
      <w:pPr>
        <w:pStyle w:val="TOC1"/>
        <w:rPr>
          <w:rFonts w:eastAsiaTheme="minorEastAsia"/>
          <w:noProof/>
          <w:lang w:eastAsia="ja-JP" w:bidi="ar-SA"/>
        </w:rPr>
      </w:pPr>
      <w:r w:rsidRPr="00274916">
        <w:rPr>
          <w:b/>
          <w:noProof/>
        </w:rPr>
        <w:t>Figure C.30.</w:t>
      </w:r>
      <w:r w:rsidRPr="00274916">
        <w:rPr>
          <w:noProof/>
        </w:rPr>
        <w:t xml:space="preserve"> </w:t>
      </w:r>
      <w:r w:rsidRPr="00274916">
        <w:rPr>
          <w:noProof/>
          <w:vertAlign w:val="superscript"/>
        </w:rPr>
        <w:t>1</w:t>
      </w:r>
      <w:r w:rsidRPr="00274916">
        <w:rPr>
          <w:noProof/>
        </w:rPr>
        <w:t xml:space="preserve">H NMR spectrum of compound </w:t>
      </w:r>
      <w:r w:rsidRPr="00274916">
        <w:rPr>
          <w:b/>
          <w:noProof/>
        </w:rPr>
        <w:t>6</w:t>
      </w:r>
      <w:r>
        <w:rPr>
          <w:noProof/>
        </w:rPr>
        <w:tab/>
        <w:t>151</w:t>
      </w:r>
    </w:p>
    <w:p w14:paraId="6242A30A" w14:textId="77777777" w:rsidR="00264A39" w:rsidRPr="00274916" w:rsidRDefault="00264A39" w:rsidP="00264A39">
      <w:pPr>
        <w:pStyle w:val="TOC1"/>
        <w:rPr>
          <w:noProof/>
        </w:rPr>
      </w:pPr>
      <w:r w:rsidRPr="00274916">
        <w:rPr>
          <w:b/>
          <w:noProof/>
        </w:rPr>
        <w:t>Figure C.31.</w:t>
      </w:r>
      <w:r w:rsidRPr="00274916">
        <w:rPr>
          <w:noProof/>
        </w:rPr>
        <w:t xml:space="preserve"> </w:t>
      </w:r>
      <w:r w:rsidRPr="00274916">
        <w:rPr>
          <w:noProof/>
          <w:vertAlign w:val="superscript"/>
        </w:rPr>
        <w:t>13</w:t>
      </w:r>
      <w:r w:rsidRPr="00274916">
        <w:rPr>
          <w:noProof/>
        </w:rPr>
        <w:t xml:space="preserve">C NMR spectrum of compound </w:t>
      </w:r>
      <w:r w:rsidRPr="00274916">
        <w:rPr>
          <w:b/>
          <w:noProof/>
        </w:rPr>
        <w:t>6</w:t>
      </w:r>
      <w:r>
        <w:rPr>
          <w:noProof/>
        </w:rPr>
        <w:tab/>
        <w:t>152</w:t>
      </w:r>
    </w:p>
    <w:p w14:paraId="317599FD" w14:textId="77777777" w:rsidR="00264A39" w:rsidRPr="00274916" w:rsidRDefault="00264A39" w:rsidP="00264A39">
      <w:pPr>
        <w:pStyle w:val="TOC1"/>
        <w:rPr>
          <w:rFonts w:eastAsiaTheme="minorEastAsia"/>
          <w:noProof/>
          <w:lang w:eastAsia="ja-JP" w:bidi="ar-SA"/>
        </w:rPr>
      </w:pPr>
      <w:r w:rsidRPr="00274916">
        <w:rPr>
          <w:b/>
          <w:noProof/>
        </w:rPr>
        <w:t xml:space="preserve">Figure C.32. </w:t>
      </w:r>
      <w:r w:rsidRPr="00274916">
        <w:rPr>
          <w:noProof/>
        </w:rPr>
        <w:t xml:space="preserve">COSY NMR spectrum of compound </w:t>
      </w:r>
      <w:r w:rsidRPr="00274916">
        <w:rPr>
          <w:b/>
          <w:noProof/>
        </w:rPr>
        <w:t>6</w:t>
      </w:r>
      <w:r>
        <w:rPr>
          <w:noProof/>
        </w:rPr>
        <w:tab/>
        <w:t>152</w:t>
      </w:r>
    </w:p>
    <w:p w14:paraId="07A15335" w14:textId="77777777" w:rsidR="00264A39" w:rsidRPr="00274916" w:rsidRDefault="00264A39" w:rsidP="00264A39">
      <w:pPr>
        <w:pStyle w:val="TOC1"/>
        <w:rPr>
          <w:rFonts w:eastAsiaTheme="minorEastAsia"/>
          <w:noProof/>
          <w:lang w:eastAsia="ja-JP" w:bidi="ar-SA"/>
        </w:rPr>
      </w:pPr>
      <w:r w:rsidRPr="00274916">
        <w:rPr>
          <w:b/>
          <w:noProof/>
        </w:rPr>
        <w:t xml:space="preserve">Figure C.33. </w:t>
      </w:r>
      <w:r w:rsidRPr="00274916">
        <w:rPr>
          <w:noProof/>
        </w:rPr>
        <w:t xml:space="preserve">HSQC NMR spectrum of compound </w:t>
      </w:r>
      <w:r w:rsidRPr="00274916">
        <w:rPr>
          <w:b/>
          <w:noProof/>
        </w:rPr>
        <w:t>6</w:t>
      </w:r>
      <w:r>
        <w:rPr>
          <w:noProof/>
        </w:rPr>
        <w:tab/>
        <w:t>153</w:t>
      </w:r>
    </w:p>
    <w:p w14:paraId="5301D8FE" w14:textId="77777777" w:rsidR="00264A39" w:rsidRPr="00274916" w:rsidRDefault="00264A39" w:rsidP="00264A39">
      <w:pPr>
        <w:pStyle w:val="TOC1"/>
        <w:rPr>
          <w:noProof/>
        </w:rPr>
      </w:pPr>
      <w:r w:rsidRPr="00274916">
        <w:rPr>
          <w:b/>
          <w:noProof/>
        </w:rPr>
        <w:t xml:space="preserve">Figure C.34. </w:t>
      </w:r>
      <w:r w:rsidRPr="00274916">
        <w:rPr>
          <w:noProof/>
        </w:rPr>
        <w:t xml:space="preserve">HMBC NMR spectrum of compound </w:t>
      </w:r>
      <w:r w:rsidRPr="00274916">
        <w:rPr>
          <w:b/>
          <w:noProof/>
        </w:rPr>
        <w:t>6</w:t>
      </w:r>
      <w:r>
        <w:rPr>
          <w:noProof/>
        </w:rPr>
        <w:tab/>
        <w:t>153</w:t>
      </w:r>
    </w:p>
    <w:p w14:paraId="08EE5FB8" w14:textId="77777777" w:rsidR="00264A39" w:rsidRPr="00274916" w:rsidRDefault="00264A39" w:rsidP="00264A39">
      <w:pPr>
        <w:pStyle w:val="TOC1"/>
        <w:rPr>
          <w:noProof/>
        </w:rPr>
      </w:pPr>
      <w:r w:rsidRPr="00274916">
        <w:rPr>
          <w:b/>
          <w:noProof/>
        </w:rPr>
        <w:t>Table C.1.</w:t>
      </w:r>
      <w:r w:rsidRPr="00274916">
        <w:rPr>
          <w:noProof/>
        </w:rPr>
        <w:t xml:space="preserve"> NMR spectral data of rhizoxin (</w:t>
      </w:r>
      <w:r w:rsidRPr="00274916">
        <w:rPr>
          <w:b/>
          <w:noProof/>
        </w:rPr>
        <w:t>1</w:t>
      </w:r>
      <w:r>
        <w:rPr>
          <w:noProof/>
        </w:rPr>
        <w:t>)</w:t>
      </w:r>
      <w:r>
        <w:rPr>
          <w:noProof/>
        </w:rPr>
        <w:tab/>
        <w:t>154</w:t>
      </w:r>
    </w:p>
    <w:p w14:paraId="3BDAC859" w14:textId="77777777" w:rsidR="00264A39" w:rsidRPr="00274916" w:rsidRDefault="00264A39" w:rsidP="00264A39">
      <w:pPr>
        <w:pStyle w:val="TOC1"/>
        <w:rPr>
          <w:noProof/>
        </w:rPr>
      </w:pPr>
      <w:r w:rsidRPr="00274916">
        <w:rPr>
          <w:b/>
          <w:noProof/>
        </w:rPr>
        <w:t>Discussion C.1.</w:t>
      </w:r>
      <w:r w:rsidRPr="00274916">
        <w:rPr>
          <w:noProof/>
          <w:vertAlign w:val="superscript"/>
        </w:rPr>
        <w:t xml:space="preserve"> </w:t>
      </w:r>
      <w:r w:rsidRPr="00274916">
        <w:rPr>
          <w:noProof/>
        </w:rPr>
        <w:t>General computational info</w:t>
      </w:r>
      <w:r>
        <w:rPr>
          <w:noProof/>
        </w:rPr>
        <w:t>rmation for NMR calculations</w:t>
      </w:r>
      <w:r>
        <w:rPr>
          <w:noProof/>
        </w:rPr>
        <w:tab/>
        <w:t>155</w:t>
      </w:r>
    </w:p>
    <w:p w14:paraId="5344C224" w14:textId="77777777" w:rsidR="00264A39" w:rsidRPr="00274916" w:rsidRDefault="00264A39" w:rsidP="00264A39">
      <w:pPr>
        <w:pStyle w:val="TOC1"/>
        <w:rPr>
          <w:noProof/>
        </w:rPr>
      </w:pPr>
      <w:r w:rsidRPr="00274916">
        <w:rPr>
          <w:b/>
          <w:noProof/>
        </w:rPr>
        <w:t>Figure C.35.</w:t>
      </w:r>
      <w:r w:rsidRPr="00274916">
        <w:rPr>
          <w:noProof/>
        </w:rPr>
        <w:t xml:space="preserve"> Possible truncated diastereomers for </w:t>
      </w:r>
      <w:r w:rsidRPr="00274916">
        <w:rPr>
          <w:b/>
          <w:noProof/>
        </w:rPr>
        <w:t>2</w:t>
      </w:r>
      <w:r>
        <w:rPr>
          <w:noProof/>
        </w:rPr>
        <w:tab/>
        <w:t>157</w:t>
      </w:r>
    </w:p>
    <w:p w14:paraId="0FD8C7AE" w14:textId="77777777" w:rsidR="00264A39" w:rsidRPr="00274916" w:rsidRDefault="00264A39" w:rsidP="00264A39">
      <w:pPr>
        <w:pStyle w:val="TOC1"/>
        <w:rPr>
          <w:noProof/>
        </w:rPr>
      </w:pPr>
      <w:r w:rsidRPr="00274916">
        <w:rPr>
          <w:b/>
          <w:noProof/>
        </w:rPr>
        <w:t>Table C.2.</w:t>
      </w:r>
      <w:r w:rsidRPr="00274916">
        <w:rPr>
          <w:noProof/>
        </w:rPr>
        <w:t xml:space="preserve"> Calculated energies and populations for </w:t>
      </w:r>
      <w:r w:rsidRPr="00274916">
        <w:rPr>
          <w:b/>
          <w:noProof/>
        </w:rPr>
        <w:t>2a</w:t>
      </w:r>
      <w:r>
        <w:rPr>
          <w:noProof/>
        </w:rPr>
        <w:tab/>
        <w:t>157</w:t>
      </w:r>
    </w:p>
    <w:p w14:paraId="0A712792" w14:textId="77777777" w:rsidR="00264A39" w:rsidRPr="00274916" w:rsidRDefault="00264A39" w:rsidP="00264A39">
      <w:pPr>
        <w:pStyle w:val="TOC1"/>
        <w:rPr>
          <w:noProof/>
        </w:rPr>
      </w:pPr>
      <w:r w:rsidRPr="00274916">
        <w:rPr>
          <w:b/>
          <w:noProof/>
        </w:rPr>
        <w:t>Table C.3.</w:t>
      </w:r>
      <w:r w:rsidRPr="00274916">
        <w:rPr>
          <w:noProof/>
        </w:rPr>
        <w:t xml:space="preserve"> Calculated energies and populations for </w:t>
      </w:r>
      <w:r w:rsidRPr="00274916">
        <w:rPr>
          <w:b/>
          <w:noProof/>
        </w:rPr>
        <w:t>2b</w:t>
      </w:r>
      <w:r>
        <w:rPr>
          <w:noProof/>
        </w:rPr>
        <w:tab/>
        <w:t>157</w:t>
      </w:r>
    </w:p>
    <w:p w14:paraId="3207B8D9" w14:textId="77777777" w:rsidR="00264A39" w:rsidRPr="00274916" w:rsidRDefault="00264A39" w:rsidP="00264A39">
      <w:pPr>
        <w:pStyle w:val="TOC1"/>
        <w:rPr>
          <w:noProof/>
        </w:rPr>
      </w:pPr>
      <w:r w:rsidRPr="00274916">
        <w:rPr>
          <w:b/>
          <w:noProof/>
        </w:rPr>
        <w:t>Figure C.36.</w:t>
      </w:r>
      <w:r w:rsidRPr="00274916">
        <w:rPr>
          <w:noProof/>
        </w:rPr>
        <w:t xml:space="preserve"> Possible truncated diastereomers for </w:t>
      </w:r>
      <w:r w:rsidRPr="00274916">
        <w:rPr>
          <w:b/>
          <w:noProof/>
        </w:rPr>
        <w:t xml:space="preserve">3 </w:t>
      </w:r>
      <w:r w:rsidRPr="00274916">
        <w:rPr>
          <w:noProof/>
        </w:rPr>
        <w:t xml:space="preserve">and </w:t>
      </w:r>
      <w:r w:rsidRPr="00274916">
        <w:rPr>
          <w:b/>
          <w:noProof/>
        </w:rPr>
        <w:t>4</w:t>
      </w:r>
      <w:r>
        <w:rPr>
          <w:noProof/>
        </w:rPr>
        <w:tab/>
        <w:t>158</w:t>
      </w:r>
    </w:p>
    <w:p w14:paraId="6D4B2822" w14:textId="77777777" w:rsidR="00264A39" w:rsidRPr="00274916" w:rsidRDefault="00264A39" w:rsidP="00264A39">
      <w:pPr>
        <w:pStyle w:val="TOC1"/>
        <w:rPr>
          <w:noProof/>
        </w:rPr>
      </w:pPr>
      <w:r w:rsidRPr="00274916">
        <w:rPr>
          <w:b/>
          <w:noProof/>
        </w:rPr>
        <w:t>Table C.4.</w:t>
      </w:r>
      <w:r w:rsidRPr="00274916">
        <w:rPr>
          <w:noProof/>
        </w:rPr>
        <w:t xml:space="preserve"> Calculated energies and populations for </w:t>
      </w:r>
      <w:r w:rsidRPr="00274916">
        <w:rPr>
          <w:b/>
          <w:noProof/>
        </w:rPr>
        <w:t>3a</w:t>
      </w:r>
      <w:r>
        <w:rPr>
          <w:noProof/>
        </w:rPr>
        <w:tab/>
        <w:t>158</w:t>
      </w:r>
    </w:p>
    <w:p w14:paraId="774F8F3E" w14:textId="77777777" w:rsidR="00264A39" w:rsidRPr="00274916" w:rsidRDefault="00264A39" w:rsidP="00264A39">
      <w:pPr>
        <w:pStyle w:val="TOC1"/>
        <w:rPr>
          <w:noProof/>
        </w:rPr>
      </w:pPr>
      <w:r w:rsidRPr="00274916">
        <w:rPr>
          <w:b/>
          <w:noProof/>
        </w:rPr>
        <w:t>Table C.5.</w:t>
      </w:r>
      <w:r w:rsidRPr="00274916">
        <w:rPr>
          <w:noProof/>
        </w:rPr>
        <w:t xml:space="preserve"> Calculated energies and populations for </w:t>
      </w:r>
      <w:r w:rsidRPr="00274916">
        <w:rPr>
          <w:b/>
          <w:noProof/>
        </w:rPr>
        <w:t>3b</w:t>
      </w:r>
      <w:r>
        <w:rPr>
          <w:noProof/>
        </w:rPr>
        <w:tab/>
        <w:t>158</w:t>
      </w:r>
    </w:p>
    <w:p w14:paraId="42373722" w14:textId="77777777" w:rsidR="00264A39" w:rsidRPr="00274916" w:rsidRDefault="00264A39" w:rsidP="00264A39">
      <w:pPr>
        <w:pStyle w:val="TOC1"/>
        <w:rPr>
          <w:noProof/>
        </w:rPr>
      </w:pPr>
      <w:r w:rsidRPr="00274916">
        <w:rPr>
          <w:b/>
          <w:noProof/>
        </w:rPr>
        <w:t>Figure C.37.</w:t>
      </w:r>
      <w:r w:rsidRPr="00274916">
        <w:rPr>
          <w:noProof/>
        </w:rPr>
        <w:t xml:space="preserve"> Possible truncated diastereomers for </w:t>
      </w:r>
      <w:r w:rsidRPr="00274916">
        <w:rPr>
          <w:b/>
          <w:noProof/>
        </w:rPr>
        <w:t>5</w:t>
      </w:r>
      <w:r>
        <w:rPr>
          <w:noProof/>
        </w:rPr>
        <w:tab/>
        <w:t>159</w:t>
      </w:r>
    </w:p>
    <w:p w14:paraId="5B4AE5B2" w14:textId="77777777" w:rsidR="00264A39" w:rsidRPr="00274916" w:rsidRDefault="00264A39" w:rsidP="00264A39">
      <w:pPr>
        <w:pStyle w:val="TOC1"/>
        <w:rPr>
          <w:noProof/>
        </w:rPr>
      </w:pPr>
      <w:r w:rsidRPr="00274916">
        <w:rPr>
          <w:b/>
          <w:noProof/>
        </w:rPr>
        <w:lastRenderedPageBreak/>
        <w:t>Table C.6.</w:t>
      </w:r>
      <w:r w:rsidRPr="00274916">
        <w:rPr>
          <w:noProof/>
        </w:rPr>
        <w:t xml:space="preserve"> Calculated energies and populations for </w:t>
      </w:r>
      <w:r w:rsidRPr="00274916">
        <w:rPr>
          <w:b/>
          <w:noProof/>
        </w:rPr>
        <w:t>5a</w:t>
      </w:r>
      <w:r>
        <w:rPr>
          <w:noProof/>
        </w:rPr>
        <w:tab/>
        <w:t>159</w:t>
      </w:r>
    </w:p>
    <w:p w14:paraId="635ACF67" w14:textId="77777777" w:rsidR="00264A39" w:rsidRPr="00274916" w:rsidRDefault="00264A39" w:rsidP="00264A39">
      <w:pPr>
        <w:pStyle w:val="TOC1"/>
        <w:rPr>
          <w:noProof/>
        </w:rPr>
      </w:pPr>
      <w:r w:rsidRPr="00274916">
        <w:rPr>
          <w:b/>
          <w:noProof/>
        </w:rPr>
        <w:t>Table C.7.</w:t>
      </w:r>
      <w:r w:rsidRPr="00274916">
        <w:rPr>
          <w:noProof/>
        </w:rPr>
        <w:t xml:space="preserve"> Calculated energies and populations for </w:t>
      </w:r>
      <w:r w:rsidRPr="00274916">
        <w:rPr>
          <w:b/>
          <w:noProof/>
        </w:rPr>
        <w:t>5b</w:t>
      </w:r>
      <w:r>
        <w:rPr>
          <w:noProof/>
        </w:rPr>
        <w:tab/>
        <w:t>159</w:t>
      </w:r>
    </w:p>
    <w:p w14:paraId="2DD39848" w14:textId="77777777" w:rsidR="00264A39" w:rsidRPr="00274916" w:rsidRDefault="00264A39" w:rsidP="00264A39">
      <w:pPr>
        <w:pStyle w:val="TOC1"/>
        <w:rPr>
          <w:noProof/>
        </w:rPr>
      </w:pPr>
      <w:r w:rsidRPr="00274916">
        <w:rPr>
          <w:b/>
          <w:noProof/>
        </w:rPr>
        <w:t>Figure C.38.</w:t>
      </w:r>
      <w:r w:rsidRPr="00274916">
        <w:rPr>
          <w:noProof/>
        </w:rPr>
        <w:t xml:space="preserve"> Possible truncated diastereomers for </w:t>
      </w:r>
      <w:r w:rsidRPr="00274916">
        <w:rPr>
          <w:b/>
          <w:noProof/>
        </w:rPr>
        <w:t>6</w:t>
      </w:r>
      <w:r>
        <w:rPr>
          <w:noProof/>
        </w:rPr>
        <w:tab/>
        <w:t>160</w:t>
      </w:r>
    </w:p>
    <w:p w14:paraId="2985D148" w14:textId="77777777" w:rsidR="00264A39" w:rsidRPr="00274916" w:rsidRDefault="00264A39" w:rsidP="00264A39">
      <w:pPr>
        <w:pStyle w:val="TOC1"/>
        <w:rPr>
          <w:noProof/>
        </w:rPr>
      </w:pPr>
      <w:r w:rsidRPr="00274916">
        <w:rPr>
          <w:b/>
          <w:noProof/>
        </w:rPr>
        <w:t>Table C.8.</w:t>
      </w:r>
      <w:r w:rsidRPr="00274916">
        <w:rPr>
          <w:noProof/>
        </w:rPr>
        <w:t xml:space="preserve"> Calculated energies and populations for </w:t>
      </w:r>
      <w:r w:rsidRPr="00274916">
        <w:rPr>
          <w:b/>
          <w:noProof/>
        </w:rPr>
        <w:t>6a</w:t>
      </w:r>
      <w:r w:rsidRPr="00274916">
        <w:rPr>
          <w:noProof/>
        </w:rPr>
        <w:tab/>
      </w:r>
      <w:r>
        <w:rPr>
          <w:noProof/>
        </w:rPr>
        <w:t>160</w:t>
      </w:r>
    </w:p>
    <w:p w14:paraId="0DBA89CE" w14:textId="77777777" w:rsidR="00264A39" w:rsidRPr="00274916" w:rsidRDefault="00264A39" w:rsidP="00264A39">
      <w:pPr>
        <w:pStyle w:val="TOC1"/>
        <w:rPr>
          <w:noProof/>
        </w:rPr>
      </w:pPr>
      <w:r w:rsidRPr="00274916">
        <w:rPr>
          <w:b/>
          <w:noProof/>
        </w:rPr>
        <w:t>Table C.9.</w:t>
      </w:r>
      <w:r w:rsidRPr="00274916">
        <w:rPr>
          <w:noProof/>
        </w:rPr>
        <w:t xml:space="preserve"> Calculated energies and populations for </w:t>
      </w:r>
      <w:r w:rsidRPr="00274916">
        <w:rPr>
          <w:b/>
          <w:noProof/>
        </w:rPr>
        <w:t>6b</w:t>
      </w:r>
      <w:r>
        <w:rPr>
          <w:noProof/>
        </w:rPr>
        <w:tab/>
        <w:t>160</w:t>
      </w:r>
    </w:p>
    <w:p w14:paraId="484564B9" w14:textId="77777777" w:rsidR="00264A39" w:rsidRPr="00274916" w:rsidRDefault="00264A39" w:rsidP="00264A39">
      <w:pPr>
        <w:pStyle w:val="TOC1"/>
        <w:rPr>
          <w:noProof/>
        </w:rPr>
      </w:pPr>
      <w:r w:rsidRPr="00274916">
        <w:rPr>
          <w:b/>
          <w:noProof/>
        </w:rPr>
        <w:t>Figure C.39.</w:t>
      </w:r>
      <w:r w:rsidRPr="00274916">
        <w:rPr>
          <w:noProof/>
        </w:rPr>
        <w:t xml:space="preserve"> Possible truncated diastereomers for </w:t>
      </w:r>
      <w:r w:rsidRPr="00274916">
        <w:rPr>
          <w:b/>
          <w:noProof/>
        </w:rPr>
        <w:t>1</w:t>
      </w:r>
      <w:r>
        <w:rPr>
          <w:noProof/>
        </w:rPr>
        <w:tab/>
        <w:t>161</w:t>
      </w:r>
    </w:p>
    <w:p w14:paraId="2935F296" w14:textId="77777777" w:rsidR="00264A39" w:rsidRPr="00274916" w:rsidRDefault="00264A39" w:rsidP="00264A39">
      <w:pPr>
        <w:pStyle w:val="TOC1"/>
        <w:rPr>
          <w:noProof/>
        </w:rPr>
      </w:pPr>
      <w:r w:rsidRPr="00274916">
        <w:rPr>
          <w:b/>
          <w:noProof/>
        </w:rPr>
        <w:t>Table C.10.</w:t>
      </w:r>
      <w:r w:rsidRPr="00274916">
        <w:rPr>
          <w:noProof/>
        </w:rPr>
        <w:t xml:space="preserve"> Calculated energies and populations for </w:t>
      </w:r>
      <w:r w:rsidRPr="00274916">
        <w:rPr>
          <w:b/>
          <w:noProof/>
        </w:rPr>
        <w:t>1a</w:t>
      </w:r>
      <w:r>
        <w:rPr>
          <w:noProof/>
        </w:rPr>
        <w:tab/>
        <w:t>161</w:t>
      </w:r>
    </w:p>
    <w:p w14:paraId="15A8351E" w14:textId="77777777" w:rsidR="00264A39" w:rsidRPr="00274916" w:rsidRDefault="00264A39" w:rsidP="00264A39">
      <w:pPr>
        <w:pStyle w:val="TOC1"/>
        <w:rPr>
          <w:noProof/>
        </w:rPr>
      </w:pPr>
      <w:r w:rsidRPr="00274916">
        <w:rPr>
          <w:b/>
          <w:noProof/>
        </w:rPr>
        <w:t>Table C.11.</w:t>
      </w:r>
      <w:r w:rsidRPr="00274916">
        <w:rPr>
          <w:noProof/>
        </w:rPr>
        <w:t xml:space="preserve"> Calculated energies and populations for </w:t>
      </w:r>
      <w:r w:rsidRPr="00274916">
        <w:rPr>
          <w:b/>
          <w:noProof/>
        </w:rPr>
        <w:t>1b</w:t>
      </w:r>
      <w:r>
        <w:rPr>
          <w:noProof/>
        </w:rPr>
        <w:tab/>
        <w:t>161</w:t>
      </w:r>
    </w:p>
    <w:p w14:paraId="710A8475" w14:textId="77777777" w:rsidR="00264A39" w:rsidRPr="00274916" w:rsidRDefault="00264A39" w:rsidP="00264A39">
      <w:pPr>
        <w:pStyle w:val="TOC1"/>
        <w:rPr>
          <w:noProof/>
        </w:rPr>
      </w:pPr>
      <w:r w:rsidRPr="00274916">
        <w:rPr>
          <w:b/>
          <w:noProof/>
        </w:rPr>
        <w:t>Figure C.40.</w:t>
      </w:r>
      <w:r w:rsidRPr="00274916">
        <w:rPr>
          <w:noProof/>
        </w:rPr>
        <w:t xml:space="preserve"> </w:t>
      </w:r>
      <w:r w:rsidRPr="00274916">
        <w:rPr>
          <w:noProof/>
          <w:vertAlign w:val="superscript"/>
        </w:rPr>
        <w:t>13</w:t>
      </w:r>
      <w:r w:rsidRPr="00274916">
        <w:rPr>
          <w:noProof/>
        </w:rPr>
        <w:t xml:space="preserve">C NMR calculation results and statistics for </w:t>
      </w:r>
      <w:r w:rsidRPr="00274916">
        <w:rPr>
          <w:b/>
          <w:noProof/>
        </w:rPr>
        <w:t>1</w:t>
      </w:r>
      <w:r w:rsidRPr="00274916">
        <w:rPr>
          <w:noProof/>
        </w:rPr>
        <w:t>-</w:t>
      </w:r>
      <w:r w:rsidRPr="00274916">
        <w:rPr>
          <w:b/>
          <w:noProof/>
        </w:rPr>
        <w:t>6</w:t>
      </w:r>
      <w:r>
        <w:rPr>
          <w:noProof/>
        </w:rPr>
        <w:tab/>
        <w:t>162</w:t>
      </w:r>
    </w:p>
    <w:p w14:paraId="3B885E10" w14:textId="77777777" w:rsidR="00264A39" w:rsidRPr="00274916" w:rsidRDefault="00264A39" w:rsidP="00264A39">
      <w:pPr>
        <w:pStyle w:val="TOC1"/>
        <w:rPr>
          <w:noProof/>
        </w:rPr>
      </w:pPr>
      <w:r w:rsidRPr="00274916">
        <w:rPr>
          <w:b/>
          <w:noProof/>
        </w:rPr>
        <w:t>Table C.12.</w:t>
      </w:r>
      <w:r w:rsidRPr="00274916">
        <w:rPr>
          <w:noProof/>
        </w:rPr>
        <w:t xml:space="preserve"> Calculated </w:t>
      </w:r>
      <w:r w:rsidRPr="00274916">
        <w:t>∂H</w:t>
      </w:r>
      <w:r w:rsidRPr="00274916">
        <w:rPr>
          <w:noProof/>
        </w:rPr>
        <w:t xml:space="preserve"> for </w:t>
      </w:r>
      <w:r w:rsidRPr="00274916">
        <w:rPr>
          <w:b/>
          <w:noProof/>
        </w:rPr>
        <w:t>1a</w:t>
      </w:r>
      <w:r w:rsidRPr="00274916">
        <w:rPr>
          <w:noProof/>
        </w:rPr>
        <w:t xml:space="preserve"> and </w:t>
      </w:r>
      <w:r w:rsidRPr="00274916">
        <w:rPr>
          <w:b/>
          <w:noProof/>
        </w:rPr>
        <w:t xml:space="preserve">1b </w:t>
      </w:r>
      <w:r w:rsidRPr="00274916">
        <w:rPr>
          <w:noProof/>
        </w:rPr>
        <w:t xml:space="preserve">vs. experimental </w:t>
      </w:r>
      <w:r w:rsidRPr="00274916">
        <w:t xml:space="preserve">∂H for </w:t>
      </w:r>
      <w:r w:rsidRPr="00274916">
        <w:rPr>
          <w:b/>
        </w:rPr>
        <w:t>1</w:t>
      </w:r>
      <w:r>
        <w:rPr>
          <w:noProof/>
        </w:rPr>
        <w:tab/>
        <w:t>163</w:t>
      </w:r>
    </w:p>
    <w:p w14:paraId="798D5277" w14:textId="77777777" w:rsidR="00264A39" w:rsidRPr="00274916" w:rsidRDefault="00264A39" w:rsidP="00264A39">
      <w:pPr>
        <w:pStyle w:val="TOC1"/>
        <w:rPr>
          <w:noProof/>
        </w:rPr>
      </w:pPr>
      <w:r w:rsidRPr="00274916">
        <w:rPr>
          <w:b/>
          <w:noProof/>
        </w:rPr>
        <w:t>Table C.13.</w:t>
      </w:r>
      <w:r w:rsidRPr="00274916">
        <w:rPr>
          <w:noProof/>
        </w:rPr>
        <w:t xml:space="preserve"> Calculated </w:t>
      </w:r>
      <w:r w:rsidRPr="00274916">
        <w:t>∂C</w:t>
      </w:r>
      <w:r w:rsidRPr="00274916">
        <w:rPr>
          <w:noProof/>
        </w:rPr>
        <w:t xml:space="preserve"> for </w:t>
      </w:r>
      <w:r w:rsidRPr="00274916">
        <w:rPr>
          <w:b/>
          <w:noProof/>
        </w:rPr>
        <w:t>1a</w:t>
      </w:r>
      <w:r w:rsidRPr="00274916">
        <w:rPr>
          <w:noProof/>
        </w:rPr>
        <w:t xml:space="preserve"> and </w:t>
      </w:r>
      <w:r w:rsidRPr="00274916">
        <w:rPr>
          <w:b/>
          <w:noProof/>
        </w:rPr>
        <w:t xml:space="preserve">1b </w:t>
      </w:r>
      <w:r w:rsidRPr="00274916">
        <w:rPr>
          <w:noProof/>
        </w:rPr>
        <w:t xml:space="preserve">vs. experimental </w:t>
      </w:r>
      <w:r w:rsidRPr="00274916">
        <w:t xml:space="preserve">∂C for </w:t>
      </w:r>
      <w:r w:rsidRPr="00274916">
        <w:rPr>
          <w:b/>
        </w:rPr>
        <w:t>1</w:t>
      </w:r>
      <w:r>
        <w:rPr>
          <w:noProof/>
        </w:rPr>
        <w:tab/>
        <w:t>164</w:t>
      </w:r>
    </w:p>
    <w:p w14:paraId="3DA1AA73" w14:textId="77777777" w:rsidR="00264A39" w:rsidRPr="00274916" w:rsidRDefault="00264A39" w:rsidP="00264A39">
      <w:pPr>
        <w:pStyle w:val="TOC1"/>
        <w:rPr>
          <w:noProof/>
        </w:rPr>
      </w:pPr>
      <w:r w:rsidRPr="00274916">
        <w:rPr>
          <w:b/>
          <w:noProof/>
        </w:rPr>
        <w:t>Table C.14.</w:t>
      </w:r>
      <w:r w:rsidRPr="00274916">
        <w:rPr>
          <w:noProof/>
        </w:rPr>
        <w:t xml:space="preserve"> Calculated </w:t>
      </w:r>
      <w:r w:rsidRPr="00274916">
        <w:t>∂H</w:t>
      </w:r>
      <w:r w:rsidRPr="00274916">
        <w:rPr>
          <w:noProof/>
        </w:rPr>
        <w:t xml:space="preserve"> for </w:t>
      </w:r>
      <w:r w:rsidRPr="00274916">
        <w:rPr>
          <w:b/>
          <w:noProof/>
        </w:rPr>
        <w:t>2a</w:t>
      </w:r>
      <w:r w:rsidRPr="00274916">
        <w:rPr>
          <w:noProof/>
        </w:rPr>
        <w:t xml:space="preserve"> and </w:t>
      </w:r>
      <w:r w:rsidRPr="00274916">
        <w:rPr>
          <w:b/>
          <w:noProof/>
        </w:rPr>
        <w:t xml:space="preserve">2b </w:t>
      </w:r>
      <w:r w:rsidRPr="00274916">
        <w:rPr>
          <w:noProof/>
        </w:rPr>
        <w:t xml:space="preserve">vs. experimental </w:t>
      </w:r>
      <w:r w:rsidRPr="00274916">
        <w:t xml:space="preserve">∂H for </w:t>
      </w:r>
      <w:r w:rsidRPr="00274916">
        <w:rPr>
          <w:b/>
        </w:rPr>
        <w:t>2</w:t>
      </w:r>
      <w:r>
        <w:rPr>
          <w:noProof/>
        </w:rPr>
        <w:tab/>
        <w:t>165</w:t>
      </w:r>
    </w:p>
    <w:p w14:paraId="7E14C422" w14:textId="77777777" w:rsidR="00264A39" w:rsidRPr="00274916" w:rsidRDefault="00264A39" w:rsidP="00264A39">
      <w:pPr>
        <w:pStyle w:val="TOC1"/>
        <w:rPr>
          <w:noProof/>
        </w:rPr>
      </w:pPr>
      <w:r w:rsidRPr="00274916">
        <w:rPr>
          <w:b/>
          <w:noProof/>
        </w:rPr>
        <w:t>Table C.15.</w:t>
      </w:r>
      <w:r w:rsidRPr="00274916">
        <w:rPr>
          <w:noProof/>
        </w:rPr>
        <w:t xml:space="preserve"> Calculated </w:t>
      </w:r>
      <w:r w:rsidRPr="00274916">
        <w:t>∂C</w:t>
      </w:r>
      <w:r w:rsidRPr="00274916">
        <w:rPr>
          <w:noProof/>
        </w:rPr>
        <w:t xml:space="preserve"> for </w:t>
      </w:r>
      <w:r w:rsidRPr="00274916">
        <w:rPr>
          <w:b/>
          <w:noProof/>
        </w:rPr>
        <w:t>2a</w:t>
      </w:r>
      <w:r w:rsidRPr="00274916">
        <w:rPr>
          <w:noProof/>
        </w:rPr>
        <w:t xml:space="preserve"> and </w:t>
      </w:r>
      <w:r w:rsidRPr="00274916">
        <w:rPr>
          <w:b/>
          <w:noProof/>
        </w:rPr>
        <w:t xml:space="preserve">2b </w:t>
      </w:r>
      <w:r w:rsidRPr="00274916">
        <w:rPr>
          <w:noProof/>
        </w:rPr>
        <w:t xml:space="preserve">vs. experimental </w:t>
      </w:r>
      <w:r w:rsidRPr="00274916">
        <w:t xml:space="preserve">∂C for </w:t>
      </w:r>
      <w:r w:rsidRPr="00274916">
        <w:rPr>
          <w:b/>
        </w:rPr>
        <w:t>2</w:t>
      </w:r>
      <w:r>
        <w:rPr>
          <w:noProof/>
        </w:rPr>
        <w:tab/>
        <w:t>166</w:t>
      </w:r>
    </w:p>
    <w:p w14:paraId="7DB53BB1" w14:textId="77777777" w:rsidR="00264A39" w:rsidRPr="00274916" w:rsidRDefault="00264A39" w:rsidP="00264A39">
      <w:pPr>
        <w:pStyle w:val="TOC1"/>
        <w:rPr>
          <w:noProof/>
        </w:rPr>
      </w:pPr>
      <w:r w:rsidRPr="00274916">
        <w:rPr>
          <w:b/>
          <w:noProof/>
        </w:rPr>
        <w:t>Table C.16.</w:t>
      </w:r>
      <w:r w:rsidRPr="00274916">
        <w:rPr>
          <w:noProof/>
        </w:rPr>
        <w:t xml:space="preserve"> Calculated </w:t>
      </w:r>
      <w:r w:rsidRPr="00274916">
        <w:t>∂H</w:t>
      </w:r>
      <w:r w:rsidRPr="00274916">
        <w:rPr>
          <w:noProof/>
        </w:rPr>
        <w:t xml:space="preserve"> for </w:t>
      </w:r>
      <w:r w:rsidRPr="00274916">
        <w:rPr>
          <w:b/>
          <w:noProof/>
        </w:rPr>
        <w:t>3a</w:t>
      </w:r>
      <w:r w:rsidRPr="00274916">
        <w:rPr>
          <w:noProof/>
        </w:rPr>
        <w:t xml:space="preserve"> and </w:t>
      </w:r>
      <w:r w:rsidRPr="00274916">
        <w:rPr>
          <w:b/>
          <w:noProof/>
        </w:rPr>
        <w:t xml:space="preserve">3b </w:t>
      </w:r>
      <w:r w:rsidRPr="00274916">
        <w:rPr>
          <w:noProof/>
        </w:rPr>
        <w:t xml:space="preserve">vs. experimental </w:t>
      </w:r>
      <w:r w:rsidRPr="00274916">
        <w:t xml:space="preserve">∂H for </w:t>
      </w:r>
      <w:r w:rsidRPr="00274916">
        <w:rPr>
          <w:b/>
        </w:rPr>
        <w:t>3</w:t>
      </w:r>
      <w:r>
        <w:rPr>
          <w:noProof/>
        </w:rPr>
        <w:tab/>
        <w:t>167</w:t>
      </w:r>
    </w:p>
    <w:p w14:paraId="2CBFF282" w14:textId="77777777" w:rsidR="00264A39" w:rsidRPr="00274916" w:rsidRDefault="00264A39" w:rsidP="00264A39">
      <w:pPr>
        <w:pStyle w:val="TOC1"/>
        <w:rPr>
          <w:noProof/>
        </w:rPr>
      </w:pPr>
      <w:r w:rsidRPr="00274916">
        <w:rPr>
          <w:b/>
          <w:noProof/>
        </w:rPr>
        <w:t>Table C.17.</w:t>
      </w:r>
      <w:r w:rsidRPr="00274916">
        <w:rPr>
          <w:noProof/>
        </w:rPr>
        <w:t xml:space="preserve"> Calculated </w:t>
      </w:r>
      <w:r w:rsidRPr="00274916">
        <w:t>∂C</w:t>
      </w:r>
      <w:r w:rsidRPr="00274916">
        <w:rPr>
          <w:noProof/>
        </w:rPr>
        <w:t xml:space="preserve"> for </w:t>
      </w:r>
      <w:r w:rsidRPr="00274916">
        <w:rPr>
          <w:b/>
          <w:noProof/>
        </w:rPr>
        <w:t>3a</w:t>
      </w:r>
      <w:r w:rsidRPr="00274916">
        <w:rPr>
          <w:noProof/>
        </w:rPr>
        <w:t xml:space="preserve"> and </w:t>
      </w:r>
      <w:r w:rsidRPr="00274916">
        <w:rPr>
          <w:b/>
          <w:noProof/>
        </w:rPr>
        <w:t xml:space="preserve">3b </w:t>
      </w:r>
      <w:r w:rsidRPr="00274916">
        <w:rPr>
          <w:noProof/>
        </w:rPr>
        <w:t xml:space="preserve">vs. experimental </w:t>
      </w:r>
      <w:r w:rsidRPr="00274916">
        <w:t xml:space="preserve">∂C for </w:t>
      </w:r>
      <w:r w:rsidRPr="00274916">
        <w:rPr>
          <w:b/>
        </w:rPr>
        <w:t>3</w:t>
      </w:r>
      <w:r>
        <w:rPr>
          <w:noProof/>
        </w:rPr>
        <w:tab/>
        <w:t>168</w:t>
      </w:r>
    </w:p>
    <w:p w14:paraId="5AC72CC8" w14:textId="77777777" w:rsidR="00264A39" w:rsidRPr="00274916" w:rsidRDefault="00264A39" w:rsidP="00264A39">
      <w:pPr>
        <w:pStyle w:val="TOC1"/>
        <w:rPr>
          <w:noProof/>
        </w:rPr>
      </w:pPr>
      <w:r w:rsidRPr="00274916">
        <w:rPr>
          <w:b/>
          <w:noProof/>
        </w:rPr>
        <w:t>Table C.18.</w:t>
      </w:r>
      <w:r w:rsidRPr="00274916">
        <w:rPr>
          <w:noProof/>
        </w:rPr>
        <w:t xml:space="preserve"> Calculated </w:t>
      </w:r>
      <w:r w:rsidRPr="00274916">
        <w:t>∂H</w:t>
      </w:r>
      <w:r w:rsidRPr="00274916">
        <w:rPr>
          <w:noProof/>
        </w:rPr>
        <w:t xml:space="preserve"> for </w:t>
      </w:r>
      <w:r w:rsidRPr="00274916">
        <w:rPr>
          <w:b/>
          <w:noProof/>
        </w:rPr>
        <w:t>3a</w:t>
      </w:r>
      <w:r w:rsidRPr="00274916">
        <w:rPr>
          <w:noProof/>
        </w:rPr>
        <w:t xml:space="preserve"> and </w:t>
      </w:r>
      <w:r w:rsidRPr="00274916">
        <w:rPr>
          <w:b/>
          <w:noProof/>
        </w:rPr>
        <w:t xml:space="preserve">3b </w:t>
      </w:r>
      <w:r w:rsidRPr="00274916">
        <w:rPr>
          <w:noProof/>
        </w:rPr>
        <w:t xml:space="preserve">vs. experimental </w:t>
      </w:r>
      <w:r w:rsidRPr="00274916">
        <w:t xml:space="preserve">∂H for </w:t>
      </w:r>
      <w:r w:rsidRPr="00274916">
        <w:rPr>
          <w:b/>
        </w:rPr>
        <w:t>4</w:t>
      </w:r>
      <w:r>
        <w:rPr>
          <w:noProof/>
        </w:rPr>
        <w:tab/>
        <w:t>169</w:t>
      </w:r>
    </w:p>
    <w:p w14:paraId="260DE068" w14:textId="77777777" w:rsidR="00264A39" w:rsidRPr="00274916" w:rsidRDefault="00264A39" w:rsidP="00264A39">
      <w:pPr>
        <w:pStyle w:val="TOC1"/>
        <w:rPr>
          <w:noProof/>
        </w:rPr>
      </w:pPr>
      <w:r w:rsidRPr="00274916">
        <w:rPr>
          <w:b/>
          <w:noProof/>
        </w:rPr>
        <w:t>Table C.19.</w:t>
      </w:r>
      <w:r w:rsidRPr="00274916">
        <w:rPr>
          <w:noProof/>
        </w:rPr>
        <w:t xml:space="preserve"> Calculated </w:t>
      </w:r>
      <w:r w:rsidRPr="00274916">
        <w:t>∂C</w:t>
      </w:r>
      <w:r w:rsidRPr="00274916">
        <w:rPr>
          <w:noProof/>
        </w:rPr>
        <w:t xml:space="preserve"> for </w:t>
      </w:r>
      <w:r w:rsidRPr="00274916">
        <w:rPr>
          <w:b/>
          <w:noProof/>
        </w:rPr>
        <w:t>3a</w:t>
      </w:r>
      <w:r w:rsidRPr="00274916">
        <w:rPr>
          <w:noProof/>
        </w:rPr>
        <w:t xml:space="preserve"> and </w:t>
      </w:r>
      <w:r w:rsidRPr="00274916">
        <w:rPr>
          <w:b/>
          <w:noProof/>
        </w:rPr>
        <w:t xml:space="preserve">3b </w:t>
      </w:r>
      <w:r w:rsidRPr="00274916">
        <w:rPr>
          <w:noProof/>
        </w:rPr>
        <w:t xml:space="preserve">vs. experimental </w:t>
      </w:r>
      <w:r w:rsidRPr="00274916">
        <w:t xml:space="preserve">∂C for </w:t>
      </w:r>
      <w:r w:rsidRPr="00274916">
        <w:rPr>
          <w:b/>
        </w:rPr>
        <w:t>4</w:t>
      </w:r>
      <w:r>
        <w:rPr>
          <w:noProof/>
        </w:rPr>
        <w:tab/>
        <w:t>170</w:t>
      </w:r>
    </w:p>
    <w:p w14:paraId="7D66B0E5" w14:textId="77777777" w:rsidR="00264A39" w:rsidRPr="00274916" w:rsidRDefault="00264A39" w:rsidP="00264A39">
      <w:pPr>
        <w:pStyle w:val="TOC1"/>
        <w:rPr>
          <w:noProof/>
        </w:rPr>
      </w:pPr>
      <w:r w:rsidRPr="00274916">
        <w:rPr>
          <w:b/>
          <w:noProof/>
        </w:rPr>
        <w:t>Table C.20.</w:t>
      </w:r>
      <w:r w:rsidRPr="00274916">
        <w:rPr>
          <w:noProof/>
        </w:rPr>
        <w:t xml:space="preserve"> Calculated </w:t>
      </w:r>
      <w:r w:rsidRPr="00274916">
        <w:t>∂H</w:t>
      </w:r>
      <w:r w:rsidRPr="00274916">
        <w:rPr>
          <w:noProof/>
        </w:rPr>
        <w:t xml:space="preserve"> for </w:t>
      </w:r>
      <w:r w:rsidRPr="00274916">
        <w:rPr>
          <w:b/>
          <w:noProof/>
        </w:rPr>
        <w:t>5a</w:t>
      </w:r>
      <w:r w:rsidRPr="00274916">
        <w:rPr>
          <w:noProof/>
        </w:rPr>
        <w:t xml:space="preserve"> and </w:t>
      </w:r>
      <w:r w:rsidRPr="00274916">
        <w:rPr>
          <w:b/>
          <w:noProof/>
        </w:rPr>
        <w:t xml:space="preserve">5b </w:t>
      </w:r>
      <w:r w:rsidRPr="00274916">
        <w:rPr>
          <w:noProof/>
        </w:rPr>
        <w:t xml:space="preserve">vs. experimental </w:t>
      </w:r>
      <w:r w:rsidRPr="00274916">
        <w:t xml:space="preserve">∂H for </w:t>
      </w:r>
      <w:r w:rsidRPr="00274916">
        <w:rPr>
          <w:b/>
        </w:rPr>
        <w:t>5</w:t>
      </w:r>
      <w:r>
        <w:rPr>
          <w:noProof/>
        </w:rPr>
        <w:tab/>
        <w:t>171</w:t>
      </w:r>
    </w:p>
    <w:p w14:paraId="679D4D74" w14:textId="77777777" w:rsidR="00264A39" w:rsidRPr="00274916" w:rsidRDefault="00264A39" w:rsidP="00264A39">
      <w:pPr>
        <w:pStyle w:val="TOC1"/>
        <w:rPr>
          <w:noProof/>
        </w:rPr>
      </w:pPr>
      <w:r w:rsidRPr="00274916">
        <w:rPr>
          <w:b/>
          <w:noProof/>
        </w:rPr>
        <w:t>Table C.21.</w:t>
      </w:r>
      <w:r w:rsidRPr="00274916">
        <w:rPr>
          <w:noProof/>
        </w:rPr>
        <w:t xml:space="preserve"> Calculated </w:t>
      </w:r>
      <w:r w:rsidRPr="00274916">
        <w:t>∂C</w:t>
      </w:r>
      <w:r w:rsidRPr="00274916">
        <w:rPr>
          <w:noProof/>
        </w:rPr>
        <w:t xml:space="preserve"> for </w:t>
      </w:r>
      <w:r w:rsidRPr="00274916">
        <w:rPr>
          <w:b/>
          <w:noProof/>
        </w:rPr>
        <w:t>5a</w:t>
      </w:r>
      <w:r w:rsidRPr="00274916">
        <w:rPr>
          <w:noProof/>
        </w:rPr>
        <w:t xml:space="preserve"> and </w:t>
      </w:r>
      <w:r w:rsidRPr="00274916">
        <w:rPr>
          <w:b/>
          <w:noProof/>
        </w:rPr>
        <w:t xml:space="preserve">5b </w:t>
      </w:r>
      <w:r w:rsidRPr="00274916">
        <w:rPr>
          <w:noProof/>
        </w:rPr>
        <w:t xml:space="preserve">vs. experimental </w:t>
      </w:r>
      <w:r w:rsidRPr="00274916">
        <w:t xml:space="preserve">∂C for </w:t>
      </w:r>
      <w:r w:rsidRPr="00274916">
        <w:rPr>
          <w:b/>
        </w:rPr>
        <w:t>5</w:t>
      </w:r>
      <w:r>
        <w:rPr>
          <w:noProof/>
        </w:rPr>
        <w:tab/>
        <w:t>172</w:t>
      </w:r>
    </w:p>
    <w:p w14:paraId="18B15C8B" w14:textId="77777777" w:rsidR="00264A39" w:rsidRPr="00274916" w:rsidRDefault="00264A39" w:rsidP="00264A39">
      <w:pPr>
        <w:pStyle w:val="TOC1"/>
        <w:rPr>
          <w:noProof/>
        </w:rPr>
      </w:pPr>
      <w:r w:rsidRPr="00274916">
        <w:rPr>
          <w:b/>
          <w:noProof/>
        </w:rPr>
        <w:t>Table C.22.</w:t>
      </w:r>
      <w:r w:rsidRPr="00274916">
        <w:rPr>
          <w:noProof/>
        </w:rPr>
        <w:t xml:space="preserve"> Calculated </w:t>
      </w:r>
      <w:r w:rsidRPr="00274916">
        <w:t>∂H</w:t>
      </w:r>
      <w:r w:rsidRPr="00274916">
        <w:rPr>
          <w:noProof/>
        </w:rPr>
        <w:t xml:space="preserve"> for </w:t>
      </w:r>
      <w:r w:rsidRPr="00274916">
        <w:rPr>
          <w:b/>
          <w:noProof/>
        </w:rPr>
        <w:t>6a</w:t>
      </w:r>
      <w:r w:rsidRPr="00274916">
        <w:rPr>
          <w:noProof/>
        </w:rPr>
        <w:t xml:space="preserve"> and </w:t>
      </w:r>
      <w:r w:rsidRPr="00274916">
        <w:rPr>
          <w:b/>
          <w:noProof/>
        </w:rPr>
        <w:t xml:space="preserve">6b </w:t>
      </w:r>
      <w:r w:rsidRPr="00274916">
        <w:rPr>
          <w:noProof/>
        </w:rPr>
        <w:t xml:space="preserve">vs. experimental </w:t>
      </w:r>
      <w:r w:rsidRPr="00274916">
        <w:t xml:space="preserve">∂H for </w:t>
      </w:r>
      <w:r w:rsidRPr="00274916">
        <w:rPr>
          <w:b/>
        </w:rPr>
        <w:t>6</w:t>
      </w:r>
      <w:r>
        <w:rPr>
          <w:noProof/>
        </w:rPr>
        <w:tab/>
        <w:t>173</w:t>
      </w:r>
    </w:p>
    <w:p w14:paraId="67380E92" w14:textId="77777777" w:rsidR="00264A39" w:rsidRPr="00274916" w:rsidRDefault="00264A39" w:rsidP="00264A39">
      <w:pPr>
        <w:pStyle w:val="TOC1"/>
        <w:rPr>
          <w:noProof/>
        </w:rPr>
      </w:pPr>
      <w:r w:rsidRPr="00274916">
        <w:rPr>
          <w:b/>
          <w:noProof/>
        </w:rPr>
        <w:t>Table C.23.</w:t>
      </w:r>
      <w:r w:rsidRPr="00274916">
        <w:rPr>
          <w:noProof/>
        </w:rPr>
        <w:t xml:space="preserve"> Calculated </w:t>
      </w:r>
      <w:r w:rsidRPr="00274916">
        <w:t>∂C</w:t>
      </w:r>
      <w:r w:rsidRPr="00274916">
        <w:rPr>
          <w:noProof/>
        </w:rPr>
        <w:t xml:space="preserve"> for </w:t>
      </w:r>
      <w:r w:rsidRPr="00274916">
        <w:rPr>
          <w:b/>
          <w:noProof/>
        </w:rPr>
        <w:t>6a</w:t>
      </w:r>
      <w:r w:rsidRPr="00274916">
        <w:rPr>
          <w:noProof/>
        </w:rPr>
        <w:t xml:space="preserve"> and </w:t>
      </w:r>
      <w:r w:rsidRPr="00274916">
        <w:rPr>
          <w:b/>
          <w:noProof/>
        </w:rPr>
        <w:t xml:space="preserve">6b </w:t>
      </w:r>
      <w:r w:rsidRPr="00274916">
        <w:rPr>
          <w:noProof/>
        </w:rPr>
        <w:t xml:space="preserve">vs. experimental </w:t>
      </w:r>
      <w:r w:rsidRPr="00274916">
        <w:t xml:space="preserve">∂C for </w:t>
      </w:r>
      <w:r w:rsidRPr="00274916">
        <w:rPr>
          <w:b/>
        </w:rPr>
        <w:t>6</w:t>
      </w:r>
      <w:r>
        <w:rPr>
          <w:noProof/>
        </w:rPr>
        <w:tab/>
        <w:t>174</w:t>
      </w:r>
    </w:p>
    <w:p w14:paraId="6C93DB37" w14:textId="77777777" w:rsidR="00264A39" w:rsidRPr="00274916" w:rsidRDefault="00264A39" w:rsidP="00264A39">
      <w:pPr>
        <w:pStyle w:val="TOC1"/>
        <w:rPr>
          <w:noProof/>
        </w:rPr>
      </w:pPr>
      <w:r w:rsidRPr="00274916">
        <w:rPr>
          <w:b/>
          <w:noProof/>
        </w:rPr>
        <w:t>Discussion C.2.</w:t>
      </w:r>
      <w:r w:rsidRPr="00274916">
        <w:rPr>
          <w:noProof/>
          <w:vertAlign w:val="superscript"/>
        </w:rPr>
        <w:t xml:space="preserve"> </w:t>
      </w:r>
      <w:r w:rsidRPr="00274916">
        <w:rPr>
          <w:noProof/>
        </w:rPr>
        <w:t>Liquid</w:t>
      </w:r>
      <w:r>
        <w:rPr>
          <w:noProof/>
        </w:rPr>
        <w:t xml:space="preserve"> culture condition screening</w:t>
      </w:r>
      <w:r>
        <w:rPr>
          <w:noProof/>
        </w:rPr>
        <w:tab/>
        <w:t>174</w:t>
      </w:r>
    </w:p>
    <w:p w14:paraId="7F4DC78F" w14:textId="77777777" w:rsidR="00264A39" w:rsidRPr="00274916" w:rsidRDefault="00264A39" w:rsidP="00264A39">
      <w:pPr>
        <w:pStyle w:val="TOC1"/>
        <w:rPr>
          <w:noProof/>
        </w:rPr>
      </w:pPr>
      <w:r w:rsidRPr="00274916">
        <w:rPr>
          <w:b/>
          <w:noProof/>
        </w:rPr>
        <w:t>Discussion C.3.</w:t>
      </w:r>
      <w:r w:rsidRPr="00274916">
        <w:rPr>
          <w:noProof/>
          <w:vertAlign w:val="superscript"/>
        </w:rPr>
        <w:t xml:space="preserve"> </w:t>
      </w:r>
      <w:r w:rsidRPr="00274916">
        <w:rPr>
          <w:noProof/>
        </w:rPr>
        <w:t>General computational info</w:t>
      </w:r>
      <w:r>
        <w:rPr>
          <w:noProof/>
        </w:rPr>
        <w:t>rmation for DFT calculations</w:t>
      </w:r>
      <w:r>
        <w:rPr>
          <w:noProof/>
        </w:rPr>
        <w:tab/>
        <w:t>175</w:t>
      </w:r>
    </w:p>
    <w:p w14:paraId="65EDBF72" w14:textId="77777777" w:rsidR="00264A39" w:rsidRPr="00274916" w:rsidRDefault="00264A39" w:rsidP="00264A39">
      <w:pPr>
        <w:pStyle w:val="TOC1"/>
        <w:rPr>
          <w:noProof/>
        </w:rPr>
      </w:pPr>
      <w:r w:rsidRPr="00274916">
        <w:rPr>
          <w:b/>
          <w:noProof/>
        </w:rPr>
        <w:lastRenderedPageBreak/>
        <w:t>Table C.24.</w:t>
      </w:r>
      <w:r w:rsidRPr="00274916">
        <w:rPr>
          <w:noProof/>
        </w:rPr>
        <w:t xml:space="preserve"> Cartesian coordinates for optimized structure of </w:t>
      </w:r>
      <w:r w:rsidRPr="00274916">
        <w:rPr>
          <w:b/>
          <w:noProof/>
        </w:rPr>
        <w:t>1H+</w:t>
      </w:r>
      <w:r>
        <w:rPr>
          <w:noProof/>
        </w:rPr>
        <w:tab/>
        <w:t>176</w:t>
      </w:r>
    </w:p>
    <w:p w14:paraId="6CD6540D" w14:textId="77777777" w:rsidR="00264A39" w:rsidRPr="00274916" w:rsidRDefault="00264A39" w:rsidP="00264A39">
      <w:pPr>
        <w:pStyle w:val="TOC1"/>
        <w:rPr>
          <w:noProof/>
        </w:rPr>
      </w:pPr>
      <w:r w:rsidRPr="00274916">
        <w:rPr>
          <w:b/>
          <w:noProof/>
        </w:rPr>
        <w:t>Table C.25.</w:t>
      </w:r>
      <w:r w:rsidRPr="00274916">
        <w:rPr>
          <w:noProof/>
        </w:rPr>
        <w:t xml:space="preserve"> Cartesian coordinates for optimized structure of </w:t>
      </w:r>
      <w:r w:rsidRPr="00274916">
        <w:rPr>
          <w:b/>
          <w:noProof/>
        </w:rPr>
        <w:t>TS1</w:t>
      </w:r>
      <w:r>
        <w:rPr>
          <w:noProof/>
        </w:rPr>
        <w:tab/>
        <w:t>177</w:t>
      </w:r>
    </w:p>
    <w:p w14:paraId="7563562E" w14:textId="77777777" w:rsidR="00264A39" w:rsidRPr="00274916" w:rsidRDefault="00264A39" w:rsidP="00264A39">
      <w:pPr>
        <w:pStyle w:val="TOC1"/>
        <w:rPr>
          <w:noProof/>
        </w:rPr>
      </w:pPr>
      <w:r w:rsidRPr="00274916">
        <w:rPr>
          <w:b/>
          <w:noProof/>
        </w:rPr>
        <w:t>Table C.26.</w:t>
      </w:r>
      <w:r w:rsidRPr="00274916">
        <w:rPr>
          <w:noProof/>
        </w:rPr>
        <w:t xml:space="preserve"> Cartesian coordinates for optimized structure of </w:t>
      </w:r>
      <w:r w:rsidRPr="00274916">
        <w:rPr>
          <w:b/>
          <w:noProof/>
        </w:rPr>
        <w:t>7-1</w:t>
      </w:r>
      <w:r>
        <w:rPr>
          <w:noProof/>
        </w:rPr>
        <w:tab/>
        <w:t>178</w:t>
      </w:r>
    </w:p>
    <w:p w14:paraId="7EEE0C6E" w14:textId="77777777" w:rsidR="00264A39" w:rsidRPr="00274916" w:rsidRDefault="00264A39" w:rsidP="00264A39">
      <w:pPr>
        <w:pStyle w:val="TOC1"/>
        <w:rPr>
          <w:noProof/>
        </w:rPr>
      </w:pPr>
      <w:r w:rsidRPr="00274916">
        <w:rPr>
          <w:b/>
          <w:noProof/>
        </w:rPr>
        <w:t>Table C.27.</w:t>
      </w:r>
      <w:r w:rsidRPr="00274916">
        <w:rPr>
          <w:noProof/>
        </w:rPr>
        <w:t xml:space="preserve"> Cartesian coordinates for optimized structure of </w:t>
      </w:r>
      <w:r w:rsidRPr="00274916">
        <w:rPr>
          <w:b/>
          <w:noProof/>
        </w:rPr>
        <w:t>7-2</w:t>
      </w:r>
      <w:r>
        <w:rPr>
          <w:noProof/>
        </w:rPr>
        <w:tab/>
        <w:t>179</w:t>
      </w:r>
    </w:p>
    <w:p w14:paraId="0D5FE38E" w14:textId="77777777" w:rsidR="00264A39" w:rsidRPr="00274916" w:rsidRDefault="00264A39" w:rsidP="00264A39">
      <w:pPr>
        <w:pStyle w:val="TOC1"/>
        <w:rPr>
          <w:noProof/>
        </w:rPr>
      </w:pPr>
      <w:r w:rsidRPr="00274916">
        <w:rPr>
          <w:b/>
          <w:noProof/>
        </w:rPr>
        <w:t>Table C.28.</w:t>
      </w:r>
      <w:r w:rsidRPr="00274916">
        <w:rPr>
          <w:noProof/>
        </w:rPr>
        <w:t xml:space="preserve"> Cartesian coordinates for optimized structure of </w:t>
      </w:r>
      <w:r w:rsidRPr="00274916">
        <w:rPr>
          <w:b/>
          <w:noProof/>
        </w:rPr>
        <w:t>TS2</w:t>
      </w:r>
      <w:r>
        <w:rPr>
          <w:noProof/>
        </w:rPr>
        <w:tab/>
        <w:t>180</w:t>
      </w:r>
    </w:p>
    <w:p w14:paraId="32A98159" w14:textId="77777777" w:rsidR="00264A39" w:rsidRPr="00274916" w:rsidRDefault="00264A39" w:rsidP="00264A39">
      <w:pPr>
        <w:pStyle w:val="TOC1"/>
        <w:rPr>
          <w:noProof/>
        </w:rPr>
      </w:pPr>
      <w:r w:rsidRPr="00274916">
        <w:rPr>
          <w:b/>
          <w:noProof/>
        </w:rPr>
        <w:t>Table C.29.</w:t>
      </w:r>
      <w:r w:rsidRPr="00274916">
        <w:rPr>
          <w:noProof/>
        </w:rPr>
        <w:t xml:space="preserve"> Cartesian coordinates for optimized structure of </w:t>
      </w:r>
      <w:r w:rsidRPr="00274916">
        <w:rPr>
          <w:b/>
          <w:noProof/>
        </w:rPr>
        <w:t>2H+</w:t>
      </w:r>
      <w:r>
        <w:rPr>
          <w:noProof/>
        </w:rPr>
        <w:tab/>
        <w:t>181</w:t>
      </w:r>
    </w:p>
    <w:p w14:paraId="2BD4071A" w14:textId="77777777" w:rsidR="00264A39" w:rsidRPr="00274916" w:rsidRDefault="00264A39" w:rsidP="00264A39">
      <w:pPr>
        <w:pStyle w:val="TOC1"/>
        <w:rPr>
          <w:noProof/>
        </w:rPr>
      </w:pPr>
      <w:r w:rsidRPr="00274916">
        <w:rPr>
          <w:b/>
          <w:noProof/>
        </w:rPr>
        <w:t>Table C.30.</w:t>
      </w:r>
      <w:r w:rsidRPr="00274916">
        <w:rPr>
          <w:noProof/>
        </w:rPr>
        <w:t xml:space="preserve"> DFT calculated thermodynamic d</w:t>
      </w:r>
      <w:r>
        <w:rPr>
          <w:noProof/>
        </w:rPr>
        <w:t>ata for optimized strcutures</w:t>
      </w:r>
      <w:r>
        <w:rPr>
          <w:noProof/>
        </w:rPr>
        <w:tab/>
        <w:t>181</w:t>
      </w:r>
    </w:p>
    <w:p w14:paraId="00214D23" w14:textId="77777777" w:rsidR="00264A39" w:rsidRPr="00274916" w:rsidRDefault="00264A39" w:rsidP="00264A39">
      <w:pPr>
        <w:pStyle w:val="TOC1"/>
        <w:rPr>
          <w:noProof/>
        </w:rPr>
      </w:pPr>
      <w:r w:rsidRPr="00274916">
        <w:rPr>
          <w:b/>
          <w:noProof/>
        </w:rPr>
        <w:t>Figures C.41.</w:t>
      </w:r>
      <w:r w:rsidRPr="00274916">
        <w:rPr>
          <w:noProof/>
        </w:rPr>
        <w:t xml:space="preserve"> Potential energy scan for rotation about C11-C12 bond of </w:t>
      </w:r>
      <w:r w:rsidRPr="00274916">
        <w:rPr>
          <w:b/>
          <w:noProof/>
        </w:rPr>
        <w:t>7</w:t>
      </w:r>
      <w:r>
        <w:rPr>
          <w:noProof/>
        </w:rPr>
        <w:tab/>
        <w:t>182</w:t>
      </w:r>
    </w:p>
    <w:p w14:paraId="1898DF48" w14:textId="77777777" w:rsidR="00264A39" w:rsidRPr="00274916" w:rsidRDefault="00264A39" w:rsidP="00264A39"/>
    <w:p w14:paraId="3BBA7D0A" w14:textId="77777777" w:rsidR="00264A39" w:rsidRPr="00274916" w:rsidRDefault="00264A39" w:rsidP="00264A39"/>
    <w:p w14:paraId="7C5BAD18" w14:textId="77777777" w:rsidR="00264A39" w:rsidRPr="00274916" w:rsidRDefault="00264A39" w:rsidP="00264A39"/>
    <w:p w14:paraId="640C7A89" w14:textId="77777777" w:rsidR="00264A39" w:rsidRPr="00274916" w:rsidRDefault="00264A39" w:rsidP="00264A39"/>
    <w:p w14:paraId="4DC5CDAF" w14:textId="77777777" w:rsidR="00264A39" w:rsidRPr="00274916" w:rsidRDefault="00264A39" w:rsidP="00264A39"/>
    <w:p w14:paraId="38708C57" w14:textId="77777777" w:rsidR="00264A39" w:rsidRPr="00274916" w:rsidRDefault="00264A39" w:rsidP="00264A39"/>
    <w:p w14:paraId="50C4B04F" w14:textId="77777777" w:rsidR="00264A39" w:rsidRPr="00274916" w:rsidRDefault="00264A39" w:rsidP="00264A39"/>
    <w:p w14:paraId="24ACA436" w14:textId="77777777" w:rsidR="00264A39" w:rsidRPr="00274916" w:rsidRDefault="00264A39" w:rsidP="00264A39"/>
    <w:p w14:paraId="0E247979" w14:textId="77777777" w:rsidR="00264A39" w:rsidRPr="00274916" w:rsidRDefault="00264A39" w:rsidP="00264A39"/>
    <w:p w14:paraId="2854BFDF" w14:textId="77777777" w:rsidR="00264A39" w:rsidRPr="00274916" w:rsidRDefault="00264A39" w:rsidP="00264A39"/>
    <w:p w14:paraId="5651883B" w14:textId="77777777" w:rsidR="00264A39" w:rsidRPr="00274916" w:rsidRDefault="00264A39" w:rsidP="00264A39"/>
    <w:p w14:paraId="10E41E72" w14:textId="77777777" w:rsidR="00264A39" w:rsidRPr="00274916" w:rsidRDefault="00264A39" w:rsidP="00264A39">
      <w:pPr>
        <w:rPr>
          <w:b/>
        </w:rPr>
      </w:pPr>
      <w:r w:rsidRPr="00274916">
        <w:rPr>
          <w:noProof/>
          <w:lang w:bidi="ar-SA"/>
        </w:rPr>
        <w:lastRenderedPageBreak/>
        <w:drawing>
          <wp:inline distT="0" distB="0" distL="0" distR="0" wp14:anchorId="65E440DB" wp14:editId="00990002">
            <wp:extent cx="5486400" cy="3532676"/>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srcRect/>
                    <a:stretch>
                      <a:fillRect/>
                    </a:stretch>
                  </pic:blipFill>
                  <pic:spPr bwMode="auto">
                    <a:xfrm>
                      <a:off x="0" y="0"/>
                      <a:ext cx="5486400" cy="3532676"/>
                    </a:xfrm>
                    <a:prstGeom prst="rect">
                      <a:avLst/>
                    </a:prstGeom>
                    <a:noFill/>
                    <a:ln w="9525">
                      <a:noFill/>
                      <a:miter lim="800000"/>
                      <a:headEnd/>
                      <a:tailEnd/>
                    </a:ln>
                  </pic:spPr>
                </pic:pic>
              </a:graphicData>
            </a:graphic>
          </wp:inline>
        </w:drawing>
      </w:r>
    </w:p>
    <w:p w14:paraId="1A70BB2E" w14:textId="77777777" w:rsidR="00264A39" w:rsidRPr="00274916" w:rsidRDefault="00264A39" w:rsidP="00264A39">
      <w:r w:rsidRPr="00274916">
        <w:rPr>
          <w:b/>
        </w:rPr>
        <w:t xml:space="preserve">Figure C.1. </w:t>
      </w:r>
      <w:r w:rsidRPr="00274916">
        <w:t>HRESIMS spectrum of rhizoxin K1 (</w:t>
      </w:r>
      <w:r w:rsidRPr="00274916">
        <w:rPr>
          <w:b/>
        </w:rPr>
        <w:t>2</w:t>
      </w:r>
      <w:r w:rsidRPr="00274916">
        <w:t>)</w:t>
      </w:r>
    </w:p>
    <w:p w14:paraId="71C99D4A" w14:textId="77777777" w:rsidR="00264A39" w:rsidRPr="00274916" w:rsidRDefault="00264A39" w:rsidP="00264A39">
      <w:r>
        <w:rPr>
          <w:noProof/>
          <w:lang w:bidi="ar-SA"/>
        </w:rPr>
        <w:drawing>
          <wp:inline distT="0" distB="0" distL="0" distR="0" wp14:anchorId="08A1F62A" wp14:editId="486D6DE5">
            <wp:extent cx="5064412" cy="3538728"/>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64412" cy="3538728"/>
                    </a:xfrm>
                    <a:prstGeom prst="rect">
                      <a:avLst/>
                    </a:prstGeom>
                    <a:noFill/>
                    <a:ln>
                      <a:noFill/>
                    </a:ln>
                  </pic:spPr>
                </pic:pic>
              </a:graphicData>
            </a:graphic>
          </wp:inline>
        </w:drawing>
      </w:r>
    </w:p>
    <w:p w14:paraId="5EA407F5" w14:textId="77777777" w:rsidR="00264A39" w:rsidRPr="00274916" w:rsidRDefault="00264A39" w:rsidP="00264A39">
      <w:r w:rsidRPr="00274916">
        <w:rPr>
          <w:b/>
        </w:rPr>
        <w:t xml:space="preserve">Figure C.2. </w:t>
      </w:r>
      <w:r w:rsidRPr="00274916">
        <w:rPr>
          <w:vertAlign w:val="superscript"/>
        </w:rPr>
        <w:t>1</w:t>
      </w:r>
      <w:r w:rsidRPr="00274916">
        <w:t>H NMR spectrum (500 MHz, d</w:t>
      </w:r>
      <w:r w:rsidRPr="00274916">
        <w:rPr>
          <w:vertAlign w:val="subscript"/>
        </w:rPr>
        <w:t>4</w:t>
      </w:r>
      <w:r w:rsidRPr="00274916">
        <w:t xml:space="preserve">-methanol) of compound </w:t>
      </w:r>
      <w:r w:rsidRPr="00274916">
        <w:rPr>
          <w:b/>
        </w:rPr>
        <w:t>2</w:t>
      </w:r>
    </w:p>
    <w:p w14:paraId="55D22762" w14:textId="77777777" w:rsidR="00264A39" w:rsidRPr="00274916" w:rsidRDefault="00264A39" w:rsidP="00264A39">
      <w:r w:rsidRPr="00274916">
        <w:rPr>
          <w:noProof/>
          <w:lang w:bidi="ar-SA"/>
        </w:rPr>
        <w:lastRenderedPageBreak/>
        <w:drawing>
          <wp:inline distT="0" distB="0" distL="0" distR="0" wp14:anchorId="291DB7DB" wp14:editId="74231DA1">
            <wp:extent cx="5241608" cy="3657600"/>
            <wp:effectExtent l="0" t="0" r="0" b="0"/>
            <wp:docPr id="1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41608" cy="3657600"/>
                    </a:xfrm>
                    <a:prstGeom prst="rect">
                      <a:avLst/>
                    </a:prstGeom>
                    <a:noFill/>
                    <a:ln>
                      <a:noFill/>
                    </a:ln>
                  </pic:spPr>
                </pic:pic>
              </a:graphicData>
            </a:graphic>
          </wp:inline>
        </w:drawing>
      </w:r>
    </w:p>
    <w:p w14:paraId="7A3DAB39" w14:textId="77777777" w:rsidR="00264A39" w:rsidRPr="00274916" w:rsidRDefault="00264A39" w:rsidP="00264A39">
      <w:r w:rsidRPr="00274916">
        <w:rPr>
          <w:b/>
        </w:rPr>
        <w:t xml:space="preserve">Figure C.3. </w:t>
      </w:r>
      <w:r w:rsidRPr="00274916">
        <w:rPr>
          <w:vertAlign w:val="superscript"/>
        </w:rPr>
        <w:t>13</w:t>
      </w:r>
      <w:r w:rsidRPr="00274916">
        <w:t>C NMR spectrum (100 MHz, d</w:t>
      </w:r>
      <w:r w:rsidRPr="00274916">
        <w:rPr>
          <w:vertAlign w:val="subscript"/>
        </w:rPr>
        <w:t>4</w:t>
      </w:r>
      <w:r w:rsidRPr="00274916">
        <w:t xml:space="preserve">-methanol) of compound </w:t>
      </w:r>
      <w:r w:rsidRPr="00274916">
        <w:rPr>
          <w:b/>
        </w:rPr>
        <w:t>2</w:t>
      </w:r>
    </w:p>
    <w:p w14:paraId="2ADE94A2" w14:textId="77777777" w:rsidR="00264A39" w:rsidRPr="00274916" w:rsidRDefault="00264A39" w:rsidP="00264A39">
      <w:r w:rsidRPr="00274916">
        <w:rPr>
          <w:noProof/>
          <w:lang w:bidi="ar-SA"/>
        </w:rPr>
        <w:drawing>
          <wp:inline distT="0" distB="0" distL="0" distR="0" wp14:anchorId="023497DD" wp14:editId="36B29BD4">
            <wp:extent cx="5181113" cy="36576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81113" cy="3657600"/>
                    </a:xfrm>
                    <a:prstGeom prst="rect">
                      <a:avLst/>
                    </a:prstGeom>
                    <a:noFill/>
                    <a:ln>
                      <a:noFill/>
                    </a:ln>
                  </pic:spPr>
                </pic:pic>
              </a:graphicData>
            </a:graphic>
          </wp:inline>
        </w:drawing>
      </w:r>
    </w:p>
    <w:p w14:paraId="37F8C61F" w14:textId="77777777" w:rsidR="00264A39" w:rsidRPr="00274916" w:rsidRDefault="00264A39" w:rsidP="00264A39">
      <w:r w:rsidRPr="00274916">
        <w:rPr>
          <w:b/>
        </w:rPr>
        <w:t xml:space="preserve">Figure C.4. </w:t>
      </w:r>
      <w:r w:rsidRPr="00274916">
        <w:t>COSY NMR spectrum (500 MHz, d</w:t>
      </w:r>
      <w:r w:rsidRPr="00274916">
        <w:rPr>
          <w:vertAlign w:val="subscript"/>
        </w:rPr>
        <w:t>4</w:t>
      </w:r>
      <w:r w:rsidRPr="00274916">
        <w:t xml:space="preserve">-methanol) of compound </w:t>
      </w:r>
      <w:r w:rsidRPr="00274916">
        <w:rPr>
          <w:b/>
        </w:rPr>
        <w:t>2</w:t>
      </w:r>
    </w:p>
    <w:p w14:paraId="5DD560BC" w14:textId="77777777" w:rsidR="00264A39" w:rsidRPr="00274916" w:rsidRDefault="00264A39" w:rsidP="00264A39">
      <w:r w:rsidRPr="00274916">
        <w:rPr>
          <w:noProof/>
          <w:lang w:bidi="ar-SA"/>
        </w:rPr>
        <w:lastRenderedPageBreak/>
        <w:drawing>
          <wp:inline distT="0" distB="0" distL="0" distR="0" wp14:anchorId="7D10E3BD" wp14:editId="0BFDC4B2">
            <wp:extent cx="5231095" cy="3657600"/>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31095" cy="3657600"/>
                    </a:xfrm>
                    <a:prstGeom prst="rect">
                      <a:avLst/>
                    </a:prstGeom>
                    <a:noFill/>
                    <a:ln>
                      <a:noFill/>
                    </a:ln>
                  </pic:spPr>
                </pic:pic>
              </a:graphicData>
            </a:graphic>
          </wp:inline>
        </w:drawing>
      </w:r>
    </w:p>
    <w:p w14:paraId="5DED0574" w14:textId="77777777" w:rsidR="00264A39" w:rsidRPr="00274916" w:rsidRDefault="00264A39" w:rsidP="00264A39">
      <w:r w:rsidRPr="00274916">
        <w:rPr>
          <w:b/>
        </w:rPr>
        <w:t xml:space="preserve">Figure C.5. </w:t>
      </w:r>
      <w:r w:rsidRPr="00274916">
        <w:t>HSQC NMR spectrum (500 MHz, d</w:t>
      </w:r>
      <w:r w:rsidRPr="00274916">
        <w:rPr>
          <w:vertAlign w:val="subscript"/>
        </w:rPr>
        <w:t>4</w:t>
      </w:r>
      <w:r w:rsidRPr="00274916">
        <w:t xml:space="preserve">-methanol) of compound </w:t>
      </w:r>
      <w:r w:rsidRPr="00274916">
        <w:rPr>
          <w:b/>
        </w:rPr>
        <w:t>2</w:t>
      </w:r>
    </w:p>
    <w:p w14:paraId="68F72854" w14:textId="77777777" w:rsidR="00264A39" w:rsidRPr="00274916" w:rsidRDefault="00264A39" w:rsidP="00264A39">
      <w:r w:rsidRPr="00274916">
        <w:rPr>
          <w:noProof/>
          <w:lang w:bidi="ar-SA"/>
        </w:rPr>
        <w:drawing>
          <wp:inline distT="0" distB="0" distL="0" distR="0" wp14:anchorId="216F9E08" wp14:editId="520E69AE">
            <wp:extent cx="5231095" cy="3657600"/>
            <wp:effectExtent l="0" t="0" r="190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31095" cy="3657600"/>
                    </a:xfrm>
                    <a:prstGeom prst="rect">
                      <a:avLst/>
                    </a:prstGeom>
                    <a:noFill/>
                    <a:ln>
                      <a:noFill/>
                    </a:ln>
                  </pic:spPr>
                </pic:pic>
              </a:graphicData>
            </a:graphic>
          </wp:inline>
        </w:drawing>
      </w:r>
    </w:p>
    <w:p w14:paraId="6CD2FBA6" w14:textId="77777777" w:rsidR="00264A39" w:rsidRPr="00274916" w:rsidRDefault="00264A39" w:rsidP="00264A39">
      <w:r w:rsidRPr="00274916">
        <w:rPr>
          <w:b/>
        </w:rPr>
        <w:t>Figure C.6.</w:t>
      </w:r>
      <w:r w:rsidRPr="00274916">
        <w:t xml:space="preserve"> HMBC NMR spectrum (500 MHz, d</w:t>
      </w:r>
      <w:r w:rsidRPr="00274916">
        <w:rPr>
          <w:vertAlign w:val="subscript"/>
        </w:rPr>
        <w:t>4</w:t>
      </w:r>
      <w:r w:rsidRPr="00274916">
        <w:t xml:space="preserve">-methanol) of compound </w:t>
      </w:r>
      <w:r w:rsidRPr="00274916">
        <w:rPr>
          <w:b/>
        </w:rPr>
        <w:t>2</w:t>
      </w:r>
    </w:p>
    <w:p w14:paraId="750D070A" w14:textId="77777777" w:rsidR="00264A39" w:rsidRPr="00274916" w:rsidRDefault="00264A39" w:rsidP="00264A39">
      <w:r w:rsidRPr="00274916">
        <w:rPr>
          <w:noProof/>
          <w:lang w:bidi="ar-SA"/>
        </w:rPr>
        <w:lastRenderedPageBreak/>
        <w:drawing>
          <wp:inline distT="0" distB="0" distL="0" distR="0" wp14:anchorId="0DF90AB6" wp14:editId="261C9B12">
            <wp:extent cx="5241608" cy="3657600"/>
            <wp:effectExtent l="0" t="0" r="0" b="0"/>
            <wp:docPr id="1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41608" cy="3657600"/>
                    </a:xfrm>
                    <a:prstGeom prst="rect">
                      <a:avLst/>
                    </a:prstGeom>
                    <a:noFill/>
                    <a:ln>
                      <a:noFill/>
                    </a:ln>
                  </pic:spPr>
                </pic:pic>
              </a:graphicData>
            </a:graphic>
          </wp:inline>
        </w:drawing>
      </w:r>
    </w:p>
    <w:p w14:paraId="0FD3EEAA" w14:textId="77777777" w:rsidR="00264A39" w:rsidRPr="00274916" w:rsidRDefault="00264A39" w:rsidP="00264A39">
      <w:r w:rsidRPr="00274916">
        <w:rPr>
          <w:b/>
        </w:rPr>
        <w:t>Figure C.7.</w:t>
      </w:r>
      <w:r w:rsidRPr="00274916">
        <w:t xml:space="preserve"> ROESY NMR spectrum (500 MHz, d</w:t>
      </w:r>
      <w:r w:rsidRPr="00274916">
        <w:rPr>
          <w:vertAlign w:val="subscript"/>
        </w:rPr>
        <w:t>4</w:t>
      </w:r>
      <w:r w:rsidRPr="00274916">
        <w:t xml:space="preserve">-methanol) of compound </w:t>
      </w:r>
      <w:r w:rsidRPr="00274916">
        <w:rPr>
          <w:b/>
        </w:rPr>
        <w:t>2</w:t>
      </w:r>
    </w:p>
    <w:p w14:paraId="5077B61D" w14:textId="77777777" w:rsidR="00264A39" w:rsidRPr="00274916" w:rsidRDefault="00264A39" w:rsidP="00264A39">
      <w:r w:rsidRPr="00274916">
        <w:rPr>
          <w:noProof/>
          <w:lang w:bidi="ar-SA"/>
        </w:rPr>
        <w:drawing>
          <wp:inline distT="0" distB="0" distL="0" distR="0" wp14:anchorId="3275C8CC" wp14:editId="6BA509FB">
            <wp:extent cx="5486400" cy="3532676"/>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srcRect/>
                    <a:stretch>
                      <a:fillRect/>
                    </a:stretch>
                  </pic:blipFill>
                  <pic:spPr bwMode="auto">
                    <a:xfrm>
                      <a:off x="0" y="0"/>
                      <a:ext cx="5486400" cy="3532676"/>
                    </a:xfrm>
                    <a:prstGeom prst="rect">
                      <a:avLst/>
                    </a:prstGeom>
                    <a:noFill/>
                    <a:ln w="9525">
                      <a:noFill/>
                      <a:miter lim="800000"/>
                      <a:headEnd/>
                      <a:tailEnd/>
                    </a:ln>
                  </pic:spPr>
                </pic:pic>
              </a:graphicData>
            </a:graphic>
          </wp:inline>
        </w:drawing>
      </w:r>
    </w:p>
    <w:p w14:paraId="1B9265E2" w14:textId="77777777" w:rsidR="00264A39" w:rsidRPr="00274916" w:rsidRDefault="00264A39" w:rsidP="00264A39">
      <w:r w:rsidRPr="00274916">
        <w:rPr>
          <w:b/>
        </w:rPr>
        <w:t xml:space="preserve">Figure C.8: </w:t>
      </w:r>
      <w:r w:rsidRPr="00274916">
        <w:t>HRESIMS spectrum of rhizoxin T1 (</w:t>
      </w:r>
      <w:r w:rsidRPr="00274916">
        <w:rPr>
          <w:b/>
        </w:rPr>
        <w:t>3</w:t>
      </w:r>
      <w:r w:rsidRPr="00274916">
        <w:t>).</w:t>
      </w:r>
    </w:p>
    <w:p w14:paraId="5A5B3F6E" w14:textId="77777777" w:rsidR="00264A39" w:rsidRPr="00274916" w:rsidRDefault="00264A39" w:rsidP="00264A39">
      <w:r>
        <w:rPr>
          <w:noProof/>
          <w:lang w:bidi="ar-SA"/>
        </w:rPr>
        <w:lastRenderedPageBreak/>
        <w:drawing>
          <wp:inline distT="0" distB="0" distL="0" distR="0" wp14:anchorId="357CD427" wp14:editId="10E39A49">
            <wp:extent cx="5237522" cy="3657600"/>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37522" cy="3657600"/>
                    </a:xfrm>
                    <a:prstGeom prst="rect">
                      <a:avLst/>
                    </a:prstGeom>
                    <a:noFill/>
                    <a:ln>
                      <a:noFill/>
                    </a:ln>
                  </pic:spPr>
                </pic:pic>
              </a:graphicData>
            </a:graphic>
          </wp:inline>
        </w:drawing>
      </w:r>
    </w:p>
    <w:p w14:paraId="799D3EDE" w14:textId="77777777" w:rsidR="00264A39" w:rsidRPr="00274916" w:rsidRDefault="00264A39" w:rsidP="00264A39">
      <w:r w:rsidRPr="00274916">
        <w:rPr>
          <w:b/>
        </w:rPr>
        <w:t xml:space="preserve">Figure C.9: </w:t>
      </w:r>
      <w:r w:rsidRPr="00274916">
        <w:rPr>
          <w:vertAlign w:val="superscript"/>
        </w:rPr>
        <w:t>1</w:t>
      </w:r>
      <w:r w:rsidRPr="00274916">
        <w:t>H NMR spectrum (500 MHz, d</w:t>
      </w:r>
      <w:r w:rsidRPr="00274916">
        <w:rPr>
          <w:vertAlign w:val="subscript"/>
        </w:rPr>
        <w:t>4</w:t>
      </w:r>
      <w:r w:rsidRPr="00274916">
        <w:t xml:space="preserve">-methanol) of compound </w:t>
      </w:r>
      <w:r w:rsidRPr="00274916">
        <w:rPr>
          <w:b/>
        </w:rPr>
        <w:t>3</w:t>
      </w:r>
      <w:r w:rsidRPr="00274916">
        <w:t>.</w:t>
      </w:r>
    </w:p>
    <w:p w14:paraId="2081B7AC" w14:textId="77777777" w:rsidR="00264A39" w:rsidRPr="00274916" w:rsidRDefault="00264A39" w:rsidP="00264A39">
      <w:r w:rsidRPr="00274916">
        <w:rPr>
          <w:noProof/>
          <w:lang w:bidi="ar-SA"/>
        </w:rPr>
        <w:drawing>
          <wp:inline distT="0" distB="0" distL="0" distR="0" wp14:anchorId="06A2AC41" wp14:editId="29B6E2E7">
            <wp:extent cx="5241608" cy="3657600"/>
            <wp:effectExtent l="0" t="0" r="0" b="0"/>
            <wp:docPr id="1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41608" cy="3657600"/>
                    </a:xfrm>
                    <a:prstGeom prst="rect">
                      <a:avLst/>
                    </a:prstGeom>
                    <a:noFill/>
                    <a:ln>
                      <a:noFill/>
                    </a:ln>
                  </pic:spPr>
                </pic:pic>
              </a:graphicData>
            </a:graphic>
          </wp:inline>
        </w:drawing>
      </w:r>
    </w:p>
    <w:p w14:paraId="2B70000D" w14:textId="77777777" w:rsidR="00264A39" w:rsidRPr="00274916" w:rsidRDefault="00264A39" w:rsidP="00264A39">
      <w:r w:rsidRPr="00274916">
        <w:rPr>
          <w:b/>
        </w:rPr>
        <w:t xml:space="preserve">Figure C.10: </w:t>
      </w:r>
      <w:r w:rsidRPr="00274916">
        <w:rPr>
          <w:vertAlign w:val="superscript"/>
        </w:rPr>
        <w:t>13</w:t>
      </w:r>
      <w:r w:rsidRPr="00274916">
        <w:t>C NMR spectrum (125 MHz, d</w:t>
      </w:r>
      <w:r w:rsidRPr="00274916">
        <w:rPr>
          <w:vertAlign w:val="subscript"/>
        </w:rPr>
        <w:t>4</w:t>
      </w:r>
      <w:r w:rsidRPr="00274916">
        <w:t xml:space="preserve">-methanol) of compound </w:t>
      </w:r>
      <w:r w:rsidRPr="00274916">
        <w:rPr>
          <w:b/>
        </w:rPr>
        <w:t>3</w:t>
      </w:r>
      <w:r w:rsidRPr="00274916">
        <w:t>.</w:t>
      </w:r>
    </w:p>
    <w:p w14:paraId="02BEBFE7" w14:textId="77777777" w:rsidR="00264A39" w:rsidRPr="00274916" w:rsidRDefault="00264A39" w:rsidP="00264A39">
      <w:r w:rsidRPr="00274916">
        <w:rPr>
          <w:noProof/>
          <w:lang w:bidi="ar-SA"/>
        </w:rPr>
        <w:lastRenderedPageBreak/>
        <w:drawing>
          <wp:inline distT="0" distB="0" distL="0" distR="0" wp14:anchorId="682B6E9D" wp14:editId="653F6DCD">
            <wp:extent cx="5231095" cy="3657600"/>
            <wp:effectExtent l="0" t="0" r="190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31095" cy="3657600"/>
                    </a:xfrm>
                    <a:prstGeom prst="rect">
                      <a:avLst/>
                    </a:prstGeom>
                    <a:noFill/>
                    <a:ln>
                      <a:noFill/>
                    </a:ln>
                  </pic:spPr>
                </pic:pic>
              </a:graphicData>
            </a:graphic>
          </wp:inline>
        </w:drawing>
      </w:r>
    </w:p>
    <w:p w14:paraId="6AD4B7D7" w14:textId="77777777" w:rsidR="00264A39" w:rsidRPr="00274916" w:rsidRDefault="00264A39" w:rsidP="00264A39">
      <w:r w:rsidRPr="00274916">
        <w:rPr>
          <w:b/>
        </w:rPr>
        <w:t xml:space="preserve">Figure C.11: </w:t>
      </w:r>
      <w:r w:rsidRPr="00274916">
        <w:t>COSY NMR spectrum (500 MHz, d</w:t>
      </w:r>
      <w:r w:rsidRPr="00274916">
        <w:rPr>
          <w:vertAlign w:val="subscript"/>
        </w:rPr>
        <w:t>4</w:t>
      </w:r>
      <w:r w:rsidRPr="00274916">
        <w:t xml:space="preserve">-methanol) of compound </w:t>
      </w:r>
      <w:r w:rsidRPr="00274916">
        <w:rPr>
          <w:b/>
        </w:rPr>
        <w:t>3</w:t>
      </w:r>
      <w:r w:rsidRPr="00274916">
        <w:t>.</w:t>
      </w:r>
    </w:p>
    <w:p w14:paraId="7D9D926A" w14:textId="77777777" w:rsidR="00264A39" w:rsidRPr="00274916" w:rsidRDefault="00264A39" w:rsidP="00264A39">
      <w:r w:rsidRPr="00274916">
        <w:rPr>
          <w:noProof/>
          <w:lang w:bidi="ar-SA"/>
        </w:rPr>
        <w:drawing>
          <wp:inline distT="0" distB="0" distL="0" distR="0" wp14:anchorId="4D643979" wp14:editId="18FDB54B">
            <wp:extent cx="5231095" cy="3657600"/>
            <wp:effectExtent l="0" t="0" r="190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31095" cy="3657600"/>
                    </a:xfrm>
                    <a:prstGeom prst="rect">
                      <a:avLst/>
                    </a:prstGeom>
                    <a:noFill/>
                    <a:ln>
                      <a:noFill/>
                    </a:ln>
                  </pic:spPr>
                </pic:pic>
              </a:graphicData>
            </a:graphic>
          </wp:inline>
        </w:drawing>
      </w:r>
    </w:p>
    <w:p w14:paraId="2106DF3A" w14:textId="77777777" w:rsidR="00264A39" w:rsidRPr="00274916" w:rsidRDefault="00264A39" w:rsidP="00264A39">
      <w:r w:rsidRPr="00274916">
        <w:rPr>
          <w:b/>
        </w:rPr>
        <w:t xml:space="preserve">Figure C.12: </w:t>
      </w:r>
      <w:r w:rsidRPr="00274916">
        <w:t>HSQC NMR spectrum (500 MHz, d</w:t>
      </w:r>
      <w:r w:rsidRPr="00274916">
        <w:rPr>
          <w:vertAlign w:val="subscript"/>
        </w:rPr>
        <w:t>4</w:t>
      </w:r>
      <w:r w:rsidRPr="00274916">
        <w:t xml:space="preserve">-methanol) of compound </w:t>
      </w:r>
      <w:r w:rsidRPr="00274916">
        <w:rPr>
          <w:b/>
        </w:rPr>
        <w:t>3</w:t>
      </w:r>
      <w:r w:rsidRPr="00274916">
        <w:t>.</w:t>
      </w:r>
    </w:p>
    <w:p w14:paraId="1FAE6B25" w14:textId="77777777" w:rsidR="00264A39" w:rsidRPr="00274916" w:rsidRDefault="00264A39" w:rsidP="00264A39">
      <w:r w:rsidRPr="00274916">
        <w:rPr>
          <w:noProof/>
          <w:lang w:bidi="ar-SA"/>
        </w:rPr>
        <w:lastRenderedPageBreak/>
        <w:drawing>
          <wp:inline distT="0" distB="0" distL="0" distR="0" wp14:anchorId="5820CC05" wp14:editId="7D3FCA7B">
            <wp:extent cx="5231095" cy="3657600"/>
            <wp:effectExtent l="0" t="0" r="1905"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31095" cy="3657600"/>
                    </a:xfrm>
                    <a:prstGeom prst="rect">
                      <a:avLst/>
                    </a:prstGeom>
                    <a:noFill/>
                    <a:ln>
                      <a:noFill/>
                    </a:ln>
                  </pic:spPr>
                </pic:pic>
              </a:graphicData>
            </a:graphic>
          </wp:inline>
        </w:drawing>
      </w:r>
    </w:p>
    <w:p w14:paraId="01513154" w14:textId="77777777" w:rsidR="00264A39" w:rsidRPr="00274916" w:rsidRDefault="00264A39" w:rsidP="00264A39">
      <w:r w:rsidRPr="00274916">
        <w:rPr>
          <w:b/>
        </w:rPr>
        <w:t xml:space="preserve">Figure C.13: </w:t>
      </w:r>
      <w:r w:rsidRPr="00274916">
        <w:t>HMBC NMR spectrum (500 MHz, d</w:t>
      </w:r>
      <w:r w:rsidRPr="00274916">
        <w:rPr>
          <w:vertAlign w:val="subscript"/>
        </w:rPr>
        <w:t>4</w:t>
      </w:r>
      <w:r w:rsidRPr="00274916">
        <w:t xml:space="preserve">-methanol) of compound </w:t>
      </w:r>
      <w:r w:rsidRPr="00274916">
        <w:rPr>
          <w:b/>
        </w:rPr>
        <w:t>3</w:t>
      </w:r>
      <w:r w:rsidRPr="00274916">
        <w:t>.</w:t>
      </w:r>
    </w:p>
    <w:p w14:paraId="22DE108D" w14:textId="77777777" w:rsidR="00264A39" w:rsidRPr="00274916" w:rsidRDefault="00264A39" w:rsidP="00264A39">
      <w:r w:rsidRPr="00274916">
        <w:rPr>
          <w:noProof/>
          <w:lang w:bidi="ar-SA"/>
        </w:rPr>
        <w:drawing>
          <wp:inline distT="0" distB="0" distL="0" distR="0" wp14:anchorId="1347DBC1" wp14:editId="46C63362">
            <wp:extent cx="5241608" cy="3657600"/>
            <wp:effectExtent l="0" t="0" r="0" b="0"/>
            <wp:docPr id="1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41608" cy="3657600"/>
                    </a:xfrm>
                    <a:prstGeom prst="rect">
                      <a:avLst/>
                    </a:prstGeom>
                    <a:noFill/>
                    <a:ln>
                      <a:noFill/>
                    </a:ln>
                  </pic:spPr>
                </pic:pic>
              </a:graphicData>
            </a:graphic>
          </wp:inline>
        </w:drawing>
      </w:r>
    </w:p>
    <w:p w14:paraId="3C2DAB12" w14:textId="77777777" w:rsidR="00264A39" w:rsidRPr="00274916" w:rsidRDefault="00264A39" w:rsidP="00264A39">
      <w:r w:rsidRPr="00274916">
        <w:rPr>
          <w:b/>
        </w:rPr>
        <w:t xml:space="preserve">Figure C.14: </w:t>
      </w:r>
      <w:r w:rsidRPr="00274916">
        <w:t>ROESY NMR spectrum (500 MHz, d</w:t>
      </w:r>
      <w:r w:rsidRPr="00274916">
        <w:rPr>
          <w:vertAlign w:val="subscript"/>
        </w:rPr>
        <w:t>4</w:t>
      </w:r>
      <w:r w:rsidRPr="00274916">
        <w:t xml:space="preserve">-methanol) of compound </w:t>
      </w:r>
      <w:r w:rsidRPr="00274916">
        <w:rPr>
          <w:b/>
        </w:rPr>
        <w:t>3</w:t>
      </w:r>
      <w:r w:rsidRPr="00274916">
        <w:t>.</w:t>
      </w:r>
    </w:p>
    <w:p w14:paraId="3F089935" w14:textId="77777777" w:rsidR="00264A39" w:rsidRPr="00274916" w:rsidRDefault="00264A39" w:rsidP="00264A39">
      <w:pPr>
        <w:rPr>
          <w:b/>
        </w:rPr>
      </w:pPr>
      <w:r w:rsidRPr="00274916">
        <w:rPr>
          <w:noProof/>
          <w:lang w:bidi="ar-SA"/>
        </w:rPr>
        <w:lastRenderedPageBreak/>
        <w:drawing>
          <wp:inline distT="0" distB="0" distL="0" distR="0" wp14:anchorId="3CAE2040" wp14:editId="7F18156E">
            <wp:extent cx="5486400" cy="3532676"/>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srcRect/>
                    <a:stretch>
                      <a:fillRect/>
                    </a:stretch>
                  </pic:blipFill>
                  <pic:spPr bwMode="auto">
                    <a:xfrm>
                      <a:off x="0" y="0"/>
                      <a:ext cx="5486400" cy="3532676"/>
                    </a:xfrm>
                    <a:prstGeom prst="rect">
                      <a:avLst/>
                    </a:prstGeom>
                    <a:noFill/>
                    <a:ln w="9525">
                      <a:noFill/>
                      <a:miter lim="800000"/>
                      <a:headEnd/>
                      <a:tailEnd/>
                    </a:ln>
                  </pic:spPr>
                </pic:pic>
              </a:graphicData>
            </a:graphic>
          </wp:inline>
        </w:drawing>
      </w:r>
    </w:p>
    <w:p w14:paraId="47EA694F" w14:textId="77777777" w:rsidR="00264A39" w:rsidRPr="00274916" w:rsidRDefault="00264A39" w:rsidP="00264A39">
      <w:r w:rsidRPr="00274916">
        <w:rPr>
          <w:b/>
        </w:rPr>
        <w:t xml:space="preserve">Figure C.15: </w:t>
      </w:r>
      <w:r w:rsidRPr="00274916">
        <w:t>HRESIMS spectrum of rhizoxin T2 (</w:t>
      </w:r>
      <w:r w:rsidRPr="00274916">
        <w:rPr>
          <w:b/>
        </w:rPr>
        <w:t>4</w:t>
      </w:r>
      <w:r w:rsidRPr="00274916">
        <w:t>).</w:t>
      </w:r>
    </w:p>
    <w:p w14:paraId="06D6DA7D" w14:textId="77777777" w:rsidR="00264A39" w:rsidRPr="00274916" w:rsidRDefault="00264A39" w:rsidP="00264A39">
      <w:r>
        <w:rPr>
          <w:noProof/>
          <w:lang w:bidi="ar-SA"/>
        </w:rPr>
        <w:drawing>
          <wp:inline distT="0" distB="0" distL="0" distR="0" wp14:anchorId="59FB2986" wp14:editId="1374F098">
            <wp:extent cx="5237522" cy="3657600"/>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37522" cy="3657600"/>
                    </a:xfrm>
                    <a:prstGeom prst="rect">
                      <a:avLst/>
                    </a:prstGeom>
                    <a:noFill/>
                    <a:ln>
                      <a:noFill/>
                    </a:ln>
                  </pic:spPr>
                </pic:pic>
              </a:graphicData>
            </a:graphic>
          </wp:inline>
        </w:drawing>
      </w:r>
    </w:p>
    <w:p w14:paraId="7B889844" w14:textId="77777777" w:rsidR="00264A39" w:rsidRPr="00274916" w:rsidRDefault="00264A39" w:rsidP="00264A39">
      <w:r w:rsidRPr="00274916">
        <w:rPr>
          <w:b/>
        </w:rPr>
        <w:t xml:space="preserve">Figure C.16: </w:t>
      </w:r>
      <w:r w:rsidRPr="00274916">
        <w:rPr>
          <w:vertAlign w:val="superscript"/>
        </w:rPr>
        <w:t>1</w:t>
      </w:r>
      <w:r w:rsidRPr="00274916">
        <w:t>H NMR spectrum (400 MHz, d</w:t>
      </w:r>
      <w:r w:rsidRPr="00274916">
        <w:rPr>
          <w:vertAlign w:val="subscript"/>
        </w:rPr>
        <w:t>4</w:t>
      </w:r>
      <w:r w:rsidRPr="00274916">
        <w:t xml:space="preserve">-methanol) of compound </w:t>
      </w:r>
      <w:r w:rsidRPr="00274916">
        <w:rPr>
          <w:b/>
        </w:rPr>
        <w:t>4</w:t>
      </w:r>
      <w:r w:rsidRPr="00274916">
        <w:t>.</w:t>
      </w:r>
    </w:p>
    <w:p w14:paraId="42466502" w14:textId="77777777" w:rsidR="00264A39" w:rsidRPr="00274916" w:rsidRDefault="00264A39" w:rsidP="00264A39">
      <w:r w:rsidRPr="00274916">
        <w:rPr>
          <w:noProof/>
          <w:lang w:bidi="ar-SA"/>
        </w:rPr>
        <w:lastRenderedPageBreak/>
        <w:drawing>
          <wp:inline distT="0" distB="0" distL="0" distR="0" wp14:anchorId="083EB4D0" wp14:editId="68AB4EE0">
            <wp:extent cx="5241608" cy="3657600"/>
            <wp:effectExtent l="0" t="0" r="0" b="0"/>
            <wp:docPr id="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41608" cy="3657600"/>
                    </a:xfrm>
                    <a:prstGeom prst="rect">
                      <a:avLst/>
                    </a:prstGeom>
                    <a:noFill/>
                    <a:ln>
                      <a:noFill/>
                    </a:ln>
                  </pic:spPr>
                </pic:pic>
              </a:graphicData>
            </a:graphic>
          </wp:inline>
        </w:drawing>
      </w:r>
    </w:p>
    <w:p w14:paraId="219DE4C1" w14:textId="77777777" w:rsidR="00264A39" w:rsidRPr="00274916" w:rsidRDefault="00264A39" w:rsidP="00264A39">
      <w:r w:rsidRPr="00274916">
        <w:rPr>
          <w:b/>
        </w:rPr>
        <w:t>Figure C.17.</w:t>
      </w:r>
      <w:r w:rsidRPr="00274916">
        <w:t xml:space="preserve"> </w:t>
      </w:r>
      <w:r w:rsidRPr="00274916">
        <w:rPr>
          <w:vertAlign w:val="superscript"/>
        </w:rPr>
        <w:t>13</w:t>
      </w:r>
      <w:r w:rsidRPr="00274916">
        <w:t>C NMR spectrum (100 MHz, d</w:t>
      </w:r>
      <w:r w:rsidRPr="00274916">
        <w:rPr>
          <w:vertAlign w:val="subscript"/>
        </w:rPr>
        <w:t>4</w:t>
      </w:r>
      <w:r w:rsidRPr="00274916">
        <w:t xml:space="preserve">-methanol) of compound </w:t>
      </w:r>
      <w:r w:rsidRPr="00274916">
        <w:rPr>
          <w:b/>
        </w:rPr>
        <w:t>4</w:t>
      </w:r>
    </w:p>
    <w:p w14:paraId="415D9096" w14:textId="77777777" w:rsidR="00264A39" w:rsidRPr="00274916" w:rsidRDefault="00264A39" w:rsidP="00264A39">
      <w:r w:rsidRPr="00274916">
        <w:rPr>
          <w:noProof/>
          <w:lang w:bidi="ar-SA"/>
        </w:rPr>
        <w:drawing>
          <wp:inline distT="0" distB="0" distL="0" distR="0" wp14:anchorId="0EFDD3E0" wp14:editId="3AB5EC73">
            <wp:extent cx="5231095" cy="3657600"/>
            <wp:effectExtent l="0" t="0" r="1905"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31095" cy="3657600"/>
                    </a:xfrm>
                    <a:prstGeom prst="rect">
                      <a:avLst/>
                    </a:prstGeom>
                    <a:noFill/>
                    <a:ln>
                      <a:noFill/>
                    </a:ln>
                  </pic:spPr>
                </pic:pic>
              </a:graphicData>
            </a:graphic>
          </wp:inline>
        </w:drawing>
      </w:r>
    </w:p>
    <w:p w14:paraId="3D80A77B" w14:textId="77777777" w:rsidR="00264A39" w:rsidRPr="00274916" w:rsidRDefault="00264A39" w:rsidP="00264A39">
      <w:r w:rsidRPr="00274916">
        <w:rPr>
          <w:b/>
        </w:rPr>
        <w:t>Figure C.18.</w:t>
      </w:r>
      <w:r w:rsidRPr="00274916">
        <w:t xml:space="preserve"> COSY NMR spectrum (500 MHz, d</w:t>
      </w:r>
      <w:r w:rsidRPr="00274916">
        <w:rPr>
          <w:vertAlign w:val="subscript"/>
        </w:rPr>
        <w:t>4</w:t>
      </w:r>
      <w:r w:rsidRPr="00274916">
        <w:t xml:space="preserve">-methanol) of compound </w:t>
      </w:r>
      <w:r w:rsidRPr="00274916">
        <w:rPr>
          <w:b/>
        </w:rPr>
        <w:t>4</w:t>
      </w:r>
    </w:p>
    <w:p w14:paraId="0BA5DD1F" w14:textId="77777777" w:rsidR="00264A39" w:rsidRPr="00274916" w:rsidRDefault="00264A39" w:rsidP="00264A39">
      <w:r w:rsidRPr="00274916">
        <w:rPr>
          <w:noProof/>
          <w:lang w:bidi="ar-SA"/>
        </w:rPr>
        <w:lastRenderedPageBreak/>
        <w:drawing>
          <wp:inline distT="0" distB="0" distL="0" distR="0" wp14:anchorId="703CDAD4" wp14:editId="69A3FC29">
            <wp:extent cx="5231095" cy="3657600"/>
            <wp:effectExtent l="0" t="0" r="190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31095" cy="3657600"/>
                    </a:xfrm>
                    <a:prstGeom prst="rect">
                      <a:avLst/>
                    </a:prstGeom>
                    <a:noFill/>
                    <a:ln>
                      <a:noFill/>
                    </a:ln>
                  </pic:spPr>
                </pic:pic>
              </a:graphicData>
            </a:graphic>
          </wp:inline>
        </w:drawing>
      </w:r>
    </w:p>
    <w:p w14:paraId="7520B404" w14:textId="77777777" w:rsidR="00264A39" w:rsidRPr="00274916" w:rsidRDefault="00264A39" w:rsidP="00264A39">
      <w:r w:rsidRPr="00274916">
        <w:rPr>
          <w:b/>
        </w:rPr>
        <w:t>Figure C.19</w:t>
      </w:r>
      <w:r w:rsidRPr="00274916">
        <w:t>. HSQC NMR spectrum (500 MHz, d</w:t>
      </w:r>
      <w:r w:rsidRPr="00274916">
        <w:rPr>
          <w:vertAlign w:val="subscript"/>
        </w:rPr>
        <w:t>4</w:t>
      </w:r>
      <w:r w:rsidRPr="00274916">
        <w:t xml:space="preserve">-methanol) of compound </w:t>
      </w:r>
      <w:r w:rsidRPr="00274916">
        <w:rPr>
          <w:b/>
        </w:rPr>
        <w:t>4</w:t>
      </w:r>
    </w:p>
    <w:p w14:paraId="02A701C8" w14:textId="77777777" w:rsidR="00264A39" w:rsidRPr="00274916" w:rsidRDefault="00264A39" w:rsidP="00264A39">
      <w:r w:rsidRPr="00274916">
        <w:rPr>
          <w:noProof/>
          <w:lang w:bidi="ar-SA"/>
        </w:rPr>
        <w:drawing>
          <wp:inline distT="0" distB="0" distL="0" distR="0" wp14:anchorId="530DA88E" wp14:editId="4E082C7F">
            <wp:extent cx="5231095" cy="3657600"/>
            <wp:effectExtent l="0" t="0" r="190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31095" cy="3657600"/>
                    </a:xfrm>
                    <a:prstGeom prst="rect">
                      <a:avLst/>
                    </a:prstGeom>
                    <a:noFill/>
                    <a:ln>
                      <a:noFill/>
                    </a:ln>
                  </pic:spPr>
                </pic:pic>
              </a:graphicData>
            </a:graphic>
          </wp:inline>
        </w:drawing>
      </w:r>
    </w:p>
    <w:p w14:paraId="5BFC00BD" w14:textId="77777777" w:rsidR="00264A39" w:rsidRPr="00274916" w:rsidRDefault="00264A39" w:rsidP="00264A39">
      <w:pPr>
        <w:rPr>
          <w:b/>
        </w:rPr>
      </w:pPr>
      <w:r w:rsidRPr="00274916">
        <w:rPr>
          <w:b/>
        </w:rPr>
        <w:t>Figure C.20.</w:t>
      </w:r>
      <w:r w:rsidRPr="00274916">
        <w:t xml:space="preserve"> HMBC NMR spectrum (500 MHz, d</w:t>
      </w:r>
      <w:r w:rsidRPr="00274916">
        <w:rPr>
          <w:vertAlign w:val="subscript"/>
        </w:rPr>
        <w:t>4</w:t>
      </w:r>
      <w:r w:rsidRPr="00274916">
        <w:t xml:space="preserve">-methanol) of compound </w:t>
      </w:r>
      <w:r w:rsidRPr="00274916">
        <w:rPr>
          <w:b/>
        </w:rPr>
        <w:t>4</w:t>
      </w:r>
    </w:p>
    <w:p w14:paraId="6DB53D82" w14:textId="77777777" w:rsidR="00264A39" w:rsidRPr="00274916" w:rsidRDefault="00264A39" w:rsidP="00264A39">
      <w:r w:rsidRPr="00274916">
        <w:rPr>
          <w:noProof/>
          <w:lang w:bidi="ar-SA"/>
        </w:rPr>
        <w:lastRenderedPageBreak/>
        <w:drawing>
          <wp:inline distT="0" distB="0" distL="0" distR="0" wp14:anchorId="2A9FE6F8" wp14:editId="536C81F9">
            <wp:extent cx="5241608" cy="3657600"/>
            <wp:effectExtent l="0" t="0" r="0" b="0"/>
            <wp:docPr id="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41608" cy="3657600"/>
                    </a:xfrm>
                    <a:prstGeom prst="rect">
                      <a:avLst/>
                    </a:prstGeom>
                    <a:noFill/>
                    <a:ln>
                      <a:noFill/>
                    </a:ln>
                  </pic:spPr>
                </pic:pic>
              </a:graphicData>
            </a:graphic>
          </wp:inline>
        </w:drawing>
      </w:r>
    </w:p>
    <w:p w14:paraId="5D0595D1" w14:textId="77777777" w:rsidR="00264A39" w:rsidRPr="00274916" w:rsidRDefault="00264A39" w:rsidP="00264A39">
      <w:pPr>
        <w:rPr>
          <w:b/>
        </w:rPr>
      </w:pPr>
      <w:r w:rsidRPr="00274916">
        <w:rPr>
          <w:b/>
        </w:rPr>
        <w:t>Figure C.21.</w:t>
      </w:r>
      <w:r w:rsidRPr="00274916">
        <w:t xml:space="preserve"> ROESY NMR spectrum (500 MHz, d</w:t>
      </w:r>
      <w:r w:rsidRPr="00274916">
        <w:rPr>
          <w:vertAlign w:val="subscript"/>
        </w:rPr>
        <w:t>4</w:t>
      </w:r>
      <w:r w:rsidRPr="00274916">
        <w:t xml:space="preserve">-methanol) of compound </w:t>
      </w:r>
      <w:r w:rsidRPr="00274916">
        <w:rPr>
          <w:b/>
        </w:rPr>
        <w:t>4</w:t>
      </w:r>
    </w:p>
    <w:p w14:paraId="3A515ADA" w14:textId="77777777" w:rsidR="00264A39" w:rsidRPr="00274916" w:rsidRDefault="00264A39" w:rsidP="00264A39">
      <w:pPr>
        <w:rPr>
          <w:b/>
        </w:rPr>
      </w:pPr>
      <w:r w:rsidRPr="00274916">
        <w:rPr>
          <w:noProof/>
          <w:lang w:bidi="ar-SA"/>
        </w:rPr>
        <w:drawing>
          <wp:inline distT="0" distB="0" distL="0" distR="0" wp14:anchorId="04C30B0C" wp14:editId="498B79D1">
            <wp:extent cx="5486400" cy="3532676"/>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a:srcRect/>
                    <a:stretch>
                      <a:fillRect/>
                    </a:stretch>
                  </pic:blipFill>
                  <pic:spPr bwMode="auto">
                    <a:xfrm>
                      <a:off x="0" y="0"/>
                      <a:ext cx="5486400" cy="3532676"/>
                    </a:xfrm>
                    <a:prstGeom prst="rect">
                      <a:avLst/>
                    </a:prstGeom>
                    <a:noFill/>
                    <a:ln w="9525">
                      <a:noFill/>
                      <a:miter lim="800000"/>
                      <a:headEnd/>
                      <a:tailEnd/>
                    </a:ln>
                  </pic:spPr>
                </pic:pic>
              </a:graphicData>
            </a:graphic>
          </wp:inline>
        </w:drawing>
      </w:r>
    </w:p>
    <w:p w14:paraId="5E17348F" w14:textId="77777777" w:rsidR="00264A39" w:rsidRPr="00274916" w:rsidRDefault="00264A39" w:rsidP="00264A39">
      <w:r w:rsidRPr="00274916">
        <w:rPr>
          <w:b/>
        </w:rPr>
        <w:t xml:space="preserve">Figure C.22: </w:t>
      </w:r>
      <w:r w:rsidRPr="00274916">
        <w:t>HRESIMS spectrum of rhizoxin M3 (</w:t>
      </w:r>
      <w:r w:rsidRPr="00274916">
        <w:rPr>
          <w:b/>
        </w:rPr>
        <w:t>5</w:t>
      </w:r>
      <w:r w:rsidRPr="00274916">
        <w:t>).</w:t>
      </w:r>
    </w:p>
    <w:p w14:paraId="3B484A36" w14:textId="77777777" w:rsidR="00264A39" w:rsidRPr="00274916" w:rsidRDefault="00264A39" w:rsidP="00264A39">
      <w:r>
        <w:rPr>
          <w:noProof/>
          <w:lang w:bidi="ar-SA"/>
        </w:rPr>
        <w:lastRenderedPageBreak/>
        <w:drawing>
          <wp:inline distT="0" distB="0" distL="0" distR="0" wp14:anchorId="06CD1215" wp14:editId="043B6A3A">
            <wp:extent cx="5237522" cy="3657600"/>
            <wp:effectExtent l="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37522" cy="3657600"/>
                    </a:xfrm>
                    <a:prstGeom prst="rect">
                      <a:avLst/>
                    </a:prstGeom>
                    <a:noFill/>
                    <a:ln>
                      <a:noFill/>
                    </a:ln>
                  </pic:spPr>
                </pic:pic>
              </a:graphicData>
            </a:graphic>
          </wp:inline>
        </w:drawing>
      </w:r>
    </w:p>
    <w:p w14:paraId="5F53C18C" w14:textId="77777777" w:rsidR="00264A39" w:rsidRPr="00274916" w:rsidRDefault="00264A39" w:rsidP="00264A39">
      <w:r w:rsidRPr="00274916">
        <w:rPr>
          <w:b/>
        </w:rPr>
        <w:t>Figure C.23.</w:t>
      </w:r>
      <w:r w:rsidRPr="00274916">
        <w:t xml:space="preserve"> </w:t>
      </w:r>
      <w:r w:rsidRPr="00274916">
        <w:rPr>
          <w:vertAlign w:val="superscript"/>
        </w:rPr>
        <w:t>1</w:t>
      </w:r>
      <w:r w:rsidRPr="00274916">
        <w:t>H NMR spectrum (500 MHz, d</w:t>
      </w:r>
      <w:r w:rsidRPr="00274916">
        <w:rPr>
          <w:vertAlign w:val="subscript"/>
        </w:rPr>
        <w:t>4</w:t>
      </w:r>
      <w:r w:rsidRPr="00274916">
        <w:t xml:space="preserve">-methanol) of compound </w:t>
      </w:r>
      <w:r w:rsidRPr="00274916">
        <w:rPr>
          <w:b/>
        </w:rPr>
        <w:t>5</w:t>
      </w:r>
    </w:p>
    <w:p w14:paraId="2B350016" w14:textId="77777777" w:rsidR="00264A39" w:rsidRPr="00274916" w:rsidRDefault="00264A39" w:rsidP="00264A39">
      <w:r w:rsidRPr="00274916">
        <w:rPr>
          <w:noProof/>
          <w:lang w:bidi="ar-SA"/>
        </w:rPr>
        <w:drawing>
          <wp:inline distT="0" distB="0" distL="0" distR="0" wp14:anchorId="7666E831" wp14:editId="64E697AF">
            <wp:extent cx="5241608" cy="3657600"/>
            <wp:effectExtent l="0" t="0" r="0" b="0"/>
            <wp:docPr id="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41608" cy="3657600"/>
                    </a:xfrm>
                    <a:prstGeom prst="rect">
                      <a:avLst/>
                    </a:prstGeom>
                    <a:noFill/>
                    <a:ln>
                      <a:noFill/>
                    </a:ln>
                  </pic:spPr>
                </pic:pic>
              </a:graphicData>
            </a:graphic>
          </wp:inline>
        </w:drawing>
      </w:r>
    </w:p>
    <w:p w14:paraId="2B5118DF" w14:textId="77777777" w:rsidR="00264A39" w:rsidRPr="00274916" w:rsidRDefault="00264A39" w:rsidP="00264A39">
      <w:r w:rsidRPr="00274916">
        <w:rPr>
          <w:b/>
        </w:rPr>
        <w:t>Figure C.24.</w:t>
      </w:r>
      <w:r w:rsidRPr="00274916">
        <w:t xml:space="preserve"> </w:t>
      </w:r>
      <w:r w:rsidRPr="00274916">
        <w:rPr>
          <w:vertAlign w:val="superscript"/>
        </w:rPr>
        <w:t>13</w:t>
      </w:r>
      <w:r w:rsidRPr="00274916">
        <w:t>C NMR spectrum (100 MHz, d</w:t>
      </w:r>
      <w:r w:rsidRPr="00274916">
        <w:rPr>
          <w:vertAlign w:val="subscript"/>
        </w:rPr>
        <w:t>4</w:t>
      </w:r>
      <w:r w:rsidRPr="00274916">
        <w:t xml:space="preserve">-methanol) of compound </w:t>
      </w:r>
      <w:r w:rsidRPr="00274916">
        <w:rPr>
          <w:b/>
        </w:rPr>
        <w:t>5</w:t>
      </w:r>
    </w:p>
    <w:p w14:paraId="6133E46C" w14:textId="77777777" w:rsidR="00264A39" w:rsidRPr="00274916" w:rsidRDefault="00264A39" w:rsidP="00264A39">
      <w:r w:rsidRPr="00274916">
        <w:rPr>
          <w:noProof/>
          <w:lang w:bidi="ar-SA"/>
        </w:rPr>
        <w:lastRenderedPageBreak/>
        <w:drawing>
          <wp:inline distT="0" distB="0" distL="0" distR="0" wp14:anchorId="7D560663" wp14:editId="684000CB">
            <wp:extent cx="5231095" cy="3657600"/>
            <wp:effectExtent l="0" t="0" r="190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31095" cy="3657600"/>
                    </a:xfrm>
                    <a:prstGeom prst="rect">
                      <a:avLst/>
                    </a:prstGeom>
                    <a:noFill/>
                    <a:ln>
                      <a:noFill/>
                    </a:ln>
                  </pic:spPr>
                </pic:pic>
              </a:graphicData>
            </a:graphic>
          </wp:inline>
        </w:drawing>
      </w:r>
    </w:p>
    <w:p w14:paraId="1ECEF308" w14:textId="77777777" w:rsidR="00264A39" w:rsidRPr="00274916" w:rsidRDefault="00264A39" w:rsidP="00264A39">
      <w:r w:rsidRPr="00274916">
        <w:rPr>
          <w:b/>
        </w:rPr>
        <w:t xml:space="preserve">Figure C.25. </w:t>
      </w:r>
      <w:r w:rsidRPr="00274916">
        <w:t>COSY NMR spectrum (500 MHz, d</w:t>
      </w:r>
      <w:r w:rsidRPr="00274916">
        <w:rPr>
          <w:vertAlign w:val="subscript"/>
        </w:rPr>
        <w:t>4</w:t>
      </w:r>
      <w:r w:rsidRPr="00274916">
        <w:t xml:space="preserve">-methanol) of compound </w:t>
      </w:r>
      <w:r w:rsidRPr="00274916">
        <w:rPr>
          <w:b/>
        </w:rPr>
        <w:t>5</w:t>
      </w:r>
    </w:p>
    <w:p w14:paraId="044E2DB0" w14:textId="77777777" w:rsidR="00264A39" w:rsidRPr="00274916" w:rsidRDefault="00264A39" w:rsidP="00264A39">
      <w:r w:rsidRPr="00274916">
        <w:rPr>
          <w:noProof/>
          <w:lang w:bidi="ar-SA"/>
        </w:rPr>
        <w:drawing>
          <wp:inline distT="0" distB="0" distL="0" distR="0" wp14:anchorId="7A6B5D42" wp14:editId="03E5B44D">
            <wp:extent cx="5231095" cy="3657600"/>
            <wp:effectExtent l="0" t="0" r="1905"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31095" cy="3657600"/>
                    </a:xfrm>
                    <a:prstGeom prst="rect">
                      <a:avLst/>
                    </a:prstGeom>
                    <a:noFill/>
                    <a:ln>
                      <a:noFill/>
                    </a:ln>
                  </pic:spPr>
                </pic:pic>
              </a:graphicData>
            </a:graphic>
          </wp:inline>
        </w:drawing>
      </w:r>
    </w:p>
    <w:p w14:paraId="463B59C2" w14:textId="77777777" w:rsidR="00264A39" w:rsidRPr="00274916" w:rsidRDefault="00264A39" w:rsidP="00264A39">
      <w:r w:rsidRPr="00274916">
        <w:rPr>
          <w:b/>
        </w:rPr>
        <w:t>Figure C.26.</w:t>
      </w:r>
      <w:r w:rsidRPr="00274916">
        <w:t xml:space="preserve"> HSQC NMR spectrum (500 MHz, d</w:t>
      </w:r>
      <w:r w:rsidRPr="00274916">
        <w:rPr>
          <w:vertAlign w:val="subscript"/>
        </w:rPr>
        <w:t>4</w:t>
      </w:r>
      <w:r w:rsidRPr="00274916">
        <w:t xml:space="preserve">-methanol) of compound </w:t>
      </w:r>
      <w:r w:rsidRPr="00274916">
        <w:rPr>
          <w:b/>
        </w:rPr>
        <w:t>5</w:t>
      </w:r>
    </w:p>
    <w:p w14:paraId="6DEF3061" w14:textId="77777777" w:rsidR="00264A39" w:rsidRPr="00274916" w:rsidRDefault="00264A39" w:rsidP="00264A39">
      <w:r w:rsidRPr="00274916">
        <w:rPr>
          <w:noProof/>
          <w:lang w:bidi="ar-SA"/>
        </w:rPr>
        <w:lastRenderedPageBreak/>
        <w:drawing>
          <wp:inline distT="0" distB="0" distL="0" distR="0" wp14:anchorId="1E42A340" wp14:editId="7D7D8758">
            <wp:extent cx="5231095" cy="3657600"/>
            <wp:effectExtent l="0" t="0" r="1905"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31095" cy="3657600"/>
                    </a:xfrm>
                    <a:prstGeom prst="rect">
                      <a:avLst/>
                    </a:prstGeom>
                    <a:noFill/>
                    <a:ln>
                      <a:noFill/>
                    </a:ln>
                  </pic:spPr>
                </pic:pic>
              </a:graphicData>
            </a:graphic>
          </wp:inline>
        </w:drawing>
      </w:r>
    </w:p>
    <w:p w14:paraId="0C1FEF54" w14:textId="77777777" w:rsidR="00264A39" w:rsidRPr="00274916" w:rsidRDefault="00264A39" w:rsidP="00264A39">
      <w:r w:rsidRPr="00274916">
        <w:rPr>
          <w:b/>
        </w:rPr>
        <w:t>Figure C.27.</w:t>
      </w:r>
      <w:r w:rsidRPr="00274916">
        <w:t xml:space="preserve"> HMBC NMR spectrum (500 MHz, d</w:t>
      </w:r>
      <w:r w:rsidRPr="00274916">
        <w:rPr>
          <w:vertAlign w:val="subscript"/>
        </w:rPr>
        <w:t>4</w:t>
      </w:r>
      <w:r w:rsidRPr="00274916">
        <w:t xml:space="preserve">-methanol) of compound </w:t>
      </w:r>
      <w:r w:rsidRPr="00274916">
        <w:rPr>
          <w:b/>
        </w:rPr>
        <w:t>5</w:t>
      </w:r>
    </w:p>
    <w:p w14:paraId="402D272F" w14:textId="77777777" w:rsidR="00264A39" w:rsidRPr="00274916" w:rsidRDefault="00264A39" w:rsidP="00264A39">
      <w:r w:rsidRPr="00274916">
        <w:rPr>
          <w:noProof/>
          <w:lang w:bidi="ar-SA"/>
        </w:rPr>
        <w:drawing>
          <wp:inline distT="0" distB="0" distL="0" distR="0" wp14:anchorId="53BE248B" wp14:editId="408CBFCA">
            <wp:extent cx="5241608" cy="3657600"/>
            <wp:effectExtent l="0" t="0" r="0" b="0"/>
            <wp:docPr id="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241608" cy="3657600"/>
                    </a:xfrm>
                    <a:prstGeom prst="rect">
                      <a:avLst/>
                    </a:prstGeom>
                    <a:noFill/>
                    <a:ln>
                      <a:noFill/>
                    </a:ln>
                  </pic:spPr>
                </pic:pic>
              </a:graphicData>
            </a:graphic>
          </wp:inline>
        </w:drawing>
      </w:r>
    </w:p>
    <w:p w14:paraId="1F44FC5C" w14:textId="77777777" w:rsidR="00264A39" w:rsidRPr="00274916" w:rsidRDefault="00264A39" w:rsidP="00264A39">
      <w:r w:rsidRPr="00274916">
        <w:rPr>
          <w:b/>
        </w:rPr>
        <w:t>Figure C.28.</w:t>
      </w:r>
      <w:r w:rsidRPr="00274916">
        <w:t xml:space="preserve"> ROESY NMR spectrum (500 MHz, d</w:t>
      </w:r>
      <w:r w:rsidRPr="00274916">
        <w:rPr>
          <w:vertAlign w:val="subscript"/>
        </w:rPr>
        <w:t>4</w:t>
      </w:r>
      <w:r w:rsidRPr="00274916">
        <w:t xml:space="preserve">-methanol) of compound </w:t>
      </w:r>
      <w:r w:rsidRPr="00274916">
        <w:rPr>
          <w:b/>
        </w:rPr>
        <w:t>5</w:t>
      </w:r>
    </w:p>
    <w:p w14:paraId="3492176F" w14:textId="77777777" w:rsidR="00264A39" w:rsidRPr="00274916" w:rsidRDefault="00264A39" w:rsidP="00264A39">
      <w:pPr>
        <w:rPr>
          <w:b/>
        </w:rPr>
      </w:pPr>
      <w:r w:rsidRPr="00274916">
        <w:rPr>
          <w:noProof/>
          <w:lang w:bidi="ar-SA"/>
        </w:rPr>
        <w:lastRenderedPageBreak/>
        <w:drawing>
          <wp:inline distT="0" distB="0" distL="0" distR="0" wp14:anchorId="72A6734F" wp14:editId="76A2901D">
            <wp:extent cx="5486400" cy="3532676"/>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7"/>
                    <a:srcRect/>
                    <a:stretch>
                      <a:fillRect/>
                    </a:stretch>
                  </pic:blipFill>
                  <pic:spPr bwMode="auto">
                    <a:xfrm>
                      <a:off x="0" y="0"/>
                      <a:ext cx="5486400" cy="3532676"/>
                    </a:xfrm>
                    <a:prstGeom prst="rect">
                      <a:avLst/>
                    </a:prstGeom>
                    <a:noFill/>
                    <a:ln w="9525">
                      <a:noFill/>
                      <a:miter lim="800000"/>
                      <a:headEnd/>
                      <a:tailEnd/>
                    </a:ln>
                  </pic:spPr>
                </pic:pic>
              </a:graphicData>
            </a:graphic>
          </wp:inline>
        </w:drawing>
      </w:r>
    </w:p>
    <w:p w14:paraId="6399D823" w14:textId="77777777" w:rsidR="00264A39" w:rsidRPr="00274916" w:rsidRDefault="00264A39" w:rsidP="00264A39">
      <w:r w:rsidRPr="00274916">
        <w:rPr>
          <w:b/>
        </w:rPr>
        <w:t>Figure C.29.</w:t>
      </w:r>
      <w:r w:rsidRPr="00274916">
        <w:t xml:space="preserve"> HRESIMS spectrum of rhizoxin T3 (</w:t>
      </w:r>
      <w:r w:rsidRPr="00274916">
        <w:rPr>
          <w:b/>
        </w:rPr>
        <w:t>6</w:t>
      </w:r>
      <w:r w:rsidRPr="00274916">
        <w:t>)</w:t>
      </w:r>
    </w:p>
    <w:p w14:paraId="20059640" w14:textId="77777777" w:rsidR="00264A39" w:rsidRPr="00274916" w:rsidRDefault="00264A39" w:rsidP="00264A39">
      <w:r>
        <w:rPr>
          <w:noProof/>
          <w:lang w:bidi="ar-SA"/>
        </w:rPr>
        <w:drawing>
          <wp:inline distT="0" distB="0" distL="0" distR="0" wp14:anchorId="557F9076" wp14:editId="19D5D650">
            <wp:extent cx="5237522" cy="3657600"/>
            <wp:effectExtent l="0" t="0" r="0" b="0"/>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37522" cy="3657600"/>
                    </a:xfrm>
                    <a:prstGeom prst="rect">
                      <a:avLst/>
                    </a:prstGeom>
                    <a:noFill/>
                    <a:ln>
                      <a:noFill/>
                    </a:ln>
                  </pic:spPr>
                </pic:pic>
              </a:graphicData>
            </a:graphic>
          </wp:inline>
        </w:drawing>
      </w:r>
    </w:p>
    <w:p w14:paraId="1161DF6F" w14:textId="77777777" w:rsidR="00264A39" w:rsidRPr="00274916" w:rsidRDefault="00264A39" w:rsidP="00264A39">
      <w:r w:rsidRPr="00274916">
        <w:rPr>
          <w:b/>
        </w:rPr>
        <w:t>Figure C.30.</w:t>
      </w:r>
      <w:r w:rsidRPr="00274916">
        <w:t xml:space="preserve"> </w:t>
      </w:r>
      <w:r w:rsidRPr="00274916">
        <w:rPr>
          <w:vertAlign w:val="superscript"/>
        </w:rPr>
        <w:t>1</w:t>
      </w:r>
      <w:r w:rsidRPr="00274916">
        <w:t>H NMR spectrum (400 MHz, d</w:t>
      </w:r>
      <w:r w:rsidRPr="00274916">
        <w:rPr>
          <w:vertAlign w:val="subscript"/>
        </w:rPr>
        <w:t>4</w:t>
      </w:r>
      <w:r w:rsidRPr="00274916">
        <w:t xml:space="preserve">-methanol) of compound </w:t>
      </w:r>
      <w:r w:rsidRPr="00274916">
        <w:rPr>
          <w:b/>
        </w:rPr>
        <w:t>6</w:t>
      </w:r>
    </w:p>
    <w:p w14:paraId="72C5520E" w14:textId="77777777" w:rsidR="00264A39" w:rsidRPr="00274916" w:rsidRDefault="00264A39" w:rsidP="00264A39">
      <w:r w:rsidRPr="00274916">
        <w:rPr>
          <w:noProof/>
          <w:lang w:bidi="ar-SA"/>
        </w:rPr>
        <w:lastRenderedPageBreak/>
        <w:drawing>
          <wp:inline distT="0" distB="0" distL="0" distR="0" wp14:anchorId="3B8B6D91" wp14:editId="6EF7177C">
            <wp:extent cx="5241608" cy="3657600"/>
            <wp:effectExtent l="0" t="0" r="0" b="0"/>
            <wp:docPr id="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41608" cy="3657600"/>
                    </a:xfrm>
                    <a:prstGeom prst="rect">
                      <a:avLst/>
                    </a:prstGeom>
                    <a:noFill/>
                    <a:ln>
                      <a:noFill/>
                    </a:ln>
                  </pic:spPr>
                </pic:pic>
              </a:graphicData>
            </a:graphic>
          </wp:inline>
        </w:drawing>
      </w:r>
    </w:p>
    <w:p w14:paraId="16E9CDC9" w14:textId="77777777" w:rsidR="00264A39" w:rsidRPr="00274916" w:rsidRDefault="00264A39" w:rsidP="00264A39">
      <w:r w:rsidRPr="00274916">
        <w:rPr>
          <w:b/>
        </w:rPr>
        <w:t>Figure C.31.</w:t>
      </w:r>
      <w:r w:rsidRPr="00274916">
        <w:t xml:space="preserve"> </w:t>
      </w:r>
      <w:r w:rsidRPr="00274916">
        <w:rPr>
          <w:vertAlign w:val="superscript"/>
        </w:rPr>
        <w:t>13</w:t>
      </w:r>
      <w:r w:rsidRPr="00274916">
        <w:t>C NMR spectrum (100 MHz, d</w:t>
      </w:r>
      <w:r w:rsidRPr="00274916">
        <w:rPr>
          <w:vertAlign w:val="subscript"/>
        </w:rPr>
        <w:t>4</w:t>
      </w:r>
      <w:r w:rsidRPr="00274916">
        <w:t xml:space="preserve">-methanol) of compound </w:t>
      </w:r>
      <w:r w:rsidRPr="00274916">
        <w:rPr>
          <w:b/>
        </w:rPr>
        <w:t>6</w:t>
      </w:r>
    </w:p>
    <w:p w14:paraId="228864AC" w14:textId="77777777" w:rsidR="00264A39" w:rsidRPr="00274916" w:rsidRDefault="00264A39" w:rsidP="00264A39">
      <w:r w:rsidRPr="00274916">
        <w:rPr>
          <w:noProof/>
          <w:lang w:bidi="ar-SA"/>
        </w:rPr>
        <w:drawing>
          <wp:inline distT="0" distB="0" distL="0" distR="0" wp14:anchorId="184CD8A6" wp14:editId="572021A9">
            <wp:extent cx="5231095" cy="3657600"/>
            <wp:effectExtent l="0" t="0" r="190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31095" cy="3657600"/>
                    </a:xfrm>
                    <a:prstGeom prst="rect">
                      <a:avLst/>
                    </a:prstGeom>
                    <a:noFill/>
                    <a:ln>
                      <a:noFill/>
                    </a:ln>
                  </pic:spPr>
                </pic:pic>
              </a:graphicData>
            </a:graphic>
          </wp:inline>
        </w:drawing>
      </w:r>
    </w:p>
    <w:p w14:paraId="658AED5A" w14:textId="77777777" w:rsidR="00264A39" w:rsidRPr="00274916" w:rsidRDefault="00264A39" w:rsidP="00264A39">
      <w:r w:rsidRPr="00274916">
        <w:rPr>
          <w:b/>
        </w:rPr>
        <w:t>Figure C.32.</w:t>
      </w:r>
      <w:r w:rsidRPr="00274916">
        <w:t xml:space="preserve"> COSY NMR spectrum (500 MHz, d</w:t>
      </w:r>
      <w:r w:rsidRPr="00274916">
        <w:rPr>
          <w:vertAlign w:val="subscript"/>
        </w:rPr>
        <w:t>4</w:t>
      </w:r>
      <w:r w:rsidRPr="00274916">
        <w:t xml:space="preserve">-methanol) of compound </w:t>
      </w:r>
      <w:r w:rsidRPr="00274916">
        <w:rPr>
          <w:b/>
        </w:rPr>
        <w:t>6</w:t>
      </w:r>
    </w:p>
    <w:p w14:paraId="1DC091DB" w14:textId="77777777" w:rsidR="00264A39" w:rsidRPr="00274916" w:rsidRDefault="00264A39" w:rsidP="00264A39">
      <w:r w:rsidRPr="00274916">
        <w:rPr>
          <w:noProof/>
          <w:lang w:bidi="ar-SA"/>
        </w:rPr>
        <w:lastRenderedPageBreak/>
        <w:drawing>
          <wp:inline distT="0" distB="0" distL="0" distR="0" wp14:anchorId="06B82392" wp14:editId="61393CFA">
            <wp:extent cx="5231095" cy="3657600"/>
            <wp:effectExtent l="0" t="0" r="190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231095" cy="3657600"/>
                    </a:xfrm>
                    <a:prstGeom prst="rect">
                      <a:avLst/>
                    </a:prstGeom>
                    <a:noFill/>
                    <a:ln>
                      <a:noFill/>
                    </a:ln>
                  </pic:spPr>
                </pic:pic>
              </a:graphicData>
            </a:graphic>
          </wp:inline>
        </w:drawing>
      </w:r>
    </w:p>
    <w:p w14:paraId="7FA83135" w14:textId="77777777" w:rsidR="00264A39" w:rsidRPr="00274916" w:rsidRDefault="00264A39" w:rsidP="00264A39">
      <w:r w:rsidRPr="00274916">
        <w:rPr>
          <w:b/>
        </w:rPr>
        <w:t>Figure C.33.</w:t>
      </w:r>
      <w:r w:rsidRPr="00274916">
        <w:t xml:space="preserve"> HSQC NMR spectrum (500 MHz, d</w:t>
      </w:r>
      <w:r w:rsidRPr="00274916">
        <w:rPr>
          <w:vertAlign w:val="subscript"/>
        </w:rPr>
        <w:t>4</w:t>
      </w:r>
      <w:r w:rsidRPr="00274916">
        <w:t xml:space="preserve">-methanol) of compound </w:t>
      </w:r>
      <w:r w:rsidRPr="00274916">
        <w:rPr>
          <w:b/>
        </w:rPr>
        <w:t>6</w:t>
      </w:r>
    </w:p>
    <w:p w14:paraId="7274B65C" w14:textId="77777777" w:rsidR="00264A39" w:rsidRPr="00274916" w:rsidRDefault="00264A39" w:rsidP="00264A39">
      <w:r w:rsidRPr="00274916">
        <w:rPr>
          <w:noProof/>
          <w:lang w:bidi="ar-SA"/>
        </w:rPr>
        <w:drawing>
          <wp:inline distT="0" distB="0" distL="0" distR="0" wp14:anchorId="6BE531B6" wp14:editId="52B10CBA">
            <wp:extent cx="5231095" cy="3657600"/>
            <wp:effectExtent l="0" t="0" r="1905"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31095" cy="3657600"/>
                    </a:xfrm>
                    <a:prstGeom prst="rect">
                      <a:avLst/>
                    </a:prstGeom>
                    <a:noFill/>
                    <a:ln>
                      <a:noFill/>
                    </a:ln>
                  </pic:spPr>
                </pic:pic>
              </a:graphicData>
            </a:graphic>
          </wp:inline>
        </w:drawing>
      </w:r>
    </w:p>
    <w:p w14:paraId="0284EE39" w14:textId="77777777" w:rsidR="00264A39" w:rsidRPr="00274916" w:rsidRDefault="00264A39" w:rsidP="00264A39">
      <w:r w:rsidRPr="00274916">
        <w:rPr>
          <w:b/>
        </w:rPr>
        <w:t>Figure C.34.</w:t>
      </w:r>
      <w:r w:rsidRPr="00274916">
        <w:t xml:space="preserve"> HMBC NMR spectrum (500 MHz, d</w:t>
      </w:r>
      <w:r w:rsidRPr="00274916">
        <w:rPr>
          <w:vertAlign w:val="subscript"/>
        </w:rPr>
        <w:t>4</w:t>
      </w:r>
      <w:r w:rsidRPr="00274916">
        <w:t xml:space="preserve">-methanol) of compound </w:t>
      </w:r>
      <w:r w:rsidRPr="00274916">
        <w:rPr>
          <w:b/>
        </w:rPr>
        <w:t>6</w:t>
      </w:r>
    </w:p>
    <w:p w14:paraId="40B3AB7E" w14:textId="77777777" w:rsidR="00264A39" w:rsidRPr="00274916" w:rsidRDefault="00264A39" w:rsidP="00264A39">
      <w:pPr>
        <w:spacing w:line="240" w:lineRule="auto"/>
      </w:pPr>
      <w:r w:rsidRPr="00274916">
        <w:rPr>
          <w:b/>
        </w:rPr>
        <w:lastRenderedPageBreak/>
        <w:t xml:space="preserve">Table C.1. </w:t>
      </w:r>
      <w:r w:rsidRPr="00274916">
        <w:t>NMR spectroscopic data (500 MHz, d</w:t>
      </w:r>
      <w:r w:rsidRPr="00274916">
        <w:rPr>
          <w:vertAlign w:val="subscript"/>
        </w:rPr>
        <w:t>4</w:t>
      </w:r>
      <w:r w:rsidRPr="00274916">
        <w:t>-methanol) of rhizoxin (</w:t>
      </w:r>
      <w:r w:rsidRPr="00274916">
        <w:rPr>
          <w:b/>
        </w:rPr>
        <w:t>1</w:t>
      </w:r>
      <w:r w:rsidRPr="00274916">
        <w:t>)</w:t>
      </w:r>
    </w:p>
    <w:tbl>
      <w:tblPr>
        <w:tblW w:w="0" w:type="auto"/>
        <w:jc w:val="center"/>
        <w:tblInd w:w="93" w:type="dxa"/>
        <w:tblLook w:val="04A0" w:firstRow="1" w:lastRow="0" w:firstColumn="1" w:lastColumn="0" w:noHBand="0" w:noVBand="1"/>
      </w:tblPr>
      <w:tblGrid>
        <w:gridCol w:w="962"/>
        <w:gridCol w:w="1127"/>
        <w:gridCol w:w="2398"/>
      </w:tblGrid>
      <w:tr w:rsidR="00264A39" w:rsidRPr="00274916" w14:paraId="3A0F994B" w14:textId="77777777" w:rsidTr="00250FBB">
        <w:trPr>
          <w:trHeight w:val="216"/>
          <w:jc w:val="center"/>
        </w:trPr>
        <w:tc>
          <w:tcPr>
            <w:tcW w:w="0" w:type="auto"/>
            <w:tcBorders>
              <w:top w:val="double" w:sz="6" w:space="0" w:color="auto"/>
              <w:left w:val="nil"/>
              <w:bottom w:val="single" w:sz="4" w:space="0" w:color="auto"/>
              <w:right w:val="nil"/>
            </w:tcBorders>
            <w:shd w:val="clear" w:color="auto" w:fill="auto"/>
            <w:noWrap/>
            <w:vAlign w:val="bottom"/>
            <w:hideMark/>
          </w:tcPr>
          <w:p w14:paraId="47C6CFC0" w14:textId="77777777" w:rsidR="00264A39" w:rsidRPr="00274916" w:rsidRDefault="00264A39" w:rsidP="002819FF">
            <w:pPr>
              <w:spacing w:line="240" w:lineRule="auto"/>
              <w:rPr>
                <w:color w:val="000000"/>
                <w:sz w:val="22"/>
                <w:szCs w:val="22"/>
              </w:rPr>
            </w:pPr>
            <w:r w:rsidRPr="00274916">
              <w:rPr>
                <w:color w:val="000000"/>
                <w:sz w:val="22"/>
                <w:szCs w:val="22"/>
              </w:rPr>
              <w:t> </w:t>
            </w:r>
          </w:p>
        </w:tc>
        <w:tc>
          <w:tcPr>
            <w:tcW w:w="0" w:type="auto"/>
            <w:gridSpan w:val="2"/>
            <w:tcBorders>
              <w:top w:val="double" w:sz="6" w:space="0" w:color="auto"/>
              <w:left w:val="nil"/>
              <w:bottom w:val="single" w:sz="4" w:space="0" w:color="auto"/>
              <w:right w:val="nil"/>
            </w:tcBorders>
            <w:shd w:val="clear" w:color="auto" w:fill="auto"/>
            <w:noWrap/>
            <w:vAlign w:val="bottom"/>
            <w:hideMark/>
          </w:tcPr>
          <w:p w14:paraId="311CD477" w14:textId="77777777" w:rsidR="00264A39" w:rsidRPr="00274916" w:rsidRDefault="00264A39" w:rsidP="002819FF">
            <w:pPr>
              <w:spacing w:line="240" w:lineRule="auto"/>
              <w:jc w:val="center"/>
              <w:rPr>
                <w:color w:val="000000"/>
                <w:sz w:val="22"/>
                <w:szCs w:val="22"/>
              </w:rPr>
            </w:pPr>
            <w:r w:rsidRPr="00274916">
              <w:rPr>
                <w:color w:val="000000"/>
                <w:sz w:val="22"/>
                <w:szCs w:val="22"/>
              </w:rPr>
              <w:t>Rhizoxin (</w:t>
            </w:r>
            <w:r w:rsidRPr="00274916">
              <w:rPr>
                <w:b/>
                <w:bCs/>
                <w:color w:val="000000"/>
                <w:sz w:val="22"/>
                <w:szCs w:val="22"/>
              </w:rPr>
              <w:t>1</w:t>
            </w:r>
            <w:r w:rsidRPr="00274916">
              <w:rPr>
                <w:color w:val="000000"/>
                <w:sz w:val="22"/>
                <w:szCs w:val="22"/>
              </w:rPr>
              <w:t>)</w:t>
            </w:r>
          </w:p>
        </w:tc>
      </w:tr>
      <w:tr w:rsidR="00264A39" w:rsidRPr="00274916" w14:paraId="0B505776" w14:textId="77777777" w:rsidTr="00250FBB">
        <w:trPr>
          <w:trHeight w:val="300"/>
          <w:jc w:val="center"/>
        </w:trPr>
        <w:tc>
          <w:tcPr>
            <w:tcW w:w="0" w:type="auto"/>
            <w:tcBorders>
              <w:top w:val="nil"/>
              <w:left w:val="nil"/>
              <w:bottom w:val="single" w:sz="4" w:space="0" w:color="auto"/>
              <w:right w:val="nil"/>
            </w:tcBorders>
            <w:shd w:val="clear" w:color="auto" w:fill="auto"/>
            <w:noWrap/>
            <w:vAlign w:val="bottom"/>
            <w:hideMark/>
          </w:tcPr>
          <w:p w14:paraId="0378B7B4" w14:textId="77777777" w:rsidR="00264A39" w:rsidRPr="00274916" w:rsidRDefault="00264A39" w:rsidP="002819FF">
            <w:pPr>
              <w:spacing w:line="240" w:lineRule="auto"/>
              <w:jc w:val="center"/>
              <w:rPr>
                <w:color w:val="000000"/>
                <w:sz w:val="22"/>
                <w:szCs w:val="22"/>
              </w:rPr>
            </w:pPr>
            <w:r w:rsidRPr="00274916">
              <w:rPr>
                <w:color w:val="000000"/>
                <w:sz w:val="22"/>
                <w:szCs w:val="22"/>
              </w:rPr>
              <w:t>No.</w:t>
            </w:r>
          </w:p>
        </w:tc>
        <w:tc>
          <w:tcPr>
            <w:tcW w:w="0" w:type="auto"/>
            <w:tcBorders>
              <w:top w:val="nil"/>
              <w:left w:val="nil"/>
              <w:bottom w:val="single" w:sz="4" w:space="0" w:color="auto"/>
              <w:right w:val="nil"/>
            </w:tcBorders>
            <w:shd w:val="clear" w:color="auto" w:fill="auto"/>
            <w:noWrap/>
            <w:vAlign w:val="center"/>
            <w:hideMark/>
          </w:tcPr>
          <w:p w14:paraId="492C259E" w14:textId="77777777" w:rsidR="00264A39" w:rsidRPr="00274916" w:rsidRDefault="00264A39" w:rsidP="002819FF">
            <w:pPr>
              <w:spacing w:line="240" w:lineRule="auto"/>
              <w:jc w:val="center"/>
              <w:rPr>
                <w:color w:val="000000"/>
                <w:sz w:val="22"/>
                <w:szCs w:val="22"/>
              </w:rPr>
            </w:pPr>
            <w:r w:rsidRPr="00274916">
              <w:rPr>
                <w:color w:val="000000"/>
                <w:sz w:val="22"/>
                <w:szCs w:val="22"/>
              </w:rPr>
              <w:t>δ</w:t>
            </w:r>
            <w:r w:rsidRPr="00274916">
              <w:rPr>
                <w:color w:val="000000"/>
                <w:sz w:val="22"/>
                <w:szCs w:val="22"/>
                <w:vertAlign w:val="subscript"/>
              </w:rPr>
              <w:t>C</w:t>
            </w:r>
            <w:r w:rsidRPr="00274916">
              <w:rPr>
                <w:color w:val="000000"/>
                <w:sz w:val="22"/>
                <w:szCs w:val="22"/>
              </w:rPr>
              <w:t>, type</w:t>
            </w:r>
          </w:p>
        </w:tc>
        <w:tc>
          <w:tcPr>
            <w:tcW w:w="0" w:type="auto"/>
            <w:tcBorders>
              <w:top w:val="nil"/>
              <w:left w:val="nil"/>
              <w:bottom w:val="single" w:sz="4" w:space="0" w:color="auto"/>
              <w:right w:val="nil"/>
            </w:tcBorders>
            <w:shd w:val="clear" w:color="auto" w:fill="auto"/>
            <w:noWrap/>
            <w:vAlign w:val="center"/>
            <w:hideMark/>
          </w:tcPr>
          <w:p w14:paraId="3DAC0533" w14:textId="77777777" w:rsidR="00264A39" w:rsidRPr="00274916" w:rsidRDefault="00264A39" w:rsidP="002819FF">
            <w:pPr>
              <w:spacing w:line="240" w:lineRule="auto"/>
              <w:jc w:val="center"/>
              <w:rPr>
                <w:color w:val="000000"/>
                <w:sz w:val="22"/>
                <w:szCs w:val="22"/>
              </w:rPr>
            </w:pPr>
            <w:r w:rsidRPr="00274916">
              <w:rPr>
                <w:color w:val="000000"/>
                <w:sz w:val="22"/>
                <w:szCs w:val="22"/>
              </w:rPr>
              <w:t>δ</w:t>
            </w:r>
            <w:r w:rsidRPr="00274916">
              <w:rPr>
                <w:color w:val="000000"/>
                <w:sz w:val="22"/>
                <w:szCs w:val="22"/>
                <w:vertAlign w:val="subscript"/>
              </w:rPr>
              <w:t>H</w:t>
            </w:r>
            <w:r w:rsidRPr="00274916">
              <w:rPr>
                <w:color w:val="000000"/>
                <w:sz w:val="22"/>
                <w:szCs w:val="22"/>
              </w:rPr>
              <w:t xml:space="preserve"> (</w:t>
            </w:r>
            <w:r w:rsidRPr="00274916">
              <w:rPr>
                <w:i/>
                <w:iCs/>
                <w:color w:val="000000"/>
                <w:sz w:val="22"/>
                <w:szCs w:val="22"/>
              </w:rPr>
              <w:t>J</w:t>
            </w:r>
            <w:r w:rsidRPr="00274916">
              <w:rPr>
                <w:color w:val="000000"/>
                <w:sz w:val="22"/>
                <w:szCs w:val="22"/>
              </w:rPr>
              <w:t xml:space="preserve"> in Hz)</w:t>
            </w:r>
          </w:p>
        </w:tc>
      </w:tr>
      <w:tr w:rsidR="00264A39" w:rsidRPr="00274916" w14:paraId="636EC84A"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24380CDB" w14:textId="77777777" w:rsidR="00264A39" w:rsidRPr="00274916" w:rsidRDefault="00264A39" w:rsidP="002819FF">
            <w:pPr>
              <w:spacing w:line="240" w:lineRule="auto"/>
              <w:rPr>
                <w:color w:val="000000"/>
                <w:sz w:val="22"/>
                <w:szCs w:val="22"/>
              </w:rPr>
            </w:pPr>
            <w:r w:rsidRPr="00274916">
              <w:rPr>
                <w:color w:val="000000"/>
                <w:sz w:val="22"/>
                <w:szCs w:val="22"/>
              </w:rPr>
              <w:t>1</w:t>
            </w:r>
          </w:p>
        </w:tc>
        <w:tc>
          <w:tcPr>
            <w:tcW w:w="0" w:type="auto"/>
            <w:tcBorders>
              <w:top w:val="nil"/>
              <w:left w:val="nil"/>
              <w:bottom w:val="nil"/>
              <w:right w:val="nil"/>
            </w:tcBorders>
            <w:shd w:val="clear" w:color="auto" w:fill="auto"/>
            <w:noWrap/>
            <w:vAlign w:val="bottom"/>
            <w:hideMark/>
          </w:tcPr>
          <w:p w14:paraId="1551EFE0" w14:textId="77777777" w:rsidR="00264A39" w:rsidRPr="00274916" w:rsidRDefault="00264A39" w:rsidP="002819FF">
            <w:pPr>
              <w:spacing w:line="240" w:lineRule="auto"/>
              <w:rPr>
                <w:color w:val="000000"/>
                <w:sz w:val="22"/>
                <w:szCs w:val="22"/>
              </w:rPr>
            </w:pPr>
            <w:r w:rsidRPr="00274916">
              <w:rPr>
                <w:color w:val="000000"/>
                <w:sz w:val="22"/>
                <w:szCs w:val="22"/>
              </w:rPr>
              <w:t>168.4, C</w:t>
            </w:r>
          </w:p>
        </w:tc>
        <w:tc>
          <w:tcPr>
            <w:tcW w:w="0" w:type="auto"/>
            <w:tcBorders>
              <w:top w:val="nil"/>
              <w:left w:val="nil"/>
              <w:bottom w:val="nil"/>
              <w:right w:val="nil"/>
            </w:tcBorders>
            <w:shd w:val="clear" w:color="auto" w:fill="auto"/>
            <w:noWrap/>
            <w:vAlign w:val="bottom"/>
            <w:hideMark/>
          </w:tcPr>
          <w:p w14:paraId="036C0E57" w14:textId="77777777" w:rsidR="00264A39" w:rsidRPr="00274916" w:rsidRDefault="00264A39" w:rsidP="002819FF">
            <w:pPr>
              <w:spacing w:line="240" w:lineRule="auto"/>
              <w:rPr>
                <w:color w:val="000000"/>
                <w:sz w:val="22"/>
                <w:szCs w:val="22"/>
              </w:rPr>
            </w:pPr>
          </w:p>
        </w:tc>
      </w:tr>
      <w:tr w:rsidR="00264A39" w:rsidRPr="00274916" w14:paraId="0F62F0B6"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2C06B0ED" w14:textId="77777777" w:rsidR="00264A39" w:rsidRPr="00274916" w:rsidRDefault="00264A39" w:rsidP="002819FF">
            <w:pPr>
              <w:spacing w:line="240" w:lineRule="auto"/>
              <w:rPr>
                <w:color w:val="000000"/>
                <w:sz w:val="22"/>
                <w:szCs w:val="22"/>
              </w:rPr>
            </w:pPr>
            <w:r w:rsidRPr="00274916">
              <w:rPr>
                <w:color w:val="000000"/>
                <w:sz w:val="22"/>
                <w:szCs w:val="22"/>
              </w:rPr>
              <w:t>2</w:t>
            </w:r>
          </w:p>
        </w:tc>
        <w:tc>
          <w:tcPr>
            <w:tcW w:w="0" w:type="auto"/>
            <w:tcBorders>
              <w:top w:val="nil"/>
              <w:left w:val="nil"/>
              <w:bottom w:val="nil"/>
              <w:right w:val="nil"/>
            </w:tcBorders>
            <w:shd w:val="clear" w:color="auto" w:fill="auto"/>
            <w:noWrap/>
            <w:vAlign w:val="bottom"/>
            <w:hideMark/>
          </w:tcPr>
          <w:p w14:paraId="17BE391C" w14:textId="77777777" w:rsidR="00264A39" w:rsidRPr="00274916" w:rsidRDefault="00264A39" w:rsidP="002819FF">
            <w:pPr>
              <w:spacing w:line="240" w:lineRule="auto"/>
              <w:rPr>
                <w:color w:val="000000"/>
                <w:sz w:val="22"/>
                <w:szCs w:val="22"/>
              </w:rPr>
            </w:pPr>
            <w:r w:rsidRPr="00274916">
              <w:rPr>
                <w:color w:val="000000"/>
                <w:sz w:val="22"/>
                <w:szCs w:val="22"/>
              </w:rPr>
              <w:t>53.9, CH</w:t>
            </w:r>
          </w:p>
        </w:tc>
        <w:tc>
          <w:tcPr>
            <w:tcW w:w="0" w:type="auto"/>
            <w:tcBorders>
              <w:top w:val="nil"/>
              <w:left w:val="nil"/>
              <w:bottom w:val="nil"/>
              <w:right w:val="nil"/>
            </w:tcBorders>
            <w:shd w:val="clear" w:color="auto" w:fill="auto"/>
            <w:noWrap/>
            <w:vAlign w:val="bottom"/>
            <w:hideMark/>
          </w:tcPr>
          <w:p w14:paraId="77A1A5CF" w14:textId="77777777" w:rsidR="00264A39" w:rsidRPr="00274916" w:rsidRDefault="00264A39" w:rsidP="002819FF">
            <w:pPr>
              <w:spacing w:line="240" w:lineRule="auto"/>
              <w:rPr>
                <w:color w:val="000000"/>
                <w:sz w:val="22"/>
                <w:szCs w:val="22"/>
              </w:rPr>
            </w:pPr>
            <w:r w:rsidRPr="00274916">
              <w:rPr>
                <w:color w:val="000000"/>
                <w:sz w:val="22"/>
                <w:szCs w:val="22"/>
              </w:rPr>
              <w:t>3.15, d (2.0)</w:t>
            </w:r>
          </w:p>
        </w:tc>
      </w:tr>
      <w:tr w:rsidR="00264A39" w:rsidRPr="00274916" w14:paraId="352F49F3"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61B928FE" w14:textId="77777777" w:rsidR="00264A39" w:rsidRPr="00274916" w:rsidRDefault="00264A39" w:rsidP="002819FF">
            <w:pPr>
              <w:spacing w:line="240" w:lineRule="auto"/>
              <w:rPr>
                <w:color w:val="000000"/>
                <w:sz w:val="22"/>
                <w:szCs w:val="22"/>
              </w:rPr>
            </w:pPr>
            <w:r w:rsidRPr="00274916">
              <w:rPr>
                <w:color w:val="000000"/>
                <w:sz w:val="22"/>
                <w:szCs w:val="22"/>
              </w:rPr>
              <w:t>3</w:t>
            </w:r>
          </w:p>
        </w:tc>
        <w:tc>
          <w:tcPr>
            <w:tcW w:w="0" w:type="auto"/>
            <w:tcBorders>
              <w:top w:val="nil"/>
              <w:left w:val="nil"/>
              <w:bottom w:val="nil"/>
              <w:right w:val="nil"/>
            </w:tcBorders>
            <w:shd w:val="clear" w:color="auto" w:fill="auto"/>
            <w:noWrap/>
            <w:vAlign w:val="bottom"/>
            <w:hideMark/>
          </w:tcPr>
          <w:p w14:paraId="17667EEE" w14:textId="77777777" w:rsidR="00264A39" w:rsidRPr="00274916" w:rsidRDefault="00264A39" w:rsidP="002819FF">
            <w:pPr>
              <w:spacing w:line="240" w:lineRule="auto"/>
              <w:rPr>
                <w:color w:val="000000"/>
                <w:sz w:val="22"/>
                <w:szCs w:val="22"/>
              </w:rPr>
            </w:pPr>
            <w:r w:rsidRPr="00274916">
              <w:rPr>
                <w:color w:val="000000"/>
                <w:sz w:val="22"/>
                <w:szCs w:val="22"/>
              </w:rPr>
              <w:t>55.1, CH</w:t>
            </w:r>
          </w:p>
        </w:tc>
        <w:tc>
          <w:tcPr>
            <w:tcW w:w="0" w:type="auto"/>
            <w:tcBorders>
              <w:top w:val="nil"/>
              <w:left w:val="nil"/>
              <w:bottom w:val="nil"/>
              <w:right w:val="nil"/>
            </w:tcBorders>
            <w:shd w:val="clear" w:color="auto" w:fill="auto"/>
            <w:noWrap/>
            <w:vAlign w:val="bottom"/>
            <w:hideMark/>
          </w:tcPr>
          <w:p w14:paraId="52201E17" w14:textId="77777777" w:rsidR="00264A39" w:rsidRPr="00274916" w:rsidRDefault="00264A39" w:rsidP="002819FF">
            <w:pPr>
              <w:spacing w:line="240" w:lineRule="auto"/>
              <w:rPr>
                <w:color w:val="000000"/>
                <w:sz w:val="22"/>
                <w:szCs w:val="22"/>
              </w:rPr>
            </w:pPr>
            <w:r w:rsidRPr="00274916">
              <w:rPr>
                <w:color w:val="000000"/>
                <w:sz w:val="22"/>
                <w:szCs w:val="22"/>
              </w:rPr>
              <w:t>3.26, dt (10.5, 2.0, 2.0)</w:t>
            </w:r>
          </w:p>
        </w:tc>
      </w:tr>
      <w:tr w:rsidR="00264A39" w:rsidRPr="00274916" w14:paraId="4D7ED73B"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7234B0D6" w14:textId="77777777" w:rsidR="00264A39" w:rsidRPr="00274916" w:rsidRDefault="00264A39" w:rsidP="002819FF">
            <w:pPr>
              <w:spacing w:line="240" w:lineRule="auto"/>
              <w:rPr>
                <w:color w:val="000000"/>
                <w:sz w:val="22"/>
                <w:szCs w:val="22"/>
              </w:rPr>
            </w:pPr>
            <w:r w:rsidRPr="00274916">
              <w:rPr>
                <w:color w:val="000000"/>
                <w:sz w:val="22"/>
                <w:szCs w:val="22"/>
              </w:rPr>
              <w:t>4</w:t>
            </w:r>
          </w:p>
        </w:tc>
        <w:tc>
          <w:tcPr>
            <w:tcW w:w="0" w:type="auto"/>
            <w:tcBorders>
              <w:top w:val="nil"/>
              <w:left w:val="nil"/>
              <w:bottom w:val="nil"/>
              <w:right w:val="nil"/>
            </w:tcBorders>
            <w:shd w:val="clear" w:color="auto" w:fill="auto"/>
            <w:noWrap/>
            <w:vAlign w:val="bottom"/>
            <w:hideMark/>
          </w:tcPr>
          <w:p w14:paraId="6A70FF78" w14:textId="77777777" w:rsidR="00264A39" w:rsidRPr="00274916" w:rsidRDefault="00264A39" w:rsidP="002819FF">
            <w:pPr>
              <w:spacing w:line="240" w:lineRule="auto"/>
              <w:rPr>
                <w:color w:val="000000"/>
                <w:sz w:val="22"/>
                <w:szCs w:val="22"/>
              </w:rPr>
            </w:pPr>
            <w:r w:rsidRPr="00274916">
              <w:rPr>
                <w:color w:val="000000"/>
                <w:sz w:val="22"/>
                <w:szCs w:val="22"/>
              </w:rPr>
              <w:t>35.1, CH</w:t>
            </w:r>
            <w:r w:rsidRPr="00274916">
              <w:rPr>
                <w:color w:val="000000"/>
                <w:sz w:val="22"/>
                <w:szCs w:val="22"/>
                <w:vertAlign w:val="subscript"/>
              </w:rPr>
              <w:t>2</w:t>
            </w:r>
          </w:p>
        </w:tc>
        <w:tc>
          <w:tcPr>
            <w:tcW w:w="0" w:type="auto"/>
            <w:tcBorders>
              <w:top w:val="nil"/>
              <w:left w:val="nil"/>
              <w:bottom w:val="nil"/>
              <w:right w:val="nil"/>
            </w:tcBorders>
            <w:shd w:val="clear" w:color="auto" w:fill="auto"/>
            <w:noWrap/>
            <w:vAlign w:val="bottom"/>
            <w:hideMark/>
          </w:tcPr>
          <w:p w14:paraId="0C059702" w14:textId="77777777" w:rsidR="00264A39" w:rsidRPr="00274916" w:rsidRDefault="00264A39" w:rsidP="002819FF">
            <w:pPr>
              <w:spacing w:line="240" w:lineRule="auto"/>
              <w:rPr>
                <w:color w:val="000000"/>
                <w:sz w:val="22"/>
                <w:szCs w:val="22"/>
              </w:rPr>
            </w:pPr>
            <w:r w:rsidRPr="00274916">
              <w:rPr>
                <w:color w:val="000000"/>
                <w:sz w:val="22"/>
                <w:szCs w:val="22"/>
              </w:rPr>
              <w:t>2.26, m</w:t>
            </w:r>
          </w:p>
        </w:tc>
      </w:tr>
      <w:tr w:rsidR="00264A39" w:rsidRPr="00274916" w14:paraId="704A9997"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1613D26B" w14:textId="77777777" w:rsidR="00264A39" w:rsidRPr="00274916" w:rsidRDefault="00264A39" w:rsidP="002819FF">
            <w:pPr>
              <w:spacing w:line="240" w:lineRule="auto"/>
              <w:rPr>
                <w:color w:val="000000"/>
                <w:sz w:val="22"/>
                <w:szCs w:val="22"/>
              </w:rPr>
            </w:pPr>
          </w:p>
        </w:tc>
        <w:tc>
          <w:tcPr>
            <w:tcW w:w="0" w:type="auto"/>
            <w:tcBorders>
              <w:top w:val="nil"/>
              <w:left w:val="nil"/>
              <w:bottom w:val="nil"/>
              <w:right w:val="nil"/>
            </w:tcBorders>
            <w:shd w:val="clear" w:color="auto" w:fill="auto"/>
            <w:noWrap/>
            <w:vAlign w:val="bottom"/>
            <w:hideMark/>
          </w:tcPr>
          <w:p w14:paraId="117C2080" w14:textId="77777777" w:rsidR="00264A39" w:rsidRPr="00274916" w:rsidRDefault="00264A39" w:rsidP="002819FF">
            <w:pPr>
              <w:spacing w:line="240" w:lineRule="auto"/>
              <w:rPr>
                <w:color w:val="000000"/>
                <w:sz w:val="22"/>
                <w:szCs w:val="22"/>
              </w:rPr>
            </w:pPr>
          </w:p>
        </w:tc>
        <w:tc>
          <w:tcPr>
            <w:tcW w:w="0" w:type="auto"/>
            <w:tcBorders>
              <w:top w:val="nil"/>
              <w:left w:val="nil"/>
              <w:bottom w:val="nil"/>
              <w:right w:val="nil"/>
            </w:tcBorders>
            <w:shd w:val="clear" w:color="auto" w:fill="auto"/>
            <w:noWrap/>
            <w:vAlign w:val="bottom"/>
            <w:hideMark/>
          </w:tcPr>
          <w:p w14:paraId="61F788DE" w14:textId="77777777" w:rsidR="00264A39" w:rsidRPr="00274916" w:rsidRDefault="00264A39" w:rsidP="002819FF">
            <w:pPr>
              <w:spacing w:line="240" w:lineRule="auto"/>
              <w:rPr>
                <w:color w:val="000000"/>
                <w:sz w:val="22"/>
                <w:szCs w:val="22"/>
              </w:rPr>
            </w:pPr>
            <w:r w:rsidRPr="00274916">
              <w:rPr>
                <w:color w:val="000000"/>
                <w:sz w:val="22"/>
                <w:szCs w:val="22"/>
              </w:rPr>
              <w:t>0.86, q (11.0, 11.0, 11.0)</w:t>
            </w:r>
          </w:p>
        </w:tc>
      </w:tr>
      <w:tr w:rsidR="00264A39" w:rsidRPr="00274916" w14:paraId="17E8369B"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78F33A1A" w14:textId="77777777" w:rsidR="00264A39" w:rsidRPr="00274916" w:rsidRDefault="00264A39" w:rsidP="002819FF">
            <w:pPr>
              <w:spacing w:line="240" w:lineRule="auto"/>
              <w:rPr>
                <w:color w:val="000000"/>
                <w:sz w:val="22"/>
                <w:szCs w:val="22"/>
              </w:rPr>
            </w:pPr>
            <w:r w:rsidRPr="00274916">
              <w:rPr>
                <w:color w:val="000000"/>
                <w:sz w:val="22"/>
                <w:szCs w:val="22"/>
              </w:rPr>
              <w:t>5</w:t>
            </w:r>
          </w:p>
        </w:tc>
        <w:tc>
          <w:tcPr>
            <w:tcW w:w="0" w:type="auto"/>
            <w:tcBorders>
              <w:top w:val="nil"/>
              <w:left w:val="nil"/>
              <w:bottom w:val="nil"/>
              <w:right w:val="nil"/>
            </w:tcBorders>
            <w:shd w:val="clear" w:color="auto" w:fill="auto"/>
            <w:noWrap/>
            <w:vAlign w:val="bottom"/>
            <w:hideMark/>
          </w:tcPr>
          <w:p w14:paraId="2608E837" w14:textId="77777777" w:rsidR="00264A39" w:rsidRPr="00274916" w:rsidRDefault="00264A39" w:rsidP="002819FF">
            <w:pPr>
              <w:spacing w:line="240" w:lineRule="auto"/>
              <w:rPr>
                <w:color w:val="000000"/>
                <w:sz w:val="22"/>
                <w:szCs w:val="22"/>
              </w:rPr>
            </w:pPr>
            <w:r w:rsidRPr="00274916">
              <w:rPr>
                <w:color w:val="000000"/>
                <w:sz w:val="22"/>
                <w:szCs w:val="22"/>
              </w:rPr>
              <w:t>37.0, CH</w:t>
            </w:r>
          </w:p>
        </w:tc>
        <w:tc>
          <w:tcPr>
            <w:tcW w:w="0" w:type="auto"/>
            <w:tcBorders>
              <w:top w:val="nil"/>
              <w:left w:val="nil"/>
              <w:bottom w:val="nil"/>
              <w:right w:val="nil"/>
            </w:tcBorders>
            <w:shd w:val="clear" w:color="auto" w:fill="auto"/>
            <w:noWrap/>
            <w:vAlign w:val="bottom"/>
            <w:hideMark/>
          </w:tcPr>
          <w:p w14:paraId="3EC147B1" w14:textId="77777777" w:rsidR="00264A39" w:rsidRPr="00274916" w:rsidRDefault="00264A39" w:rsidP="002819FF">
            <w:pPr>
              <w:spacing w:line="240" w:lineRule="auto"/>
              <w:rPr>
                <w:color w:val="000000"/>
                <w:sz w:val="22"/>
                <w:szCs w:val="22"/>
              </w:rPr>
            </w:pPr>
            <w:r w:rsidRPr="00274916">
              <w:rPr>
                <w:color w:val="000000"/>
                <w:sz w:val="22"/>
                <w:szCs w:val="22"/>
              </w:rPr>
              <w:t>2.04, m</w:t>
            </w:r>
          </w:p>
        </w:tc>
      </w:tr>
      <w:tr w:rsidR="00264A39" w:rsidRPr="00274916" w14:paraId="5ADBBA8B"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4283A1F7" w14:textId="77777777" w:rsidR="00264A39" w:rsidRPr="00274916" w:rsidRDefault="00264A39" w:rsidP="002819FF">
            <w:pPr>
              <w:spacing w:line="240" w:lineRule="auto"/>
              <w:rPr>
                <w:color w:val="000000"/>
                <w:sz w:val="22"/>
                <w:szCs w:val="22"/>
              </w:rPr>
            </w:pPr>
            <w:r w:rsidRPr="00274916">
              <w:rPr>
                <w:color w:val="000000"/>
                <w:sz w:val="22"/>
                <w:szCs w:val="22"/>
              </w:rPr>
              <w:t>5a</w:t>
            </w:r>
          </w:p>
        </w:tc>
        <w:tc>
          <w:tcPr>
            <w:tcW w:w="0" w:type="auto"/>
            <w:tcBorders>
              <w:top w:val="nil"/>
              <w:left w:val="nil"/>
              <w:bottom w:val="nil"/>
              <w:right w:val="nil"/>
            </w:tcBorders>
            <w:shd w:val="clear" w:color="auto" w:fill="auto"/>
            <w:noWrap/>
            <w:vAlign w:val="bottom"/>
            <w:hideMark/>
          </w:tcPr>
          <w:p w14:paraId="4EE94969" w14:textId="77777777" w:rsidR="00264A39" w:rsidRPr="00274916" w:rsidRDefault="00264A39" w:rsidP="002819FF">
            <w:pPr>
              <w:spacing w:line="240" w:lineRule="auto"/>
              <w:rPr>
                <w:color w:val="000000"/>
                <w:sz w:val="22"/>
                <w:szCs w:val="22"/>
              </w:rPr>
            </w:pPr>
            <w:r w:rsidRPr="00274916">
              <w:rPr>
                <w:color w:val="000000"/>
                <w:sz w:val="22"/>
                <w:szCs w:val="22"/>
              </w:rPr>
              <w:t>35.7, CH</w:t>
            </w:r>
            <w:r w:rsidRPr="00274916">
              <w:rPr>
                <w:color w:val="000000"/>
                <w:sz w:val="22"/>
                <w:szCs w:val="22"/>
                <w:vertAlign w:val="subscript"/>
              </w:rPr>
              <w:t>2</w:t>
            </w:r>
          </w:p>
        </w:tc>
        <w:tc>
          <w:tcPr>
            <w:tcW w:w="0" w:type="auto"/>
            <w:tcBorders>
              <w:top w:val="nil"/>
              <w:left w:val="nil"/>
              <w:bottom w:val="nil"/>
              <w:right w:val="nil"/>
            </w:tcBorders>
            <w:shd w:val="clear" w:color="auto" w:fill="auto"/>
            <w:noWrap/>
            <w:vAlign w:val="bottom"/>
            <w:hideMark/>
          </w:tcPr>
          <w:p w14:paraId="66B22253" w14:textId="77777777" w:rsidR="00264A39" w:rsidRPr="00274916" w:rsidRDefault="00264A39" w:rsidP="002819FF">
            <w:pPr>
              <w:spacing w:line="240" w:lineRule="auto"/>
              <w:rPr>
                <w:color w:val="000000"/>
                <w:sz w:val="22"/>
                <w:szCs w:val="22"/>
              </w:rPr>
            </w:pPr>
            <w:r w:rsidRPr="00274916">
              <w:rPr>
                <w:color w:val="000000"/>
                <w:sz w:val="22"/>
                <w:szCs w:val="22"/>
              </w:rPr>
              <w:t>2.99, m</w:t>
            </w:r>
          </w:p>
        </w:tc>
      </w:tr>
      <w:tr w:rsidR="00264A39" w:rsidRPr="00274916" w14:paraId="467D9D22"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3A905205" w14:textId="77777777" w:rsidR="00264A39" w:rsidRPr="00274916" w:rsidRDefault="00264A39" w:rsidP="002819FF">
            <w:pPr>
              <w:spacing w:line="240" w:lineRule="auto"/>
              <w:rPr>
                <w:color w:val="000000"/>
                <w:sz w:val="22"/>
                <w:szCs w:val="22"/>
              </w:rPr>
            </w:pPr>
          </w:p>
        </w:tc>
        <w:tc>
          <w:tcPr>
            <w:tcW w:w="0" w:type="auto"/>
            <w:tcBorders>
              <w:top w:val="nil"/>
              <w:left w:val="nil"/>
              <w:bottom w:val="nil"/>
              <w:right w:val="nil"/>
            </w:tcBorders>
            <w:shd w:val="clear" w:color="auto" w:fill="auto"/>
            <w:noWrap/>
            <w:vAlign w:val="bottom"/>
            <w:hideMark/>
          </w:tcPr>
          <w:p w14:paraId="4DA75665" w14:textId="77777777" w:rsidR="00264A39" w:rsidRPr="00274916" w:rsidRDefault="00264A39" w:rsidP="002819FF">
            <w:pPr>
              <w:spacing w:line="240" w:lineRule="auto"/>
              <w:rPr>
                <w:color w:val="000000"/>
                <w:sz w:val="22"/>
                <w:szCs w:val="22"/>
              </w:rPr>
            </w:pPr>
          </w:p>
        </w:tc>
        <w:tc>
          <w:tcPr>
            <w:tcW w:w="0" w:type="auto"/>
            <w:tcBorders>
              <w:top w:val="nil"/>
              <w:left w:val="nil"/>
              <w:bottom w:val="nil"/>
              <w:right w:val="nil"/>
            </w:tcBorders>
            <w:shd w:val="clear" w:color="auto" w:fill="auto"/>
            <w:noWrap/>
            <w:vAlign w:val="bottom"/>
            <w:hideMark/>
          </w:tcPr>
          <w:p w14:paraId="27AA2C98" w14:textId="77777777" w:rsidR="00264A39" w:rsidRPr="00274916" w:rsidRDefault="00264A39" w:rsidP="002819FF">
            <w:pPr>
              <w:spacing w:line="240" w:lineRule="auto"/>
              <w:rPr>
                <w:color w:val="000000"/>
                <w:sz w:val="22"/>
                <w:szCs w:val="22"/>
              </w:rPr>
            </w:pPr>
            <w:r w:rsidRPr="00274916">
              <w:rPr>
                <w:color w:val="000000"/>
                <w:sz w:val="22"/>
                <w:szCs w:val="22"/>
              </w:rPr>
              <w:t>2.05, m</w:t>
            </w:r>
          </w:p>
        </w:tc>
      </w:tr>
      <w:tr w:rsidR="00264A39" w:rsidRPr="00274916" w14:paraId="4F136850"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5C01F9FE" w14:textId="77777777" w:rsidR="00264A39" w:rsidRPr="00274916" w:rsidRDefault="00264A39" w:rsidP="002819FF">
            <w:pPr>
              <w:spacing w:line="240" w:lineRule="auto"/>
              <w:rPr>
                <w:color w:val="000000"/>
                <w:sz w:val="22"/>
                <w:szCs w:val="22"/>
              </w:rPr>
            </w:pPr>
            <w:r w:rsidRPr="00274916">
              <w:rPr>
                <w:color w:val="000000"/>
                <w:sz w:val="22"/>
                <w:szCs w:val="22"/>
              </w:rPr>
              <w:t>5b</w:t>
            </w:r>
          </w:p>
        </w:tc>
        <w:tc>
          <w:tcPr>
            <w:tcW w:w="0" w:type="auto"/>
            <w:tcBorders>
              <w:top w:val="nil"/>
              <w:left w:val="nil"/>
              <w:bottom w:val="nil"/>
              <w:right w:val="nil"/>
            </w:tcBorders>
            <w:shd w:val="clear" w:color="auto" w:fill="auto"/>
            <w:noWrap/>
            <w:vAlign w:val="bottom"/>
            <w:hideMark/>
          </w:tcPr>
          <w:p w14:paraId="52E05A8A" w14:textId="77777777" w:rsidR="00264A39" w:rsidRPr="00274916" w:rsidRDefault="00264A39" w:rsidP="002819FF">
            <w:pPr>
              <w:spacing w:line="240" w:lineRule="auto"/>
              <w:rPr>
                <w:color w:val="000000"/>
                <w:sz w:val="22"/>
                <w:szCs w:val="22"/>
              </w:rPr>
            </w:pPr>
            <w:r w:rsidRPr="00274916">
              <w:rPr>
                <w:color w:val="000000"/>
                <w:sz w:val="22"/>
                <w:szCs w:val="22"/>
              </w:rPr>
              <w:t>171.7, C</w:t>
            </w:r>
          </w:p>
        </w:tc>
        <w:tc>
          <w:tcPr>
            <w:tcW w:w="0" w:type="auto"/>
            <w:tcBorders>
              <w:top w:val="nil"/>
              <w:left w:val="nil"/>
              <w:bottom w:val="nil"/>
              <w:right w:val="nil"/>
            </w:tcBorders>
            <w:shd w:val="clear" w:color="auto" w:fill="auto"/>
            <w:noWrap/>
            <w:vAlign w:val="bottom"/>
            <w:hideMark/>
          </w:tcPr>
          <w:p w14:paraId="03FE551A" w14:textId="77777777" w:rsidR="00264A39" w:rsidRPr="00274916" w:rsidRDefault="00264A39" w:rsidP="002819FF">
            <w:pPr>
              <w:spacing w:line="240" w:lineRule="auto"/>
              <w:rPr>
                <w:color w:val="000000"/>
                <w:sz w:val="22"/>
                <w:szCs w:val="22"/>
              </w:rPr>
            </w:pPr>
          </w:p>
        </w:tc>
      </w:tr>
      <w:tr w:rsidR="00264A39" w:rsidRPr="00274916" w14:paraId="432318A8"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3695A2CC" w14:textId="77777777" w:rsidR="00264A39" w:rsidRPr="00274916" w:rsidRDefault="00264A39" w:rsidP="002819FF">
            <w:pPr>
              <w:spacing w:line="240" w:lineRule="auto"/>
              <w:rPr>
                <w:color w:val="000000"/>
                <w:sz w:val="22"/>
                <w:szCs w:val="22"/>
              </w:rPr>
            </w:pPr>
            <w:r w:rsidRPr="00274916">
              <w:rPr>
                <w:color w:val="000000"/>
                <w:sz w:val="22"/>
                <w:szCs w:val="22"/>
              </w:rPr>
              <w:t>5c</w:t>
            </w:r>
          </w:p>
        </w:tc>
        <w:tc>
          <w:tcPr>
            <w:tcW w:w="0" w:type="auto"/>
            <w:tcBorders>
              <w:top w:val="nil"/>
              <w:left w:val="nil"/>
              <w:bottom w:val="nil"/>
              <w:right w:val="nil"/>
            </w:tcBorders>
            <w:shd w:val="clear" w:color="auto" w:fill="auto"/>
            <w:noWrap/>
            <w:vAlign w:val="bottom"/>
            <w:hideMark/>
          </w:tcPr>
          <w:p w14:paraId="25934EDE" w14:textId="77777777" w:rsidR="00264A39" w:rsidRPr="00274916" w:rsidRDefault="00264A39" w:rsidP="002819FF">
            <w:pPr>
              <w:spacing w:line="240" w:lineRule="auto"/>
              <w:rPr>
                <w:color w:val="000000"/>
                <w:sz w:val="22"/>
                <w:szCs w:val="22"/>
              </w:rPr>
            </w:pPr>
          </w:p>
        </w:tc>
        <w:tc>
          <w:tcPr>
            <w:tcW w:w="0" w:type="auto"/>
            <w:tcBorders>
              <w:top w:val="nil"/>
              <w:left w:val="nil"/>
              <w:bottom w:val="nil"/>
              <w:right w:val="nil"/>
            </w:tcBorders>
            <w:shd w:val="clear" w:color="auto" w:fill="auto"/>
            <w:noWrap/>
            <w:vAlign w:val="bottom"/>
            <w:hideMark/>
          </w:tcPr>
          <w:p w14:paraId="1F455D90" w14:textId="77777777" w:rsidR="00264A39" w:rsidRPr="00274916" w:rsidRDefault="00264A39" w:rsidP="002819FF">
            <w:pPr>
              <w:spacing w:line="240" w:lineRule="auto"/>
              <w:rPr>
                <w:color w:val="000000"/>
                <w:sz w:val="22"/>
                <w:szCs w:val="22"/>
              </w:rPr>
            </w:pPr>
          </w:p>
        </w:tc>
      </w:tr>
      <w:tr w:rsidR="00264A39" w:rsidRPr="00274916" w14:paraId="31EE9F5C"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3475B97A" w14:textId="77777777" w:rsidR="00264A39" w:rsidRPr="00274916" w:rsidRDefault="00264A39" w:rsidP="002819FF">
            <w:pPr>
              <w:spacing w:line="240" w:lineRule="auto"/>
              <w:rPr>
                <w:color w:val="000000"/>
                <w:sz w:val="22"/>
                <w:szCs w:val="22"/>
              </w:rPr>
            </w:pPr>
            <w:r w:rsidRPr="00274916">
              <w:rPr>
                <w:color w:val="000000"/>
                <w:sz w:val="22"/>
                <w:szCs w:val="22"/>
              </w:rPr>
              <w:t>6</w:t>
            </w:r>
          </w:p>
        </w:tc>
        <w:tc>
          <w:tcPr>
            <w:tcW w:w="0" w:type="auto"/>
            <w:tcBorders>
              <w:top w:val="nil"/>
              <w:left w:val="nil"/>
              <w:bottom w:val="nil"/>
              <w:right w:val="nil"/>
            </w:tcBorders>
            <w:shd w:val="clear" w:color="auto" w:fill="auto"/>
            <w:noWrap/>
            <w:vAlign w:val="bottom"/>
            <w:hideMark/>
          </w:tcPr>
          <w:p w14:paraId="23594BFF" w14:textId="77777777" w:rsidR="00264A39" w:rsidRPr="00274916" w:rsidRDefault="00264A39" w:rsidP="002819FF">
            <w:pPr>
              <w:spacing w:line="240" w:lineRule="auto"/>
              <w:rPr>
                <w:color w:val="000000"/>
                <w:sz w:val="22"/>
                <w:szCs w:val="22"/>
              </w:rPr>
            </w:pPr>
            <w:r w:rsidRPr="00274916">
              <w:rPr>
                <w:color w:val="000000"/>
                <w:sz w:val="22"/>
                <w:szCs w:val="22"/>
              </w:rPr>
              <w:t>29.5, CH</w:t>
            </w:r>
            <w:r w:rsidRPr="00274916">
              <w:rPr>
                <w:color w:val="000000"/>
                <w:sz w:val="22"/>
                <w:szCs w:val="22"/>
                <w:vertAlign w:val="subscript"/>
              </w:rPr>
              <w:t>2</w:t>
            </w:r>
          </w:p>
        </w:tc>
        <w:tc>
          <w:tcPr>
            <w:tcW w:w="0" w:type="auto"/>
            <w:tcBorders>
              <w:top w:val="nil"/>
              <w:left w:val="nil"/>
              <w:bottom w:val="nil"/>
              <w:right w:val="nil"/>
            </w:tcBorders>
            <w:shd w:val="clear" w:color="auto" w:fill="auto"/>
            <w:noWrap/>
            <w:vAlign w:val="bottom"/>
            <w:hideMark/>
          </w:tcPr>
          <w:p w14:paraId="33C544D6" w14:textId="77777777" w:rsidR="00264A39" w:rsidRPr="00274916" w:rsidRDefault="00264A39" w:rsidP="002819FF">
            <w:pPr>
              <w:spacing w:line="240" w:lineRule="auto"/>
              <w:rPr>
                <w:color w:val="000000"/>
                <w:sz w:val="22"/>
                <w:szCs w:val="22"/>
              </w:rPr>
            </w:pPr>
            <w:r w:rsidRPr="00274916">
              <w:rPr>
                <w:color w:val="000000"/>
                <w:sz w:val="22"/>
                <w:szCs w:val="22"/>
              </w:rPr>
              <w:t>1.93, m</w:t>
            </w:r>
          </w:p>
        </w:tc>
      </w:tr>
      <w:tr w:rsidR="00264A39" w:rsidRPr="00274916" w14:paraId="0797043D"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2A644931" w14:textId="77777777" w:rsidR="00264A39" w:rsidRPr="00274916" w:rsidRDefault="00264A39" w:rsidP="002819FF">
            <w:pPr>
              <w:spacing w:line="240" w:lineRule="auto"/>
              <w:rPr>
                <w:color w:val="000000"/>
                <w:sz w:val="22"/>
                <w:szCs w:val="22"/>
              </w:rPr>
            </w:pPr>
          </w:p>
        </w:tc>
        <w:tc>
          <w:tcPr>
            <w:tcW w:w="0" w:type="auto"/>
            <w:tcBorders>
              <w:top w:val="nil"/>
              <w:left w:val="nil"/>
              <w:bottom w:val="nil"/>
              <w:right w:val="nil"/>
            </w:tcBorders>
            <w:shd w:val="clear" w:color="auto" w:fill="auto"/>
            <w:noWrap/>
            <w:vAlign w:val="bottom"/>
            <w:hideMark/>
          </w:tcPr>
          <w:p w14:paraId="64589C30" w14:textId="77777777" w:rsidR="00264A39" w:rsidRPr="00274916" w:rsidRDefault="00264A39" w:rsidP="002819FF">
            <w:pPr>
              <w:spacing w:line="240" w:lineRule="auto"/>
              <w:rPr>
                <w:color w:val="000000"/>
                <w:sz w:val="22"/>
                <w:szCs w:val="22"/>
              </w:rPr>
            </w:pPr>
          </w:p>
        </w:tc>
        <w:tc>
          <w:tcPr>
            <w:tcW w:w="0" w:type="auto"/>
            <w:tcBorders>
              <w:top w:val="nil"/>
              <w:left w:val="nil"/>
              <w:bottom w:val="nil"/>
              <w:right w:val="nil"/>
            </w:tcBorders>
            <w:shd w:val="clear" w:color="auto" w:fill="auto"/>
            <w:noWrap/>
            <w:vAlign w:val="bottom"/>
            <w:hideMark/>
          </w:tcPr>
          <w:p w14:paraId="366CD0E7" w14:textId="77777777" w:rsidR="00264A39" w:rsidRPr="00274916" w:rsidRDefault="00264A39" w:rsidP="002819FF">
            <w:pPr>
              <w:spacing w:line="240" w:lineRule="auto"/>
              <w:rPr>
                <w:color w:val="000000"/>
                <w:sz w:val="22"/>
                <w:szCs w:val="22"/>
              </w:rPr>
            </w:pPr>
            <w:r w:rsidRPr="00274916">
              <w:rPr>
                <w:color w:val="000000"/>
                <w:sz w:val="22"/>
                <w:szCs w:val="22"/>
              </w:rPr>
              <w:t>1.08, m</w:t>
            </w:r>
          </w:p>
        </w:tc>
      </w:tr>
      <w:tr w:rsidR="00264A39" w:rsidRPr="00274916" w14:paraId="687927BC"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478A553A" w14:textId="77777777" w:rsidR="00264A39" w:rsidRPr="00274916" w:rsidRDefault="00264A39" w:rsidP="002819FF">
            <w:pPr>
              <w:spacing w:line="240" w:lineRule="auto"/>
              <w:rPr>
                <w:color w:val="000000"/>
                <w:sz w:val="22"/>
                <w:szCs w:val="22"/>
              </w:rPr>
            </w:pPr>
            <w:r w:rsidRPr="00274916">
              <w:rPr>
                <w:color w:val="000000"/>
                <w:sz w:val="22"/>
                <w:szCs w:val="22"/>
              </w:rPr>
              <w:t>7</w:t>
            </w:r>
          </w:p>
        </w:tc>
        <w:tc>
          <w:tcPr>
            <w:tcW w:w="0" w:type="auto"/>
            <w:tcBorders>
              <w:top w:val="nil"/>
              <w:left w:val="nil"/>
              <w:bottom w:val="nil"/>
              <w:right w:val="nil"/>
            </w:tcBorders>
            <w:shd w:val="clear" w:color="auto" w:fill="auto"/>
            <w:noWrap/>
            <w:vAlign w:val="bottom"/>
            <w:hideMark/>
          </w:tcPr>
          <w:p w14:paraId="20F46D56" w14:textId="77777777" w:rsidR="00264A39" w:rsidRPr="00274916" w:rsidRDefault="00264A39" w:rsidP="002819FF">
            <w:pPr>
              <w:spacing w:line="240" w:lineRule="auto"/>
              <w:rPr>
                <w:color w:val="000000"/>
                <w:sz w:val="22"/>
                <w:szCs w:val="22"/>
              </w:rPr>
            </w:pPr>
            <w:r w:rsidRPr="00274916">
              <w:rPr>
                <w:color w:val="000000"/>
                <w:sz w:val="22"/>
                <w:szCs w:val="22"/>
              </w:rPr>
              <w:t>83.0, CH</w:t>
            </w:r>
          </w:p>
        </w:tc>
        <w:tc>
          <w:tcPr>
            <w:tcW w:w="0" w:type="auto"/>
            <w:tcBorders>
              <w:top w:val="nil"/>
              <w:left w:val="nil"/>
              <w:bottom w:val="nil"/>
              <w:right w:val="nil"/>
            </w:tcBorders>
            <w:shd w:val="clear" w:color="auto" w:fill="auto"/>
            <w:noWrap/>
            <w:vAlign w:val="bottom"/>
            <w:hideMark/>
          </w:tcPr>
          <w:p w14:paraId="5C1338DC" w14:textId="77777777" w:rsidR="00264A39" w:rsidRPr="00274916" w:rsidRDefault="00264A39" w:rsidP="002819FF">
            <w:pPr>
              <w:spacing w:line="240" w:lineRule="auto"/>
              <w:rPr>
                <w:color w:val="000000"/>
                <w:sz w:val="22"/>
                <w:szCs w:val="22"/>
              </w:rPr>
            </w:pPr>
            <w:r w:rsidRPr="00274916">
              <w:rPr>
                <w:color w:val="000000"/>
                <w:sz w:val="22"/>
                <w:szCs w:val="22"/>
              </w:rPr>
              <w:t>4.02, ddd (12.0, 9.5, 3.0)</w:t>
            </w:r>
          </w:p>
        </w:tc>
      </w:tr>
      <w:tr w:rsidR="00264A39" w:rsidRPr="00274916" w14:paraId="59F624EF"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0AF65302" w14:textId="77777777" w:rsidR="00264A39" w:rsidRPr="00274916" w:rsidRDefault="00264A39" w:rsidP="002819FF">
            <w:pPr>
              <w:spacing w:line="240" w:lineRule="auto"/>
              <w:rPr>
                <w:color w:val="000000"/>
                <w:sz w:val="22"/>
                <w:szCs w:val="22"/>
              </w:rPr>
            </w:pPr>
            <w:r w:rsidRPr="00274916">
              <w:rPr>
                <w:color w:val="000000"/>
                <w:sz w:val="22"/>
                <w:szCs w:val="22"/>
              </w:rPr>
              <w:t>8</w:t>
            </w:r>
          </w:p>
        </w:tc>
        <w:tc>
          <w:tcPr>
            <w:tcW w:w="0" w:type="auto"/>
            <w:tcBorders>
              <w:top w:val="nil"/>
              <w:left w:val="nil"/>
              <w:bottom w:val="nil"/>
              <w:right w:val="nil"/>
            </w:tcBorders>
            <w:shd w:val="clear" w:color="auto" w:fill="auto"/>
            <w:noWrap/>
            <w:vAlign w:val="bottom"/>
            <w:hideMark/>
          </w:tcPr>
          <w:p w14:paraId="26DB22EF" w14:textId="77777777" w:rsidR="00264A39" w:rsidRPr="00274916" w:rsidRDefault="00264A39" w:rsidP="002819FF">
            <w:pPr>
              <w:spacing w:line="240" w:lineRule="auto"/>
              <w:rPr>
                <w:color w:val="000000"/>
                <w:sz w:val="22"/>
                <w:szCs w:val="22"/>
              </w:rPr>
            </w:pPr>
            <w:r w:rsidRPr="00274916">
              <w:rPr>
                <w:color w:val="000000"/>
                <w:sz w:val="22"/>
                <w:szCs w:val="22"/>
              </w:rPr>
              <w:t>45.1, CH</w:t>
            </w:r>
          </w:p>
        </w:tc>
        <w:tc>
          <w:tcPr>
            <w:tcW w:w="0" w:type="auto"/>
            <w:tcBorders>
              <w:top w:val="nil"/>
              <w:left w:val="nil"/>
              <w:bottom w:val="nil"/>
              <w:right w:val="nil"/>
            </w:tcBorders>
            <w:shd w:val="clear" w:color="auto" w:fill="auto"/>
            <w:noWrap/>
            <w:vAlign w:val="bottom"/>
            <w:hideMark/>
          </w:tcPr>
          <w:p w14:paraId="3FD7EEEF" w14:textId="77777777" w:rsidR="00264A39" w:rsidRPr="00274916" w:rsidRDefault="00264A39" w:rsidP="002819FF">
            <w:pPr>
              <w:spacing w:line="240" w:lineRule="auto"/>
              <w:rPr>
                <w:color w:val="000000"/>
                <w:sz w:val="22"/>
                <w:szCs w:val="22"/>
              </w:rPr>
            </w:pPr>
            <w:r w:rsidRPr="00274916">
              <w:rPr>
                <w:color w:val="000000"/>
                <w:sz w:val="22"/>
                <w:szCs w:val="22"/>
              </w:rPr>
              <w:t>2.34, m</w:t>
            </w:r>
          </w:p>
        </w:tc>
      </w:tr>
      <w:tr w:rsidR="00264A39" w:rsidRPr="00274916" w14:paraId="6D795398"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52F3C40F" w14:textId="77777777" w:rsidR="00264A39" w:rsidRPr="00274916" w:rsidRDefault="00264A39" w:rsidP="002819FF">
            <w:pPr>
              <w:spacing w:line="240" w:lineRule="auto"/>
              <w:rPr>
                <w:color w:val="000000"/>
                <w:sz w:val="22"/>
                <w:szCs w:val="22"/>
              </w:rPr>
            </w:pPr>
            <w:r w:rsidRPr="00274916">
              <w:rPr>
                <w:color w:val="000000"/>
                <w:sz w:val="22"/>
                <w:szCs w:val="22"/>
              </w:rPr>
              <w:t>8a</w:t>
            </w:r>
          </w:p>
        </w:tc>
        <w:tc>
          <w:tcPr>
            <w:tcW w:w="0" w:type="auto"/>
            <w:tcBorders>
              <w:top w:val="nil"/>
              <w:left w:val="nil"/>
              <w:bottom w:val="nil"/>
              <w:right w:val="nil"/>
            </w:tcBorders>
            <w:shd w:val="clear" w:color="auto" w:fill="auto"/>
            <w:noWrap/>
            <w:vAlign w:val="bottom"/>
            <w:hideMark/>
          </w:tcPr>
          <w:p w14:paraId="6CB5481E" w14:textId="77777777" w:rsidR="00264A39" w:rsidRPr="00274916" w:rsidRDefault="00264A39" w:rsidP="002819FF">
            <w:pPr>
              <w:spacing w:line="240" w:lineRule="auto"/>
              <w:rPr>
                <w:color w:val="000000"/>
                <w:sz w:val="22"/>
                <w:szCs w:val="22"/>
              </w:rPr>
            </w:pPr>
            <w:r w:rsidRPr="00274916">
              <w:rPr>
                <w:color w:val="000000"/>
                <w:sz w:val="22"/>
                <w:szCs w:val="22"/>
              </w:rPr>
              <w:t>15.9, CH</w:t>
            </w:r>
            <w:r w:rsidRPr="00274916">
              <w:rPr>
                <w:color w:val="000000"/>
                <w:sz w:val="22"/>
                <w:szCs w:val="22"/>
                <w:vertAlign w:val="subscript"/>
              </w:rPr>
              <w:t>3</w:t>
            </w:r>
          </w:p>
        </w:tc>
        <w:tc>
          <w:tcPr>
            <w:tcW w:w="0" w:type="auto"/>
            <w:tcBorders>
              <w:top w:val="nil"/>
              <w:left w:val="nil"/>
              <w:bottom w:val="nil"/>
              <w:right w:val="nil"/>
            </w:tcBorders>
            <w:shd w:val="clear" w:color="auto" w:fill="auto"/>
            <w:noWrap/>
            <w:vAlign w:val="bottom"/>
            <w:hideMark/>
          </w:tcPr>
          <w:p w14:paraId="019C8A7B" w14:textId="77777777" w:rsidR="00264A39" w:rsidRPr="00274916" w:rsidRDefault="00264A39" w:rsidP="002819FF">
            <w:pPr>
              <w:spacing w:line="240" w:lineRule="auto"/>
              <w:rPr>
                <w:color w:val="000000"/>
                <w:sz w:val="22"/>
                <w:szCs w:val="22"/>
              </w:rPr>
            </w:pPr>
            <w:r w:rsidRPr="00274916">
              <w:rPr>
                <w:color w:val="000000"/>
                <w:sz w:val="22"/>
                <w:szCs w:val="22"/>
              </w:rPr>
              <w:t>1.17, d (6.5)</w:t>
            </w:r>
          </w:p>
        </w:tc>
      </w:tr>
      <w:tr w:rsidR="00264A39" w:rsidRPr="00274916" w14:paraId="682A7458"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6288CFED" w14:textId="77777777" w:rsidR="00264A39" w:rsidRPr="00274916" w:rsidRDefault="00264A39" w:rsidP="002819FF">
            <w:pPr>
              <w:spacing w:line="240" w:lineRule="auto"/>
              <w:rPr>
                <w:color w:val="000000"/>
                <w:sz w:val="22"/>
                <w:szCs w:val="22"/>
              </w:rPr>
            </w:pPr>
            <w:r w:rsidRPr="00274916">
              <w:rPr>
                <w:color w:val="000000"/>
                <w:sz w:val="22"/>
                <w:szCs w:val="22"/>
              </w:rPr>
              <w:t>9</w:t>
            </w:r>
          </w:p>
        </w:tc>
        <w:tc>
          <w:tcPr>
            <w:tcW w:w="0" w:type="auto"/>
            <w:tcBorders>
              <w:top w:val="nil"/>
              <w:left w:val="nil"/>
              <w:bottom w:val="nil"/>
              <w:right w:val="nil"/>
            </w:tcBorders>
            <w:shd w:val="clear" w:color="auto" w:fill="auto"/>
            <w:noWrap/>
            <w:vAlign w:val="bottom"/>
            <w:hideMark/>
          </w:tcPr>
          <w:p w14:paraId="359D9715" w14:textId="77777777" w:rsidR="00264A39" w:rsidRPr="00274916" w:rsidRDefault="00264A39" w:rsidP="002819FF">
            <w:pPr>
              <w:spacing w:line="240" w:lineRule="auto"/>
              <w:rPr>
                <w:color w:val="000000"/>
                <w:sz w:val="22"/>
                <w:szCs w:val="22"/>
              </w:rPr>
            </w:pPr>
            <w:r w:rsidRPr="00274916">
              <w:rPr>
                <w:color w:val="000000"/>
                <w:sz w:val="22"/>
                <w:szCs w:val="22"/>
              </w:rPr>
              <w:t>139.2, CH</w:t>
            </w:r>
          </w:p>
        </w:tc>
        <w:tc>
          <w:tcPr>
            <w:tcW w:w="0" w:type="auto"/>
            <w:tcBorders>
              <w:top w:val="nil"/>
              <w:left w:val="nil"/>
              <w:bottom w:val="nil"/>
              <w:right w:val="nil"/>
            </w:tcBorders>
            <w:shd w:val="clear" w:color="auto" w:fill="auto"/>
            <w:noWrap/>
            <w:vAlign w:val="bottom"/>
            <w:hideMark/>
          </w:tcPr>
          <w:p w14:paraId="79B9CE40" w14:textId="77777777" w:rsidR="00264A39" w:rsidRPr="00274916" w:rsidRDefault="00264A39" w:rsidP="002819FF">
            <w:pPr>
              <w:spacing w:line="240" w:lineRule="auto"/>
              <w:rPr>
                <w:color w:val="000000"/>
                <w:sz w:val="22"/>
                <w:szCs w:val="22"/>
              </w:rPr>
            </w:pPr>
            <w:r w:rsidRPr="00274916">
              <w:rPr>
                <w:color w:val="000000"/>
                <w:sz w:val="22"/>
                <w:szCs w:val="22"/>
              </w:rPr>
              <w:t>5.68, dd (15.0, 10.0)</w:t>
            </w:r>
          </w:p>
        </w:tc>
      </w:tr>
      <w:tr w:rsidR="00264A39" w:rsidRPr="00274916" w14:paraId="6A9B0C8D"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3FBE40FD" w14:textId="77777777" w:rsidR="00264A39" w:rsidRPr="00274916" w:rsidRDefault="00264A39" w:rsidP="002819FF">
            <w:pPr>
              <w:spacing w:line="240" w:lineRule="auto"/>
              <w:rPr>
                <w:color w:val="000000"/>
                <w:sz w:val="22"/>
                <w:szCs w:val="22"/>
              </w:rPr>
            </w:pPr>
            <w:r w:rsidRPr="00274916">
              <w:rPr>
                <w:color w:val="000000"/>
                <w:sz w:val="22"/>
                <w:szCs w:val="22"/>
              </w:rPr>
              <w:t>10</w:t>
            </w:r>
          </w:p>
        </w:tc>
        <w:tc>
          <w:tcPr>
            <w:tcW w:w="0" w:type="auto"/>
            <w:tcBorders>
              <w:top w:val="nil"/>
              <w:left w:val="nil"/>
              <w:bottom w:val="nil"/>
              <w:right w:val="nil"/>
            </w:tcBorders>
            <w:shd w:val="clear" w:color="auto" w:fill="auto"/>
            <w:noWrap/>
            <w:vAlign w:val="bottom"/>
            <w:hideMark/>
          </w:tcPr>
          <w:p w14:paraId="00D00EC5" w14:textId="77777777" w:rsidR="00264A39" w:rsidRPr="00274916" w:rsidRDefault="00264A39" w:rsidP="002819FF">
            <w:pPr>
              <w:spacing w:line="240" w:lineRule="auto"/>
              <w:rPr>
                <w:color w:val="000000"/>
                <w:sz w:val="22"/>
                <w:szCs w:val="22"/>
              </w:rPr>
            </w:pPr>
            <w:r w:rsidRPr="00274916">
              <w:rPr>
                <w:color w:val="000000"/>
                <w:sz w:val="22"/>
                <w:szCs w:val="22"/>
              </w:rPr>
              <w:t>126.8 CH</w:t>
            </w:r>
          </w:p>
        </w:tc>
        <w:tc>
          <w:tcPr>
            <w:tcW w:w="0" w:type="auto"/>
            <w:tcBorders>
              <w:top w:val="nil"/>
              <w:left w:val="nil"/>
              <w:bottom w:val="nil"/>
              <w:right w:val="nil"/>
            </w:tcBorders>
            <w:shd w:val="clear" w:color="auto" w:fill="auto"/>
            <w:noWrap/>
            <w:vAlign w:val="bottom"/>
            <w:hideMark/>
          </w:tcPr>
          <w:p w14:paraId="48D33B69" w14:textId="77777777" w:rsidR="00264A39" w:rsidRPr="00274916" w:rsidRDefault="00264A39" w:rsidP="002819FF">
            <w:pPr>
              <w:spacing w:line="240" w:lineRule="auto"/>
              <w:rPr>
                <w:color w:val="000000"/>
                <w:sz w:val="22"/>
                <w:szCs w:val="22"/>
              </w:rPr>
            </w:pPr>
            <w:r w:rsidRPr="00274916">
              <w:rPr>
                <w:color w:val="000000"/>
                <w:sz w:val="22"/>
                <w:szCs w:val="22"/>
              </w:rPr>
              <w:t>5.45, dd (15.0, 9.0)</w:t>
            </w:r>
          </w:p>
        </w:tc>
      </w:tr>
      <w:tr w:rsidR="00264A39" w:rsidRPr="00274916" w14:paraId="5B75ABB9"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593D679F" w14:textId="77777777" w:rsidR="00264A39" w:rsidRPr="00274916" w:rsidRDefault="00264A39" w:rsidP="002819FF">
            <w:pPr>
              <w:spacing w:line="240" w:lineRule="auto"/>
              <w:rPr>
                <w:color w:val="000000"/>
                <w:sz w:val="22"/>
                <w:szCs w:val="22"/>
              </w:rPr>
            </w:pPr>
            <w:r w:rsidRPr="00274916">
              <w:rPr>
                <w:color w:val="000000"/>
                <w:sz w:val="22"/>
                <w:szCs w:val="22"/>
              </w:rPr>
              <w:t>11</w:t>
            </w:r>
          </w:p>
        </w:tc>
        <w:tc>
          <w:tcPr>
            <w:tcW w:w="0" w:type="auto"/>
            <w:tcBorders>
              <w:top w:val="nil"/>
              <w:left w:val="nil"/>
              <w:bottom w:val="nil"/>
              <w:right w:val="nil"/>
            </w:tcBorders>
            <w:shd w:val="clear" w:color="auto" w:fill="auto"/>
            <w:noWrap/>
            <w:vAlign w:val="bottom"/>
            <w:hideMark/>
          </w:tcPr>
          <w:p w14:paraId="23BD15E8" w14:textId="77777777" w:rsidR="00264A39" w:rsidRPr="00274916" w:rsidRDefault="00264A39" w:rsidP="002819FF">
            <w:pPr>
              <w:spacing w:line="240" w:lineRule="auto"/>
              <w:rPr>
                <w:color w:val="000000"/>
                <w:sz w:val="22"/>
                <w:szCs w:val="22"/>
              </w:rPr>
            </w:pPr>
            <w:r w:rsidRPr="00274916">
              <w:rPr>
                <w:color w:val="000000"/>
                <w:sz w:val="22"/>
                <w:szCs w:val="22"/>
              </w:rPr>
              <w:t>62.2, CH</w:t>
            </w:r>
          </w:p>
        </w:tc>
        <w:tc>
          <w:tcPr>
            <w:tcW w:w="0" w:type="auto"/>
            <w:tcBorders>
              <w:top w:val="nil"/>
              <w:left w:val="nil"/>
              <w:bottom w:val="nil"/>
              <w:right w:val="nil"/>
            </w:tcBorders>
            <w:shd w:val="clear" w:color="auto" w:fill="auto"/>
            <w:noWrap/>
            <w:vAlign w:val="bottom"/>
            <w:hideMark/>
          </w:tcPr>
          <w:p w14:paraId="27FE2246" w14:textId="77777777" w:rsidR="00264A39" w:rsidRPr="00274916" w:rsidRDefault="00264A39" w:rsidP="002819FF">
            <w:pPr>
              <w:spacing w:line="240" w:lineRule="auto"/>
              <w:rPr>
                <w:color w:val="000000"/>
                <w:sz w:val="22"/>
                <w:szCs w:val="22"/>
              </w:rPr>
            </w:pPr>
            <w:r w:rsidRPr="00274916">
              <w:rPr>
                <w:color w:val="000000"/>
                <w:sz w:val="22"/>
                <w:szCs w:val="22"/>
              </w:rPr>
              <w:t>3.20, d (9.0)</w:t>
            </w:r>
          </w:p>
        </w:tc>
      </w:tr>
      <w:tr w:rsidR="00264A39" w:rsidRPr="00274916" w14:paraId="7E5E89B8"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4C49BF4F" w14:textId="77777777" w:rsidR="00264A39" w:rsidRPr="00274916" w:rsidRDefault="00264A39" w:rsidP="002819FF">
            <w:pPr>
              <w:spacing w:line="240" w:lineRule="auto"/>
              <w:rPr>
                <w:color w:val="000000"/>
                <w:sz w:val="22"/>
                <w:szCs w:val="22"/>
              </w:rPr>
            </w:pPr>
            <w:r w:rsidRPr="00274916">
              <w:rPr>
                <w:color w:val="000000"/>
                <w:sz w:val="22"/>
                <w:szCs w:val="22"/>
              </w:rPr>
              <w:t>12</w:t>
            </w:r>
          </w:p>
        </w:tc>
        <w:tc>
          <w:tcPr>
            <w:tcW w:w="0" w:type="auto"/>
            <w:tcBorders>
              <w:top w:val="nil"/>
              <w:left w:val="nil"/>
              <w:bottom w:val="nil"/>
              <w:right w:val="nil"/>
            </w:tcBorders>
            <w:shd w:val="clear" w:color="auto" w:fill="auto"/>
            <w:noWrap/>
            <w:vAlign w:val="bottom"/>
            <w:hideMark/>
          </w:tcPr>
          <w:p w14:paraId="443D1124" w14:textId="77777777" w:rsidR="00264A39" w:rsidRPr="00274916" w:rsidRDefault="00264A39" w:rsidP="002819FF">
            <w:pPr>
              <w:spacing w:line="240" w:lineRule="auto"/>
              <w:rPr>
                <w:color w:val="000000"/>
                <w:sz w:val="22"/>
                <w:szCs w:val="22"/>
              </w:rPr>
            </w:pPr>
            <w:r w:rsidRPr="00274916">
              <w:rPr>
                <w:color w:val="000000"/>
                <w:sz w:val="22"/>
                <w:szCs w:val="22"/>
              </w:rPr>
              <w:t>64.3, C</w:t>
            </w:r>
          </w:p>
        </w:tc>
        <w:tc>
          <w:tcPr>
            <w:tcW w:w="0" w:type="auto"/>
            <w:tcBorders>
              <w:top w:val="nil"/>
              <w:left w:val="nil"/>
              <w:bottom w:val="nil"/>
              <w:right w:val="nil"/>
            </w:tcBorders>
            <w:shd w:val="clear" w:color="auto" w:fill="auto"/>
            <w:noWrap/>
            <w:vAlign w:val="bottom"/>
            <w:hideMark/>
          </w:tcPr>
          <w:p w14:paraId="75C76AF1" w14:textId="77777777" w:rsidR="00264A39" w:rsidRPr="00274916" w:rsidRDefault="00264A39" w:rsidP="002819FF">
            <w:pPr>
              <w:spacing w:line="240" w:lineRule="auto"/>
              <w:rPr>
                <w:color w:val="000000"/>
                <w:sz w:val="22"/>
                <w:szCs w:val="22"/>
              </w:rPr>
            </w:pPr>
          </w:p>
        </w:tc>
      </w:tr>
      <w:tr w:rsidR="00264A39" w:rsidRPr="00274916" w14:paraId="2356C5E0"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0BD666E3" w14:textId="77777777" w:rsidR="00264A39" w:rsidRPr="00274916" w:rsidRDefault="00264A39" w:rsidP="002819FF">
            <w:pPr>
              <w:spacing w:line="240" w:lineRule="auto"/>
              <w:rPr>
                <w:color w:val="000000"/>
                <w:sz w:val="22"/>
                <w:szCs w:val="22"/>
              </w:rPr>
            </w:pPr>
            <w:r w:rsidRPr="00274916">
              <w:rPr>
                <w:color w:val="000000"/>
                <w:sz w:val="22"/>
                <w:szCs w:val="22"/>
              </w:rPr>
              <w:t>12a</w:t>
            </w:r>
          </w:p>
        </w:tc>
        <w:tc>
          <w:tcPr>
            <w:tcW w:w="0" w:type="auto"/>
            <w:tcBorders>
              <w:top w:val="nil"/>
              <w:left w:val="nil"/>
              <w:bottom w:val="nil"/>
              <w:right w:val="nil"/>
            </w:tcBorders>
            <w:shd w:val="clear" w:color="auto" w:fill="auto"/>
            <w:noWrap/>
            <w:vAlign w:val="bottom"/>
            <w:hideMark/>
          </w:tcPr>
          <w:p w14:paraId="3B35BC80" w14:textId="77777777" w:rsidR="00264A39" w:rsidRPr="00274916" w:rsidRDefault="00264A39" w:rsidP="002819FF">
            <w:pPr>
              <w:spacing w:line="240" w:lineRule="auto"/>
              <w:rPr>
                <w:color w:val="000000"/>
                <w:sz w:val="22"/>
                <w:szCs w:val="22"/>
              </w:rPr>
            </w:pPr>
            <w:r w:rsidRPr="00274916">
              <w:rPr>
                <w:color w:val="000000"/>
                <w:sz w:val="22"/>
                <w:szCs w:val="22"/>
              </w:rPr>
              <w:t>10.5, CH</w:t>
            </w:r>
            <w:r w:rsidRPr="00274916">
              <w:rPr>
                <w:color w:val="000000"/>
                <w:sz w:val="22"/>
                <w:szCs w:val="22"/>
                <w:vertAlign w:val="subscript"/>
              </w:rPr>
              <w:t>3</w:t>
            </w:r>
          </w:p>
        </w:tc>
        <w:tc>
          <w:tcPr>
            <w:tcW w:w="0" w:type="auto"/>
            <w:tcBorders>
              <w:top w:val="nil"/>
              <w:left w:val="nil"/>
              <w:bottom w:val="nil"/>
              <w:right w:val="nil"/>
            </w:tcBorders>
            <w:shd w:val="clear" w:color="auto" w:fill="auto"/>
            <w:noWrap/>
            <w:vAlign w:val="bottom"/>
            <w:hideMark/>
          </w:tcPr>
          <w:p w14:paraId="178D5085" w14:textId="77777777" w:rsidR="00264A39" w:rsidRPr="00274916" w:rsidRDefault="00264A39" w:rsidP="002819FF">
            <w:pPr>
              <w:spacing w:line="240" w:lineRule="auto"/>
              <w:rPr>
                <w:color w:val="000000"/>
                <w:sz w:val="22"/>
                <w:szCs w:val="22"/>
              </w:rPr>
            </w:pPr>
            <w:r w:rsidRPr="00274916">
              <w:rPr>
                <w:color w:val="000000"/>
                <w:sz w:val="22"/>
                <w:szCs w:val="22"/>
              </w:rPr>
              <w:t>1.39, s</w:t>
            </w:r>
          </w:p>
        </w:tc>
      </w:tr>
      <w:tr w:rsidR="00264A39" w:rsidRPr="00274916" w14:paraId="72E59951"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52F1E7C2" w14:textId="77777777" w:rsidR="00264A39" w:rsidRPr="00274916" w:rsidRDefault="00264A39" w:rsidP="002819FF">
            <w:pPr>
              <w:spacing w:line="240" w:lineRule="auto"/>
              <w:rPr>
                <w:color w:val="000000"/>
                <w:sz w:val="22"/>
                <w:szCs w:val="22"/>
              </w:rPr>
            </w:pPr>
            <w:r w:rsidRPr="00274916">
              <w:rPr>
                <w:color w:val="000000"/>
                <w:sz w:val="22"/>
                <w:szCs w:val="22"/>
              </w:rPr>
              <w:t>13</w:t>
            </w:r>
          </w:p>
        </w:tc>
        <w:tc>
          <w:tcPr>
            <w:tcW w:w="0" w:type="auto"/>
            <w:tcBorders>
              <w:top w:val="nil"/>
              <w:left w:val="nil"/>
              <w:bottom w:val="nil"/>
              <w:right w:val="nil"/>
            </w:tcBorders>
            <w:shd w:val="clear" w:color="auto" w:fill="auto"/>
            <w:noWrap/>
            <w:vAlign w:val="bottom"/>
            <w:hideMark/>
          </w:tcPr>
          <w:p w14:paraId="2554DEF6" w14:textId="77777777" w:rsidR="00264A39" w:rsidRPr="00274916" w:rsidRDefault="00264A39" w:rsidP="002819FF">
            <w:pPr>
              <w:spacing w:line="240" w:lineRule="auto"/>
              <w:rPr>
                <w:color w:val="000000"/>
                <w:sz w:val="22"/>
                <w:szCs w:val="22"/>
              </w:rPr>
            </w:pPr>
            <w:r w:rsidRPr="00274916">
              <w:rPr>
                <w:color w:val="000000"/>
                <w:sz w:val="22"/>
                <w:szCs w:val="22"/>
              </w:rPr>
              <w:t>77.1, CH</w:t>
            </w:r>
          </w:p>
        </w:tc>
        <w:tc>
          <w:tcPr>
            <w:tcW w:w="0" w:type="auto"/>
            <w:tcBorders>
              <w:top w:val="nil"/>
              <w:left w:val="nil"/>
              <w:bottom w:val="nil"/>
              <w:right w:val="nil"/>
            </w:tcBorders>
            <w:shd w:val="clear" w:color="auto" w:fill="auto"/>
            <w:noWrap/>
            <w:vAlign w:val="bottom"/>
            <w:hideMark/>
          </w:tcPr>
          <w:p w14:paraId="43FA42E8" w14:textId="77777777" w:rsidR="00264A39" w:rsidRPr="00274916" w:rsidRDefault="00264A39" w:rsidP="002819FF">
            <w:pPr>
              <w:spacing w:line="240" w:lineRule="auto"/>
              <w:rPr>
                <w:color w:val="000000"/>
                <w:sz w:val="22"/>
                <w:szCs w:val="22"/>
              </w:rPr>
            </w:pPr>
            <w:r w:rsidRPr="00274916">
              <w:rPr>
                <w:color w:val="000000"/>
                <w:sz w:val="22"/>
                <w:szCs w:val="22"/>
              </w:rPr>
              <w:t>3.20, m</w:t>
            </w:r>
          </w:p>
        </w:tc>
      </w:tr>
      <w:tr w:rsidR="00264A39" w:rsidRPr="00274916" w14:paraId="0FF72291"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6D37ACDD" w14:textId="77777777" w:rsidR="00264A39" w:rsidRPr="00274916" w:rsidRDefault="00264A39" w:rsidP="002819FF">
            <w:pPr>
              <w:spacing w:line="240" w:lineRule="auto"/>
              <w:rPr>
                <w:color w:val="000000"/>
                <w:sz w:val="22"/>
                <w:szCs w:val="22"/>
              </w:rPr>
            </w:pPr>
            <w:r w:rsidRPr="00274916">
              <w:rPr>
                <w:color w:val="000000"/>
                <w:sz w:val="22"/>
                <w:szCs w:val="22"/>
              </w:rPr>
              <w:t>14</w:t>
            </w:r>
          </w:p>
        </w:tc>
        <w:tc>
          <w:tcPr>
            <w:tcW w:w="0" w:type="auto"/>
            <w:tcBorders>
              <w:top w:val="nil"/>
              <w:left w:val="nil"/>
              <w:bottom w:val="nil"/>
              <w:right w:val="nil"/>
            </w:tcBorders>
            <w:shd w:val="clear" w:color="auto" w:fill="auto"/>
            <w:noWrap/>
            <w:vAlign w:val="bottom"/>
            <w:hideMark/>
          </w:tcPr>
          <w:p w14:paraId="0BEF7E9E" w14:textId="77777777" w:rsidR="00264A39" w:rsidRPr="00274916" w:rsidRDefault="00264A39" w:rsidP="002819FF">
            <w:pPr>
              <w:spacing w:line="240" w:lineRule="auto"/>
              <w:rPr>
                <w:color w:val="000000"/>
                <w:sz w:val="22"/>
                <w:szCs w:val="22"/>
              </w:rPr>
            </w:pPr>
            <w:r w:rsidRPr="00274916">
              <w:rPr>
                <w:color w:val="000000"/>
                <w:sz w:val="22"/>
                <w:szCs w:val="22"/>
              </w:rPr>
              <w:t>28.8, CH</w:t>
            </w:r>
            <w:r w:rsidRPr="00274916">
              <w:rPr>
                <w:color w:val="000000"/>
                <w:sz w:val="22"/>
                <w:szCs w:val="22"/>
                <w:vertAlign w:val="subscript"/>
              </w:rPr>
              <w:t>2</w:t>
            </w:r>
          </w:p>
        </w:tc>
        <w:tc>
          <w:tcPr>
            <w:tcW w:w="0" w:type="auto"/>
            <w:tcBorders>
              <w:top w:val="nil"/>
              <w:left w:val="nil"/>
              <w:bottom w:val="nil"/>
              <w:right w:val="nil"/>
            </w:tcBorders>
            <w:shd w:val="clear" w:color="auto" w:fill="auto"/>
            <w:noWrap/>
            <w:vAlign w:val="bottom"/>
            <w:hideMark/>
          </w:tcPr>
          <w:p w14:paraId="7DD92F43" w14:textId="77777777" w:rsidR="00264A39" w:rsidRPr="00274916" w:rsidRDefault="00264A39" w:rsidP="002819FF">
            <w:pPr>
              <w:spacing w:line="240" w:lineRule="auto"/>
              <w:rPr>
                <w:color w:val="000000"/>
                <w:sz w:val="22"/>
                <w:szCs w:val="22"/>
              </w:rPr>
            </w:pPr>
            <w:r w:rsidRPr="00274916">
              <w:rPr>
                <w:color w:val="000000"/>
                <w:sz w:val="22"/>
                <w:szCs w:val="22"/>
              </w:rPr>
              <w:t>2.04, m</w:t>
            </w:r>
          </w:p>
        </w:tc>
      </w:tr>
      <w:tr w:rsidR="00264A39" w:rsidRPr="00274916" w14:paraId="57875861"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16F5C6A8" w14:textId="77777777" w:rsidR="00264A39" w:rsidRPr="00274916" w:rsidRDefault="00264A39" w:rsidP="002819FF">
            <w:pPr>
              <w:spacing w:line="240" w:lineRule="auto"/>
              <w:rPr>
                <w:color w:val="000000"/>
                <w:sz w:val="22"/>
                <w:szCs w:val="22"/>
              </w:rPr>
            </w:pPr>
          </w:p>
        </w:tc>
        <w:tc>
          <w:tcPr>
            <w:tcW w:w="0" w:type="auto"/>
            <w:tcBorders>
              <w:top w:val="nil"/>
              <w:left w:val="nil"/>
              <w:bottom w:val="nil"/>
              <w:right w:val="nil"/>
            </w:tcBorders>
            <w:shd w:val="clear" w:color="auto" w:fill="auto"/>
            <w:noWrap/>
            <w:vAlign w:val="bottom"/>
            <w:hideMark/>
          </w:tcPr>
          <w:p w14:paraId="6DD2D46D" w14:textId="77777777" w:rsidR="00264A39" w:rsidRPr="00274916" w:rsidRDefault="00264A39" w:rsidP="002819FF">
            <w:pPr>
              <w:spacing w:line="240" w:lineRule="auto"/>
              <w:rPr>
                <w:color w:val="000000"/>
                <w:sz w:val="22"/>
                <w:szCs w:val="22"/>
              </w:rPr>
            </w:pPr>
          </w:p>
        </w:tc>
        <w:tc>
          <w:tcPr>
            <w:tcW w:w="0" w:type="auto"/>
            <w:tcBorders>
              <w:top w:val="nil"/>
              <w:left w:val="nil"/>
              <w:bottom w:val="nil"/>
              <w:right w:val="nil"/>
            </w:tcBorders>
            <w:shd w:val="clear" w:color="auto" w:fill="auto"/>
            <w:noWrap/>
            <w:vAlign w:val="bottom"/>
            <w:hideMark/>
          </w:tcPr>
          <w:p w14:paraId="4C2C38AE" w14:textId="77777777" w:rsidR="00264A39" w:rsidRPr="00274916" w:rsidRDefault="00264A39" w:rsidP="002819FF">
            <w:pPr>
              <w:spacing w:line="240" w:lineRule="auto"/>
              <w:rPr>
                <w:color w:val="000000"/>
                <w:sz w:val="22"/>
                <w:szCs w:val="22"/>
              </w:rPr>
            </w:pPr>
            <w:r w:rsidRPr="00274916">
              <w:rPr>
                <w:color w:val="000000"/>
                <w:sz w:val="22"/>
                <w:szCs w:val="22"/>
              </w:rPr>
              <w:t>1.87, m</w:t>
            </w:r>
          </w:p>
        </w:tc>
      </w:tr>
      <w:tr w:rsidR="00264A39" w:rsidRPr="00274916" w14:paraId="10C7D663"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7E567406" w14:textId="77777777" w:rsidR="00264A39" w:rsidRPr="00274916" w:rsidRDefault="00264A39" w:rsidP="002819FF">
            <w:pPr>
              <w:spacing w:line="240" w:lineRule="auto"/>
              <w:rPr>
                <w:color w:val="000000"/>
                <w:sz w:val="22"/>
                <w:szCs w:val="22"/>
              </w:rPr>
            </w:pPr>
            <w:r w:rsidRPr="00274916">
              <w:rPr>
                <w:color w:val="000000"/>
                <w:sz w:val="22"/>
                <w:szCs w:val="22"/>
              </w:rPr>
              <w:t>15</w:t>
            </w:r>
          </w:p>
        </w:tc>
        <w:tc>
          <w:tcPr>
            <w:tcW w:w="0" w:type="auto"/>
            <w:tcBorders>
              <w:top w:val="nil"/>
              <w:left w:val="nil"/>
              <w:bottom w:val="nil"/>
              <w:right w:val="nil"/>
            </w:tcBorders>
            <w:shd w:val="clear" w:color="auto" w:fill="auto"/>
            <w:noWrap/>
            <w:vAlign w:val="bottom"/>
            <w:hideMark/>
          </w:tcPr>
          <w:p w14:paraId="55AE14DF" w14:textId="77777777" w:rsidR="00264A39" w:rsidRPr="00274916" w:rsidRDefault="00264A39" w:rsidP="002819FF">
            <w:pPr>
              <w:spacing w:line="240" w:lineRule="auto"/>
              <w:rPr>
                <w:color w:val="000000"/>
                <w:sz w:val="22"/>
                <w:szCs w:val="22"/>
              </w:rPr>
            </w:pPr>
            <w:r w:rsidRPr="00274916">
              <w:rPr>
                <w:color w:val="000000"/>
                <w:sz w:val="22"/>
                <w:szCs w:val="22"/>
              </w:rPr>
              <w:t>76.2, CH</w:t>
            </w:r>
          </w:p>
        </w:tc>
        <w:tc>
          <w:tcPr>
            <w:tcW w:w="0" w:type="auto"/>
            <w:tcBorders>
              <w:top w:val="nil"/>
              <w:left w:val="nil"/>
              <w:bottom w:val="nil"/>
              <w:right w:val="nil"/>
            </w:tcBorders>
            <w:shd w:val="clear" w:color="auto" w:fill="auto"/>
            <w:noWrap/>
            <w:vAlign w:val="bottom"/>
            <w:hideMark/>
          </w:tcPr>
          <w:p w14:paraId="1263913F" w14:textId="77777777" w:rsidR="00264A39" w:rsidRPr="00274916" w:rsidRDefault="00264A39" w:rsidP="002819FF">
            <w:pPr>
              <w:spacing w:line="240" w:lineRule="auto"/>
              <w:rPr>
                <w:color w:val="000000"/>
                <w:sz w:val="22"/>
                <w:szCs w:val="22"/>
              </w:rPr>
            </w:pPr>
            <w:r w:rsidRPr="00274916">
              <w:rPr>
                <w:color w:val="000000"/>
                <w:sz w:val="22"/>
                <w:szCs w:val="22"/>
              </w:rPr>
              <w:t>4.54, dd (8.5, 3.5)</w:t>
            </w:r>
          </w:p>
        </w:tc>
      </w:tr>
      <w:tr w:rsidR="00264A39" w:rsidRPr="00274916" w14:paraId="06EB045A"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5D7845CA" w14:textId="77777777" w:rsidR="00264A39" w:rsidRPr="00274916" w:rsidRDefault="00264A39" w:rsidP="002819FF">
            <w:pPr>
              <w:spacing w:line="240" w:lineRule="auto"/>
              <w:rPr>
                <w:color w:val="000000"/>
                <w:sz w:val="22"/>
                <w:szCs w:val="22"/>
              </w:rPr>
            </w:pPr>
            <w:r w:rsidRPr="00274916">
              <w:rPr>
                <w:color w:val="000000"/>
                <w:sz w:val="22"/>
                <w:szCs w:val="22"/>
              </w:rPr>
              <w:t>16</w:t>
            </w:r>
          </w:p>
        </w:tc>
        <w:tc>
          <w:tcPr>
            <w:tcW w:w="0" w:type="auto"/>
            <w:tcBorders>
              <w:top w:val="nil"/>
              <w:left w:val="nil"/>
              <w:bottom w:val="nil"/>
              <w:right w:val="nil"/>
            </w:tcBorders>
            <w:shd w:val="clear" w:color="auto" w:fill="auto"/>
            <w:noWrap/>
            <w:vAlign w:val="bottom"/>
            <w:hideMark/>
          </w:tcPr>
          <w:p w14:paraId="6A1A4E91" w14:textId="77777777" w:rsidR="00264A39" w:rsidRPr="00274916" w:rsidRDefault="00264A39" w:rsidP="002819FF">
            <w:pPr>
              <w:spacing w:line="240" w:lineRule="auto"/>
              <w:rPr>
                <w:color w:val="000000"/>
                <w:sz w:val="22"/>
                <w:szCs w:val="22"/>
              </w:rPr>
            </w:pPr>
            <w:r w:rsidRPr="00274916">
              <w:rPr>
                <w:color w:val="000000"/>
                <w:sz w:val="22"/>
                <w:szCs w:val="22"/>
              </w:rPr>
              <w:t>37.7, CH</w:t>
            </w:r>
          </w:p>
        </w:tc>
        <w:tc>
          <w:tcPr>
            <w:tcW w:w="0" w:type="auto"/>
            <w:tcBorders>
              <w:top w:val="nil"/>
              <w:left w:val="nil"/>
              <w:bottom w:val="nil"/>
              <w:right w:val="nil"/>
            </w:tcBorders>
            <w:shd w:val="clear" w:color="auto" w:fill="auto"/>
            <w:noWrap/>
            <w:vAlign w:val="bottom"/>
            <w:hideMark/>
          </w:tcPr>
          <w:p w14:paraId="0E44F801" w14:textId="77777777" w:rsidR="00264A39" w:rsidRPr="00274916" w:rsidRDefault="00264A39" w:rsidP="002819FF">
            <w:pPr>
              <w:spacing w:line="240" w:lineRule="auto"/>
              <w:rPr>
                <w:color w:val="000000"/>
                <w:sz w:val="22"/>
                <w:szCs w:val="22"/>
              </w:rPr>
            </w:pPr>
            <w:r w:rsidRPr="00274916">
              <w:rPr>
                <w:color w:val="000000"/>
                <w:sz w:val="22"/>
                <w:szCs w:val="22"/>
              </w:rPr>
              <w:t>2.37, m</w:t>
            </w:r>
          </w:p>
        </w:tc>
      </w:tr>
      <w:tr w:rsidR="00264A39" w:rsidRPr="00274916" w14:paraId="010117D6"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011296D7" w14:textId="77777777" w:rsidR="00264A39" w:rsidRPr="00274916" w:rsidRDefault="00264A39" w:rsidP="002819FF">
            <w:pPr>
              <w:spacing w:line="240" w:lineRule="auto"/>
              <w:rPr>
                <w:color w:val="000000"/>
                <w:sz w:val="22"/>
                <w:szCs w:val="22"/>
              </w:rPr>
            </w:pPr>
            <w:r w:rsidRPr="00274916">
              <w:rPr>
                <w:color w:val="000000"/>
                <w:sz w:val="22"/>
                <w:szCs w:val="22"/>
              </w:rPr>
              <w:t>16a</w:t>
            </w:r>
          </w:p>
        </w:tc>
        <w:tc>
          <w:tcPr>
            <w:tcW w:w="0" w:type="auto"/>
            <w:tcBorders>
              <w:top w:val="nil"/>
              <w:left w:val="nil"/>
              <w:bottom w:val="nil"/>
              <w:right w:val="nil"/>
            </w:tcBorders>
            <w:shd w:val="clear" w:color="auto" w:fill="auto"/>
            <w:noWrap/>
            <w:vAlign w:val="bottom"/>
            <w:hideMark/>
          </w:tcPr>
          <w:p w14:paraId="413154AD" w14:textId="77777777" w:rsidR="00264A39" w:rsidRPr="00274916" w:rsidRDefault="00264A39" w:rsidP="002819FF">
            <w:pPr>
              <w:spacing w:line="240" w:lineRule="auto"/>
              <w:rPr>
                <w:color w:val="000000"/>
                <w:sz w:val="22"/>
                <w:szCs w:val="22"/>
              </w:rPr>
            </w:pPr>
            <w:r w:rsidRPr="00274916">
              <w:rPr>
                <w:color w:val="000000"/>
                <w:sz w:val="22"/>
                <w:szCs w:val="22"/>
              </w:rPr>
              <w:t>8.3, CH</w:t>
            </w:r>
            <w:r w:rsidRPr="00274916">
              <w:rPr>
                <w:color w:val="000000"/>
                <w:sz w:val="22"/>
                <w:szCs w:val="22"/>
                <w:vertAlign w:val="subscript"/>
              </w:rPr>
              <w:t>3</w:t>
            </w:r>
          </w:p>
        </w:tc>
        <w:tc>
          <w:tcPr>
            <w:tcW w:w="0" w:type="auto"/>
            <w:tcBorders>
              <w:top w:val="nil"/>
              <w:left w:val="nil"/>
              <w:bottom w:val="nil"/>
              <w:right w:val="nil"/>
            </w:tcBorders>
            <w:shd w:val="clear" w:color="auto" w:fill="auto"/>
            <w:noWrap/>
            <w:vAlign w:val="bottom"/>
            <w:hideMark/>
          </w:tcPr>
          <w:p w14:paraId="1C8A4EE3" w14:textId="77777777" w:rsidR="00264A39" w:rsidRPr="00274916" w:rsidRDefault="00264A39" w:rsidP="002819FF">
            <w:pPr>
              <w:spacing w:line="240" w:lineRule="auto"/>
              <w:rPr>
                <w:color w:val="000000"/>
                <w:sz w:val="22"/>
                <w:szCs w:val="22"/>
              </w:rPr>
            </w:pPr>
            <w:r w:rsidRPr="00274916">
              <w:rPr>
                <w:color w:val="000000"/>
                <w:sz w:val="22"/>
                <w:szCs w:val="22"/>
              </w:rPr>
              <w:t>0.99, d (6.7)</w:t>
            </w:r>
          </w:p>
        </w:tc>
      </w:tr>
      <w:tr w:rsidR="00264A39" w:rsidRPr="00274916" w14:paraId="1A14F046"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21FC1727" w14:textId="77777777" w:rsidR="00264A39" w:rsidRPr="00274916" w:rsidRDefault="00264A39" w:rsidP="002819FF">
            <w:pPr>
              <w:spacing w:line="240" w:lineRule="auto"/>
              <w:rPr>
                <w:color w:val="000000"/>
                <w:sz w:val="22"/>
                <w:szCs w:val="22"/>
              </w:rPr>
            </w:pPr>
            <w:r w:rsidRPr="00274916">
              <w:rPr>
                <w:color w:val="000000"/>
                <w:sz w:val="22"/>
                <w:szCs w:val="22"/>
              </w:rPr>
              <w:t>17</w:t>
            </w:r>
          </w:p>
        </w:tc>
        <w:tc>
          <w:tcPr>
            <w:tcW w:w="0" w:type="auto"/>
            <w:tcBorders>
              <w:top w:val="nil"/>
              <w:left w:val="nil"/>
              <w:bottom w:val="nil"/>
              <w:right w:val="nil"/>
            </w:tcBorders>
            <w:shd w:val="clear" w:color="auto" w:fill="auto"/>
            <w:noWrap/>
            <w:vAlign w:val="bottom"/>
            <w:hideMark/>
          </w:tcPr>
          <w:p w14:paraId="5F1105AA" w14:textId="77777777" w:rsidR="00264A39" w:rsidRPr="00274916" w:rsidRDefault="00264A39" w:rsidP="002819FF">
            <w:pPr>
              <w:spacing w:line="240" w:lineRule="auto"/>
              <w:rPr>
                <w:color w:val="000000"/>
                <w:sz w:val="22"/>
                <w:szCs w:val="22"/>
              </w:rPr>
            </w:pPr>
            <w:r w:rsidRPr="00274916">
              <w:rPr>
                <w:color w:val="000000"/>
                <w:sz w:val="22"/>
                <w:szCs w:val="22"/>
              </w:rPr>
              <w:t>89.2, CH</w:t>
            </w:r>
          </w:p>
        </w:tc>
        <w:tc>
          <w:tcPr>
            <w:tcW w:w="0" w:type="auto"/>
            <w:tcBorders>
              <w:top w:val="nil"/>
              <w:left w:val="nil"/>
              <w:bottom w:val="nil"/>
              <w:right w:val="nil"/>
            </w:tcBorders>
            <w:shd w:val="clear" w:color="auto" w:fill="auto"/>
            <w:noWrap/>
            <w:vAlign w:val="bottom"/>
            <w:hideMark/>
          </w:tcPr>
          <w:p w14:paraId="2B132F93" w14:textId="77777777" w:rsidR="00264A39" w:rsidRPr="00274916" w:rsidRDefault="00264A39" w:rsidP="002819FF">
            <w:pPr>
              <w:spacing w:line="240" w:lineRule="auto"/>
              <w:rPr>
                <w:color w:val="000000"/>
                <w:sz w:val="22"/>
                <w:szCs w:val="22"/>
              </w:rPr>
            </w:pPr>
            <w:r w:rsidRPr="00274916">
              <w:rPr>
                <w:color w:val="000000"/>
                <w:sz w:val="22"/>
                <w:szCs w:val="22"/>
              </w:rPr>
              <w:t>3.33, d (9.0)</w:t>
            </w:r>
          </w:p>
        </w:tc>
      </w:tr>
      <w:tr w:rsidR="00264A39" w:rsidRPr="00274916" w14:paraId="712810C1" w14:textId="77777777" w:rsidTr="00250FBB">
        <w:trPr>
          <w:trHeight w:val="300"/>
          <w:jc w:val="center"/>
        </w:trPr>
        <w:tc>
          <w:tcPr>
            <w:tcW w:w="0" w:type="auto"/>
            <w:tcBorders>
              <w:top w:val="nil"/>
              <w:left w:val="nil"/>
              <w:bottom w:val="nil"/>
              <w:right w:val="nil"/>
            </w:tcBorders>
            <w:shd w:val="clear" w:color="auto" w:fill="auto"/>
            <w:noWrap/>
            <w:vAlign w:val="center"/>
            <w:hideMark/>
          </w:tcPr>
          <w:p w14:paraId="3052670D" w14:textId="77777777" w:rsidR="00264A39" w:rsidRPr="00274916" w:rsidRDefault="00264A39" w:rsidP="002819FF">
            <w:pPr>
              <w:spacing w:line="240" w:lineRule="auto"/>
              <w:rPr>
                <w:color w:val="000000"/>
                <w:sz w:val="22"/>
                <w:szCs w:val="22"/>
              </w:rPr>
            </w:pPr>
            <w:r w:rsidRPr="00274916">
              <w:rPr>
                <w:color w:val="000000"/>
                <w:sz w:val="22"/>
                <w:szCs w:val="22"/>
              </w:rPr>
              <w:t>17-OMe</w:t>
            </w:r>
          </w:p>
        </w:tc>
        <w:tc>
          <w:tcPr>
            <w:tcW w:w="0" w:type="auto"/>
            <w:tcBorders>
              <w:top w:val="nil"/>
              <w:left w:val="nil"/>
              <w:bottom w:val="nil"/>
              <w:right w:val="nil"/>
            </w:tcBorders>
            <w:shd w:val="clear" w:color="auto" w:fill="auto"/>
            <w:noWrap/>
            <w:vAlign w:val="bottom"/>
            <w:hideMark/>
          </w:tcPr>
          <w:p w14:paraId="64482B59" w14:textId="77777777" w:rsidR="00264A39" w:rsidRPr="00274916" w:rsidRDefault="00264A39" w:rsidP="002819FF">
            <w:pPr>
              <w:spacing w:line="240" w:lineRule="auto"/>
              <w:rPr>
                <w:color w:val="000000"/>
                <w:sz w:val="22"/>
                <w:szCs w:val="22"/>
              </w:rPr>
            </w:pPr>
            <w:r w:rsidRPr="00274916">
              <w:rPr>
                <w:color w:val="000000"/>
                <w:sz w:val="22"/>
                <w:szCs w:val="22"/>
              </w:rPr>
              <w:t>56.0, CH</w:t>
            </w:r>
            <w:r w:rsidRPr="00274916">
              <w:rPr>
                <w:color w:val="000000"/>
                <w:sz w:val="22"/>
                <w:szCs w:val="22"/>
                <w:vertAlign w:val="subscript"/>
              </w:rPr>
              <w:t>3</w:t>
            </w:r>
          </w:p>
        </w:tc>
        <w:tc>
          <w:tcPr>
            <w:tcW w:w="0" w:type="auto"/>
            <w:tcBorders>
              <w:top w:val="nil"/>
              <w:left w:val="nil"/>
              <w:bottom w:val="nil"/>
              <w:right w:val="nil"/>
            </w:tcBorders>
            <w:shd w:val="clear" w:color="auto" w:fill="auto"/>
            <w:noWrap/>
            <w:vAlign w:val="bottom"/>
            <w:hideMark/>
          </w:tcPr>
          <w:p w14:paraId="3FB3D611" w14:textId="77777777" w:rsidR="00264A39" w:rsidRPr="00274916" w:rsidRDefault="00264A39" w:rsidP="002819FF">
            <w:pPr>
              <w:spacing w:line="240" w:lineRule="auto"/>
              <w:rPr>
                <w:color w:val="000000"/>
                <w:sz w:val="22"/>
                <w:szCs w:val="22"/>
              </w:rPr>
            </w:pPr>
            <w:r w:rsidRPr="00274916">
              <w:rPr>
                <w:color w:val="000000"/>
                <w:sz w:val="22"/>
                <w:szCs w:val="22"/>
              </w:rPr>
              <w:t>3.17, s</w:t>
            </w:r>
          </w:p>
        </w:tc>
      </w:tr>
      <w:tr w:rsidR="00264A39" w:rsidRPr="00274916" w14:paraId="51E58605"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2917C05D" w14:textId="77777777" w:rsidR="00264A39" w:rsidRPr="00274916" w:rsidRDefault="00264A39" w:rsidP="002819FF">
            <w:pPr>
              <w:spacing w:line="240" w:lineRule="auto"/>
              <w:rPr>
                <w:color w:val="000000"/>
                <w:sz w:val="22"/>
                <w:szCs w:val="22"/>
              </w:rPr>
            </w:pPr>
            <w:r w:rsidRPr="00274916">
              <w:rPr>
                <w:color w:val="000000"/>
                <w:sz w:val="22"/>
                <w:szCs w:val="22"/>
              </w:rPr>
              <w:t>18</w:t>
            </w:r>
          </w:p>
        </w:tc>
        <w:tc>
          <w:tcPr>
            <w:tcW w:w="0" w:type="auto"/>
            <w:tcBorders>
              <w:top w:val="nil"/>
              <w:left w:val="nil"/>
              <w:bottom w:val="nil"/>
              <w:right w:val="nil"/>
            </w:tcBorders>
            <w:shd w:val="clear" w:color="auto" w:fill="auto"/>
            <w:noWrap/>
            <w:vAlign w:val="bottom"/>
            <w:hideMark/>
          </w:tcPr>
          <w:p w14:paraId="0F3B7A31" w14:textId="77777777" w:rsidR="00264A39" w:rsidRPr="00274916" w:rsidRDefault="00264A39" w:rsidP="002819FF">
            <w:pPr>
              <w:spacing w:line="240" w:lineRule="auto"/>
              <w:rPr>
                <w:color w:val="000000"/>
                <w:sz w:val="22"/>
                <w:szCs w:val="22"/>
              </w:rPr>
            </w:pPr>
            <w:r w:rsidRPr="00274916">
              <w:rPr>
                <w:color w:val="000000"/>
                <w:sz w:val="22"/>
                <w:szCs w:val="22"/>
              </w:rPr>
              <w:t>137.3, C</w:t>
            </w:r>
          </w:p>
        </w:tc>
        <w:tc>
          <w:tcPr>
            <w:tcW w:w="0" w:type="auto"/>
            <w:tcBorders>
              <w:top w:val="nil"/>
              <w:left w:val="nil"/>
              <w:bottom w:val="nil"/>
              <w:right w:val="nil"/>
            </w:tcBorders>
            <w:shd w:val="clear" w:color="auto" w:fill="auto"/>
            <w:noWrap/>
            <w:vAlign w:val="bottom"/>
            <w:hideMark/>
          </w:tcPr>
          <w:p w14:paraId="77CB6B6F" w14:textId="77777777" w:rsidR="00264A39" w:rsidRPr="00274916" w:rsidRDefault="00264A39" w:rsidP="002819FF">
            <w:pPr>
              <w:spacing w:line="240" w:lineRule="auto"/>
              <w:rPr>
                <w:color w:val="000000"/>
                <w:sz w:val="22"/>
                <w:szCs w:val="22"/>
              </w:rPr>
            </w:pPr>
          </w:p>
        </w:tc>
      </w:tr>
      <w:tr w:rsidR="00264A39" w:rsidRPr="00274916" w14:paraId="0134E900"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6D536207" w14:textId="77777777" w:rsidR="00264A39" w:rsidRPr="00274916" w:rsidRDefault="00264A39" w:rsidP="002819FF">
            <w:pPr>
              <w:spacing w:line="240" w:lineRule="auto"/>
              <w:rPr>
                <w:color w:val="000000"/>
                <w:sz w:val="22"/>
                <w:szCs w:val="22"/>
              </w:rPr>
            </w:pPr>
            <w:r w:rsidRPr="00274916">
              <w:rPr>
                <w:color w:val="000000"/>
                <w:sz w:val="22"/>
                <w:szCs w:val="22"/>
              </w:rPr>
              <w:t>18a</w:t>
            </w:r>
          </w:p>
        </w:tc>
        <w:tc>
          <w:tcPr>
            <w:tcW w:w="0" w:type="auto"/>
            <w:tcBorders>
              <w:top w:val="nil"/>
              <w:left w:val="nil"/>
              <w:bottom w:val="nil"/>
              <w:right w:val="nil"/>
            </w:tcBorders>
            <w:shd w:val="clear" w:color="auto" w:fill="auto"/>
            <w:noWrap/>
            <w:vAlign w:val="bottom"/>
            <w:hideMark/>
          </w:tcPr>
          <w:p w14:paraId="32E49C2E" w14:textId="77777777" w:rsidR="00264A39" w:rsidRPr="00274916" w:rsidRDefault="00264A39" w:rsidP="002819FF">
            <w:pPr>
              <w:spacing w:line="240" w:lineRule="auto"/>
              <w:rPr>
                <w:color w:val="000000"/>
                <w:sz w:val="22"/>
                <w:szCs w:val="22"/>
              </w:rPr>
            </w:pPr>
            <w:r w:rsidRPr="00274916">
              <w:rPr>
                <w:color w:val="000000"/>
                <w:sz w:val="22"/>
                <w:szCs w:val="22"/>
              </w:rPr>
              <w:t>11.9, CH</w:t>
            </w:r>
            <w:r w:rsidRPr="00274916">
              <w:rPr>
                <w:color w:val="000000"/>
                <w:sz w:val="22"/>
                <w:szCs w:val="22"/>
                <w:vertAlign w:val="subscript"/>
              </w:rPr>
              <w:t>3</w:t>
            </w:r>
          </w:p>
        </w:tc>
        <w:tc>
          <w:tcPr>
            <w:tcW w:w="0" w:type="auto"/>
            <w:tcBorders>
              <w:top w:val="nil"/>
              <w:left w:val="nil"/>
              <w:bottom w:val="nil"/>
              <w:right w:val="nil"/>
            </w:tcBorders>
            <w:shd w:val="clear" w:color="auto" w:fill="auto"/>
            <w:noWrap/>
            <w:vAlign w:val="bottom"/>
            <w:hideMark/>
          </w:tcPr>
          <w:p w14:paraId="07487172" w14:textId="77777777" w:rsidR="00264A39" w:rsidRPr="00274916" w:rsidRDefault="00264A39" w:rsidP="002819FF">
            <w:pPr>
              <w:spacing w:line="240" w:lineRule="auto"/>
              <w:rPr>
                <w:color w:val="000000"/>
                <w:sz w:val="22"/>
                <w:szCs w:val="22"/>
              </w:rPr>
            </w:pPr>
            <w:r w:rsidRPr="00274916">
              <w:rPr>
                <w:color w:val="000000"/>
                <w:sz w:val="22"/>
                <w:szCs w:val="22"/>
              </w:rPr>
              <w:t>1.81, s</w:t>
            </w:r>
          </w:p>
        </w:tc>
      </w:tr>
      <w:tr w:rsidR="00264A39" w:rsidRPr="00274916" w14:paraId="08F3FD26"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65DB5C85" w14:textId="77777777" w:rsidR="00264A39" w:rsidRPr="00274916" w:rsidRDefault="00264A39" w:rsidP="002819FF">
            <w:pPr>
              <w:spacing w:line="240" w:lineRule="auto"/>
              <w:rPr>
                <w:color w:val="000000"/>
                <w:sz w:val="22"/>
                <w:szCs w:val="22"/>
              </w:rPr>
            </w:pPr>
            <w:r w:rsidRPr="00274916">
              <w:rPr>
                <w:color w:val="000000"/>
                <w:sz w:val="22"/>
                <w:szCs w:val="22"/>
              </w:rPr>
              <w:t>19</w:t>
            </w:r>
          </w:p>
        </w:tc>
        <w:tc>
          <w:tcPr>
            <w:tcW w:w="0" w:type="auto"/>
            <w:tcBorders>
              <w:top w:val="nil"/>
              <w:left w:val="nil"/>
              <w:bottom w:val="nil"/>
              <w:right w:val="nil"/>
            </w:tcBorders>
            <w:shd w:val="clear" w:color="auto" w:fill="auto"/>
            <w:noWrap/>
            <w:vAlign w:val="bottom"/>
            <w:hideMark/>
          </w:tcPr>
          <w:p w14:paraId="2B794B03" w14:textId="77777777" w:rsidR="00264A39" w:rsidRPr="00274916" w:rsidRDefault="00264A39" w:rsidP="002819FF">
            <w:pPr>
              <w:spacing w:line="240" w:lineRule="auto"/>
              <w:rPr>
                <w:color w:val="000000"/>
                <w:sz w:val="22"/>
                <w:szCs w:val="22"/>
              </w:rPr>
            </w:pPr>
            <w:r w:rsidRPr="00274916">
              <w:rPr>
                <w:color w:val="000000"/>
                <w:sz w:val="22"/>
                <w:szCs w:val="22"/>
              </w:rPr>
              <w:t>129.6, CH</w:t>
            </w:r>
          </w:p>
        </w:tc>
        <w:tc>
          <w:tcPr>
            <w:tcW w:w="0" w:type="auto"/>
            <w:tcBorders>
              <w:top w:val="nil"/>
              <w:left w:val="nil"/>
              <w:bottom w:val="nil"/>
              <w:right w:val="nil"/>
            </w:tcBorders>
            <w:shd w:val="clear" w:color="auto" w:fill="auto"/>
            <w:noWrap/>
            <w:vAlign w:val="bottom"/>
            <w:hideMark/>
          </w:tcPr>
          <w:p w14:paraId="673F7838" w14:textId="77777777" w:rsidR="00264A39" w:rsidRPr="00274916" w:rsidRDefault="00264A39" w:rsidP="002819FF">
            <w:pPr>
              <w:spacing w:line="240" w:lineRule="auto"/>
              <w:rPr>
                <w:color w:val="000000"/>
                <w:sz w:val="22"/>
                <w:szCs w:val="22"/>
              </w:rPr>
            </w:pPr>
            <w:r w:rsidRPr="00274916">
              <w:rPr>
                <w:color w:val="000000"/>
                <w:sz w:val="22"/>
                <w:szCs w:val="22"/>
              </w:rPr>
              <w:t>6.15, d (11.0)</w:t>
            </w:r>
          </w:p>
        </w:tc>
      </w:tr>
      <w:tr w:rsidR="00264A39" w:rsidRPr="00274916" w14:paraId="46A88BF2"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13435780" w14:textId="77777777" w:rsidR="00264A39" w:rsidRPr="00274916" w:rsidRDefault="00264A39" w:rsidP="002819FF">
            <w:pPr>
              <w:spacing w:line="240" w:lineRule="auto"/>
              <w:rPr>
                <w:color w:val="000000"/>
                <w:sz w:val="22"/>
                <w:szCs w:val="22"/>
              </w:rPr>
            </w:pPr>
            <w:r w:rsidRPr="00274916">
              <w:rPr>
                <w:color w:val="000000"/>
                <w:sz w:val="22"/>
                <w:szCs w:val="22"/>
              </w:rPr>
              <w:t>20</w:t>
            </w:r>
          </w:p>
        </w:tc>
        <w:tc>
          <w:tcPr>
            <w:tcW w:w="0" w:type="auto"/>
            <w:tcBorders>
              <w:top w:val="nil"/>
              <w:left w:val="nil"/>
              <w:bottom w:val="nil"/>
              <w:right w:val="nil"/>
            </w:tcBorders>
            <w:shd w:val="clear" w:color="auto" w:fill="auto"/>
            <w:noWrap/>
            <w:vAlign w:val="bottom"/>
            <w:hideMark/>
          </w:tcPr>
          <w:p w14:paraId="198081EC" w14:textId="77777777" w:rsidR="00264A39" w:rsidRPr="00274916" w:rsidRDefault="00264A39" w:rsidP="002819FF">
            <w:pPr>
              <w:spacing w:line="240" w:lineRule="auto"/>
              <w:rPr>
                <w:color w:val="000000"/>
                <w:sz w:val="22"/>
                <w:szCs w:val="22"/>
              </w:rPr>
            </w:pPr>
            <w:r w:rsidRPr="00274916">
              <w:rPr>
                <w:color w:val="000000"/>
                <w:sz w:val="22"/>
                <w:szCs w:val="22"/>
              </w:rPr>
              <w:t>123.8, CH</w:t>
            </w:r>
          </w:p>
        </w:tc>
        <w:tc>
          <w:tcPr>
            <w:tcW w:w="0" w:type="auto"/>
            <w:tcBorders>
              <w:top w:val="nil"/>
              <w:left w:val="nil"/>
              <w:bottom w:val="nil"/>
              <w:right w:val="nil"/>
            </w:tcBorders>
            <w:shd w:val="clear" w:color="auto" w:fill="auto"/>
            <w:noWrap/>
            <w:vAlign w:val="bottom"/>
            <w:hideMark/>
          </w:tcPr>
          <w:p w14:paraId="72050BF4" w14:textId="77777777" w:rsidR="00264A39" w:rsidRPr="00274916" w:rsidRDefault="00264A39" w:rsidP="002819FF">
            <w:pPr>
              <w:spacing w:line="240" w:lineRule="auto"/>
              <w:rPr>
                <w:color w:val="000000"/>
                <w:sz w:val="22"/>
                <w:szCs w:val="22"/>
              </w:rPr>
            </w:pPr>
            <w:r w:rsidRPr="00274916">
              <w:rPr>
                <w:color w:val="000000"/>
                <w:sz w:val="22"/>
                <w:szCs w:val="22"/>
              </w:rPr>
              <w:t>6.65, dd (10.5, 15.0)</w:t>
            </w:r>
          </w:p>
        </w:tc>
      </w:tr>
      <w:tr w:rsidR="00264A39" w:rsidRPr="00274916" w14:paraId="7372370E"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4B0DA9F1" w14:textId="77777777" w:rsidR="00264A39" w:rsidRPr="00274916" w:rsidRDefault="00264A39" w:rsidP="002819FF">
            <w:pPr>
              <w:spacing w:line="240" w:lineRule="auto"/>
              <w:rPr>
                <w:color w:val="000000"/>
                <w:sz w:val="22"/>
                <w:szCs w:val="22"/>
              </w:rPr>
            </w:pPr>
            <w:r w:rsidRPr="00274916">
              <w:rPr>
                <w:color w:val="000000"/>
                <w:sz w:val="22"/>
                <w:szCs w:val="22"/>
              </w:rPr>
              <w:t>21</w:t>
            </w:r>
          </w:p>
        </w:tc>
        <w:tc>
          <w:tcPr>
            <w:tcW w:w="0" w:type="auto"/>
            <w:tcBorders>
              <w:top w:val="nil"/>
              <w:left w:val="nil"/>
              <w:bottom w:val="nil"/>
              <w:right w:val="nil"/>
            </w:tcBorders>
            <w:shd w:val="clear" w:color="auto" w:fill="auto"/>
            <w:noWrap/>
            <w:vAlign w:val="bottom"/>
            <w:hideMark/>
          </w:tcPr>
          <w:p w14:paraId="663D5306" w14:textId="77777777" w:rsidR="00264A39" w:rsidRPr="00274916" w:rsidRDefault="00264A39" w:rsidP="002819FF">
            <w:pPr>
              <w:spacing w:line="240" w:lineRule="auto"/>
              <w:rPr>
                <w:color w:val="000000"/>
                <w:sz w:val="22"/>
                <w:szCs w:val="22"/>
              </w:rPr>
            </w:pPr>
            <w:r w:rsidRPr="00274916">
              <w:rPr>
                <w:color w:val="000000"/>
                <w:sz w:val="22"/>
                <w:szCs w:val="22"/>
              </w:rPr>
              <w:t>123.8, CH</w:t>
            </w:r>
          </w:p>
        </w:tc>
        <w:tc>
          <w:tcPr>
            <w:tcW w:w="0" w:type="auto"/>
            <w:tcBorders>
              <w:top w:val="nil"/>
              <w:left w:val="nil"/>
              <w:bottom w:val="nil"/>
              <w:right w:val="nil"/>
            </w:tcBorders>
            <w:shd w:val="clear" w:color="auto" w:fill="auto"/>
            <w:noWrap/>
            <w:vAlign w:val="bottom"/>
            <w:hideMark/>
          </w:tcPr>
          <w:p w14:paraId="59A6EA2A" w14:textId="77777777" w:rsidR="00264A39" w:rsidRPr="00274916" w:rsidRDefault="00264A39" w:rsidP="002819FF">
            <w:pPr>
              <w:spacing w:line="240" w:lineRule="auto"/>
              <w:rPr>
                <w:color w:val="000000"/>
                <w:sz w:val="22"/>
                <w:szCs w:val="22"/>
              </w:rPr>
            </w:pPr>
            <w:r w:rsidRPr="00274916">
              <w:rPr>
                <w:color w:val="000000"/>
                <w:sz w:val="22"/>
                <w:szCs w:val="22"/>
              </w:rPr>
              <w:t>6.44, d (15.0)</w:t>
            </w:r>
          </w:p>
        </w:tc>
      </w:tr>
      <w:tr w:rsidR="00264A39" w:rsidRPr="00274916" w14:paraId="07FDC478"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7FB70034" w14:textId="77777777" w:rsidR="00264A39" w:rsidRPr="00274916" w:rsidRDefault="00264A39" w:rsidP="002819FF">
            <w:pPr>
              <w:spacing w:line="240" w:lineRule="auto"/>
              <w:rPr>
                <w:color w:val="000000"/>
                <w:sz w:val="22"/>
                <w:szCs w:val="22"/>
              </w:rPr>
            </w:pPr>
            <w:r w:rsidRPr="00274916">
              <w:rPr>
                <w:color w:val="000000"/>
                <w:sz w:val="22"/>
                <w:szCs w:val="22"/>
              </w:rPr>
              <w:t>22</w:t>
            </w:r>
          </w:p>
        </w:tc>
        <w:tc>
          <w:tcPr>
            <w:tcW w:w="0" w:type="auto"/>
            <w:tcBorders>
              <w:top w:val="nil"/>
              <w:left w:val="nil"/>
              <w:bottom w:val="nil"/>
              <w:right w:val="nil"/>
            </w:tcBorders>
            <w:shd w:val="clear" w:color="auto" w:fill="auto"/>
            <w:noWrap/>
            <w:vAlign w:val="bottom"/>
            <w:hideMark/>
          </w:tcPr>
          <w:p w14:paraId="2A8FCF4A" w14:textId="77777777" w:rsidR="00264A39" w:rsidRPr="00274916" w:rsidRDefault="00264A39" w:rsidP="002819FF">
            <w:pPr>
              <w:spacing w:line="240" w:lineRule="auto"/>
              <w:rPr>
                <w:color w:val="000000"/>
                <w:sz w:val="22"/>
                <w:szCs w:val="22"/>
              </w:rPr>
            </w:pPr>
            <w:r w:rsidRPr="00274916">
              <w:rPr>
                <w:color w:val="000000"/>
                <w:sz w:val="22"/>
                <w:szCs w:val="22"/>
              </w:rPr>
              <w:t>136.4, C</w:t>
            </w:r>
          </w:p>
        </w:tc>
        <w:tc>
          <w:tcPr>
            <w:tcW w:w="0" w:type="auto"/>
            <w:tcBorders>
              <w:top w:val="nil"/>
              <w:left w:val="nil"/>
              <w:bottom w:val="nil"/>
              <w:right w:val="nil"/>
            </w:tcBorders>
            <w:shd w:val="clear" w:color="auto" w:fill="auto"/>
            <w:noWrap/>
            <w:vAlign w:val="bottom"/>
            <w:hideMark/>
          </w:tcPr>
          <w:p w14:paraId="6A102239" w14:textId="77777777" w:rsidR="00264A39" w:rsidRPr="00274916" w:rsidRDefault="00264A39" w:rsidP="002819FF">
            <w:pPr>
              <w:spacing w:line="240" w:lineRule="auto"/>
              <w:rPr>
                <w:color w:val="000000"/>
                <w:sz w:val="22"/>
                <w:szCs w:val="22"/>
              </w:rPr>
            </w:pPr>
          </w:p>
        </w:tc>
      </w:tr>
      <w:tr w:rsidR="00264A39" w:rsidRPr="00274916" w14:paraId="0149A926"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2D66E851" w14:textId="77777777" w:rsidR="00264A39" w:rsidRPr="00274916" w:rsidRDefault="00264A39" w:rsidP="002819FF">
            <w:pPr>
              <w:spacing w:line="240" w:lineRule="auto"/>
              <w:rPr>
                <w:color w:val="000000"/>
                <w:sz w:val="22"/>
                <w:szCs w:val="22"/>
              </w:rPr>
            </w:pPr>
            <w:r w:rsidRPr="00274916">
              <w:rPr>
                <w:color w:val="000000"/>
                <w:sz w:val="22"/>
                <w:szCs w:val="22"/>
              </w:rPr>
              <w:t>22a</w:t>
            </w:r>
          </w:p>
        </w:tc>
        <w:tc>
          <w:tcPr>
            <w:tcW w:w="0" w:type="auto"/>
            <w:tcBorders>
              <w:top w:val="nil"/>
              <w:left w:val="nil"/>
              <w:bottom w:val="nil"/>
              <w:right w:val="nil"/>
            </w:tcBorders>
            <w:shd w:val="clear" w:color="auto" w:fill="auto"/>
            <w:noWrap/>
            <w:vAlign w:val="bottom"/>
            <w:hideMark/>
          </w:tcPr>
          <w:p w14:paraId="5FEB3228" w14:textId="77777777" w:rsidR="00264A39" w:rsidRPr="00274916" w:rsidRDefault="00264A39" w:rsidP="002819FF">
            <w:pPr>
              <w:spacing w:line="240" w:lineRule="auto"/>
              <w:rPr>
                <w:color w:val="000000"/>
                <w:sz w:val="22"/>
                <w:szCs w:val="22"/>
              </w:rPr>
            </w:pPr>
            <w:r w:rsidRPr="00274916">
              <w:rPr>
                <w:color w:val="000000"/>
                <w:sz w:val="22"/>
                <w:szCs w:val="22"/>
              </w:rPr>
              <w:t>15.9, CH</w:t>
            </w:r>
            <w:r w:rsidRPr="00274916">
              <w:rPr>
                <w:color w:val="000000"/>
                <w:sz w:val="22"/>
                <w:szCs w:val="22"/>
                <w:vertAlign w:val="subscript"/>
              </w:rPr>
              <w:t>3</w:t>
            </w:r>
          </w:p>
        </w:tc>
        <w:tc>
          <w:tcPr>
            <w:tcW w:w="0" w:type="auto"/>
            <w:tcBorders>
              <w:top w:val="nil"/>
              <w:left w:val="nil"/>
              <w:bottom w:val="nil"/>
              <w:right w:val="nil"/>
            </w:tcBorders>
            <w:shd w:val="clear" w:color="auto" w:fill="auto"/>
            <w:noWrap/>
            <w:vAlign w:val="bottom"/>
            <w:hideMark/>
          </w:tcPr>
          <w:p w14:paraId="5CF0145A" w14:textId="77777777" w:rsidR="00264A39" w:rsidRPr="00274916" w:rsidRDefault="00264A39" w:rsidP="002819FF">
            <w:pPr>
              <w:spacing w:line="240" w:lineRule="auto"/>
              <w:rPr>
                <w:color w:val="000000"/>
                <w:sz w:val="22"/>
                <w:szCs w:val="22"/>
              </w:rPr>
            </w:pPr>
            <w:r w:rsidRPr="00274916">
              <w:rPr>
                <w:color w:val="000000"/>
                <w:sz w:val="22"/>
                <w:szCs w:val="22"/>
              </w:rPr>
              <w:t>2.11, s</w:t>
            </w:r>
          </w:p>
        </w:tc>
      </w:tr>
      <w:tr w:rsidR="00264A39" w:rsidRPr="00274916" w14:paraId="4675C9A5"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01EAD23A" w14:textId="77777777" w:rsidR="00264A39" w:rsidRPr="00274916" w:rsidRDefault="00264A39" w:rsidP="002819FF">
            <w:pPr>
              <w:spacing w:line="240" w:lineRule="auto"/>
              <w:rPr>
                <w:color w:val="000000"/>
                <w:sz w:val="22"/>
                <w:szCs w:val="22"/>
              </w:rPr>
            </w:pPr>
            <w:r w:rsidRPr="00274916">
              <w:rPr>
                <w:color w:val="000000"/>
                <w:sz w:val="22"/>
                <w:szCs w:val="22"/>
              </w:rPr>
              <w:t>23</w:t>
            </w:r>
          </w:p>
        </w:tc>
        <w:tc>
          <w:tcPr>
            <w:tcW w:w="0" w:type="auto"/>
            <w:tcBorders>
              <w:top w:val="nil"/>
              <w:left w:val="nil"/>
              <w:bottom w:val="nil"/>
              <w:right w:val="nil"/>
            </w:tcBorders>
            <w:shd w:val="clear" w:color="auto" w:fill="auto"/>
            <w:noWrap/>
            <w:vAlign w:val="bottom"/>
            <w:hideMark/>
          </w:tcPr>
          <w:p w14:paraId="288FB01F" w14:textId="77777777" w:rsidR="00264A39" w:rsidRPr="00274916" w:rsidRDefault="00264A39" w:rsidP="002819FF">
            <w:pPr>
              <w:spacing w:line="240" w:lineRule="auto"/>
              <w:rPr>
                <w:color w:val="000000"/>
                <w:sz w:val="22"/>
                <w:szCs w:val="22"/>
              </w:rPr>
            </w:pPr>
            <w:r w:rsidRPr="00274916">
              <w:rPr>
                <w:color w:val="000000"/>
                <w:sz w:val="22"/>
                <w:szCs w:val="22"/>
              </w:rPr>
              <w:t>120.0, CH</w:t>
            </w:r>
          </w:p>
        </w:tc>
        <w:tc>
          <w:tcPr>
            <w:tcW w:w="0" w:type="auto"/>
            <w:tcBorders>
              <w:top w:val="nil"/>
              <w:left w:val="nil"/>
              <w:bottom w:val="nil"/>
              <w:right w:val="nil"/>
            </w:tcBorders>
            <w:shd w:val="clear" w:color="auto" w:fill="auto"/>
            <w:noWrap/>
            <w:vAlign w:val="bottom"/>
            <w:hideMark/>
          </w:tcPr>
          <w:p w14:paraId="2B646B51" w14:textId="77777777" w:rsidR="00264A39" w:rsidRPr="00274916" w:rsidRDefault="00264A39" w:rsidP="002819FF">
            <w:pPr>
              <w:spacing w:line="240" w:lineRule="auto"/>
              <w:rPr>
                <w:color w:val="000000"/>
                <w:sz w:val="22"/>
                <w:szCs w:val="22"/>
              </w:rPr>
            </w:pPr>
            <w:r w:rsidRPr="00274916">
              <w:rPr>
                <w:color w:val="000000"/>
                <w:sz w:val="22"/>
                <w:szCs w:val="22"/>
              </w:rPr>
              <w:t>6.24, s</w:t>
            </w:r>
          </w:p>
        </w:tc>
      </w:tr>
      <w:tr w:rsidR="00264A39" w:rsidRPr="00274916" w14:paraId="76683A12"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2FC59E84" w14:textId="77777777" w:rsidR="00264A39" w:rsidRPr="00274916" w:rsidRDefault="00264A39" w:rsidP="002819FF">
            <w:pPr>
              <w:spacing w:line="240" w:lineRule="auto"/>
              <w:rPr>
                <w:color w:val="000000"/>
                <w:sz w:val="22"/>
                <w:szCs w:val="22"/>
              </w:rPr>
            </w:pPr>
            <w:r w:rsidRPr="00274916">
              <w:rPr>
                <w:color w:val="000000"/>
                <w:sz w:val="22"/>
                <w:szCs w:val="22"/>
              </w:rPr>
              <w:t>24</w:t>
            </w:r>
          </w:p>
        </w:tc>
        <w:tc>
          <w:tcPr>
            <w:tcW w:w="0" w:type="auto"/>
            <w:tcBorders>
              <w:top w:val="nil"/>
              <w:left w:val="nil"/>
              <w:bottom w:val="nil"/>
              <w:right w:val="nil"/>
            </w:tcBorders>
            <w:shd w:val="clear" w:color="auto" w:fill="auto"/>
            <w:noWrap/>
            <w:vAlign w:val="bottom"/>
            <w:hideMark/>
          </w:tcPr>
          <w:p w14:paraId="4B5EE866" w14:textId="77777777" w:rsidR="00264A39" w:rsidRPr="00274916" w:rsidRDefault="00264A39" w:rsidP="002819FF">
            <w:pPr>
              <w:spacing w:line="240" w:lineRule="auto"/>
              <w:rPr>
                <w:color w:val="000000"/>
                <w:sz w:val="22"/>
                <w:szCs w:val="22"/>
              </w:rPr>
            </w:pPr>
            <w:r w:rsidRPr="00274916">
              <w:rPr>
                <w:color w:val="000000"/>
                <w:sz w:val="22"/>
                <w:szCs w:val="22"/>
              </w:rPr>
              <w:t>137.5, C</w:t>
            </w:r>
          </w:p>
        </w:tc>
        <w:tc>
          <w:tcPr>
            <w:tcW w:w="0" w:type="auto"/>
            <w:tcBorders>
              <w:top w:val="nil"/>
              <w:left w:val="nil"/>
              <w:bottom w:val="nil"/>
              <w:right w:val="nil"/>
            </w:tcBorders>
            <w:shd w:val="clear" w:color="auto" w:fill="auto"/>
            <w:noWrap/>
            <w:vAlign w:val="bottom"/>
            <w:hideMark/>
          </w:tcPr>
          <w:p w14:paraId="13065E9C" w14:textId="77777777" w:rsidR="00264A39" w:rsidRPr="00274916" w:rsidRDefault="00264A39" w:rsidP="002819FF">
            <w:pPr>
              <w:spacing w:line="240" w:lineRule="auto"/>
              <w:rPr>
                <w:color w:val="000000"/>
                <w:sz w:val="22"/>
                <w:szCs w:val="22"/>
              </w:rPr>
            </w:pPr>
          </w:p>
        </w:tc>
      </w:tr>
      <w:tr w:rsidR="00264A39" w:rsidRPr="00274916" w14:paraId="0A36A43F"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1788B59C" w14:textId="77777777" w:rsidR="00264A39" w:rsidRPr="00274916" w:rsidRDefault="00264A39" w:rsidP="002819FF">
            <w:pPr>
              <w:spacing w:line="240" w:lineRule="auto"/>
              <w:rPr>
                <w:color w:val="000000"/>
                <w:sz w:val="22"/>
                <w:szCs w:val="22"/>
              </w:rPr>
            </w:pPr>
            <w:r w:rsidRPr="00274916">
              <w:rPr>
                <w:color w:val="000000"/>
                <w:sz w:val="22"/>
                <w:szCs w:val="22"/>
              </w:rPr>
              <w:t>25</w:t>
            </w:r>
          </w:p>
        </w:tc>
        <w:tc>
          <w:tcPr>
            <w:tcW w:w="0" w:type="auto"/>
            <w:tcBorders>
              <w:top w:val="nil"/>
              <w:left w:val="nil"/>
              <w:bottom w:val="nil"/>
              <w:right w:val="nil"/>
            </w:tcBorders>
            <w:shd w:val="clear" w:color="auto" w:fill="auto"/>
            <w:noWrap/>
            <w:vAlign w:val="bottom"/>
            <w:hideMark/>
          </w:tcPr>
          <w:p w14:paraId="72ABD8E4" w14:textId="77777777" w:rsidR="00264A39" w:rsidRPr="00274916" w:rsidRDefault="00264A39" w:rsidP="002819FF">
            <w:pPr>
              <w:spacing w:line="240" w:lineRule="auto"/>
              <w:rPr>
                <w:color w:val="000000"/>
                <w:sz w:val="22"/>
                <w:szCs w:val="22"/>
              </w:rPr>
            </w:pPr>
            <w:r w:rsidRPr="00274916">
              <w:rPr>
                <w:color w:val="000000"/>
                <w:sz w:val="22"/>
                <w:szCs w:val="22"/>
              </w:rPr>
              <w:t>136.0, CH</w:t>
            </w:r>
          </w:p>
        </w:tc>
        <w:tc>
          <w:tcPr>
            <w:tcW w:w="0" w:type="auto"/>
            <w:tcBorders>
              <w:top w:val="nil"/>
              <w:left w:val="nil"/>
              <w:bottom w:val="nil"/>
              <w:right w:val="nil"/>
            </w:tcBorders>
            <w:shd w:val="clear" w:color="auto" w:fill="auto"/>
            <w:noWrap/>
            <w:vAlign w:val="bottom"/>
            <w:hideMark/>
          </w:tcPr>
          <w:p w14:paraId="45AC9E03" w14:textId="77777777" w:rsidR="00264A39" w:rsidRPr="00274916" w:rsidRDefault="00264A39" w:rsidP="002819FF">
            <w:pPr>
              <w:spacing w:line="240" w:lineRule="auto"/>
              <w:rPr>
                <w:color w:val="000000"/>
                <w:sz w:val="22"/>
                <w:szCs w:val="22"/>
              </w:rPr>
            </w:pPr>
            <w:r w:rsidRPr="00274916">
              <w:rPr>
                <w:color w:val="000000"/>
                <w:sz w:val="22"/>
                <w:szCs w:val="22"/>
              </w:rPr>
              <w:t>7.82, s</w:t>
            </w:r>
          </w:p>
        </w:tc>
      </w:tr>
      <w:tr w:rsidR="00264A39" w:rsidRPr="00274916" w14:paraId="0A9820A1"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6D47BF7A" w14:textId="77777777" w:rsidR="00264A39" w:rsidRPr="00274916" w:rsidRDefault="00264A39" w:rsidP="002819FF">
            <w:pPr>
              <w:spacing w:line="240" w:lineRule="auto"/>
              <w:rPr>
                <w:color w:val="000000"/>
                <w:sz w:val="22"/>
                <w:szCs w:val="22"/>
              </w:rPr>
            </w:pPr>
            <w:r w:rsidRPr="00274916">
              <w:rPr>
                <w:color w:val="000000"/>
                <w:sz w:val="22"/>
                <w:szCs w:val="22"/>
              </w:rPr>
              <w:t>26</w:t>
            </w:r>
          </w:p>
        </w:tc>
        <w:tc>
          <w:tcPr>
            <w:tcW w:w="0" w:type="auto"/>
            <w:tcBorders>
              <w:top w:val="nil"/>
              <w:left w:val="nil"/>
              <w:bottom w:val="nil"/>
              <w:right w:val="nil"/>
            </w:tcBorders>
            <w:shd w:val="clear" w:color="auto" w:fill="auto"/>
            <w:noWrap/>
            <w:vAlign w:val="bottom"/>
            <w:hideMark/>
          </w:tcPr>
          <w:p w14:paraId="7489AD2B" w14:textId="77777777" w:rsidR="00264A39" w:rsidRPr="00274916" w:rsidRDefault="00264A39" w:rsidP="002819FF">
            <w:pPr>
              <w:spacing w:line="240" w:lineRule="auto"/>
              <w:rPr>
                <w:color w:val="000000"/>
                <w:sz w:val="22"/>
                <w:szCs w:val="22"/>
              </w:rPr>
            </w:pPr>
            <w:r w:rsidRPr="00274916">
              <w:rPr>
                <w:color w:val="000000"/>
                <w:sz w:val="22"/>
                <w:szCs w:val="22"/>
              </w:rPr>
              <w:t>161.5, C</w:t>
            </w:r>
          </w:p>
        </w:tc>
        <w:tc>
          <w:tcPr>
            <w:tcW w:w="0" w:type="auto"/>
            <w:tcBorders>
              <w:top w:val="nil"/>
              <w:left w:val="nil"/>
              <w:bottom w:val="nil"/>
              <w:right w:val="nil"/>
            </w:tcBorders>
            <w:shd w:val="clear" w:color="auto" w:fill="auto"/>
            <w:noWrap/>
            <w:vAlign w:val="bottom"/>
            <w:hideMark/>
          </w:tcPr>
          <w:p w14:paraId="60C54294" w14:textId="77777777" w:rsidR="00264A39" w:rsidRPr="00274916" w:rsidRDefault="00264A39" w:rsidP="002819FF">
            <w:pPr>
              <w:spacing w:line="240" w:lineRule="auto"/>
              <w:rPr>
                <w:color w:val="000000"/>
                <w:sz w:val="22"/>
                <w:szCs w:val="22"/>
              </w:rPr>
            </w:pPr>
          </w:p>
        </w:tc>
      </w:tr>
      <w:tr w:rsidR="00264A39" w:rsidRPr="00274916" w14:paraId="300F4628" w14:textId="77777777" w:rsidTr="00250FBB">
        <w:trPr>
          <w:trHeight w:val="300"/>
          <w:jc w:val="center"/>
        </w:trPr>
        <w:tc>
          <w:tcPr>
            <w:tcW w:w="0" w:type="auto"/>
            <w:tcBorders>
              <w:top w:val="nil"/>
              <w:left w:val="nil"/>
              <w:bottom w:val="nil"/>
              <w:right w:val="nil"/>
            </w:tcBorders>
            <w:shd w:val="clear" w:color="auto" w:fill="auto"/>
            <w:noWrap/>
            <w:vAlign w:val="bottom"/>
            <w:hideMark/>
          </w:tcPr>
          <w:p w14:paraId="09287371" w14:textId="77777777" w:rsidR="00264A39" w:rsidRPr="00274916" w:rsidRDefault="00264A39" w:rsidP="002819FF">
            <w:pPr>
              <w:spacing w:line="240" w:lineRule="auto"/>
              <w:rPr>
                <w:color w:val="000000"/>
                <w:sz w:val="22"/>
                <w:szCs w:val="22"/>
              </w:rPr>
            </w:pPr>
            <w:r w:rsidRPr="00274916">
              <w:rPr>
                <w:color w:val="000000"/>
                <w:sz w:val="22"/>
                <w:szCs w:val="22"/>
              </w:rPr>
              <w:t>26a</w:t>
            </w:r>
          </w:p>
        </w:tc>
        <w:tc>
          <w:tcPr>
            <w:tcW w:w="0" w:type="auto"/>
            <w:tcBorders>
              <w:top w:val="nil"/>
              <w:left w:val="nil"/>
              <w:bottom w:val="nil"/>
              <w:right w:val="nil"/>
            </w:tcBorders>
            <w:shd w:val="clear" w:color="auto" w:fill="auto"/>
            <w:noWrap/>
            <w:vAlign w:val="bottom"/>
            <w:hideMark/>
          </w:tcPr>
          <w:p w14:paraId="6FE17D4E" w14:textId="77777777" w:rsidR="00264A39" w:rsidRPr="00274916" w:rsidRDefault="00264A39" w:rsidP="002819FF">
            <w:pPr>
              <w:spacing w:line="240" w:lineRule="auto"/>
              <w:rPr>
                <w:color w:val="000000"/>
                <w:sz w:val="22"/>
                <w:szCs w:val="22"/>
              </w:rPr>
            </w:pPr>
            <w:r w:rsidRPr="00274916">
              <w:rPr>
                <w:color w:val="000000"/>
                <w:sz w:val="22"/>
                <w:szCs w:val="22"/>
              </w:rPr>
              <w:t>13.2, CH</w:t>
            </w:r>
            <w:r w:rsidRPr="00274916">
              <w:rPr>
                <w:color w:val="000000"/>
                <w:sz w:val="22"/>
                <w:szCs w:val="22"/>
                <w:vertAlign w:val="subscript"/>
              </w:rPr>
              <w:t>3</w:t>
            </w:r>
          </w:p>
        </w:tc>
        <w:tc>
          <w:tcPr>
            <w:tcW w:w="0" w:type="auto"/>
            <w:tcBorders>
              <w:top w:val="nil"/>
              <w:left w:val="nil"/>
              <w:bottom w:val="nil"/>
              <w:right w:val="nil"/>
            </w:tcBorders>
            <w:shd w:val="clear" w:color="auto" w:fill="auto"/>
            <w:noWrap/>
            <w:vAlign w:val="bottom"/>
            <w:hideMark/>
          </w:tcPr>
          <w:p w14:paraId="38910F93" w14:textId="77777777" w:rsidR="00264A39" w:rsidRPr="00274916" w:rsidRDefault="00264A39" w:rsidP="002819FF">
            <w:pPr>
              <w:spacing w:line="240" w:lineRule="auto"/>
              <w:rPr>
                <w:color w:val="000000"/>
                <w:sz w:val="22"/>
                <w:szCs w:val="22"/>
              </w:rPr>
            </w:pPr>
            <w:r w:rsidRPr="00274916">
              <w:rPr>
                <w:color w:val="000000"/>
                <w:sz w:val="22"/>
                <w:szCs w:val="22"/>
              </w:rPr>
              <w:t>2.44, s</w:t>
            </w:r>
          </w:p>
        </w:tc>
      </w:tr>
    </w:tbl>
    <w:p w14:paraId="55033882" w14:textId="77777777" w:rsidR="00264A39" w:rsidRPr="00274916" w:rsidRDefault="00264A39" w:rsidP="00264A39">
      <w:pPr>
        <w:rPr>
          <w:b/>
        </w:rPr>
      </w:pPr>
      <w:r w:rsidRPr="00274916">
        <w:rPr>
          <w:b/>
        </w:rPr>
        <w:lastRenderedPageBreak/>
        <w:t>Discussion C.1. General computational information for NMR calculations</w:t>
      </w:r>
    </w:p>
    <w:p w14:paraId="779BB41B" w14:textId="77777777" w:rsidR="00264A39" w:rsidRPr="00274916" w:rsidRDefault="00264A39" w:rsidP="00264A39">
      <w:pPr>
        <w:ind w:firstLine="720"/>
      </w:pPr>
      <w:r w:rsidRPr="00274916">
        <w:t>Molecular mechanics calculations were performed using MacroModel</w:t>
      </w:r>
      <w:r w:rsidRPr="00274916">
        <w:fldChar w:fldCharType="begin"/>
      </w:r>
      <w:r w:rsidRPr="00274916">
        <w:instrText xml:space="preserve"> ADDIN EN.CITE &lt;EndNote&gt;&lt;Cite&gt;&lt;RecNum&gt;283&lt;/RecNum&gt;&lt;DisplayText&gt;&lt;style face="superscript"&gt;199&lt;/style&gt;&lt;/DisplayText&gt;&lt;record&gt;&lt;rec-number&gt;283&lt;/rec-number&gt;&lt;foreign-keys&gt;&lt;key app="EN" db-id="r2x2dtz0ja55zkesf26p09za2edzd5d2wppv" timestamp="1531513592"&gt;283&lt;/key&gt;&lt;/foreign-keys&gt;&lt;ref-type name="Computer Program"&gt;9&lt;/ref-type&gt;&lt;contributors&gt;&lt;/contributors&gt;&lt;titles&gt;&lt;title&gt;&lt;style face="normal" font="default" size="100%"&gt;Schrödinger Release 2018-2:&lt;/style&gt;&lt;style face="bold" font="default" size="100%"&gt; &lt;/style&gt;&lt;style face="normal" font="default" size="100%"&gt;MacroModel&lt;/style&gt;&lt;/title&gt;&lt;/titles&gt;&lt;dates&gt;&lt;year&gt;2018&lt;/year&gt;&lt;/dates&gt;&lt;pub-location&gt;New York, NY&lt;/pub-location&gt;&lt;publisher&gt;Schrödinger, LLC&lt;/publisher&gt;&lt;urls&gt;&lt;/urls&gt;&lt;/record&gt;&lt;/Cite&gt;&lt;/EndNote&gt;</w:instrText>
      </w:r>
      <w:r w:rsidRPr="00274916">
        <w:fldChar w:fldCharType="separate"/>
      </w:r>
      <w:r w:rsidRPr="00274916">
        <w:rPr>
          <w:noProof/>
          <w:vertAlign w:val="superscript"/>
        </w:rPr>
        <w:t>199</w:t>
      </w:r>
      <w:r w:rsidRPr="00274916">
        <w:fldChar w:fldCharType="end"/>
      </w:r>
      <w:r w:rsidRPr="00274916">
        <w:t xml:space="preserve"> within the Maestro</w:t>
      </w:r>
      <w:r w:rsidRPr="00274916">
        <w:fldChar w:fldCharType="begin"/>
      </w:r>
      <w:r w:rsidRPr="00274916">
        <w:instrText xml:space="preserve"> ADDIN EN.CITE &lt;EndNote&gt;&lt;Cite&gt;&lt;RecNum&gt;284&lt;/RecNum&gt;&lt;DisplayText&gt;&lt;style face="superscript"&gt;200&lt;/style&gt;&lt;/DisplayText&gt;&lt;record&gt;&lt;rec-number&gt;284&lt;/rec-number&gt;&lt;foreign-keys&gt;&lt;key app="EN" db-id="r2x2dtz0ja55zkesf26p09za2edzd5d2wppv" timestamp="1531513702"&gt;284&lt;/key&gt;&lt;/foreign-keys&gt;&lt;ref-type name="Computer Program"&gt;9&lt;/ref-type&gt;&lt;contributors&gt;&lt;/contributors&gt;&lt;titles&gt;&lt;title&gt;Schrödinger Release 2018-2: Maestro&lt;/title&gt;&lt;/titles&gt;&lt;dates&gt;&lt;year&gt;2018&lt;/year&gt;&lt;/dates&gt;&lt;pub-location&gt;New York, NY&lt;/pub-location&gt;&lt;publisher&gt;Schrödinger, LLC&lt;/publisher&gt;&lt;urls&gt;&lt;/urls&gt;&lt;/record&gt;&lt;/Cite&gt;&lt;/EndNote&gt;</w:instrText>
      </w:r>
      <w:r w:rsidRPr="00274916">
        <w:fldChar w:fldCharType="separate"/>
      </w:r>
      <w:r w:rsidRPr="00274916">
        <w:rPr>
          <w:noProof/>
          <w:vertAlign w:val="superscript"/>
        </w:rPr>
        <w:t>200</w:t>
      </w:r>
      <w:r w:rsidRPr="00274916">
        <w:fldChar w:fldCharType="end"/>
      </w:r>
      <w:r w:rsidRPr="00274916">
        <w:t xml:space="preserve"> software. Conformation searches were carried out using a Monte Carlo multiple minimum (MCMM) search with a Merck molecular force field (MMFFs). Structures were minimized using a truncated Newton conjugate gradients (TNCG) approach with 500 iterations and a convergence criterion of 0.05. Conformation searches were performed such that all conformers within 10.0 kJ/mol of the lowest energy conformer were found an average of at least 10 times, and all conformers within 21.0 kJ/mol of the lowest energy conformer were retained. Additionally, conformers having the same conformation of the macrolactone backbone were eliminated using a redundant conformation elimination step using a threshold of 0.5Å for displacement and 1 kJ/mol for energy.</w:t>
      </w:r>
    </w:p>
    <w:p w14:paraId="2B596AB1" w14:textId="77777777" w:rsidR="00264A39" w:rsidRPr="00274916" w:rsidRDefault="00264A39" w:rsidP="00264A39">
      <w:r w:rsidRPr="00274916">
        <w:tab/>
        <w:t>All geometry optimizations, frequency calculations, and NMR calculations were performed using Gaussian 09.</w:t>
      </w:r>
      <w:r w:rsidRPr="00274916">
        <w:fldChar w:fldCharType="begin">
          <w:fldData xml:space="preserve">PEVuZE5vdGU+PENpdGU+PEF1dGhvcj5GcmlzY2g8L0F1dGhvcj48WWVhcj4yMDEwPC9ZZWFyPjxS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</w:fldData>
        </w:fldChar>
      </w:r>
      <w:r w:rsidRPr="00274916">
        <w:instrText xml:space="preserve"> ADDIN EN.CITE </w:instrText>
      </w:r>
      <w:r w:rsidRPr="00274916">
        <w:fldChar w:fldCharType="begin">
          <w:fldData xml:space="preserve">PEVuZE5vdGU+PENpdGU+PEF1dGhvcj5GcmlzY2g8L0F1dGhvcj48WWVhcj4yMDEwPC9ZZWFyPjxS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</w:fldData>
        </w:fldChar>
      </w:r>
      <w:r w:rsidRPr="00274916">
        <w:instrText xml:space="preserve"> ADDIN EN.CITE.DATA </w:instrText>
      </w:r>
      <w:r w:rsidRPr="00274916">
        <w:fldChar w:fldCharType="end"/>
      </w:r>
      <w:r w:rsidRPr="00274916">
        <w:fldChar w:fldCharType="separate"/>
      </w:r>
      <w:r w:rsidRPr="00274916">
        <w:rPr>
          <w:noProof/>
          <w:vertAlign w:val="superscript"/>
        </w:rPr>
        <w:t>201</w:t>
      </w:r>
      <w:r w:rsidRPr="00274916">
        <w:fldChar w:fldCharType="end"/>
      </w:r>
      <w:r w:rsidRPr="00274916">
        <w:t xml:space="preserve"> All conformations retained following redundant conformer elimination were subjected to geometry optimization and subsequent frequency calculations using the mPW1PW91 functional and 6-31G(d) basis set with IEF-PCM solvation modeling setting methanol as the solvent. Gibbs free energies from these optimizations and frequency calculations were then used to perform a Boltzmann population analysis. Any conformers making up ≥1% of the total population were then subjected to GIAO NMR calculations using the mPW1PW91 functional and 6-311G(d,p) basis set with IEF-PCM solvation with methanol. Additionally, NMR coupling constants were calculated for each of these conformers using the B3LYP functional and 6-31G(d,p) basis set.</w:t>
      </w:r>
    </w:p>
    <w:p w14:paraId="205EDDF2" w14:textId="77777777" w:rsidR="00264A39" w:rsidRPr="00274916" w:rsidRDefault="00264A39" w:rsidP="00264A39">
      <w:r w:rsidRPr="00274916">
        <w:lastRenderedPageBreak/>
        <w:tab/>
        <w:t>Shielding tensor constants were extracted for each conformer and a weighted average was calculated for each nucleus of interest using the Boltzmann population distribution for the conformers. The shielding tensor values for proton (31.92128) and carbon (189.5456) nuclei calculated for TMS using the same level of theory were used as a reference to determine the chemical shift values for each nucleus. Additionally, the calculated chemical shifts (y-axis) were plotted against the experimentally determined chemical shifts of each compound (x-axis) in order to obtain a best-fit line that was used to scale the calculated chemical shift values for each possible diastereomer.</w:t>
      </w:r>
      <w:r w:rsidRPr="00274916">
        <w:fldChar w:fldCharType="begin"/>
      </w:r>
      <w:r w:rsidRPr="00274916">
        <w:instrText xml:space="preserve"> ADDIN EN.CITE &lt;EndNote&gt;&lt;Cite&gt;&lt;Author&gt;Wu&lt;/Author&gt;&lt;Year&gt;2017&lt;/Year&gt;&lt;RecNum&gt;285&lt;/RecNum&gt;&lt;DisplayText&gt;&lt;style face="superscript"&gt;194&lt;/style&gt;&lt;/DisplayText&gt;&lt;record&gt;&lt;rec-number&gt;285&lt;/rec-number&gt;&lt;foreign-keys&gt;&lt;key app="EN" db-id="r2x2dtz0ja55zkesf26p09za2edzd5d2wppv" timestamp="1531513885"&gt;285&lt;/key&gt;&lt;/foreign-keys&gt;&lt;ref-type name="Journal Article"&gt;17&lt;/ref-type&gt;&lt;contributors&gt;&lt;authors&gt;&lt;author&gt;Wu, J&lt;/author&gt;&lt;author&gt;Lorenzo, P&lt;/author&gt;&lt;author&gt;Zhong, S&lt;/author&gt;&lt;author&gt;Ali, M&lt;/author&gt;&lt;author&gt;Butts, CP&lt;/author&gt;&lt;author&gt;Myers, EL&lt;/author&gt;&lt;author&gt;Aggarwal, VK&lt;/author&gt;&lt;/authors&gt;&lt;/contributors&gt;&lt;titles&gt;&lt;title&gt;Synergy of synthesis, computation and NMR reveals correct baulamycin structures&lt;/title&gt;&lt;secondary-title&gt;Nature&lt;/secondary-title&gt;&lt;/titles&gt;&lt;periodical&gt;&lt;full-title&gt;Nature&lt;/full-title&gt;&lt;/periodical&gt;&lt;pages&gt;436-440&lt;/pages&gt;&lt;volume&gt;547&lt;/volume&gt;&lt;dates&gt;&lt;year&gt;2017&lt;/year&gt;&lt;/dates&gt;&lt;urls&gt;&lt;/urls&gt;&lt;/record&gt;&lt;/Cite&gt;&lt;/EndNote&gt;</w:instrText>
      </w:r>
      <w:r w:rsidRPr="00274916">
        <w:fldChar w:fldCharType="separate"/>
      </w:r>
      <w:r w:rsidRPr="00274916">
        <w:rPr>
          <w:noProof/>
          <w:vertAlign w:val="superscript"/>
        </w:rPr>
        <w:t>194</w:t>
      </w:r>
      <w:r w:rsidRPr="00274916">
        <w:fldChar w:fldCharType="end"/>
      </w:r>
      <w:r w:rsidRPr="00274916">
        <w:t xml:space="preserve"> To evaluate the computational methodology used to support the stereochemical assignments of </w:t>
      </w:r>
      <w:r w:rsidRPr="00274916">
        <w:rPr>
          <w:b/>
        </w:rPr>
        <w:t>2</w:t>
      </w:r>
      <w:r w:rsidRPr="00274916">
        <w:t>-</w:t>
      </w:r>
      <w:r w:rsidRPr="00274916">
        <w:rPr>
          <w:b/>
        </w:rPr>
        <w:t>6</w:t>
      </w:r>
      <w:r w:rsidRPr="00274916">
        <w:t>, an analysis of 13</w:t>
      </w:r>
      <w:r w:rsidRPr="00274916">
        <w:rPr>
          <w:i/>
        </w:rPr>
        <w:t>S</w:t>
      </w:r>
      <w:r w:rsidRPr="00274916">
        <w:t xml:space="preserve"> and 13</w:t>
      </w:r>
      <w:r w:rsidRPr="00274916">
        <w:rPr>
          <w:i/>
        </w:rPr>
        <w:t>R</w:t>
      </w:r>
      <w:r w:rsidRPr="00274916">
        <w:t xml:space="preserve"> configurations of </w:t>
      </w:r>
      <w:r w:rsidRPr="00274916">
        <w:rPr>
          <w:b/>
        </w:rPr>
        <w:t>1</w:t>
      </w:r>
      <w:r w:rsidRPr="00274916">
        <w:t xml:space="preserve"> by GIAO NMR calculations was performed, correctly determining the configuration as 13</w:t>
      </w:r>
      <w:r w:rsidRPr="00274916">
        <w:rPr>
          <w:i/>
        </w:rPr>
        <w:t>S</w:t>
      </w:r>
      <w:r w:rsidRPr="00274916">
        <w:t>.</w:t>
      </w:r>
    </w:p>
    <w:p w14:paraId="727557FD" w14:textId="77777777" w:rsidR="00264A39" w:rsidRPr="00274916" w:rsidRDefault="00264A39" w:rsidP="00264A39">
      <w:pPr>
        <w:spacing w:line="240" w:lineRule="auto"/>
      </w:pPr>
      <w:r w:rsidRPr="00274916">
        <w:br w:type="page"/>
      </w:r>
    </w:p>
    <w:p w14:paraId="1ABD8544" w14:textId="77777777" w:rsidR="00264A39" w:rsidRPr="00274916" w:rsidRDefault="00264A39" w:rsidP="00264A39">
      <w:pPr>
        <w:keepNext/>
        <w:spacing w:line="240" w:lineRule="auto"/>
      </w:pPr>
    </w:p>
    <w:p w14:paraId="73AE3B05" w14:textId="77777777" w:rsidR="00264A39" w:rsidRPr="00274916" w:rsidRDefault="00264A39" w:rsidP="00264A39">
      <w:pPr>
        <w:keepNext/>
        <w:spacing w:line="240" w:lineRule="auto"/>
        <w:jc w:val="center"/>
      </w:pPr>
      <w:r w:rsidRPr="00274916">
        <w:rPr>
          <w:noProof/>
          <w:lang w:bidi="ar-SA"/>
        </w:rPr>
        <w:drawing>
          <wp:inline distT="0" distB="0" distL="0" distR="0" wp14:anchorId="6D420DEA" wp14:editId="1A1CBBC0">
            <wp:extent cx="3778885" cy="1707515"/>
            <wp:effectExtent l="0" t="0" r="5715" b="0"/>
            <wp:docPr id="5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778885" cy="1707515"/>
                    </a:xfrm>
                    <a:prstGeom prst="rect">
                      <a:avLst/>
                    </a:prstGeom>
                    <a:noFill/>
                    <a:ln>
                      <a:noFill/>
                    </a:ln>
                  </pic:spPr>
                </pic:pic>
              </a:graphicData>
            </a:graphic>
          </wp:inline>
        </w:drawing>
      </w:r>
    </w:p>
    <w:p w14:paraId="7E1B2D4B" w14:textId="77777777" w:rsidR="00264A39" w:rsidRPr="00274916" w:rsidRDefault="00264A39" w:rsidP="00264A39">
      <w:pPr>
        <w:pStyle w:val="Caption"/>
        <w:rPr>
          <w:b w:val="0"/>
        </w:rPr>
      </w:pPr>
      <w:r w:rsidRPr="00274916">
        <w:t xml:space="preserve">Figure C.35. </w:t>
      </w:r>
      <w:r w:rsidRPr="00274916">
        <w:rPr>
          <w:b w:val="0"/>
        </w:rPr>
        <w:t xml:space="preserve">Possible truncated diastereomers for </w:t>
      </w:r>
      <w:r w:rsidRPr="00274916">
        <w:t>2</w:t>
      </w:r>
      <w:r w:rsidRPr="00274916">
        <w:rPr>
          <w:b w:val="0"/>
        </w:rPr>
        <w:t xml:space="preserve"> studied computationally.</w:t>
      </w:r>
    </w:p>
    <w:p w14:paraId="73A58776" w14:textId="77777777" w:rsidR="00264A39" w:rsidRPr="00274916" w:rsidRDefault="00264A39" w:rsidP="00264A39">
      <w:pPr>
        <w:pStyle w:val="Caption"/>
        <w:keepNext/>
        <w:rPr>
          <w:b w:val="0"/>
          <w:bCs w:val="0"/>
          <w:szCs w:val="24"/>
        </w:rPr>
      </w:pPr>
    </w:p>
    <w:p w14:paraId="304AA564" w14:textId="77777777" w:rsidR="00264A39" w:rsidRPr="00274916" w:rsidRDefault="00264A39" w:rsidP="00264A39">
      <w:pPr>
        <w:pStyle w:val="Caption"/>
        <w:keepNext/>
        <w:rPr>
          <w:b w:val="0"/>
          <w:bCs w:val="0"/>
          <w:szCs w:val="24"/>
        </w:rPr>
      </w:pPr>
    </w:p>
    <w:p w14:paraId="3AB7B9FB" w14:textId="77777777" w:rsidR="00264A39" w:rsidRPr="00274916" w:rsidRDefault="00264A39" w:rsidP="00264A39">
      <w:pPr>
        <w:pStyle w:val="Caption"/>
        <w:keepNext/>
        <w:rPr>
          <w:b w:val="0"/>
        </w:rPr>
      </w:pPr>
      <w:r w:rsidRPr="00274916">
        <w:t xml:space="preserve">Table C.2. </w:t>
      </w:r>
      <w:r w:rsidRPr="00274916">
        <w:rPr>
          <w:b w:val="0"/>
        </w:rPr>
        <w:t xml:space="preserve">Calculated energies and populations for the major conformers of </w:t>
      </w:r>
      <w:r w:rsidRPr="00274916">
        <w:t>2a</w:t>
      </w:r>
      <w:r w:rsidRPr="00274916">
        <w:rPr>
          <w:b w:val="0"/>
        </w:rPr>
        <w:t xml:space="preserve">. All conformers with the combined population of 98.73% were used to calculate NMR properties of </w:t>
      </w:r>
      <w:r w:rsidRPr="00274916">
        <w:t>2a</w:t>
      </w:r>
      <w:r w:rsidRPr="00274916">
        <w:rPr>
          <w:b w:val="0"/>
        </w:rPr>
        <w:t>.</w:t>
      </w:r>
    </w:p>
    <w:tbl>
      <w:tblPr>
        <w:tblW w:w="5824" w:type="dxa"/>
        <w:jc w:val="center"/>
        <w:tblInd w:w="93" w:type="dxa"/>
        <w:tblLook w:val="04A0" w:firstRow="1" w:lastRow="0" w:firstColumn="1" w:lastColumn="0" w:noHBand="0" w:noVBand="1"/>
      </w:tblPr>
      <w:tblGrid>
        <w:gridCol w:w="1363"/>
        <w:gridCol w:w="1391"/>
        <w:gridCol w:w="1300"/>
        <w:gridCol w:w="1770"/>
      </w:tblGrid>
      <w:tr w:rsidR="00264A39" w:rsidRPr="00274916" w14:paraId="33AEEC5B" w14:textId="77777777" w:rsidTr="002819FF">
        <w:trPr>
          <w:trHeight w:val="620"/>
          <w:jc w:val="center"/>
        </w:trPr>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6A50E" w14:textId="77777777" w:rsidR="00264A39" w:rsidRPr="00274916" w:rsidRDefault="00264A39" w:rsidP="002819FF">
            <w:pPr>
              <w:spacing w:line="240" w:lineRule="auto"/>
              <w:jc w:val="center"/>
              <w:rPr>
                <w:b/>
                <w:bCs/>
                <w:color w:val="000000"/>
              </w:rPr>
            </w:pPr>
            <w:r w:rsidRPr="00274916">
              <w:rPr>
                <w:b/>
                <w:bCs/>
                <w:color w:val="000000"/>
              </w:rPr>
              <w:t>Conformer</w:t>
            </w:r>
          </w:p>
        </w:tc>
        <w:tc>
          <w:tcPr>
            <w:tcW w:w="1391" w:type="dxa"/>
            <w:tcBorders>
              <w:top w:val="single" w:sz="4" w:space="0" w:color="auto"/>
              <w:left w:val="nil"/>
              <w:bottom w:val="single" w:sz="4" w:space="0" w:color="auto"/>
              <w:right w:val="single" w:sz="4" w:space="0" w:color="auto"/>
            </w:tcBorders>
            <w:shd w:val="clear" w:color="auto" w:fill="auto"/>
            <w:vAlign w:val="bottom"/>
            <w:hideMark/>
          </w:tcPr>
          <w:p w14:paraId="3DD6DFE1" w14:textId="77777777" w:rsidR="00264A39" w:rsidRPr="00274916" w:rsidRDefault="00264A39" w:rsidP="002819FF">
            <w:pPr>
              <w:spacing w:line="240" w:lineRule="auto"/>
              <w:jc w:val="center"/>
              <w:rPr>
                <w:b/>
                <w:bCs/>
                <w:color w:val="000000"/>
              </w:rPr>
            </w:pPr>
            <w:r w:rsidRPr="00274916">
              <w:rPr>
                <w:b/>
                <w:bCs/>
                <w:color w:val="000000"/>
              </w:rPr>
              <w:t>∆E</w:t>
            </w:r>
            <w:r w:rsidRPr="00274916">
              <w:rPr>
                <w:b/>
                <w:bCs/>
                <w:color w:val="000000"/>
                <w:vertAlign w:val="superscript"/>
              </w:rPr>
              <w:t xml:space="preserve">MMFFs, gas </w:t>
            </w:r>
            <w:r w:rsidRPr="00274916">
              <w:rPr>
                <w:b/>
                <w:bCs/>
                <w:color w:val="000000"/>
              </w:rPr>
              <w:t>(kJ/mol)</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775793C0" w14:textId="77777777" w:rsidR="00264A39" w:rsidRPr="00274916" w:rsidRDefault="00264A39" w:rsidP="002819FF">
            <w:pPr>
              <w:spacing w:line="240" w:lineRule="auto"/>
              <w:jc w:val="center"/>
              <w:rPr>
                <w:b/>
                <w:bCs/>
                <w:color w:val="000000"/>
              </w:rPr>
            </w:pPr>
            <w:r w:rsidRPr="00274916">
              <w:rPr>
                <w:b/>
                <w:bCs/>
                <w:color w:val="000000"/>
              </w:rPr>
              <w:t>∆G</w:t>
            </w:r>
            <w:r w:rsidRPr="00274916">
              <w:rPr>
                <w:b/>
                <w:bCs/>
                <w:color w:val="000000"/>
                <w:vertAlign w:val="superscript"/>
              </w:rPr>
              <w:t xml:space="preserve">DFT </w:t>
            </w:r>
            <w:r w:rsidRPr="00274916">
              <w:rPr>
                <w:b/>
                <w:bCs/>
                <w:color w:val="000000"/>
              </w:rPr>
              <w:t>(kcal/mol)</w:t>
            </w:r>
          </w:p>
        </w:tc>
        <w:tc>
          <w:tcPr>
            <w:tcW w:w="1770" w:type="dxa"/>
            <w:tcBorders>
              <w:top w:val="single" w:sz="4" w:space="0" w:color="auto"/>
              <w:left w:val="nil"/>
              <w:bottom w:val="single" w:sz="4" w:space="0" w:color="auto"/>
              <w:right w:val="single" w:sz="4" w:space="0" w:color="auto"/>
            </w:tcBorders>
            <w:shd w:val="clear" w:color="auto" w:fill="auto"/>
            <w:noWrap/>
            <w:vAlign w:val="bottom"/>
            <w:hideMark/>
          </w:tcPr>
          <w:p w14:paraId="75CC24DB" w14:textId="77777777" w:rsidR="00264A39" w:rsidRPr="00274916" w:rsidRDefault="00264A39" w:rsidP="002819FF">
            <w:pPr>
              <w:spacing w:line="240" w:lineRule="auto"/>
              <w:jc w:val="center"/>
              <w:rPr>
                <w:b/>
                <w:bCs/>
                <w:color w:val="000000"/>
              </w:rPr>
            </w:pPr>
            <w:r w:rsidRPr="00274916">
              <w:rPr>
                <w:b/>
                <w:bCs/>
                <w:color w:val="000000"/>
              </w:rPr>
              <w:t>Population %</w:t>
            </w:r>
          </w:p>
        </w:tc>
      </w:tr>
      <w:tr w:rsidR="00264A39" w:rsidRPr="00274916" w14:paraId="3E53B5AB"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58AE3034" w14:textId="77777777" w:rsidR="00264A39" w:rsidRPr="00274916" w:rsidRDefault="00264A39" w:rsidP="002819FF">
            <w:pPr>
              <w:spacing w:line="240" w:lineRule="auto"/>
              <w:jc w:val="center"/>
              <w:rPr>
                <w:b/>
                <w:bCs/>
                <w:color w:val="000000"/>
              </w:rPr>
            </w:pPr>
            <w:r w:rsidRPr="00274916">
              <w:rPr>
                <w:b/>
                <w:bCs/>
                <w:color w:val="000000"/>
              </w:rPr>
              <w:t>2a</w:t>
            </w:r>
            <w:r w:rsidRPr="00274916">
              <w:rPr>
                <w:color w:val="000000"/>
              </w:rPr>
              <w:t>-1</w:t>
            </w:r>
          </w:p>
        </w:tc>
        <w:tc>
          <w:tcPr>
            <w:tcW w:w="1391" w:type="dxa"/>
            <w:tcBorders>
              <w:top w:val="nil"/>
              <w:left w:val="nil"/>
              <w:bottom w:val="single" w:sz="4" w:space="0" w:color="auto"/>
              <w:right w:val="single" w:sz="4" w:space="0" w:color="auto"/>
            </w:tcBorders>
            <w:shd w:val="clear" w:color="auto" w:fill="auto"/>
            <w:noWrap/>
            <w:vAlign w:val="bottom"/>
            <w:hideMark/>
          </w:tcPr>
          <w:p w14:paraId="2D7C303B" w14:textId="77777777" w:rsidR="00264A39" w:rsidRPr="00274916" w:rsidRDefault="00264A39" w:rsidP="002819FF">
            <w:pPr>
              <w:spacing w:line="240" w:lineRule="auto"/>
              <w:jc w:val="center"/>
              <w:rPr>
                <w:color w:val="000000"/>
              </w:rPr>
            </w:pPr>
            <w:r w:rsidRPr="00274916">
              <w:rPr>
                <w:color w:val="000000"/>
              </w:rPr>
              <w:t>14.4</w:t>
            </w:r>
          </w:p>
        </w:tc>
        <w:tc>
          <w:tcPr>
            <w:tcW w:w="1300" w:type="dxa"/>
            <w:tcBorders>
              <w:top w:val="nil"/>
              <w:left w:val="nil"/>
              <w:bottom w:val="single" w:sz="4" w:space="0" w:color="auto"/>
              <w:right w:val="single" w:sz="4" w:space="0" w:color="auto"/>
            </w:tcBorders>
            <w:shd w:val="clear" w:color="auto" w:fill="auto"/>
            <w:noWrap/>
            <w:vAlign w:val="bottom"/>
            <w:hideMark/>
          </w:tcPr>
          <w:p w14:paraId="10530C25" w14:textId="77777777" w:rsidR="00264A39" w:rsidRPr="00274916" w:rsidRDefault="00264A39" w:rsidP="002819FF">
            <w:pPr>
              <w:spacing w:line="240" w:lineRule="auto"/>
              <w:jc w:val="center"/>
              <w:rPr>
                <w:color w:val="000000"/>
              </w:rPr>
            </w:pPr>
            <w:r w:rsidRPr="00274916">
              <w:rPr>
                <w:color w:val="000000"/>
              </w:rPr>
              <w:t>0.0</w:t>
            </w:r>
          </w:p>
        </w:tc>
        <w:tc>
          <w:tcPr>
            <w:tcW w:w="1770" w:type="dxa"/>
            <w:tcBorders>
              <w:top w:val="nil"/>
              <w:left w:val="nil"/>
              <w:bottom w:val="single" w:sz="4" w:space="0" w:color="auto"/>
              <w:right w:val="single" w:sz="4" w:space="0" w:color="auto"/>
            </w:tcBorders>
            <w:shd w:val="clear" w:color="auto" w:fill="auto"/>
            <w:noWrap/>
            <w:vAlign w:val="bottom"/>
            <w:hideMark/>
          </w:tcPr>
          <w:p w14:paraId="5D05B092" w14:textId="77777777" w:rsidR="00264A39" w:rsidRPr="00274916" w:rsidRDefault="00264A39" w:rsidP="002819FF">
            <w:pPr>
              <w:spacing w:line="240" w:lineRule="auto"/>
              <w:jc w:val="center"/>
              <w:rPr>
                <w:color w:val="000000"/>
              </w:rPr>
            </w:pPr>
            <w:r w:rsidRPr="00274916">
              <w:rPr>
                <w:color w:val="000000"/>
              </w:rPr>
              <w:t>32.54</w:t>
            </w:r>
          </w:p>
        </w:tc>
      </w:tr>
      <w:tr w:rsidR="00264A39" w:rsidRPr="00274916" w14:paraId="01C205D6"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2C6D38CA" w14:textId="77777777" w:rsidR="00264A39" w:rsidRPr="00274916" w:rsidRDefault="00264A39" w:rsidP="002819FF">
            <w:pPr>
              <w:spacing w:line="240" w:lineRule="auto"/>
              <w:jc w:val="center"/>
              <w:rPr>
                <w:b/>
                <w:bCs/>
                <w:color w:val="000000"/>
              </w:rPr>
            </w:pPr>
            <w:r w:rsidRPr="00274916">
              <w:rPr>
                <w:b/>
                <w:bCs/>
                <w:color w:val="000000"/>
              </w:rPr>
              <w:t>2a</w:t>
            </w:r>
            <w:r w:rsidRPr="00274916">
              <w:rPr>
                <w:color w:val="000000"/>
              </w:rPr>
              <w:t>-2</w:t>
            </w:r>
          </w:p>
        </w:tc>
        <w:tc>
          <w:tcPr>
            <w:tcW w:w="1391" w:type="dxa"/>
            <w:tcBorders>
              <w:top w:val="nil"/>
              <w:left w:val="nil"/>
              <w:bottom w:val="single" w:sz="4" w:space="0" w:color="auto"/>
              <w:right w:val="single" w:sz="4" w:space="0" w:color="auto"/>
            </w:tcBorders>
            <w:shd w:val="clear" w:color="auto" w:fill="auto"/>
            <w:noWrap/>
            <w:vAlign w:val="bottom"/>
            <w:hideMark/>
          </w:tcPr>
          <w:p w14:paraId="752864C9" w14:textId="77777777" w:rsidR="00264A39" w:rsidRPr="00274916" w:rsidRDefault="00264A39" w:rsidP="002819FF">
            <w:pPr>
              <w:spacing w:line="240" w:lineRule="auto"/>
              <w:jc w:val="center"/>
              <w:rPr>
                <w:color w:val="000000"/>
              </w:rPr>
            </w:pPr>
            <w:r w:rsidRPr="00274916">
              <w:rPr>
                <w:color w:val="000000"/>
              </w:rPr>
              <w:t>9.6</w:t>
            </w:r>
          </w:p>
        </w:tc>
        <w:tc>
          <w:tcPr>
            <w:tcW w:w="1300" w:type="dxa"/>
            <w:tcBorders>
              <w:top w:val="nil"/>
              <w:left w:val="nil"/>
              <w:bottom w:val="single" w:sz="4" w:space="0" w:color="auto"/>
              <w:right w:val="single" w:sz="4" w:space="0" w:color="auto"/>
            </w:tcBorders>
            <w:shd w:val="clear" w:color="auto" w:fill="auto"/>
            <w:noWrap/>
            <w:vAlign w:val="bottom"/>
            <w:hideMark/>
          </w:tcPr>
          <w:p w14:paraId="29AF7732" w14:textId="77777777" w:rsidR="00264A39" w:rsidRPr="00274916" w:rsidRDefault="00264A39" w:rsidP="002819FF">
            <w:pPr>
              <w:spacing w:line="240" w:lineRule="auto"/>
              <w:jc w:val="center"/>
              <w:rPr>
                <w:color w:val="000000"/>
              </w:rPr>
            </w:pPr>
            <w:r w:rsidRPr="00274916">
              <w:rPr>
                <w:color w:val="000000"/>
              </w:rPr>
              <w:t>0.1</w:t>
            </w:r>
          </w:p>
        </w:tc>
        <w:tc>
          <w:tcPr>
            <w:tcW w:w="1770" w:type="dxa"/>
            <w:tcBorders>
              <w:top w:val="nil"/>
              <w:left w:val="nil"/>
              <w:bottom w:val="single" w:sz="4" w:space="0" w:color="auto"/>
              <w:right w:val="single" w:sz="4" w:space="0" w:color="auto"/>
            </w:tcBorders>
            <w:shd w:val="clear" w:color="auto" w:fill="auto"/>
            <w:noWrap/>
            <w:vAlign w:val="bottom"/>
            <w:hideMark/>
          </w:tcPr>
          <w:p w14:paraId="4B7C7C86" w14:textId="77777777" w:rsidR="00264A39" w:rsidRPr="00274916" w:rsidRDefault="00264A39" w:rsidP="002819FF">
            <w:pPr>
              <w:spacing w:line="240" w:lineRule="auto"/>
              <w:jc w:val="center"/>
              <w:rPr>
                <w:color w:val="000000"/>
              </w:rPr>
            </w:pPr>
            <w:r w:rsidRPr="00274916">
              <w:rPr>
                <w:color w:val="000000"/>
              </w:rPr>
              <w:t>29.76</w:t>
            </w:r>
          </w:p>
        </w:tc>
      </w:tr>
      <w:tr w:rsidR="00264A39" w:rsidRPr="00274916" w14:paraId="624EDFFE"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0B669E77" w14:textId="77777777" w:rsidR="00264A39" w:rsidRPr="00274916" w:rsidRDefault="00264A39" w:rsidP="002819FF">
            <w:pPr>
              <w:spacing w:line="240" w:lineRule="auto"/>
              <w:jc w:val="center"/>
              <w:rPr>
                <w:b/>
                <w:bCs/>
                <w:color w:val="000000"/>
              </w:rPr>
            </w:pPr>
            <w:r w:rsidRPr="00274916">
              <w:rPr>
                <w:b/>
                <w:bCs/>
                <w:color w:val="000000"/>
              </w:rPr>
              <w:t>2a</w:t>
            </w:r>
            <w:r w:rsidRPr="00274916">
              <w:rPr>
                <w:color w:val="000000"/>
              </w:rPr>
              <w:t>-3</w:t>
            </w:r>
          </w:p>
        </w:tc>
        <w:tc>
          <w:tcPr>
            <w:tcW w:w="1391" w:type="dxa"/>
            <w:tcBorders>
              <w:top w:val="nil"/>
              <w:left w:val="nil"/>
              <w:bottom w:val="single" w:sz="4" w:space="0" w:color="auto"/>
              <w:right w:val="single" w:sz="4" w:space="0" w:color="auto"/>
            </w:tcBorders>
            <w:shd w:val="clear" w:color="auto" w:fill="auto"/>
            <w:noWrap/>
            <w:vAlign w:val="bottom"/>
            <w:hideMark/>
          </w:tcPr>
          <w:p w14:paraId="7AD9E5CA" w14:textId="77777777" w:rsidR="00264A39" w:rsidRPr="00274916" w:rsidRDefault="00264A39" w:rsidP="002819FF">
            <w:pPr>
              <w:spacing w:line="240" w:lineRule="auto"/>
              <w:jc w:val="center"/>
              <w:rPr>
                <w:color w:val="000000"/>
              </w:rPr>
            </w:pPr>
            <w:r w:rsidRPr="00274916">
              <w:rPr>
                <w:color w:val="000000"/>
              </w:rPr>
              <w:t>19.8</w:t>
            </w:r>
          </w:p>
        </w:tc>
        <w:tc>
          <w:tcPr>
            <w:tcW w:w="1300" w:type="dxa"/>
            <w:tcBorders>
              <w:top w:val="nil"/>
              <w:left w:val="nil"/>
              <w:bottom w:val="single" w:sz="4" w:space="0" w:color="auto"/>
              <w:right w:val="single" w:sz="4" w:space="0" w:color="auto"/>
            </w:tcBorders>
            <w:shd w:val="clear" w:color="auto" w:fill="auto"/>
            <w:noWrap/>
            <w:vAlign w:val="bottom"/>
            <w:hideMark/>
          </w:tcPr>
          <w:p w14:paraId="14516DD0" w14:textId="77777777" w:rsidR="00264A39" w:rsidRPr="00274916" w:rsidRDefault="00264A39" w:rsidP="002819FF">
            <w:pPr>
              <w:spacing w:line="240" w:lineRule="auto"/>
              <w:jc w:val="center"/>
              <w:rPr>
                <w:color w:val="000000"/>
              </w:rPr>
            </w:pPr>
            <w:r w:rsidRPr="00274916">
              <w:rPr>
                <w:color w:val="000000"/>
              </w:rPr>
              <w:t>0.4</w:t>
            </w:r>
          </w:p>
        </w:tc>
        <w:tc>
          <w:tcPr>
            <w:tcW w:w="1770" w:type="dxa"/>
            <w:tcBorders>
              <w:top w:val="nil"/>
              <w:left w:val="nil"/>
              <w:bottom w:val="single" w:sz="4" w:space="0" w:color="auto"/>
              <w:right w:val="single" w:sz="4" w:space="0" w:color="auto"/>
            </w:tcBorders>
            <w:shd w:val="clear" w:color="auto" w:fill="auto"/>
            <w:noWrap/>
            <w:vAlign w:val="bottom"/>
            <w:hideMark/>
          </w:tcPr>
          <w:p w14:paraId="12EE7D70" w14:textId="77777777" w:rsidR="00264A39" w:rsidRPr="00274916" w:rsidRDefault="00264A39" w:rsidP="002819FF">
            <w:pPr>
              <w:spacing w:line="240" w:lineRule="auto"/>
              <w:jc w:val="center"/>
              <w:rPr>
                <w:color w:val="000000"/>
              </w:rPr>
            </w:pPr>
            <w:r w:rsidRPr="00274916">
              <w:rPr>
                <w:color w:val="000000"/>
              </w:rPr>
              <w:t>16.95</w:t>
            </w:r>
          </w:p>
        </w:tc>
      </w:tr>
      <w:tr w:rsidR="00264A39" w:rsidRPr="00274916" w14:paraId="39ACEC58"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06F3F6DB" w14:textId="77777777" w:rsidR="00264A39" w:rsidRPr="00274916" w:rsidRDefault="00264A39" w:rsidP="002819FF">
            <w:pPr>
              <w:spacing w:line="240" w:lineRule="auto"/>
              <w:jc w:val="center"/>
              <w:rPr>
                <w:b/>
                <w:bCs/>
                <w:color w:val="000000"/>
              </w:rPr>
            </w:pPr>
            <w:r w:rsidRPr="00274916">
              <w:rPr>
                <w:b/>
                <w:bCs/>
                <w:color w:val="000000"/>
              </w:rPr>
              <w:t>2a</w:t>
            </w:r>
            <w:r w:rsidRPr="00274916">
              <w:rPr>
                <w:color w:val="000000"/>
              </w:rPr>
              <w:t>-4</w:t>
            </w:r>
          </w:p>
        </w:tc>
        <w:tc>
          <w:tcPr>
            <w:tcW w:w="1391" w:type="dxa"/>
            <w:tcBorders>
              <w:top w:val="nil"/>
              <w:left w:val="nil"/>
              <w:bottom w:val="single" w:sz="4" w:space="0" w:color="auto"/>
              <w:right w:val="single" w:sz="4" w:space="0" w:color="auto"/>
            </w:tcBorders>
            <w:shd w:val="clear" w:color="auto" w:fill="auto"/>
            <w:noWrap/>
            <w:vAlign w:val="bottom"/>
            <w:hideMark/>
          </w:tcPr>
          <w:p w14:paraId="5851F265" w14:textId="77777777" w:rsidR="00264A39" w:rsidRPr="00274916" w:rsidRDefault="00264A39" w:rsidP="002819FF">
            <w:pPr>
              <w:spacing w:line="240" w:lineRule="auto"/>
              <w:jc w:val="center"/>
              <w:rPr>
                <w:color w:val="000000"/>
              </w:rPr>
            </w:pPr>
            <w:r w:rsidRPr="00274916">
              <w:rPr>
                <w:color w:val="000000"/>
              </w:rPr>
              <w:t>0.0</w:t>
            </w:r>
          </w:p>
        </w:tc>
        <w:tc>
          <w:tcPr>
            <w:tcW w:w="1300" w:type="dxa"/>
            <w:tcBorders>
              <w:top w:val="nil"/>
              <w:left w:val="nil"/>
              <w:bottom w:val="single" w:sz="4" w:space="0" w:color="auto"/>
              <w:right w:val="single" w:sz="4" w:space="0" w:color="auto"/>
            </w:tcBorders>
            <w:shd w:val="clear" w:color="auto" w:fill="auto"/>
            <w:noWrap/>
            <w:vAlign w:val="bottom"/>
            <w:hideMark/>
          </w:tcPr>
          <w:p w14:paraId="5ACCE76E" w14:textId="77777777" w:rsidR="00264A39" w:rsidRPr="00274916" w:rsidRDefault="00264A39" w:rsidP="002819FF">
            <w:pPr>
              <w:spacing w:line="240" w:lineRule="auto"/>
              <w:jc w:val="center"/>
              <w:rPr>
                <w:color w:val="000000"/>
              </w:rPr>
            </w:pPr>
            <w:r w:rsidRPr="00274916">
              <w:rPr>
                <w:color w:val="000000"/>
              </w:rPr>
              <w:t>0.5</w:t>
            </w:r>
          </w:p>
        </w:tc>
        <w:tc>
          <w:tcPr>
            <w:tcW w:w="1770" w:type="dxa"/>
            <w:tcBorders>
              <w:top w:val="nil"/>
              <w:left w:val="nil"/>
              <w:bottom w:val="single" w:sz="4" w:space="0" w:color="auto"/>
              <w:right w:val="single" w:sz="4" w:space="0" w:color="auto"/>
            </w:tcBorders>
            <w:shd w:val="clear" w:color="auto" w:fill="auto"/>
            <w:noWrap/>
            <w:vAlign w:val="bottom"/>
            <w:hideMark/>
          </w:tcPr>
          <w:p w14:paraId="01D73F88" w14:textId="77777777" w:rsidR="00264A39" w:rsidRPr="00274916" w:rsidRDefault="00264A39" w:rsidP="002819FF">
            <w:pPr>
              <w:spacing w:line="240" w:lineRule="auto"/>
              <w:jc w:val="center"/>
              <w:rPr>
                <w:color w:val="000000"/>
              </w:rPr>
            </w:pPr>
            <w:r w:rsidRPr="00274916">
              <w:rPr>
                <w:color w:val="000000"/>
              </w:rPr>
              <w:t>12.95</w:t>
            </w:r>
          </w:p>
        </w:tc>
      </w:tr>
      <w:tr w:rsidR="00264A39" w:rsidRPr="00274916" w14:paraId="0D2357E4"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39F3BEB1" w14:textId="77777777" w:rsidR="00264A39" w:rsidRPr="00274916" w:rsidRDefault="00264A39" w:rsidP="002819FF">
            <w:pPr>
              <w:spacing w:line="240" w:lineRule="auto"/>
              <w:jc w:val="center"/>
              <w:rPr>
                <w:b/>
                <w:bCs/>
                <w:color w:val="000000"/>
              </w:rPr>
            </w:pPr>
            <w:r w:rsidRPr="00274916">
              <w:rPr>
                <w:b/>
                <w:bCs/>
                <w:color w:val="000000"/>
              </w:rPr>
              <w:t>2a</w:t>
            </w:r>
            <w:r w:rsidRPr="00274916">
              <w:rPr>
                <w:color w:val="000000"/>
              </w:rPr>
              <w:t>-5</w:t>
            </w:r>
          </w:p>
        </w:tc>
        <w:tc>
          <w:tcPr>
            <w:tcW w:w="1391" w:type="dxa"/>
            <w:tcBorders>
              <w:top w:val="nil"/>
              <w:left w:val="nil"/>
              <w:bottom w:val="single" w:sz="4" w:space="0" w:color="auto"/>
              <w:right w:val="single" w:sz="4" w:space="0" w:color="auto"/>
            </w:tcBorders>
            <w:shd w:val="clear" w:color="auto" w:fill="auto"/>
            <w:noWrap/>
            <w:vAlign w:val="bottom"/>
            <w:hideMark/>
          </w:tcPr>
          <w:p w14:paraId="56E76B29" w14:textId="77777777" w:rsidR="00264A39" w:rsidRPr="00274916" w:rsidRDefault="00264A39" w:rsidP="002819FF">
            <w:pPr>
              <w:spacing w:line="240" w:lineRule="auto"/>
              <w:jc w:val="center"/>
              <w:rPr>
                <w:color w:val="000000"/>
              </w:rPr>
            </w:pPr>
            <w:r w:rsidRPr="00274916">
              <w:rPr>
                <w:color w:val="000000"/>
              </w:rPr>
              <w:t>2.2</w:t>
            </w:r>
          </w:p>
        </w:tc>
        <w:tc>
          <w:tcPr>
            <w:tcW w:w="1300" w:type="dxa"/>
            <w:tcBorders>
              <w:top w:val="nil"/>
              <w:left w:val="nil"/>
              <w:bottom w:val="single" w:sz="4" w:space="0" w:color="auto"/>
              <w:right w:val="single" w:sz="4" w:space="0" w:color="auto"/>
            </w:tcBorders>
            <w:shd w:val="clear" w:color="auto" w:fill="auto"/>
            <w:noWrap/>
            <w:vAlign w:val="bottom"/>
            <w:hideMark/>
          </w:tcPr>
          <w:p w14:paraId="0706DC17" w14:textId="77777777" w:rsidR="00264A39" w:rsidRPr="00274916" w:rsidRDefault="00264A39" w:rsidP="002819FF">
            <w:pPr>
              <w:spacing w:line="240" w:lineRule="auto"/>
              <w:jc w:val="center"/>
              <w:rPr>
                <w:color w:val="000000"/>
              </w:rPr>
            </w:pPr>
            <w:r w:rsidRPr="00274916">
              <w:rPr>
                <w:color w:val="000000"/>
              </w:rPr>
              <w:t>1.0</w:t>
            </w:r>
          </w:p>
        </w:tc>
        <w:tc>
          <w:tcPr>
            <w:tcW w:w="1770" w:type="dxa"/>
            <w:tcBorders>
              <w:top w:val="nil"/>
              <w:left w:val="nil"/>
              <w:bottom w:val="single" w:sz="4" w:space="0" w:color="auto"/>
              <w:right w:val="single" w:sz="4" w:space="0" w:color="auto"/>
            </w:tcBorders>
            <w:shd w:val="clear" w:color="auto" w:fill="auto"/>
            <w:noWrap/>
            <w:vAlign w:val="bottom"/>
            <w:hideMark/>
          </w:tcPr>
          <w:p w14:paraId="2D3609D1" w14:textId="77777777" w:rsidR="00264A39" w:rsidRPr="00274916" w:rsidRDefault="00264A39" w:rsidP="002819FF">
            <w:pPr>
              <w:spacing w:line="240" w:lineRule="auto"/>
              <w:jc w:val="center"/>
              <w:rPr>
                <w:color w:val="000000"/>
              </w:rPr>
            </w:pPr>
            <w:r w:rsidRPr="00274916">
              <w:rPr>
                <w:color w:val="000000"/>
              </w:rPr>
              <w:t>5.54</w:t>
            </w:r>
          </w:p>
        </w:tc>
      </w:tr>
      <w:tr w:rsidR="00264A39" w:rsidRPr="00274916" w14:paraId="12948586"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1FEF8BD0" w14:textId="77777777" w:rsidR="00264A39" w:rsidRPr="00274916" w:rsidRDefault="00264A39" w:rsidP="002819FF">
            <w:pPr>
              <w:spacing w:line="240" w:lineRule="auto"/>
              <w:jc w:val="center"/>
              <w:rPr>
                <w:b/>
                <w:bCs/>
                <w:color w:val="000000"/>
              </w:rPr>
            </w:pPr>
            <w:r w:rsidRPr="00274916">
              <w:rPr>
                <w:b/>
                <w:bCs/>
                <w:color w:val="000000"/>
              </w:rPr>
              <w:t>2a</w:t>
            </w:r>
            <w:r w:rsidRPr="00274916">
              <w:rPr>
                <w:color w:val="000000"/>
              </w:rPr>
              <w:t>-6</w:t>
            </w:r>
          </w:p>
        </w:tc>
        <w:tc>
          <w:tcPr>
            <w:tcW w:w="1391" w:type="dxa"/>
            <w:tcBorders>
              <w:top w:val="nil"/>
              <w:left w:val="nil"/>
              <w:bottom w:val="single" w:sz="4" w:space="0" w:color="auto"/>
              <w:right w:val="single" w:sz="4" w:space="0" w:color="auto"/>
            </w:tcBorders>
            <w:shd w:val="clear" w:color="auto" w:fill="auto"/>
            <w:noWrap/>
            <w:vAlign w:val="bottom"/>
            <w:hideMark/>
          </w:tcPr>
          <w:p w14:paraId="43D37710" w14:textId="77777777" w:rsidR="00264A39" w:rsidRPr="00274916" w:rsidRDefault="00264A39" w:rsidP="002819FF">
            <w:pPr>
              <w:spacing w:line="240" w:lineRule="auto"/>
              <w:jc w:val="center"/>
              <w:rPr>
                <w:color w:val="000000"/>
              </w:rPr>
            </w:pPr>
            <w:r w:rsidRPr="00274916">
              <w:rPr>
                <w:color w:val="000000"/>
              </w:rPr>
              <w:t>20.7</w:t>
            </w:r>
          </w:p>
        </w:tc>
        <w:tc>
          <w:tcPr>
            <w:tcW w:w="1300" w:type="dxa"/>
            <w:tcBorders>
              <w:top w:val="nil"/>
              <w:left w:val="nil"/>
              <w:bottom w:val="single" w:sz="4" w:space="0" w:color="auto"/>
              <w:right w:val="single" w:sz="4" w:space="0" w:color="auto"/>
            </w:tcBorders>
            <w:shd w:val="clear" w:color="auto" w:fill="auto"/>
            <w:noWrap/>
            <w:vAlign w:val="bottom"/>
            <w:hideMark/>
          </w:tcPr>
          <w:p w14:paraId="228B8C1D" w14:textId="77777777" w:rsidR="00264A39" w:rsidRPr="00274916" w:rsidRDefault="00264A39" w:rsidP="002819FF">
            <w:pPr>
              <w:spacing w:line="240" w:lineRule="auto"/>
              <w:jc w:val="center"/>
              <w:rPr>
                <w:color w:val="000000"/>
              </w:rPr>
            </w:pPr>
            <w:r w:rsidRPr="00274916">
              <w:rPr>
                <w:color w:val="000000"/>
              </w:rPr>
              <w:t>2.1</w:t>
            </w:r>
          </w:p>
        </w:tc>
        <w:tc>
          <w:tcPr>
            <w:tcW w:w="1770" w:type="dxa"/>
            <w:tcBorders>
              <w:top w:val="nil"/>
              <w:left w:val="nil"/>
              <w:bottom w:val="single" w:sz="4" w:space="0" w:color="auto"/>
              <w:right w:val="single" w:sz="4" w:space="0" w:color="auto"/>
            </w:tcBorders>
            <w:shd w:val="clear" w:color="auto" w:fill="auto"/>
            <w:noWrap/>
            <w:vAlign w:val="bottom"/>
            <w:hideMark/>
          </w:tcPr>
          <w:p w14:paraId="5E8AEC35" w14:textId="77777777" w:rsidR="00264A39" w:rsidRPr="00274916" w:rsidRDefault="00264A39" w:rsidP="002819FF">
            <w:pPr>
              <w:spacing w:line="240" w:lineRule="auto"/>
              <w:jc w:val="center"/>
              <w:rPr>
                <w:color w:val="000000"/>
              </w:rPr>
            </w:pPr>
            <w:r w:rsidRPr="00274916">
              <w:rPr>
                <w:color w:val="000000"/>
              </w:rPr>
              <w:t>0.99</w:t>
            </w:r>
          </w:p>
        </w:tc>
      </w:tr>
    </w:tbl>
    <w:p w14:paraId="66D3181B" w14:textId="77777777" w:rsidR="00264A39" w:rsidRPr="00274916" w:rsidRDefault="00264A39" w:rsidP="00264A39"/>
    <w:p w14:paraId="4B50A703" w14:textId="77777777" w:rsidR="00264A39" w:rsidRPr="00274916" w:rsidRDefault="00264A39" w:rsidP="00264A39">
      <w:pPr>
        <w:pStyle w:val="Caption"/>
        <w:keepNext/>
        <w:rPr>
          <w:b w:val="0"/>
        </w:rPr>
      </w:pPr>
      <w:r w:rsidRPr="00274916">
        <w:t xml:space="preserve">Table C.3. </w:t>
      </w:r>
      <w:r w:rsidRPr="00274916">
        <w:rPr>
          <w:b w:val="0"/>
        </w:rPr>
        <w:t xml:space="preserve">Calculated energies and population for the major conformers of </w:t>
      </w:r>
      <w:r w:rsidRPr="00274916">
        <w:t>2b</w:t>
      </w:r>
      <w:r w:rsidRPr="00274916">
        <w:rPr>
          <w:b w:val="0"/>
        </w:rPr>
        <w:t xml:space="preserve">. All conformers with the combined population of 98.88% were used to calculate NMR properties of </w:t>
      </w:r>
      <w:r w:rsidRPr="00274916">
        <w:t>2b</w:t>
      </w:r>
      <w:r w:rsidRPr="00274916">
        <w:rPr>
          <w:b w:val="0"/>
        </w:rPr>
        <w:t>.</w:t>
      </w:r>
    </w:p>
    <w:tbl>
      <w:tblPr>
        <w:tblW w:w="5669" w:type="dxa"/>
        <w:jc w:val="center"/>
        <w:tblInd w:w="108" w:type="dxa"/>
        <w:tblLook w:val="04A0" w:firstRow="1" w:lastRow="0" w:firstColumn="1" w:lastColumn="0" w:noHBand="0" w:noVBand="1"/>
      </w:tblPr>
      <w:tblGrid>
        <w:gridCol w:w="1363"/>
        <w:gridCol w:w="1392"/>
        <w:gridCol w:w="1256"/>
        <w:gridCol w:w="1658"/>
      </w:tblGrid>
      <w:tr w:rsidR="00264A39" w:rsidRPr="00274916" w14:paraId="4E134EC5" w14:textId="77777777" w:rsidTr="002819FF">
        <w:trPr>
          <w:trHeight w:val="620"/>
          <w:jc w:val="center"/>
        </w:trPr>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40ACF" w14:textId="77777777" w:rsidR="00264A39" w:rsidRPr="00274916" w:rsidRDefault="00264A39" w:rsidP="002819FF">
            <w:pPr>
              <w:spacing w:line="240" w:lineRule="auto"/>
              <w:jc w:val="center"/>
              <w:rPr>
                <w:b/>
                <w:bCs/>
                <w:color w:val="000000"/>
              </w:rPr>
            </w:pPr>
            <w:r w:rsidRPr="00274916">
              <w:rPr>
                <w:b/>
                <w:bCs/>
                <w:color w:val="000000"/>
              </w:rPr>
              <w:t>Conformer</w:t>
            </w:r>
          </w:p>
        </w:tc>
        <w:tc>
          <w:tcPr>
            <w:tcW w:w="1392" w:type="dxa"/>
            <w:tcBorders>
              <w:top w:val="single" w:sz="4" w:space="0" w:color="auto"/>
              <w:left w:val="nil"/>
              <w:bottom w:val="single" w:sz="4" w:space="0" w:color="auto"/>
              <w:right w:val="single" w:sz="4" w:space="0" w:color="auto"/>
            </w:tcBorders>
            <w:shd w:val="clear" w:color="auto" w:fill="auto"/>
            <w:vAlign w:val="bottom"/>
            <w:hideMark/>
          </w:tcPr>
          <w:p w14:paraId="31BF968B" w14:textId="77777777" w:rsidR="00264A39" w:rsidRPr="00274916" w:rsidRDefault="00264A39" w:rsidP="002819FF">
            <w:pPr>
              <w:spacing w:line="240" w:lineRule="auto"/>
              <w:jc w:val="center"/>
              <w:rPr>
                <w:b/>
                <w:bCs/>
                <w:color w:val="000000"/>
              </w:rPr>
            </w:pPr>
            <w:r w:rsidRPr="00274916">
              <w:rPr>
                <w:b/>
                <w:bCs/>
                <w:color w:val="000000"/>
              </w:rPr>
              <w:t>∆E</w:t>
            </w:r>
            <w:r w:rsidRPr="00274916">
              <w:rPr>
                <w:b/>
                <w:bCs/>
                <w:color w:val="000000"/>
                <w:vertAlign w:val="superscript"/>
              </w:rPr>
              <w:t xml:space="preserve">MMFFs, gas </w:t>
            </w:r>
            <w:r w:rsidRPr="00274916">
              <w:rPr>
                <w:b/>
                <w:bCs/>
                <w:color w:val="000000"/>
              </w:rPr>
              <w:t>(kJ/mol)</w:t>
            </w:r>
          </w:p>
        </w:tc>
        <w:tc>
          <w:tcPr>
            <w:tcW w:w="1256" w:type="dxa"/>
            <w:tcBorders>
              <w:top w:val="single" w:sz="4" w:space="0" w:color="auto"/>
              <w:left w:val="nil"/>
              <w:bottom w:val="single" w:sz="4" w:space="0" w:color="auto"/>
              <w:right w:val="single" w:sz="4" w:space="0" w:color="auto"/>
            </w:tcBorders>
            <w:shd w:val="clear" w:color="auto" w:fill="auto"/>
            <w:vAlign w:val="bottom"/>
            <w:hideMark/>
          </w:tcPr>
          <w:p w14:paraId="1DFF2957" w14:textId="77777777" w:rsidR="00264A39" w:rsidRPr="00274916" w:rsidRDefault="00264A39" w:rsidP="002819FF">
            <w:pPr>
              <w:spacing w:line="240" w:lineRule="auto"/>
              <w:jc w:val="center"/>
              <w:rPr>
                <w:b/>
                <w:bCs/>
                <w:color w:val="000000"/>
              </w:rPr>
            </w:pPr>
            <w:r w:rsidRPr="00274916">
              <w:rPr>
                <w:b/>
                <w:bCs/>
                <w:color w:val="000000"/>
              </w:rPr>
              <w:t>∆G</w:t>
            </w:r>
            <w:r w:rsidRPr="00274916">
              <w:rPr>
                <w:b/>
                <w:bCs/>
                <w:color w:val="000000"/>
                <w:vertAlign w:val="superscript"/>
              </w:rPr>
              <w:t xml:space="preserve">DFT </w:t>
            </w:r>
            <w:r w:rsidRPr="00274916">
              <w:rPr>
                <w:b/>
                <w:bCs/>
                <w:color w:val="000000"/>
              </w:rPr>
              <w:t>(kcal/mol)</w:t>
            </w:r>
          </w:p>
        </w:tc>
        <w:tc>
          <w:tcPr>
            <w:tcW w:w="1658" w:type="dxa"/>
            <w:tcBorders>
              <w:top w:val="single" w:sz="4" w:space="0" w:color="auto"/>
              <w:left w:val="nil"/>
              <w:bottom w:val="single" w:sz="4" w:space="0" w:color="auto"/>
              <w:right w:val="single" w:sz="4" w:space="0" w:color="auto"/>
            </w:tcBorders>
            <w:shd w:val="clear" w:color="auto" w:fill="auto"/>
            <w:noWrap/>
            <w:vAlign w:val="bottom"/>
            <w:hideMark/>
          </w:tcPr>
          <w:p w14:paraId="60E1B616" w14:textId="77777777" w:rsidR="00264A39" w:rsidRPr="00274916" w:rsidRDefault="00264A39" w:rsidP="002819FF">
            <w:pPr>
              <w:spacing w:line="240" w:lineRule="auto"/>
              <w:jc w:val="center"/>
              <w:rPr>
                <w:b/>
                <w:bCs/>
                <w:color w:val="000000"/>
              </w:rPr>
            </w:pPr>
            <w:r w:rsidRPr="00274916">
              <w:rPr>
                <w:b/>
                <w:bCs/>
                <w:color w:val="000000"/>
              </w:rPr>
              <w:t>Population %</w:t>
            </w:r>
          </w:p>
        </w:tc>
      </w:tr>
      <w:tr w:rsidR="00264A39" w:rsidRPr="00274916" w14:paraId="451A5589"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55C1C12B" w14:textId="77777777" w:rsidR="00264A39" w:rsidRPr="00274916" w:rsidRDefault="00264A39" w:rsidP="002819FF">
            <w:pPr>
              <w:spacing w:line="240" w:lineRule="auto"/>
              <w:jc w:val="center"/>
              <w:rPr>
                <w:b/>
                <w:bCs/>
                <w:color w:val="000000"/>
              </w:rPr>
            </w:pPr>
            <w:r w:rsidRPr="00274916">
              <w:rPr>
                <w:b/>
                <w:bCs/>
                <w:color w:val="000000"/>
              </w:rPr>
              <w:t>2b</w:t>
            </w:r>
            <w:r w:rsidRPr="00274916">
              <w:rPr>
                <w:color w:val="000000"/>
              </w:rPr>
              <w:t>-1</w:t>
            </w:r>
          </w:p>
        </w:tc>
        <w:tc>
          <w:tcPr>
            <w:tcW w:w="1392" w:type="dxa"/>
            <w:tcBorders>
              <w:top w:val="nil"/>
              <w:left w:val="nil"/>
              <w:bottom w:val="single" w:sz="4" w:space="0" w:color="auto"/>
              <w:right w:val="single" w:sz="4" w:space="0" w:color="auto"/>
            </w:tcBorders>
            <w:shd w:val="clear" w:color="auto" w:fill="auto"/>
            <w:noWrap/>
            <w:vAlign w:val="bottom"/>
            <w:hideMark/>
          </w:tcPr>
          <w:p w14:paraId="051C7427" w14:textId="77777777" w:rsidR="00264A39" w:rsidRPr="00274916" w:rsidRDefault="00264A39" w:rsidP="002819FF">
            <w:pPr>
              <w:spacing w:line="240" w:lineRule="auto"/>
              <w:jc w:val="center"/>
              <w:rPr>
                <w:color w:val="000000"/>
              </w:rPr>
            </w:pPr>
            <w:r w:rsidRPr="00274916">
              <w:rPr>
                <w:color w:val="000000"/>
              </w:rPr>
              <w:t>16.7</w:t>
            </w:r>
          </w:p>
        </w:tc>
        <w:tc>
          <w:tcPr>
            <w:tcW w:w="1256" w:type="dxa"/>
            <w:tcBorders>
              <w:top w:val="nil"/>
              <w:left w:val="nil"/>
              <w:bottom w:val="single" w:sz="4" w:space="0" w:color="auto"/>
              <w:right w:val="single" w:sz="4" w:space="0" w:color="auto"/>
            </w:tcBorders>
            <w:shd w:val="clear" w:color="auto" w:fill="auto"/>
            <w:noWrap/>
            <w:vAlign w:val="bottom"/>
            <w:hideMark/>
          </w:tcPr>
          <w:p w14:paraId="2FA0B45E" w14:textId="77777777" w:rsidR="00264A39" w:rsidRPr="00274916" w:rsidRDefault="00264A39" w:rsidP="002819FF">
            <w:pPr>
              <w:spacing w:line="240" w:lineRule="auto"/>
              <w:jc w:val="center"/>
              <w:rPr>
                <w:color w:val="000000"/>
              </w:rPr>
            </w:pPr>
            <w:r w:rsidRPr="00274916">
              <w:rPr>
                <w:color w:val="000000"/>
              </w:rPr>
              <w:t>0.0</w:t>
            </w:r>
          </w:p>
        </w:tc>
        <w:tc>
          <w:tcPr>
            <w:tcW w:w="1658" w:type="dxa"/>
            <w:tcBorders>
              <w:top w:val="nil"/>
              <w:left w:val="nil"/>
              <w:bottom w:val="single" w:sz="4" w:space="0" w:color="auto"/>
              <w:right w:val="single" w:sz="4" w:space="0" w:color="auto"/>
            </w:tcBorders>
            <w:shd w:val="clear" w:color="auto" w:fill="auto"/>
            <w:noWrap/>
            <w:vAlign w:val="bottom"/>
            <w:hideMark/>
          </w:tcPr>
          <w:p w14:paraId="43343677" w14:textId="77777777" w:rsidR="00264A39" w:rsidRPr="00274916" w:rsidRDefault="00264A39" w:rsidP="002819FF">
            <w:pPr>
              <w:spacing w:line="240" w:lineRule="auto"/>
              <w:jc w:val="center"/>
              <w:rPr>
                <w:color w:val="000000"/>
              </w:rPr>
            </w:pPr>
            <w:r w:rsidRPr="00274916">
              <w:rPr>
                <w:color w:val="000000"/>
              </w:rPr>
              <w:t>28.92</w:t>
            </w:r>
          </w:p>
        </w:tc>
      </w:tr>
      <w:tr w:rsidR="00264A39" w:rsidRPr="00274916" w14:paraId="10AE0F1A"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1E504E99" w14:textId="77777777" w:rsidR="00264A39" w:rsidRPr="00274916" w:rsidRDefault="00264A39" w:rsidP="002819FF">
            <w:pPr>
              <w:spacing w:line="240" w:lineRule="auto"/>
              <w:jc w:val="center"/>
              <w:rPr>
                <w:b/>
                <w:bCs/>
                <w:color w:val="000000"/>
              </w:rPr>
            </w:pPr>
            <w:r w:rsidRPr="00274916">
              <w:rPr>
                <w:b/>
                <w:bCs/>
                <w:color w:val="000000"/>
              </w:rPr>
              <w:t>2b</w:t>
            </w:r>
            <w:r w:rsidRPr="00274916">
              <w:rPr>
                <w:color w:val="000000"/>
              </w:rPr>
              <w:t>-2</w:t>
            </w:r>
          </w:p>
        </w:tc>
        <w:tc>
          <w:tcPr>
            <w:tcW w:w="1392" w:type="dxa"/>
            <w:tcBorders>
              <w:top w:val="nil"/>
              <w:left w:val="nil"/>
              <w:bottom w:val="single" w:sz="4" w:space="0" w:color="auto"/>
              <w:right w:val="single" w:sz="4" w:space="0" w:color="auto"/>
            </w:tcBorders>
            <w:shd w:val="clear" w:color="auto" w:fill="auto"/>
            <w:noWrap/>
            <w:vAlign w:val="bottom"/>
            <w:hideMark/>
          </w:tcPr>
          <w:p w14:paraId="09E417A8" w14:textId="77777777" w:rsidR="00264A39" w:rsidRPr="00274916" w:rsidRDefault="00264A39" w:rsidP="002819FF">
            <w:pPr>
              <w:spacing w:line="240" w:lineRule="auto"/>
              <w:jc w:val="center"/>
              <w:rPr>
                <w:color w:val="000000"/>
              </w:rPr>
            </w:pPr>
            <w:r w:rsidRPr="00274916">
              <w:rPr>
                <w:color w:val="000000"/>
              </w:rPr>
              <w:t>10.1</w:t>
            </w:r>
          </w:p>
        </w:tc>
        <w:tc>
          <w:tcPr>
            <w:tcW w:w="1256" w:type="dxa"/>
            <w:tcBorders>
              <w:top w:val="nil"/>
              <w:left w:val="nil"/>
              <w:bottom w:val="single" w:sz="4" w:space="0" w:color="auto"/>
              <w:right w:val="single" w:sz="4" w:space="0" w:color="auto"/>
            </w:tcBorders>
            <w:shd w:val="clear" w:color="auto" w:fill="auto"/>
            <w:noWrap/>
            <w:vAlign w:val="bottom"/>
            <w:hideMark/>
          </w:tcPr>
          <w:p w14:paraId="0E6C33DE" w14:textId="77777777" w:rsidR="00264A39" w:rsidRPr="00274916" w:rsidRDefault="00264A39" w:rsidP="002819FF">
            <w:pPr>
              <w:spacing w:line="240" w:lineRule="auto"/>
              <w:jc w:val="center"/>
              <w:rPr>
                <w:color w:val="000000"/>
              </w:rPr>
            </w:pPr>
            <w:r w:rsidRPr="00274916">
              <w:rPr>
                <w:color w:val="000000"/>
              </w:rPr>
              <w:t>0.1</w:t>
            </w:r>
          </w:p>
        </w:tc>
        <w:tc>
          <w:tcPr>
            <w:tcW w:w="1658" w:type="dxa"/>
            <w:tcBorders>
              <w:top w:val="nil"/>
              <w:left w:val="nil"/>
              <w:bottom w:val="single" w:sz="4" w:space="0" w:color="auto"/>
              <w:right w:val="single" w:sz="4" w:space="0" w:color="auto"/>
            </w:tcBorders>
            <w:shd w:val="clear" w:color="auto" w:fill="auto"/>
            <w:noWrap/>
            <w:vAlign w:val="bottom"/>
            <w:hideMark/>
          </w:tcPr>
          <w:p w14:paraId="680E8916" w14:textId="77777777" w:rsidR="00264A39" w:rsidRPr="00274916" w:rsidRDefault="00264A39" w:rsidP="002819FF">
            <w:pPr>
              <w:spacing w:line="240" w:lineRule="auto"/>
              <w:jc w:val="center"/>
              <w:rPr>
                <w:color w:val="000000"/>
              </w:rPr>
            </w:pPr>
            <w:r w:rsidRPr="00274916">
              <w:rPr>
                <w:color w:val="000000"/>
              </w:rPr>
              <w:t>25.74</w:t>
            </w:r>
          </w:p>
        </w:tc>
      </w:tr>
      <w:tr w:rsidR="00264A39" w:rsidRPr="00274916" w14:paraId="1BA8831A"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00860076" w14:textId="77777777" w:rsidR="00264A39" w:rsidRPr="00274916" w:rsidRDefault="00264A39" w:rsidP="002819FF">
            <w:pPr>
              <w:spacing w:line="240" w:lineRule="auto"/>
              <w:jc w:val="center"/>
              <w:rPr>
                <w:b/>
                <w:bCs/>
                <w:color w:val="000000"/>
              </w:rPr>
            </w:pPr>
            <w:r w:rsidRPr="00274916">
              <w:rPr>
                <w:b/>
                <w:bCs/>
                <w:color w:val="000000"/>
              </w:rPr>
              <w:t>2b</w:t>
            </w:r>
            <w:r w:rsidRPr="00274916">
              <w:rPr>
                <w:color w:val="000000"/>
              </w:rPr>
              <w:t>-3</w:t>
            </w:r>
          </w:p>
        </w:tc>
        <w:tc>
          <w:tcPr>
            <w:tcW w:w="1392" w:type="dxa"/>
            <w:tcBorders>
              <w:top w:val="nil"/>
              <w:left w:val="nil"/>
              <w:bottom w:val="single" w:sz="4" w:space="0" w:color="auto"/>
              <w:right w:val="single" w:sz="4" w:space="0" w:color="auto"/>
            </w:tcBorders>
            <w:shd w:val="clear" w:color="auto" w:fill="auto"/>
            <w:noWrap/>
            <w:vAlign w:val="bottom"/>
            <w:hideMark/>
          </w:tcPr>
          <w:p w14:paraId="2FCC6232" w14:textId="77777777" w:rsidR="00264A39" w:rsidRPr="00274916" w:rsidRDefault="00264A39" w:rsidP="002819FF">
            <w:pPr>
              <w:spacing w:line="240" w:lineRule="auto"/>
              <w:jc w:val="center"/>
              <w:rPr>
                <w:color w:val="000000"/>
              </w:rPr>
            </w:pPr>
            <w:r w:rsidRPr="00274916">
              <w:rPr>
                <w:color w:val="000000"/>
              </w:rPr>
              <w:t>17.7</w:t>
            </w:r>
          </w:p>
        </w:tc>
        <w:tc>
          <w:tcPr>
            <w:tcW w:w="1256" w:type="dxa"/>
            <w:tcBorders>
              <w:top w:val="nil"/>
              <w:left w:val="nil"/>
              <w:bottom w:val="single" w:sz="4" w:space="0" w:color="auto"/>
              <w:right w:val="single" w:sz="4" w:space="0" w:color="auto"/>
            </w:tcBorders>
            <w:shd w:val="clear" w:color="auto" w:fill="auto"/>
            <w:noWrap/>
            <w:vAlign w:val="bottom"/>
            <w:hideMark/>
          </w:tcPr>
          <w:p w14:paraId="4EDFDBE6" w14:textId="77777777" w:rsidR="00264A39" w:rsidRPr="00274916" w:rsidRDefault="00264A39" w:rsidP="002819FF">
            <w:pPr>
              <w:spacing w:line="240" w:lineRule="auto"/>
              <w:jc w:val="center"/>
              <w:rPr>
                <w:color w:val="000000"/>
              </w:rPr>
            </w:pPr>
            <w:r w:rsidRPr="00274916">
              <w:rPr>
                <w:color w:val="000000"/>
              </w:rPr>
              <w:t>0.5</w:t>
            </w:r>
          </w:p>
        </w:tc>
        <w:tc>
          <w:tcPr>
            <w:tcW w:w="1658" w:type="dxa"/>
            <w:tcBorders>
              <w:top w:val="nil"/>
              <w:left w:val="nil"/>
              <w:bottom w:val="single" w:sz="4" w:space="0" w:color="auto"/>
              <w:right w:val="single" w:sz="4" w:space="0" w:color="auto"/>
            </w:tcBorders>
            <w:shd w:val="clear" w:color="auto" w:fill="auto"/>
            <w:noWrap/>
            <w:vAlign w:val="bottom"/>
            <w:hideMark/>
          </w:tcPr>
          <w:p w14:paraId="7D03F3AF" w14:textId="77777777" w:rsidR="00264A39" w:rsidRPr="00274916" w:rsidRDefault="00264A39" w:rsidP="002819FF">
            <w:pPr>
              <w:spacing w:line="240" w:lineRule="auto"/>
              <w:jc w:val="center"/>
              <w:rPr>
                <w:color w:val="000000"/>
              </w:rPr>
            </w:pPr>
            <w:r w:rsidRPr="00274916">
              <w:rPr>
                <w:color w:val="000000"/>
              </w:rPr>
              <w:t>12.01</w:t>
            </w:r>
          </w:p>
        </w:tc>
      </w:tr>
      <w:tr w:rsidR="00264A39" w:rsidRPr="00274916" w14:paraId="16D31A13"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2ABA401B" w14:textId="77777777" w:rsidR="00264A39" w:rsidRPr="00274916" w:rsidRDefault="00264A39" w:rsidP="002819FF">
            <w:pPr>
              <w:spacing w:line="240" w:lineRule="auto"/>
              <w:jc w:val="center"/>
              <w:rPr>
                <w:b/>
                <w:bCs/>
                <w:color w:val="000000"/>
              </w:rPr>
            </w:pPr>
            <w:r w:rsidRPr="00274916">
              <w:rPr>
                <w:b/>
                <w:bCs/>
                <w:color w:val="000000"/>
              </w:rPr>
              <w:t>2b</w:t>
            </w:r>
            <w:r w:rsidRPr="00274916">
              <w:rPr>
                <w:color w:val="000000"/>
              </w:rPr>
              <w:t>-4</w:t>
            </w:r>
          </w:p>
        </w:tc>
        <w:tc>
          <w:tcPr>
            <w:tcW w:w="1392" w:type="dxa"/>
            <w:tcBorders>
              <w:top w:val="nil"/>
              <w:left w:val="nil"/>
              <w:bottom w:val="single" w:sz="4" w:space="0" w:color="auto"/>
              <w:right w:val="single" w:sz="4" w:space="0" w:color="auto"/>
            </w:tcBorders>
            <w:shd w:val="clear" w:color="auto" w:fill="auto"/>
            <w:noWrap/>
            <w:vAlign w:val="bottom"/>
            <w:hideMark/>
          </w:tcPr>
          <w:p w14:paraId="463A2679" w14:textId="77777777" w:rsidR="00264A39" w:rsidRPr="00274916" w:rsidRDefault="00264A39" w:rsidP="002819FF">
            <w:pPr>
              <w:spacing w:line="240" w:lineRule="auto"/>
              <w:jc w:val="center"/>
              <w:rPr>
                <w:color w:val="000000"/>
              </w:rPr>
            </w:pPr>
            <w:r w:rsidRPr="00274916">
              <w:rPr>
                <w:color w:val="000000"/>
              </w:rPr>
              <w:t>11.1</w:t>
            </w:r>
          </w:p>
        </w:tc>
        <w:tc>
          <w:tcPr>
            <w:tcW w:w="1256" w:type="dxa"/>
            <w:tcBorders>
              <w:top w:val="nil"/>
              <w:left w:val="nil"/>
              <w:bottom w:val="single" w:sz="4" w:space="0" w:color="auto"/>
              <w:right w:val="single" w:sz="4" w:space="0" w:color="auto"/>
            </w:tcBorders>
            <w:shd w:val="clear" w:color="auto" w:fill="auto"/>
            <w:noWrap/>
            <w:vAlign w:val="bottom"/>
            <w:hideMark/>
          </w:tcPr>
          <w:p w14:paraId="3FE2C18E" w14:textId="77777777" w:rsidR="00264A39" w:rsidRPr="00274916" w:rsidRDefault="00264A39" w:rsidP="002819FF">
            <w:pPr>
              <w:spacing w:line="240" w:lineRule="auto"/>
              <w:jc w:val="center"/>
              <w:rPr>
                <w:color w:val="000000"/>
              </w:rPr>
            </w:pPr>
            <w:r w:rsidRPr="00274916">
              <w:rPr>
                <w:color w:val="000000"/>
              </w:rPr>
              <w:t>0.5</w:t>
            </w:r>
          </w:p>
        </w:tc>
        <w:tc>
          <w:tcPr>
            <w:tcW w:w="1658" w:type="dxa"/>
            <w:tcBorders>
              <w:top w:val="nil"/>
              <w:left w:val="nil"/>
              <w:bottom w:val="single" w:sz="4" w:space="0" w:color="auto"/>
              <w:right w:val="single" w:sz="4" w:space="0" w:color="auto"/>
            </w:tcBorders>
            <w:shd w:val="clear" w:color="auto" w:fill="auto"/>
            <w:noWrap/>
            <w:vAlign w:val="bottom"/>
            <w:hideMark/>
          </w:tcPr>
          <w:p w14:paraId="79283701" w14:textId="77777777" w:rsidR="00264A39" w:rsidRPr="00274916" w:rsidRDefault="00264A39" w:rsidP="002819FF">
            <w:pPr>
              <w:spacing w:line="240" w:lineRule="auto"/>
              <w:jc w:val="center"/>
              <w:rPr>
                <w:color w:val="000000"/>
              </w:rPr>
            </w:pPr>
            <w:r w:rsidRPr="00274916">
              <w:rPr>
                <w:color w:val="000000"/>
              </w:rPr>
              <w:t>11.94</w:t>
            </w:r>
          </w:p>
        </w:tc>
      </w:tr>
      <w:tr w:rsidR="00264A39" w:rsidRPr="00274916" w14:paraId="6BB818D6"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3B9C165B" w14:textId="77777777" w:rsidR="00264A39" w:rsidRPr="00274916" w:rsidRDefault="00264A39" w:rsidP="002819FF">
            <w:pPr>
              <w:spacing w:line="240" w:lineRule="auto"/>
              <w:jc w:val="center"/>
              <w:rPr>
                <w:b/>
                <w:bCs/>
                <w:color w:val="000000"/>
              </w:rPr>
            </w:pPr>
            <w:r w:rsidRPr="00274916">
              <w:rPr>
                <w:b/>
                <w:bCs/>
                <w:color w:val="000000"/>
              </w:rPr>
              <w:t>2b</w:t>
            </w:r>
            <w:r w:rsidRPr="00274916">
              <w:rPr>
                <w:color w:val="000000"/>
              </w:rPr>
              <w:t>-5</w:t>
            </w:r>
          </w:p>
        </w:tc>
        <w:tc>
          <w:tcPr>
            <w:tcW w:w="1392" w:type="dxa"/>
            <w:tcBorders>
              <w:top w:val="nil"/>
              <w:left w:val="nil"/>
              <w:bottom w:val="single" w:sz="4" w:space="0" w:color="auto"/>
              <w:right w:val="single" w:sz="4" w:space="0" w:color="auto"/>
            </w:tcBorders>
            <w:shd w:val="clear" w:color="auto" w:fill="auto"/>
            <w:noWrap/>
            <w:vAlign w:val="bottom"/>
            <w:hideMark/>
          </w:tcPr>
          <w:p w14:paraId="6E127786" w14:textId="77777777" w:rsidR="00264A39" w:rsidRPr="00274916" w:rsidRDefault="00264A39" w:rsidP="002819FF">
            <w:pPr>
              <w:spacing w:line="240" w:lineRule="auto"/>
              <w:jc w:val="center"/>
              <w:rPr>
                <w:color w:val="000000"/>
              </w:rPr>
            </w:pPr>
            <w:r w:rsidRPr="00274916">
              <w:rPr>
                <w:color w:val="000000"/>
              </w:rPr>
              <w:t>9.0</w:t>
            </w:r>
          </w:p>
        </w:tc>
        <w:tc>
          <w:tcPr>
            <w:tcW w:w="1256" w:type="dxa"/>
            <w:tcBorders>
              <w:top w:val="nil"/>
              <w:left w:val="nil"/>
              <w:bottom w:val="single" w:sz="4" w:space="0" w:color="auto"/>
              <w:right w:val="single" w:sz="4" w:space="0" w:color="auto"/>
            </w:tcBorders>
            <w:shd w:val="clear" w:color="auto" w:fill="auto"/>
            <w:noWrap/>
            <w:vAlign w:val="bottom"/>
            <w:hideMark/>
          </w:tcPr>
          <w:p w14:paraId="5580410C" w14:textId="77777777" w:rsidR="00264A39" w:rsidRPr="00274916" w:rsidRDefault="00264A39" w:rsidP="002819FF">
            <w:pPr>
              <w:spacing w:line="240" w:lineRule="auto"/>
              <w:jc w:val="center"/>
              <w:rPr>
                <w:color w:val="000000"/>
              </w:rPr>
            </w:pPr>
            <w:r w:rsidRPr="00274916">
              <w:rPr>
                <w:color w:val="000000"/>
              </w:rPr>
              <w:t>1.0</w:t>
            </w:r>
          </w:p>
        </w:tc>
        <w:tc>
          <w:tcPr>
            <w:tcW w:w="1658" w:type="dxa"/>
            <w:tcBorders>
              <w:top w:val="nil"/>
              <w:left w:val="nil"/>
              <w:bottom w:val="single" w:sz="4" w:space="0" w:color="auto"/>
              <w:right w:val="single" w:sz="4" w:space="0" w:color="auto"/>
            </w:tcBorders>
            <w:shd w:val="clear" w:color="auto" w:fill="auto"/>
            <w:noWrap/>
            <w:vAlign w:val="bottom"/>
            <w:hideMark/>
          </w:tcPr>
          <w:p w14:paraId="344C3C75" w14:textId="77777777" w:rsidR="00264A39" w:rsidRPr="00274916" w:rsidRDefault="00264A39" w:rsidP="002819FF">
            <w:pPr>
              <w:spacing w:line="240" w:lineRule="auto"/>
              <w:jc w:val="center"/>
              <w:rPr>
                <w:color w:val="000000"/>
              </w:rPr>
            </w:pPr>
            <w:r w:rsidRPr="00274916">
              <w:rPr>
                <w:color w:val="000000"/>
              </w:rPr>
              <w:t>5.73</w:t>
            </w:r>
          </w:p>
        </w:tc>
      </w:tr>
      <w:tr w:rsidR="00264A39" w:rsidRPr="00274916" w14:paraId="095ECA9B"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109DBCC3" w14:textId="77777777" w:rsidR="00264A39" w:rsidRPr="00274916" w:rsidRDefault="00264A39" w:rsidP="002819FF">
            <w:pPr>
              <w:spacing w:line="240" w:lineRule="auto"/>
              <w:jc w:val="center"/>
              <w:rPr>
                <w:b/>
                <w:bCs/>
                <w:color w:val="000000"/>
              </w:rPr>
            </w:pPr>
            <w:r w:rsidRPr="00274916">
              <w:rPr>
                <w:b/>
                <w:bCs/>
                <w:color w:val="000000"/>
              </w:rPr>
              <w:t>2b</w:t>
            </w:r>
            <w:r w:rsidRPr="00274916">
              <w:rPr>
                <w:color w:val="000000"/>
              </w:rPr>
              <w:t>-6</w:t>
            </w:r>
          </w:p>
        </w:tc>
        <w:tc>
          <w:tcPr>
            <w:tcW w:w="1392" w:type="dxa"/>
            <w:tcBorders>
              <w:top w:val="nil"/>
              <w:left w:val="nil"/>
              <w:bottom w:val="single" w:sz="4" w:space="0" w:color="auto"/>
              <w:right w:val="single" w:sz="4" w:space="0" w:color="auto"/>
            </w:tcBorders>
            <w:shd w:val="clear" w:color="auto" w:fill="auto"/>
            <w:noWrap/>
            <w:vAlign w:val="bottom"/>
            <w:hideMark/>
          </w:tcPr>
          <w:p w14:paraId="0E5F316D" w14:textId="77777777" w:rsidR="00264A39" w:rsidRPr="00274916" w:rsidRDefault="00264A39" w:rsidP="002819FF">
            <w:pPr>
              <w:spacing w:line="240" w:lineRule="auto"/>
              <w:jc w:val="center"/>
              <w:rPr>
                <w:color w:val="000000"/>
              </w:rPr>
            </w:pPr>
            <w:r w:rsidRPr="00274916">
              <w:rPr>
                <w:color w:val="000000"/>
              </w:rPr>
              <w:t>14.2</w:t>
            </w:r>
          </w:p>
        </w:tc>
        <w:tc>
          <w:tcPr>
            <w:tcW w:w="1256" w:type="dxa"/>
            <w:tcBorders>
              <w:top w:val="nil"/>
              <w:left w:val="nil"/>
              <w:bottom w:val="single" w:sz="4" w:space="0" w:color="auto"/>
              <w:right w:val="single" w:sz="4" w:space="0" w:color="auto"/>
            </w:tcBorders>
            <w:shd w:val="clear" w:color="auto" w:fill="auto"/>
            <w:noWrap/>
            <w:vAlign w:val="bottom"/>
            <w:hideMark/>
          </w:tcPr>
          <w:p w14:paraId="74F7D8FE" w14:textId="77777777" w:rsidR="00264A39" w:rsidRPr="00274916" w:rsidRDefault="00264A39" w:rsidP="002819FF">
            <w:pPr>
              <w:spacing w:line="240" w:lineRule="auto"/>
              <w:jc w:val="center"/>
              <w:rPr>
                <w:color w:val="000000"/>
              </w:rPr>
            </w:pPr>
            <w:r w:rsidRPr="00274916">
              <w:rPr>
                <w:color w:val="000000"/>
              </w:rPr>
              <w:t>1.0</w:t>
            </w:r>
          </w:p>
        </w:tc>
        <w:tc>
          <w:tcPr>
            <w:tcW w:w="1658" w:type="dxa"/>
            <w:tcBorders>
              <w:top w:val="nil"/>
              <w:left w:val="nil"/>
              <w:bottom w:val="single" w:sz="4" w:space="0" w:color="auto"/>
              <w:right w:val="single" w:sz="4" w:space="0" w:color="auto"/>
            </w:tcBorders>
            <w:shd w:val="clear" w:color="auto" w:fill="auto"/>
            <w:noWrap/>
            <w:vAlign w:val="bottom"/>
            <w:hideMark/>
          </w:tcPr>
          <w:p w14:paraId="634C8387" w14:textId="77777777" w:rsidR="00264A39" w:rsidRPr="00274916" w:rsidRDefault="00264A39" w:rsidP="002819FF">
            <w:pPr>
              <w:spacing w:line="240" w:lineRule="auto"/>
              <w:jc w:val="center"/>
              <w:rPr>
                <w:color w:val="000000"/>
              </w:rPr>
            </w:pPr>
            <w:r w:rsidRPr="00274916">
              <w:rPr>
                <w:color w:val="000000"/>
              </w:rPr>
              <w:t>5.60</w:t>
            </w:r>
          </w:p>
        </w:tc>
      </w:tr>
      <w:tr w:rsidR="00264A39" w:rsidRPr="00274916" w14:paraId="399E34DF"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148F59C1" w14:textId="77777777" w:rsidR="00264A39" w:rsidRPr="00274916" w:rsidRDefault="00264A39" w:rsidP="002819FF">
            <w:pPr>
              <w:spacing w:line="240" w:lineRule="auto"/>
              <w:jc w:val="center"/>
              <w:rPr>
                <w:b/>
                <w:bCs/>
                <w:color w:val="000000"/>
              </w:rPr>
            </w:pPr>
            <w:r w:rsidRPr="00274916">
              <w:rPr>
                <w:b/>
                <w:bCs/>
                <w:color w:val="000000"/>
              </w:rPr>
              <w:t>2b</w:t>
            </w:r>
            <w:r w:rsidRPr="00274916">
              <w:rPr>
                <w:color w:val="000000"/>
              </w:rPr>
              <w:t>-7</w:t>
            </w:r>
          </w:p>
        </w:tc>
        <w:tc>
          <w:tcPr>
            <w:tcW w:w="1392" w:type="dxa"/>
            <w:tcBorders>
              <w:top w:val="nil"/>
              <w:left w:val="nil"/>
              <w:bottom w:val="single" w:sz="4" w:space="0" w:color="auto"/>
              <w:right w:val="single" w:sz="4" w:space="0" w:color="auto"/>
            </w:tcBorders>
            <w:shd w:val="clear" w:color="auto" w:fill="auto"/>
            <w:noWrap/>
            <w:vAlign w:val="bottom"/>
            <w:hideMark/>
          </w:tcPr>
          <w:p w14:paraId="5A72F27D" w14:textId="77777777" w:rsidR="00264A39" w:rsidRPr="00274916" w:rsidRDefault="00264A39" w:rsidP="002819FF">
            <w:pPr>
              <w:spacing w:line="240" w:lineRule="auto"/>
              <w:jc w:val="center"/>
              <w:rPr>
                <w:color w:val="000000"/>
              </w:rPr>
            </w:pPr>
            <w:r w:rsidRPr="00274916">
              <w:rPr>
                <w:color w:val="000000"/>
              </w:rPr>
              <w:t>7.2</w:t>
            </w:r>
          </w:p>
        </w:tc>
        <w:tc>
          <w:tcPr>
            <w:tcW w:w="1256" w:type="dxa"/>
            <w:tcBorders>
              <w:top w:val="nil"/>
              <w:left w:val="nil"/>
              <w:bottom w:val="single" w:sz="4" w:space="0" w:color="auto"/>
              <w:right w:val="single" w:sz="4" w:space="0" w:color="auto"/>
            </w:tcBorders>
            <w:shd w:val="clear" w:color="auto" w:fill="auto"/>
            <w:noWrap/>
            <w:vAlign w:val="bottom"/>
            <w:hideMark/>
          </w:tcPr>
          <w:p w14:paraId="06CD9A27" w14:textId="77777777" w:rsidR="00264A39" w:rsidRPr="00274916" w:rsidRDefault="00264A39" w:rsidP="002819FF">
            <w:pPr>
              <w:spacing w:line="240" w:lineRule="auto"/>
              <w:jc w:val="center"/>
              <w:rPr>
                <w:color w:val="000000"/>
              </w:rPr>
            </w:pPr>
            <w:r w:rsidRPr="00274916">
              <w:rPr>
                <w:color w:val="000000"/>
              </w:rPr>
              <w:t>1.0</w:t>
            </w:r>
          </w:p>
        </w:tc>
        <w:tc>
          <w:tcPr>
            <w:tcW w:w="1658" w:type="dxa"/>
            <w:tcBorders>
              <w:top w:val="nil"/>
              <w:left w:val="nil"/>
              <w:bottom w:val="single" w:sz="4" w:space="0" w:color="auto"/>
              <w:right w:val="single" w:sz="4" w:space="0" w:color="auto"/>
            </w:tcBorders>
            <w:shd w:val="clear" w:color="auto" w:fill="auto"/>
            <w:noWrap/>
            <w:vAlign w:val="bottom"/>
            <w:hideMark/>
          </w:tcPr>
          <w:p w14:paraId="189F7D7F" w14:textId="77777777" w:rsidR="00264A39" w:rsidRPr="00274916" w:rsidRDefault="00264A39" w:rsidP="002819FF">
            <w:pPr>
              <w:spacing w:line="240" w:lineRule="auto"/>
              <w:jc w:val="center"/>
              <w:rPr>
                <w:color w:val="000000"/>
              </w:rPr>
            </w:pPr>
            <w:r w:rsidRPr="00274916">
              <w:rPr>
                <w:color w:val="000000"/>
              </w:rPr>
              <w:t>5.08</w:t>
            </w:r>
          </w:p>
        </w:tc>
      </w:tr>
      <w:tr w:rsidR="00264A39" w:rsidRPr="00274916" w14:paraId="760BDD0C"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055F30A6" w14:textId="77777777" w:rsidR="00264A39" w:rsidRPr="00274916" w:rsidRDefault="00264A39" w:rsidP="002819FF">
            <w:pPr>
              <w:spacing w:line="240" w:lineRule="auto"/>
              <w:jc w:val="center"/>
              <w:rPr>
                <w:b/>
                <w:bCs/>
                <w:color w:val="000000"/>
              </w:rPr>
            </w:pPr>
            <w:r w:rsidRPr="00274916">
              <w:rPr>
                <w:b/>
                <w:bCs/>
                <w:color w:val="000000"/>
              </w:rPr>
              <w:t>2b</w:t>
            </w:r>
            <w:r w:rsidRPr="00274916">
              <w:rPr>
                <w:color w:val="000000"/>
              </w:rPr>
              <w:t>-8</w:t>
            </w:r>
          </w:p>
        </w:tc>
        <w:tc>
          <w:tcPr>
            <w:tcW w:w="1392" w:type="dxa"/>
            <w:tcBorders>
              <w:top w:val="nil"/>
              <w:left w:val="nil"/>
              <w:bottom w:val="single" w:sz="4" w:space="0" w:color="auto"/>
              <w:right w:val="single" w:sz="4" w:space="0" w:color="auto"/>
            </w:tcBorders>
            <w:shd w:val="clear" w:color="auto" w:fill="auto"/>
            <w:noWrap/>
            <w:vAlign w:val="bottom"/>
            <w:hideMark/>
          </w:tcPr>
          <w:p w14:paraId="2FD9F76B" w14:textId="77777777" w:rsidR="00264A39" w:rsidRPr="00274916" w:rsidRDefault="00264A39" w:rsidP="002819FF">
            <w:pPr>
              <w:spacing w:line="240" w:lineRule="auto"/>
              <w:jc w:val="center"/>
              <w:rPr>
                <w:color w:val="000000"/>
              </w:rPr>
            </w:pPr>
            <w:r w:rsidRPr="00274916">
              <w:rPr>
                <w:color w:val="000000"/>
              </w:rPr>
              <w:t>13.2</w:t>
            </w:r>
          </w:p>
        </w:tc>
        <w:tc>
          <w:tcPr>
            <w:tcW w:w="1256" w:type="dxa"/>
            <w:tcBorders>
              <w:top w:val="nil"/>
              <w:left w:val="nil"/>
              <w:bottom w:val="single" w:sz="4" w:space="0" w:color="auto"/>
              <w:right w:val="single" w:sz="4" w:space="0" w:color="auto"/>
            </w:tcBorders>
            <w:shd w:val="clear" w:color="auto" w:fill="auto"/>
            <w:noWrap/>
            <w:vAlign w:val="bottom"/>
            <w:hideMark/>
          </w:tcPr>
          <w:p w14:paraId="57F596AA" w14:textId="77777777" w:rsidR="00264A39" w:rsidRPr="00274916" w:rsidRDefault="00264A39" w:rsidP="002819FF">
            <w:pPr>
              <w:spacing w:line="240" w:lineRule="auto"/>
              <w:jc w:val="center"/>
              <w:rPr>
                <w:color w:val="000000"/>
              </w:rPr>
            </w:pPr>
            <w:r w:rsidRPr="00274916">
              <w:rPr>
                <w:color w:val="000000"/>
              </w:rPr>
              <w:t>1.7</w:t>
            </w:r>
          </w:p>
        </w:tc>
        <w:tc>
          <w:tcPr>
            <w:tcW w:w="1658" w:type="dxa"/>
            <w:tcBorders>
              <w:top w:val="nil"/>
              <w:left w:val="nil"/>
              <w:bottom w:val="single" w:sz="4" w:space="0" w:color="auto"/>
              <w:right w:val="single" w:sz="4" w:space="0" w:color="auto"/>
            </w:tcBorders>
            <w:shd w:val="clear" w:color="auto" w:fill="auto"/>
            <w:noWrap/>
            <w:vAlign w:val="bottom"/>
            <w:hideMark/>
          </w:tcPr>
          <w:p w14:paraId="03A1ECF3" w14:textId="77777777" w:rsidR="00264A39" w:rsidRPr="00274916" w:rsidRDefault="00264A39" w:rsidP="002819FF">
            <w:pPr>
              <w:spacing w:line="240" w:lineRule="auto"/>
              <w:jc w:val="center"/>
              <w:rPr>
                <w:color w:val="000000"/>
              </w:rPr>
            </w:pPr>
            <w:r w:rsidRPr="00274916">
              <w:rPr>
                <w:color w:val="000000"/>
              </w:rPr>
              <w:t>1.58</w:t>
            </w:r>
          </w:p>
        </w:tc>
      </w:tr>
      <w:tr w:rsidR="00264A39" w:rsidRPr="00274916" w14:paraId="549E28C9"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402C0D18" w14:textId="77777777" w:rsidR="00264A39" w:rsidRPr="00274916" w:rsidRDefault="00264A39" w:rsidP="002819FF">
            <w:pPr>
              <w:spacing w:line="240" w:lineRule="auto"/>
              <w:jc w:val="center"/>
              <w:rPr>
                <w:b/>
                <w:bCs/>
                <w:color w:val="000000"/>
              </w:rPr>
            </w:pPr>
            <w:r w:rsidRPr="00274916">
              <w:rPr>
                <w:b/>
                <w:bCs/>
                <w:color w:val="000000"/>
              </w:rPr>
              <w:t>2b</w:t>
            </w:r>
            <w:r w:rsidRPr="00274916">
              <w:rPr>
                <w:color w:val="000000"/>
              </w:rPr>
              <w:t>-9</w:t>
            </w:r>
          </w:p>
        </w:tc>
        <w:tc>
          <w:tcPr>
            <w:tcW w:w="1392" w:type="dxa"/>
            <w:tcBorders>
              <w:top w:val="nil"/>
              <w:left w:val="nil"/>
              <w:bottom w:val="single" w:sz="4" w:space="0" w:color="auto"/>
              <w:right w:val="single" w:sz="4" w:space="0" w:color="auto"/>
            </w:tcBorders>
            <w:shd w:val="clear" w:color="auto" w:fill="auto"/>
            <w:noWrap/>
            <w:vAlign w:val="bottom"/>
            <w:hideMark/>
          </w:tcPr>
          <w:p w14:paraId="74FF35BF" w14:textId="77777777" w:rsidR="00264A39" w:rsidRPr="00274916" w:rsidRDefault="00264A39" w:rsidP="002819FF">
            <w:pPr>
              <w:spacing w:line="240" w:lineRule="auto"/>
              <w:jc w:val="center"/>
              <w:rPr>
                <w:color w:val="000000"/>
              </w:rPr>
            </w:pPr>
            <w:r w:rsidRPr="00274916">
              <w:rPr>
                <w:color w:val="000000"/>
              </w:rPr>
              <w:t>15.6</w:t>
            </w:r>
          </w:p>
        </w:tc>
        <w:tc>
          <w:tcPr>
            <w:tcW w:w="1256" w:type="dxa"/>
            <w:tcBorders>
              <w:top w:val="nil"/>
              <w:left w:val="nil"/>
              <w:bottom w:val="single" w:sz="4" w:space="0" w:color="auto"/>
              <w:right w:val="single" w:sz="4" w:space="0" w:color="auto"/>
            </w:tcBorders>
            <w:shd w:val="clear" w:color="auto" w:fill="auto"/>
            <w:noWrap/>
            <w:vAlign w:val="bottom"/>
            <w:hideMark/>
          </w:tcPr>
          <w:p w14:paraId="7DBDCD08" w14:textId="77777777" w:rsidR="00264A39" w:rsidRPr="00274916" w:rsidRDefault="00264A39" w:rsidP="002819FF">
            <w:pPr>
              <w:spacing w:line="240" w:lineRule="auto"/>
              <w:jc w:val="center"/>
              <w:rPr>
                <w:color w:val="000000"/>
              </w:rPr>
            </w:pPr>
            <w:r w:rsidRPr="00274916">
              <w:rPr>
                <w:color w:val="000000"/>
              </w:rPr>
              <w:t>1.9</w:t>
            </w:r>
          </w:p>
        </w:tc>
        <w:tc>
          <w:tcPr>
            <w:tcW w:w="1658" w:type="dxa"/>
            <w:tcBorders>
              <w:top w:val="nil"/>
              <w:left w:val="nil"/>
              <w:bottom w:val="single" w:sz="4" w:space="0" w:color="auto"/>
              <w:right w:val="single" w:sz="4" w:space="0" w:color="auto"/>
            </w:tcBorders>
            <w:shd w:val="clear" w:color="auto" w:fill="auto"/>
            <w:noWrap/>
            <w:vAlign w:val="bottom"/>
            <w:hideMark/>
          </w:tcPr>
          <w:p w14:paraId="756F946E" w14:textId="77777777" w:rsidR="00264A39" w:rsidRPr="00274916" w:rsidRDefault="00264A39" w:rsidP="002819FF">
            <w:pPr>
              <w:spacing w:line="240" w:lineRule="auto"/>
              <w:jc w:val="center"/>
              <w:rPr>
                <w:color w:val="000000"/>
              </w:rPr>
            </w:pPr>
            <w:r w:rsidRPr="00274916">
              <w:rPr>
                <w:color w:val="000000"/>
              </w:rPr>
              <w:t>1.14</w:t>
            </w:r>
          </w:p>
        </w:tc>
      </w:tr>
      <w:tr w:rsidR="00264A39" w:rsidRPr="00274916" w14:paraId="7B878072"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528F855A" w14:textId="77777777" w:rsidR="00264A39" w:rsidRPr="00274916" w:rsidRDefault="00264A39" w:rsidP="002819FF">
            <w:pPr>
              <w:spacing w:line="240" w:lineRule="auto"/>
              <w:jc w:val="center"/>
              <w:rPr>
                <w:b/>
                <w:bCs/>
                <w:color w:val="000000"/>
              </w:rPr>
            </w:pPr>
            <w:r w:rsidRPr="00274916">
              <w:rPr>
                <w:b/>
                <w:bCs/>
                <w:color w:val="000000"/>
              </w:rPr>
              <w:t>2b</w:t>
            </w:r>
            <w:r w:rsidRPr="00274916">
              <w:rPr>
                <w:color w:val="000000"/>
              </w:rPr>
              <w:t>-10</w:t>
            </w:r>
          </w:p>
        </w:tc>
        <w:tc>
          <w:tcPr>
            <w:tcW w:w="1392" w:type="dxa"/>
            <w:tcBorders>
              <w:top w:val="nil"/>
              <w:left w:val="nil"/>
              <w:bottom w:val="single" w:sz="4" w:space="0" w:color="auto"/>
              <w:right w:val="single" w:sz="4" w:space="0" w:color="auto"/>
            </w:tcBorders>
            <w:shd w:val="clear" w:color="auto" w:fill="auto"/>
            <w:noWrap/>
            <w:vAlign w:val="bottom"/>
            <w:hideMark/>
          </w:tcPr>
          <w:p w14:paraId="66FBC1D5" w14:textId="77777777" w:rsidR="00264A39" w:rsidRPr="00274916" w:rsidRDefault="00264A39" w:rsidP="002819FF">
            <w:pPr>
              <w:spacing w:line="240" w:lineRule="auto"/>
              <w:jc w:val="center"/>
              <w:rPr>
                <w:color w:val="000000"/>
              </w:rPr>
            </w:pPr>
            <w:r w:rsidRPr="00274916">
              <w:rPr>
                <w:color w:val="000000"/>
              </w:rPr>
              <w:t>10.3</w:t>
            </w:r>
          </w:p>
        </w:tc>
        <w:tc>
          <w:tcPr>
            <w:tcW w:w="1256" w:type="dxa"/>
            <w:tcBorders>
              <w:top w:val="nil"/>
              <w:left w:val="nil"/>
              <w:bottom w:val="single" w:sz="4" w:space="0" w:color="auto"/>
              <w:right w:val="single" w:sz="4" w:space="0" w:color="auto"/>
            </w:tcBorders>
            <w:shd w:val="clear" w:color="auto" w:fill="auto"/>
            <w:noWrap/>
            <w:vAlign w:val="bottom"/>
            <w:hideMark/>
          </w:tcPr>
          <w:p w14:paraId="6347F70C" w14:textId="77777777" w:rsidR="00264A39" w:rsidRPr="00274916" w:rsidRDefault="00264A39" w:rsidP="002819FF">
            <w:pPr>
              <w:spacing w:line="240" w:lineRule="auto"/>
              <w:jc w:val="center"/>
              <w:rPr>
                <w:color w:val="000000"/>
              </w:rPr>
            </w:pPr>
            <w:r w:rsidRPr="00274916">
              <w:rPr>
                <w:color w:val="000000"/>
              </w:rPr>
              <w:t>1.9</w:t>
            </w:r>
          </w:p>
        </w:tc>
        <w:tc>
          <w:tcPr>
            <w:tcW w:w="1658" w:type="dxa"/>
            <w:tcBorders>
              <w:top w:val="nil"/>
              <w:left w:val="nil"/>
              <w:bottom w:val="single" w:sz="4" w:space="0" w:color="auto"/>
              <w:right w:val="single" w:sz="4" w:space="0" w:color="auto"/>
            </w:tcBorders>
            <w:shd w:val="clear" w:color="auto" w:fill="auto"/>
            <w:noWrap/>
            <w:vAlign w:val="bottom"/>
            <w:hideMark/>
          </w:tcPr>
          <w:p w14:paraId="5ADD6C10" w14:textId="77777777" w:rsidR="00264A39" w:rsidRPr="00274916" w:rsidRDefault="00264A39" w:rsidP="002819FF">
            <w:pPr>
              <w:spacing w:line="240" w:lineRule="auto"/>
              <w:jc w:val="center"/>
              <w:rPr>
                <w:color w:val="000000"/>
              </w:rPr>
            </w:pPr>
            <w:r w:rsidRPr="00274916">
              <w:rPr>
                <w:color w:val="000000"/>
              </w:rPr>
              <w:t>1.14</w:t>
            </w:r>
          </w:p>
        </w:tc>
      </w:tr>
    </w:tbl>
    <w:p w14:paraId="18577F11" w14:textId="77777777" w:rsidR="00264A39" w:rsidRPr="00274916" w:rsidRDefault="00264A39" w:rsidP="00264A39"/>
    <w:p w14:paraId="6FB26725" w14:textId="77777777" w:rsidR="00264A39" w:rsidRPr="00274916" w:rsidRDefault="00264A39" w:rsidP="00264A39"/>
    <w:p w14:paraId="2A2BEA95" w14:textId="77777777" w:rsidR="00264A39" w:rsidRPr="00274916" w:rsidRDefault="00264A39" w:rsidP="00264A39">
      <w:pPr>
        <w:keepNext/>
        <w:spacing w:line="240" w:lineRule="auto"/>
        <w:jc w:val="center"/>
      </w:pPr>
      <w:r w:rsidRPr="00274916">
        <w:rPr>
          <w:noProof/>
          <w:lang w:bidi="ar-SA"/>
        </w:rPr>
        <w:drawing>
          <wp:inline distT="0" distB="0" distL="0" distR="0" wp14:anchorId="5B5B8466" wp14:editId="60F31A1D">
            <wp:extent cx="3657600" cy="1707515"/>
            <wp:effectExtent l="0" t="0" r="0" b="0"/>
            <wp:docPr id="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657600" cy="1707515"/>
                    </a:xfrm>
                    <a:prstGeom prst="rect">
                      <a:avLst/>
                    </a:prstGeom>
                    <a:noFill/>
                    <a:ln>
                      <a:noFill/>
                    </a:ln>
                  </pic:spPr>
                </pic:pic>
              </a:graphicData>
            </a:graphic>
          </wp:inline>
        </w:drawing>
      </w:r>
    </w:p>
    <w:p w14:paraId="71D31E95" w14:textId="77777777" w:rsidR="00264A39" w:rsidRPr="00274916" w:rsidRDefault="00264A39" w:rsidP="00264A39">
      <w:pPr>
        <w:pStyle w:val="Caption"/>
        <w:rPr>
          <w:b w:val="0"/>
        </w:rPr>
      </w:pPr>
      <w:r w:rsidRPr="00274916">
        <w:t xml:space="preserve">Figure C.36. </w:t>
      </w:r>
      <w:r w:rsidRPr="00274916">
        <w:rPr>
          <w:b w:val="0"/>
        </w:rPr>
        <w:t xml:space="preserve">Possible truncated diastereomers for </w:t>
      </w:r>
      <w:r w:rsidRPr="00274916">
        <w:t>3</w:t>
      </w:r>
      <w:r w:rsidRPr="00274916">
        <w:rPr>
          <w:b w:val="0"/>
        </w:rPr>
        <w:t xml:space="preserve"> and </w:t>
      </w:r>
      <w:r w:rsidRPr="00274916">
        <w:t>4</w:t>
      </w:r>
      <w:r w:rsidRPr="00274916">
        <w:rPr>
          <w:b w:val="0"/>
        </w:rPr>
        <w:t xml:space="preserve"> studied computationally.</w:t>
      </w:r>
    </w:p>
    <w:p w14:paraId="4B492CC5" w14:textId="77777777" w:rsidR="00264A39" w:rsidRPr="00274916" w:rsidRDefault="00264A39" w:rsidP="00264A39"/>
    <w:p w14:paraId="5147581C" w14:textId="77777777" w:rsidR="00264A39" w:rsidRPr="00274916" w:rsidRDefault="00264A39" w:rsidP="00264A39">
      <w:pPr>
        <w:pStyle w:val="Caption"/>
        <w:keepNext/>
        <w:rPr>
          <w:b w:val="0"/>
        </w:rPr>
      </w:pPr>
      <w:r w:rsidRPr="00274916">
        <w:t xml:space="preserve">Table C.4. </w:t>
      </w:r>
      <w:r w:rsidRPr="00274916">
        <w:rPr>
          <w:b w:val="0"/>
        </w:rPr>
        <w:t xml:space="preserve">Calculated energies and populations for the major conformers of </w:t>
      </w:r>
      <w:r w:rsidRPr="00274916">
        <w:t>3a</w:t>
      </w:r>
      <w:r w:rsidRPr="00274916">
        <w:rPr>
          <w:b w:val="0"/>
        </w:rPr>
        <w:t xml:space="preserve">. All conformers with the combined population of 99.40% were used to calculated NMR properties of </w:t>
      </w:r>
      <w:r w:rsidRPr="00274916">
        <w:t>3a</w:t>
      </w:r>
      <w:r w:rsidRPr="00274916">
        <w:rPr>
          <w:b w:val="0"/>
        </w:rPr>
        <w:t>.</w:t>
      </w:r>
    </w:p>
    <w:tbl>
      <w:tblPr>
        <w:tblW w:w="5764" w:type="dxa"/>
        <w:jc w:val="center"/>
        <w:tblInd w:w="93" w:type="dxa"/>
        <w:tblLook w:val="04A0" w:firstRow="1" w:lastRow="0" w:firstColumn="1" w:lastColumn="0" w:noHBand="0" w:noVBand="1"/>
      </w:tblPr>
      <w:tblGrid>
        <w:gridCol w:w="1363"/>
        <w:gridCol w:w="1453"/>
        <w:gridCol w:w="1300"/>
        <w:gridCol w:w="1780"/>
      </w:tblGrid>
      <w:tr w:rsidR="00264A39" w:rsidRPr="00274916" w14:paraId="1AA87468" w14:textId="77777777" w:rsidTr="002819FF">
        <w:trPr>
          <w:trHeight w:val="620"/>
          <w:jc w:val="center"/>
        </w:trPr>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BFC25" w14:textId="77777777" w:rsidR="00264A39" w:rsidRPr="00274916" w:rsidRDefault="00264A39" w:rsidP="002819FF">
            <w:pPr>
              <w:spacing w:line="240" w:lineRule="auto"/>
              <w:jc w:val="center"/>
              <w:rPr>
                <w:b/>
                <w:bCs/>
                <w:color w:val="000000"/>
              </w:rPr>
            </w:pPr>
            <w:r w:rsidRPr="00274916">
              <w:rPr>
                <w:b/>
                <w:bCs/>
                <w:color w:val="000000"/>
              </w:rPr>
              <w:t>Conformer</w:t>
            </w:r>
          </w:p>
        </w:tc>
        <w:tc>
          <w:tcPr>
            <w:tcW w:w="1453" w:type="dxa"/>
            <w:tcBorders>
              <w:top w:val="single" w:sz="4" w:space="0" w:color="auto"/>
              <w:left w:val="nil"/>
              <w:bottom w:val="single" w:sz="4" w:space="0" w:color="auto"/>
              <w:right w:val="single" w:sz="4" w:space="0" w:color="auto"/>
            </w:tcBorders>
            <w:shd w:val="clear" w:color="auto" w:fill="auto"/>
            <w:vAlign w:val="bottom"/>
            <w:hideMark/>
          </w:tcPr>
          <w:p w14:paraId="1BD4E658" w14:textId="77777777" w:rsidR="00264A39" w:rsidRPr="00274916" w:rsidRDefault="00264A39" w:rsidP="002819FF">
            <w:pPr>
              <w:spacing w:line="240" w:lineRule="auto"/>
              <w:jc w:val="center"/>
              <w:rPr>
                <w:b/>
                <w:bCs/>
                <w:color w:val="000000"/>
              </w:rPr>
            </w:pPr>
            <w:r w:rsidRPr="00274916">
              <w:rPr>
                <w:b/>
                <w:bCs/>
                <w:color w:val="000000"/>
              </w:rPr>
              <w:t>∆E</w:t>
            </w:r>
            <w:r w:rsidRPr="00274916">
              <w:rPr>
                <w:b/>
                <w:bCs/>
                <w:color w:val="000000"/>
                <w:vertAlign w:val="superscript"/>
              </w:rPr>
              <w:t xml:space="preserve">MMFFs, gas </w:t>
            </w:r>
            <w:r w:rsidRPr="00274916">
              <w:rPr>
                <w:b/>
                <w:bCs/>
                <w:color w:val="000000"/>
              </w:rPr>
              <w:t>(kJ/mol)</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51957BB5" w14:textId="77777777" w:rsidR="00264A39" w:rsidRPr="00274916" w:rsidRDefault="00264A39" w:rsidP="002819FF">
            <w:pPr>
              <w:spacing w:line="240" w:lineRule="auto"/>
              <w:jc w:val="center"/>
              <w:rPr>
                <w:b/>
                <w:bCs/>
                <w:color w:val="000000"/>
              </w:rPr>
            </w:pPr>
            <w:r w:rsidRPr="00274916">
              <w:rPr>
                <w:b/>
                <w:bCs/>
                <w:color w:val="000000"/>
              </w:rPr>
              <w:t>∆G</w:t>
            </w:r>
            <w:r w:rsidRPr="00274916">
              <w:rPr>
                <w:b/>
                <w:bCs/>
                <w:color w:val="000000"/>
                <w:vertAlign w:val="superscript"/>
              </w:rPr>
              <w:t xml:space="preserve">DFT </w:t>
            </w:r>
            <w:r w:rsidRPr="00274916">
              <w:rPr>
                <w:b/>
                <w:bCs/>
                <w:color w:val="000000"/>
              </w:rPr>
              <w:t>(kcal/mol)</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6EB7C25E" w14:textId="77777777" w:rsidR="00264A39" w:rsidRPr="00274916" w:rsidRDefault="00264A39" w:rsidP="002819FF">
            <w:pPr>
              <w:spacing w:line="240" w:lineRule="auto"/>
              <w:jc w:val="center"/>
              <w:rPr>
                <w:b/>
                <w:bCs/>
                <w:color w:val="000000"/>
              </w:rPr>
            </w:pPr>
            <w:r w:rsidRPr="00274916">
              <w:rPr>
                <w:b/>
                <w:bCs/>
                <w:color w:val="000000"/>
              </w:rPr>
              <w:t>Population %</w:t>
            </w:r>
          </w:p>
        </w:tc>
      </w:tr>
      <w:tr w:rsidR="00264A39" w:rsidRPr="00274916" w14:paraId="5CDCC2D4" w14:textId="77777777" w:rsidTr="002819FF">
        <w:trPr>
          <w:trHeight w:val="300"/>
          <w:jc w:val="center"/>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4B866EC1" w14:textId="77777777" w:rsidR="00264A39" w:rsidRPr="00274916" w:rsidRDefault="00264A39" w:rsidP="002819FF">
            <w:pPr>
              <w:spacing w:line="240" w:lineRule="auto"/>
              <w:jc w:val="center"/>
              <w:rPr>
                <w:color w:val="000000"/>
              </w:rPr>
            </w:pPr>
            <w:r w:rsidRPr="00274916">
              <w:rPr>
                <w:b/>
                <w:bCs/>
                <w:color w:val="000000"/>
              </w:rPr>
              <w:t>3a</w:t>
            </w:r>
            <w:r w:rsidRPr="00274916">
              <w:rPr>
                <w:color w:val="000000"/>
              </w:rPr>
              <w:t>-1</w:t>
            </w:r>
          </w:p>
        </w:tc>
        <w:tc>
          <w:tcPr>
            <w:tcW w:w="1453" w:type="dxa"/>
            <w:tcBorders>
              <w:top w:val="nil"/>
              <w:left w:val="nil"/>
              <w:bottom w:val="single" w:sz="4" w:space="0" w:color="auto"/>
              <w:right w:val="single" w:sz="4" w:space="0" w:color="auto"/>
            </w:tcBorders>
            <w:shd w:val="clear" w:color="auto" w:fill="auto"/>
            <w:noWrap/>
            <w:vAlign w:val="bottom"/>
            <w:hideMark/>
          </w:tcPr>
          <w:p w14:paraId="7F53CC0F" w14:textId="77777777" w:rsidR="00264A39" w:rsidRPr="00274916" w:rsidRDefault="00264A39" w:rsidP="002819FF">
            <w:pPr>
              <w:spacing w:line="240" w:lineRule="auto"/>
              <w:jc w:val="center"/>
              <w:rPr>
                <w:color w:val="000000"/>
              </w:rPr>
            </w:pPr>
            <w:r w:rsidRPr="00274916">
              <w:rPr>
                <w:color w:val="000000"/>
              </w:rPr>
              <w:t>19.6</w:t>
            </w:r>
          </w:p>
        </w:tc>
        <w:tc>
          <w:tcPr>
            <w:tcW w:w="1300" w:type="dxa"/>
            <w:tcBorders>
              <w:top w:val="nil"/>
              <w:left w:val="nil"/>
              <w:bottom w:val="single" w:sz="4" w:space="0" w:color="auto"/>
              <w:right w:val="single" w:sz="4" w:space="0" w:color="auto"/>
            </w:tcBorders>
            <w:shd w:val="clear" w:color="auto" w:fill="auto"/>
            <w:noWrap/>
            <w:vAlign w:val="bottom"/>
            <w:hideMark/>
          </w:tcPr>
          <w:p w14:paraId="4CC85582" w14:textId="77777777" w:rsidR="00264A39" w:rsidRPr="00274916" w:rsidRDefault="00264A39" w:rsidP="002819FF">
            <w:pPr>
              <w:spacing w:line="240" w:lineRule="auto"/>
              <w:jc w:val="center"/>
              <w:rPr>
                <w:color w:val="000000"/>
              </w:rPr>
            </w:pPr>
            <w:r w:rsidRPr="00274916">
              <w:rPr>
                <w:color w:val="000000"/>
              </w:rPr>
              <w:t>0.0</w:t>
            </w:r>
          </w:p>
        </w:tc>
        <w:tc>
          <w:tcPr>
            <w:tcW w:w="1780" w:type="dxa"/>
            <w:tcBorders>
              <w:top w:val="nil"/>
              <w:left w:val="nil"/>
              <w:bottom w:val="single" w:sz="4" w:space="0" w:color="auto"/>
              <w:right w:val="single" w:sz="4" w:space="0" w:color="auto"/>
            </w:tcBorders>
            <w:shd w:val="clear" w:color="auto" w:fill="auto"/>
            <w:noWrap/>
            <w:vAlign w:val="bottom"/>
            <w:hideMark/>
          </w:tcPr>
          <w:p w14:paraId="3C853205" w14:textId="77777777" w:rsidR="00264A39" w:rsidRPr="00274916" w:rsidRDefault="00264A39" w:rsidP="002819FF">
            <w:pPr>
              <w:spacing w:line="240" w:lineRule="auto"/>
              <w:jc w:val="center"/>
              <w:rPr>
                <w:color w:val="000000"/>
              </w:rPr>
            </w:pPr>
            <w:r w:rsidRPr="00274916">
              <w:rPr>
                <w:color w:val="000000"/>
              </w:rPr>
              <w:t>21.17</w:t>
            </w:r>
          </w:p>
        </w:tc>
      </w:tr>
      <w:tr w:rsidR="00264A39" w:rsidRPr="00274916" w14:paraId="7D379790" w14:textId="77777777" w:rsidTr="002819FF">
        <w:trPr>
          <w:trHeight w:val="300"/>
          <w:jc w:val="center"/>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1C2B3721" w14:textId="77777777" w:rsidR="00264A39" w:rsidRPr="00274916" w:rsidRDefault="00264A39" w:rsidP="002819FF">
            <w:pPr>
              <w:spacing w:line="240" w:lineRule="auto"/>
              <w:jc w:val="center"/>
              <w:rPr>
                <w:color w:val="000000"/>
              </w:rPr>
            </w:pPr>
            <w:r w:rsidRPr="00274916">
              <w:rPr>
                <w:b/>
                <w:bCs/>
                <w:color w:val="000000"/>
              </w:rPr>
              <w:t>3a</w:t>
            </w:r>
            <w:r w:rsidRPr="00274916">
              <w:rPr>
                <w:color w:val="000000"/>
              </w:rPr>
              <w:t>-2</w:t>
            </w:r>
          </w:p>
        </w:tc>
        <w:tc>
          <w:tcPr>
            <w:tcW w:w="1453" w:type="dxa"/>
            <w:tcBorders>
              <w:top w:val="nil"/>
              <w:left w:val="nil"/>
              <w:bottom w:val="single" w:sz="4" w:space="0" w:color="auto"/>
              <w:right w:val="single" w:sz="4" w:space="0" w:color="auto"/>
            </w:tcBorders>
            <w:shd w:val="clear" w:color="auto" w:fill="auto"/>
            <w:noWrap/>
            <w:vAlign w:val="bottom"/>
            <w:hideMark/>
          </w:tcPr>
          <w:p w14:paraId="40EEA6FC" w14:textId="77777777" w:rsidR="00264A39" w:rsidRPr="00274916" w:rsidRDefault="00264A39" w:rsidP="002819FF">
            <w:pPr>
              <w:spacing w:line="240" w:lineRule="auto"/>
              <w:jc w:val="center"/>
              <w:rPr>
                <w:color w:val="000000"/>
              </w:rPr>
            </w:pPr>
            <w:r w:rsidRPr="00274916">
              <w:rPr>
                <w:color w:val="000000"/>
              </w:rPr>
              <w:t>16.3</w:t>
            </w:r>
          </w:p>
        </w:tc>
        <w:tc>
          <w:tcPr>
            <w:tcW w:w="1300" w:type="dxa"/>
            <w:tcBorders>
              <w:top w:val="nil"/>
              <w:left w:val="nil"/>
              <w:bottom w:val="single" w:sz="4" w:space="0" w:color="auto"/>
              <w:right w:val="single" w:sz="4" w:space="0" w:color="auto"/>
            </w:tcBorders>
            <w:shd w:val="clear" w:color="auto" w:fill="auto"/>
            <w:noWrap/>
            <w:vAlign w:val="bottom"/>
            <w:hideMark/>
          </w:tcPr>
          <w:p w14:paraId="1E88DBA7" w14:textId="77777777" w:rsidR="00264A39" w:rsidRPr="00274916" w:rsidRDefault="00264A39" w:rsidP="002819FF">
            <w:pPr>
              <w:spacing w:line="240" w:lineRule="auto"/>
              <w:jc w:val="center"/>
              <w:rPr>
                <w:color w:val="000000"/>
              </w:rPr>
            </w:pPr>
            <w:r w:rsidRPr="00274916">
              <w:rPr>
                <w:color w:val="000000"/>
              </w:rPr>
              <w:t>0.0</w:t>
            </w:r>
          </w:p>
        </w:tc>
        <w:tc>
          <w:tcPr>
            <w:tcW w:w="1780" w:type="dxa"/>
            <w:tcBorders>
              <w:top w:val="nil"/>
              <w:left w:val="nil"/>
              <w:bottom w:val="single" w:sz="4" w:space="0" w:color="auto"/>
              <w:right w:val="single" w:sz="4" w:space="0" w:color="auto"/>
            </w:tcBorders>
            <w:shd w:val="clear" w:color="auto" w:fill="auto"/>
            <w:noWrap/>
            <w:vAlign w:val="bottom"/>
            <w:hideMark/>
          </w:tcPr>
          <w:p w14:paraId="035F61CD" w14:textId="77777777" w:rsidR="00264A39" w:rsidRPr="00274916" w:rsidRDefault="00264A39" w:rsidP="002819FF">
            <w:pPr>
              <w:spacing w:line="240" w:lineRule="auto"/>
              <w:jc w:val="center"/>
              <w:rPr>
                <w:color w:val="000000"/>
              </w:rPr>
            </w:pPr>
            <w:r w:rsidRPr="00274916">
              <w:rPr>
                <w:color w:val="000000"/>
              </w:rPr>
              <w:t>19.76</w:t>
            </w:r>
          </w:p>
        </w:tc>
      </w:tr>
      <w:tr w:rsidR="00264A39" w:rsidRPr="00274916" w14:paraId="1C0BD029" w14:textId="77777777" w:rsidTr="002819FF">
        <w:trPr>
          <w:trHeight w:val="300"/>
          <w:jc w:val="center"/>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58BE61F4" w14:textId="77777777" w:rsidR="00264A39" w:rsidRPr="00274916" w:rsidRDefault="00264A39" w:rsidP="002819FF">
            <w:pPr>
              <w:spacing w:line="240" w:lineRule="auto"/>
              <w:jc w:val="center"/>
              <w:rPr>
                <w:color w:val="000000"/>
              </w:rPr>
            </w:pPr>
            <w:r w:rsidRPr="00274916">
              <w:rPr>
                <w:b/>
                <w:bCs/>
                <w:color w:val="000000"/>
              </w:rPr>
              <w:t>3a</w:t>
            </w:r>
            <w:r w:rsidRPr="00274916">
              <w:rPr>
                <w:color w:val="000000"/>
              </w:rPr>
              <w:t>-3</w:t>
            </w:r>
          </w:p>
        </w:tc>
        <w:tc>
          <w:tcPr>
            <w:tcW w:w="1453" w:type="dxa"/>
            <w:tcBorders>
              <w:top w:val="nil"/>
              <w:left w:val="nil"/>
              <w:bottom w:val="single" w:sz="4" w:space="0" w:color="auto"/>
              <w:right w:val="single" w:sz="4" w:space="0" w:color="auto"/>
            </w:tcBorders>
            <w:shd w:val="clear" w:color="auto" w:fill="auto"/>
            <w:noWrap/>
            <w:vAlign w:val="bottom"/>
            <w:hideMark/>
          </w:tcPr>
          <w:p w14:paraId="1AC0A42F" w14:textId="77777777" w:rsidR="00264A39" w:rsidRPr="00274916" w:rsidRDefault="00264A39" w:rsidP="002819FF">
            <w:pPr>
              <w:spacing w:line="240" w:lineRule="auto"/>
              <w:jc w:val="center"/>
              <w:rPr>
                <w:color w:val="000000"/>
              </w:rPr>
            </w:pPr>
            <w:r w:rsidRPr="00274916">
              <w:rPr>
                <w:color w:val="000000"/>
              </w:rPr>
              <w:t>18.7</w:t>
            </w:r>
          </w:p>
        </w:tc>
        <w:tc>
          <w:tcPr>
            <w:tcW w:w="1300" w:type="dxa"/>
            <w:tcBorders>
              <w:top w:val="nil"/>
              <w:left w:val="nil"/>
              <w:bottom w:val="single" w:sz="4" w:space="0" w:color="auto"/>
              <w:right w:val="single" w:sz="4" w:space="0" w:color="auto"/>
            </w:tcBorders>
            <w:shd w:val="clear" w:color="auto" w:fill="auto"/>
            <w:noWrap/>
            <w:vAlign w:val="bottom"/>
            <w:hideMark/>
          </w:tcPr>
          <w:p w14:paraId="6B67710B" w14:textId="77777777" w:rsidR="00264A39" w:rsidRPr="00274916" w:rsidRDefault="00264A39" w:rsidP="002819FF">
            <w:pPr>
              <w:spacing w:line="240" w:lineRule="auto"/>
              <w:jc w:val="center"/>
              <w:rPr>
                <w:color w:val="000000"/>
              </w:rPr>
            </w:pPr>
            <w:r w:rsidRPr="00274916">
              <w:rPr>
                <w:color w:val="000000"/>
              </w:rPr>
              <w:t>0.0</w:t>
            </w:r>
          </w:p>
        </w:tc>
        <w:tc>
          <w:tcPr>
            <w:tcW w:w="1780" w:type="dxa"/>
            <w:tcBorders>
              <w:top w:val="nil"/>
              <w:left w:val="nil"/>
              <w:bottom w:val="single" w:sz="4" w:space="0" w:color="auto"/>
              <w:right w:val="single" w:sz="4" w:space="0" w:color="auto"/>
            </w:tcBorders>
            <w:shd w:val="clear" w:color="auto" w:fill="auto"/>
            <w:noWrap/>
            <w:vAlign w:val="bottom"/>
            <w:hideMark/>
          </w:tcPr>
          <w:p w14:paraId="7A68A841" w14:textId="77777777" w:rsidR="00264A39" w:rsidRPr="00274916" w:rsidRDefault="00264A39" w:rsidP="002819FF">
            <w:pPr>
              <w:spacing w:line="240" w:lineRule="auto"/>
              <w:jc w:val="center"/>
              <w:rPr>
                <w:color w:val="000000"/>
              </w:rPr>
            </w:pPr>
            <w:r w:rsidRPr="00274916">
              <w:rPr>
                <w:color w:val="000000"/>
              </w:rPr>
              <w:t>19.72</w:t>
            </w:r>
          </w:p>
        </w:tc>
      </w:tr>
      <w:tr w:rsidR="00264A39" w:rsidRPr="00274916" w14:paraId="0C567BF4" w14:textId="77777777" w:rsidTr="002819FF">
        <w:trPr>
          <w:trHeight w:val="300"/>
          <w:jc w:val="center"/>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0C3D62D4" w14:textId="77777777" w:rsidR="00264A39" w:rsidRPr="00274916" w:rsidRDefault="00264A39" w:rsidP="002819FF">
            <w:pPr>
              <w:spacing w:line="240" w:lineRule="auto"/>
              <w:jc w:val="center"/>
              <w:rPr>
                <w:color w:val="000000"/>
              </w:rPr>
            </w:pPr>
            <w:r w:rsidRPr="00274916">
              <w:rPr>
                <w:b/>
                <w:bCs/>
                <w:color w:val="000000"/>
              </w:rPr>
              <w:t>3a</w:t>
            </w:r>
            <w:r w:rsidRPr="00274916">
              <w:rPr>
                <w:color w:val="000000"/>
              </w:rPr>
              <w:t>-4</w:t>
            </w:r>
          </w:p>
        </w:tc>
        <w:tc>
          <w:tcPr>
            <w:tcW w:w="1453" w:type="dxa"/>
            <w:tcBorders>
              <w:top w:val="nil"/>
              <w:left w:val="nil"/>
              <w:bottom w:val="single" w:sz="4" w:space="0" w:color="auto"/>
              <w:right w:val="single" w:sz="4" w:space="0" w:color="auto"/>
            </w:tcBorders>
            <w:shd w:val="clear" w:color="auto" w:fill="auto"/>
            <w:noWrap/>
            <w:vAlign w:val="bottom"/>
            <w:hideMark/>
          </w:tcPr>
          <w:p w14:paraId="2A051FC1" w14:textId="77777777" w:rsidR="00264A39" w:rsidRPr="00274916" w:rsidRDefault="00264A39" w:rsidP="002819FF">
            <w:pPr>
              <w:spacing w:line="240" w:lineRule="auto"/>
              <w:jc w:val="center"/>
              <w:rPr>
                <w:color w:val="000000"/>
              </w:rPr>
            </w:pPr>
            <w:r w:rsidRPr="00274916">
              <w:rPr>
                <w:color w:val="000000"/>
              </w:rPr>
              <w:t>8.4</w:t>
            </w:r>
          </w:p>
        </w:tc>
        <w:tc>
          <w:tcPr>
            <w:tcW w:w="1300" w:type="dxa"/>
            <w:tcBorders>
              <w:top w:val="nil"/>
              <w:left w:val="nil"/>
              <w:bottom w:val="single" w:sz="4" w:space="0" w:color="auto"/>
              <w:right w:val="single" w:sz="4" w:space="0" w:color="auto"/>
            </w:tcBorders>
            <w:shd w:val="clear" w:color="auto" w:fill="auto"/>
            <w:noWrap/>
            <w:vAlign w:val="bottom"/>
            <w:hideMark/>
          </w:tcPr>
          <w:p w14:paraId="21A0068F" w14:textId="77777777" w:rsidR="00264A39" w:rsidRPr="00274916" w:rsidRDefault="00264A39" w:rsidP="002819FF">
            <w:pPr>
              <w:spacing w:line="240" w:lineRule="auto"/>
              <w:jc w:val="center"/>
              <w:rPr>
                <w:color w:val="000000"/>
              </w:rPr>
            </w:pPr>
            <w:r w:rsidRPr="00274916">
              <w:rPr>
                <w:color w:val="000000"/>
              </w:rPr>
              <w:t>0.3</w:t>
            </w:r>
          </w:p>
        </w:tc>
        <w:tc>
          <w:tcPr>
            <w:tcW w:w="1780" w:type="dxa"/>
            <w:tcBorders>
              <w:top w:val="nil"/>
              <w:left w:val="nil"/>
              <w:bottom w:val="single" w:sz="4" w:space="0" w:color="auto"/>
              <w:right w:val="single" w:sz="4" w:space="0" w:color="auto"/>
            </w:tcBorders>
            <w:shd w:val="clear" w:color="auto" w:fill="auto"/>
            <w:noWrap/>
            <w:vAlign w:val="bottom"/>
            <w:hideMark/>
          </w:tcPr>
          <w:p w14:paraId="13284E74" w14:textId="77777777" w:rsidR="00264A39" w:rsidRPr="00274916" w:rsidRDefault="00264A39" w:rsidP="002819FF">
            <w:pPr>
              <w:spacing w:line="240" w:lineRule="auto"/>
              <w:jc w:val="center"/>
              <w:rPr>
                <w:color w:val="000000"/>
              </w:rPr>
            </w:pPr>
            <w:r w:rsidRPr="00274916">
              <w:rPr>
                <w:color w:val="000000"/>
              </w:rPr>
              <w:t>12.74</w:t>
            </w:r>
          </w:p>
        </w:tc>
      </w:tr>
      <w:tr w:rsidR="00264A39" w:rsidRPr="00274916" w14:paraId="192501C7" w14:textId="77777777" w:rsidTr="002819FF">
        <w:trPr>
          <w:trHeight w:val="300"/>
          <w:jc w:val="center"/>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6CDE01E0" w14:textId="77777777" w:rsidR="00264A39" w:rsidRPr="00274916" w:rsidRDefault="00264A39" w:rsidP="002819FF">
            <w:pPr>
              <w:spacing w:line="240" w:lineRule="auto"/>
              <w:jc w:val="center"/>
              <w:rPr>
                <w:color w:val="000000"/>
              </w:rPr>
            </w:pPr>
            <w:r w:rsidRPr="00274916">
              <w:rPr>
                <w:b/>
                <w:bCs/>
                <w:color w:val="000000"/>
              </w:rPr>
              <w:t>3a</w:t>
            </w:r>
            <w:r w:rsidRPr="00274916">
              <w:rPr>
                <w:color w:val="000000"/>
              </w:rPr>
              <w:t>-5</w:t>
            </w:r>
          </w:p>
        </w:tc>
        <w:tc>
          <w:tcPr>
            <w:tcW w:w="1453" w:type="dxa"/>
            <w:tcBorders>
              <w:top w:val="nil"/>
              <w:left w:val="nil"/>
              <w:bottom w:val="single" w:sz="4" w:space="0" w:color="auto"/>
              <w:right w:val="single" w:sz="4" w:space="0" w:color="auto"/>
            </w:tcBorders>
            <w:shd w:val="clear" w:color="auto" w:fill="auto"/>
            <w:noWrap/>
            <w:vAlign w:val="bottom"/>
            <w:hideMark/>
          </w:tcPr>
          <w:p w14:paraId="1BFADE18" w14:textId="77777777" w:rsidR="00264A39" w:rsidRPr="00274916" w:rsidRDefault="00264A39" w:rsidP="002819FF">
            <w:pPr>
              <w:spacing w:line="240" w:lineRule="auto"/>
              <w:jc w:val="center"/>
              <w:rPr>
                <w:color w:val="000000"/>
              </w:rPr>
            </w:pPr>
            <w:r w:rsidRPr="00274916">
              <w:rPr>
                <w:color w:val="000000"/>
              </w:rPr>
              <w:t>12.0</w:t>
            </w:r>
          </w:p>
        </w:tc>
        <w:tc>
          <w:tcPr>
            <w:tcW w:w="1300" w:type="dxa"/>
            <w:tcBorders>
              <w:top w:val="nil"/>
              <w:left w:val="nil"/>
              <w:bottom w:val="single" w:sz="4" w:space="0" w:color="auto"/>
              <w:right w:val="single" w:sz="4" w:space="0" w:color="auto"/>
            </w:tcBorders>
            <w:shd w:val="clear" w:color="auto" w:fill="auto"/>
            <w:noWrap/>
            <w:vAlign w:val="bottom"/>
            <w:hideMark/>
          </w:tcPr>
          <w:p w14:paraId="022711F8" w14:textId="77777777" w:rsidR="00264A39" w:rsidRPr="00274916" w:rsidRDefault="00264A39" w:rsidP="002819FF">
            <w:pPr>
              <w:spacing w:line="240" w:lineRule="auto"/>
              <w:jc w:val="center"/>
              <w:rPr>
                <w:color w:val="000000"/>
              </w:rPr>
            </w:pPr>
            <w:r w:rsidRPr="00274916">
              <w:rPr>
                <w:color w:val="000000"/>
              </w:rPr>
              <w:t>0.3</w:t>
            </w:r>
          </w:p>
        </w:tc>
        <w:tc>
          <w:tcPr>
            <w:tcW w:w="1780" w:type="dxa"/>
            <w:tcBorders>
              <w:top w:val="nil"/>
              <w:left w:val="nil"/>
              <w:bottom w:val="single" w:sz="4" w:space="0" w:color="auto"/>
              <w:right w:val="single" w:sz="4" w:space="0" w:color="auto"/>
            </w:tcBorders>
            <w:shd w:val="clear" w:color="auto" w:fill="auto"/>
            <w:noWrap/>
            <w:vAlign w:val="bottom"/>
            <w:hideMark/>
          </w:tcPr>
          <w:p w14:paraId="2FE90301" w14:textId="77777777" w:rsidR="00264A39" w:rsidRPr="00274916" w:rsidRDefault="00264A39" w:rsidP="002819FF">
            <w:pPr>
              <w:spacing w:line="240" w:lineRule="auto"/>
              <w:jc w:val="center"/>
              <w:rPr>
                <w:color w:val="000000"/>
              </w:rPr>
            </w:pPr>
            <w:r w:rsidRPr="00274916">
              <w:rPr>
                <w:color w:val="000000"/>
              </w:rPr>
              <w:t>12.72</w:t>
            </w:r>
          </w:p>
        </w:tc>
      </w:tr>
      <w:tr w:rsidR="00264A39" w:rsidRPr="00274916" w14:paraId="6BB8272F" w14:textId="77777777" w:rsidTr="002819FF">
        <w:trPr>
          <w:trHeight w:val="300"/>
          <w:jc w:val="center"/>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3BC1F38E" w14:textId="77777777" w:rsidR="00264A39" w:rsidRPr="00274916" w:rsidRDefault="00264A39" w:rsidP="002819FF">
            <w:pPr>
              <w:spacing w:line="240" w:lineRule="auto"/>
              <w:jc w:val="center"/>
              <w:rPr>
                <w:color w:val="000000"/>
              </w:rPr>
            </w:pPr>
            <w:r w:rsidRPr="00274916">
              <w:rPr>
                <w:b/>
                <w:bCs/>
                <w:color w:val="000000"/>
              </w:rPr>
              <w:t>3a</w:t>
            </w:r>
            <w:r w:rsidRPr="00274916">
              <w:rPr>
                <w:color w:val="000000"/>
              </w:rPr>
              <w:t>-6</w:t>
            </w:r>
          </w:p>
        </w:tc>
        <w:tc>
          <w:tcPr>
            <w:tcW w:w="1453" w:type="dxa"/>
            <w:tcBorders>
              <w:top w:val="nil"/>
              <w:left w:val="nil"/>
              <w:bottom w:val="single" w:sz="4" w:space="0" w:color="auto"/>
              <w:right w:val="single" w:sz="4" w:space="0" w:color="auto"/>
            </w:tcBorders>
            <w:shd w:val="clear" w:color="auto" w:fill="auto"/>
            <w:noWrap/>
            <w:vAlign w:val="bottom"/>
            <w:hideMark/>
          </w:tcPr>
          <w:p w14:paraId="1AA95446" w14:textId="77777777" w:rsidR="00264A39" w:rsidRPr="00274916" w:rsidRDefault="00264A39" w:rsidP="002819FF">
            <w:pPr>
              <w:spacing w:line="240" w:lineRule="auto"/>
              <w:jc w:val="center"/>
              <w:rPr>
                <w:color w:val="000000"/>
              </w:rPr>
            </w:pPr>
            <w:r w:rsidRPr="00274916">
              <w:rPr>
                <w:color w:val="000000"/>
              </w:rPr>
              <w:t>12.7</w:t>
            </w:r>
          </w:p>
        </w:tc>
        <w:tc>
          <w:tcPr>
            <w:tcW w:w="1300" w:type="dxa"/>
            <w:tcBorders>
              <w:top w:val="nil"/>
              <w:left w:val="nil"/>
              <w:bottom w:val="single" w:sz="4" w:space="0" w:color="auto"/>
              <w:right w:val="single" w:sz="4" w:space="0" w:color="auto"/>
            </w:tcBorders>
            <w:shd w:val="clear" w:color="auto" w:fill="auto"/>
            <w:noWrap/>
            <w:vAlign w:val="bottom"/>
            <w:hideMark/>
          </w:tcPr>
          <w:p w14:paraId="6D12B20E" w14:textId="77777777" w:rsidR="00264A39" w:rsidRPr="00274916" w:rsidRDefault="00264A39" w:rsidP="002819FF">
            <w:pPr>
              <w:spacing w:line="240" w:lineRule="auto"/>
              <w:jc w:val="center"/>
              <w:rPr>
                <w:color w:val="000000"/>
              </w:rPr>
            </w:pPr>
            <w:r w:rsidRPr="00274916">
              <w:rPr>
                <w:color w:val="000000"/>
              </w:rPr>
              <w:t>0.5</w:t>
            </w:r>
          </w:p>
        </w:tc>
        <w:tc>
          <w:tcPr>
            <w:tcW w:w="1780" w:type="dxa"/>
            <w:tcBorders>
              <w:top w:val="nil"/>
              <w:left w:val="nil"/>
              <w:bottom w:val="single" w:sz="4" w:space="0" w:color="auto"/>
              <w:right w:val="single" w:sz="4" w:space="0" w:color="auto"/>
            </w:tcBorders>
            <w:shd w:val="clear" w:color="auto" w:fill="auto"/>
            <w:noWrap/>
            <w:vAlign w:val="bottom"/>
            <w:hideMark/>
          </w:tcPr>
          <w:p w14:paraId="0145BEDF" w14:textId="77777777" w:rsidR="00264A39" w:rsidRPr="00274916" w:rsidRDefault="00264A39" w:rsidP="002819FF">
            <w:pPr>
              <w:spacing w:line="240" w:lineRule="auto"/>
              <w:jc w:val="center"/>
              <w:rPr>
                <w:color w:val="000000"/>
              </w:rPr>
            </w:pPr>
            <w:r w:rsidRPr="00274916">
              <w:rPr>
                <w:color w:val="000000"/>
              </w:rPr>
              <w:t>9.58</w:t>
            </w:r>
          </w:p>
        </w:tc>
      </w:tr>
      <w:tr w:rsidR="00264A39" w:rsidRPr="00274916" w14:paraId="05E13097" w14:textId="77777777" w:rsidTr="002819FF">
        <w:trPr>
          <w:trHeight w:val="300"/>
          <w:jc w:val="center"/>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12C41C6E" w14:textId="77777777" w:rsidR="00264A39" w:rsidRPr="00274916" w:rsidRDefault="00264A39" w:rsidP="002819FF">
            <w:pPr>
              <w:spacing w:line="240" w:lineRule="auto"/>
              <w:jc w:val="center"/>
              <w:rPr>
                <w:color w:val="000000"/>
              </w:rPr>
            </w:pPr>
            <w:r w:rsidRPr="00274916">
              <w:rPr>
                <w:b/>
                <w:bCs/>
                <w:color w:val="000000"/>
              </w:rPr>
              <w:t>3a</w:t>
            </w:r>
            <w:r w:rsidRPr="00274916">
              <w:rPr>
                <w:color w:val="000000"/>
              </w:rPr>
              <w:t>-7</w:t>
            </w:r>
          </w:p>
        </w:tc>
        <w:tc>
          <w:tcPr>
            <w:tcW w:w="1453" w:type="dxa"/>
            <w:tcBorders>
              <w:top w:val="nil"/>
              <w:left w:val="nil"/>
              <w:bottom w:val="single" w:sz="4" w:space="0" w:color="auto"/>
              <w:right w:val="single" w:sz="4" w:space="0" w:color="auto"/>
            </w:tcBorders>
            <w:shd w:val="clear" w:color="auto" w:fill="auto"/>
            <w:noWrap/>
            <w:vAlign w:val="bottom"/>
            <w:hideMark/>
          </w:tcPr>
          <w:p w14:paraId="08836BA0" w14:textId="77777777" w:rsidR="00264A39" w:rsidRPr="00274916" w:rsidRDefault="00264A39" w:rsidP="002819FF">
            <w:pPr>
              <w:spacing w:line="240" w:lineRule="auto"/>
              <w:jc w:val="center"/>
              <w:rPr>
                <w:color w:val="000000"/>
              </w:rPr>
            </w:pPr>
            <w:r w:rsidRPr="00274916">
              <w:rPr>
                <w:color w:val="000000"/>
              </w:rPr>
              <w:t>10.5</w:t>
            </w:r>
          </w:p>
        </w:tc>
        <w:tc>
          <w:tcPr>
            <w:tcW w:w="1300" w:type="dxa"/>
            <w:tcBorders>
              <w:top w:val="nil"/>
              <w:left w:val="nil"/>
              <w:bottom w:val="single" w:sz="4" w:space="0" w:color="auto"/>
              <w:right w:val="single" w:sz="4" w:space="0" w:color="auto"/>
            </w:tcBorders>
            <w:shd w:val="clear" w:color="auto" w:fill="auto"/>
            <w:noWrap/>
            <w:vAlign w:val="bottom"/>
            <w:hideMark/>
          </w:tcPr>
          <w:p w14:paraId="34C48D6D" w14:textId="77777777" w:rsidR="00264A39" w:rsidRPr="00274916" w:rsidRDefault="00264A39" w:rsidP="002819FF">
            <w:pPr>
              <w:spacing w:line="240" w:lineRule="auto"/>
              <w:jc w:val="center"/>
              <w:rPr>
                <w:color w:val="000000"/>
              </w:rPr>
            </w:pPr>
            <w:r w:rsidRPr="00274916">
              <w:rPr>
                <w:color w:val="000000"/>
              </w:rPr>
              <w:t>1.3</w:t>
            </w:r>
          </w:p>
        </w:tc>
        <w:tc>
          <w:tcPr>
            <w:tcW w:w="1780" w:type="dxa"/>
            <w:tcBorders>
              <w:top w:val="nil"/>
              <w:left w:val="nil"/>
              <w:bottom w:val="single" w:sz="4" w:space="0" w:color="auto"/>
              <w:right w:val="single" w:sz="4" w:space="0" w:color="auto"/>
            </w:tcBorders>
            <w:shd w:val="clear" w:color="auto" w:fill="auto"/>
            <w:noWrap/>
            <w:vAlign w:val="bottom"/>
            <w:hideMark/>
          </w:tcPr>
          <w:p w14:paraId="73726031" w14:textId="77777777" w:rsidR="00264A39" w:rsidRPr="00274916" w:rsidRDefault="00264A39" w:rsidP="002819FF">
            <w:pPr>
              <w:spacing w:line="240" w:lineRule="auto"/>
              <w:jc w:val="center"/>
              <w:rPr>
                <w:color w:val="000000"/>
              </w:rPr>
            </w:pPr>
            <w:r w:rsidRPr="00274916">
              <w:rPr>
                <w:color w:val="000000"/>
              </w:rPr>
              <w:t>2.37</w:t>
            </w:r>
          </w:p>
        </w:tc>
      </w:tr>
      <w:tr w:rsidR="00264A39" w:rsidRPr="00274916" w14:paraId="061FAA32" w14:textId="77777777" w:rsidTr="002819FF">
        <w:trPr>
          <w:trHeight w:val="300"/>
          <w:jc w:val="center"/>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2B11BCD7" w14:textId="77777777" w:rsidR="00264A39" w:rsidRPr="00274916" w:rsidRDefault="00264A39" w:rsidP="002819FF">
            <w:pPr>
              <w:spacing w:line="240" w:lineRule="auto"/>
              <w:jc w:val="center"/>
              <w:rPr>
                <w:color w:val="000000"/>
              </w:rPr>
            </w:pPr>
            <w:r w:rsidRPr="00274916">
              <w:rPr>
                <w:b/>
                <w:bCs/>
                <w:color w:val="000000"/>
              </w:rPr>
              <w:t>3a</w:t>
            </w:r>
            <w:r w:rsidRPr="00274916">
              <w:rPr>
                <w:color w:val="000000"/>
              </w:rPr>
              <w:t>-8</w:t>
            </w:r>
          </w:p>
        </w:tc>
        <w:tc>
          <w:tcPr>
            <w:tcW w:w="1453" w:type="dxa"/>
            <w:tcBorders>
              <w:top w:val="nil"/>
              <w:left w:val="nil"/>
              <w:bottom w:val="single" w:sz="4" w:space="0" w:color="auto"/>
              <w:right w:val="single" w:sz="4" w:space="0" w:color="auto"/>
            </w:tcBorders>
            <w:shd w:val="clear" w:color="auto" w:fill="auto"/>
            <w:noWrap/>
            <w:vAlign w:val="bottom"/>
            <w:hideMark/>
          </w:tcPr>
          <w:p w14:paraId="62864F7B" w14:textId="77777777" w:rsidR="00264A39" w:rsidRPr="00274916" w:rsidRDefault="00264A39" w:rsidP="002819FF">
            <w:pPr>
              <w:spacing w:line="240" w:lineRule="auto"/>
              <w:jc w:val="center"/>
              <w:rPr>
                <w:color w:val="000000"/>
              </w:rPr>
            </w:pPr>
            <w:r w:rsidRPr="00274916">
              <w:rPr>
                <w:color w:val="000000"/>
              </w:rPr>
              <w:t>16.5</w:t>
            </w:r>
          </w:p>
        </w:tc>
        <w:tc>
          <w:tcPr>
            <w:tcW w:w="1300" w:type="dxa"/>
            <w:tcBorders>
              <w:top w:val="nil"/>
              <w:left w:val="nil"/>
              <w:bottom w:val="single" w:sz="4" w:space="0" w:color="auto"/>
              <w:right w:val="single" w:sz="4" w:space="0" w:color="auto"/>
            </w:tcBorders>
            <w:shd w:val="clear" w:color="auto" w:fill="auto"/>
            <w:noWrap/>
            <w:vAlign w:val="bottom"/>
            <w:hideMark/>
          </w:tcPr>
          <w:p w14:paraId="55A4178B" w14:textId="77777777" w:rsidR="00264A39" w:rsidRPr="00274916" w:rsidRDefault="00264A39" w:rsidP="002819FF">
            <w:pPr>
              <w:spacing w:line="240" w:lineRule="auto"/>
              <w:jc w:val="center"/>
              <w:rPr>
                <w:color w:val="000000"/>
              </w:rPr>
            </w:pPr>
            <w:r w:rsidRPr="00274916">
              <w:rPr>
                <w:color w:val="000000"/>
              </w:rPr>
              <w:t>1.6</w:t>
            </w:r>
          </w:p>
        </w:tc>
        <w:tc>
          <w:tcPr>
            <w:tcW w:w="1780" w:type="dxa"/>
            <w:tcBorders>
              <w:top w:val="nil"/>
              <w:left w:val="nil"/>
              <w:bottom w:val="single" w:sz="4" w:space="0" w:color="auto"/>
              <w:right w:val="single" w:sz="4" w:space="0" w:color="auto"/>
            </w:tcBorders>
            <w:shd w:val="clear" w:color="auto" w:fill="auto"/>
            <w:noWrap/>
            <w:vAlign w:val="bottom"/>
            <w:hideMark/>
          </w:tcPr>
          <w:p w14:paraId="132824FD" w14:textId="77777777" w:rsidR="00264A39" w:rsidRPr="00274916" w:rsidRDefault="00264A39" w:rsidP="002819FF">
            <w:pPr>
              <w:spacing w:line="240" w:lineRule="auto"/>
              <w:jc w:val="center"/>
              <w:rPr>
                <w:color w:val="000000"/>
              </w:rPr>
            </w:pPr>
            <w:r w:rsidRPr="00274916">
              <w:rPr>
                <w:color w:val="000000"/>
              </w:rPr>
              <w:t>1.34</w:t>
            </w:r>
          </w:p>
        </w:tc>
      </w:tr>
    </w:tbl>
    <w:p w14:paraId="07D1010E" w14:textId="77777777" w:rsidR="00264A39" w:rsidRPr="00274916" w:rsidRDefault="00264A39" w:rsidP="00264A39"/>
    <w:p w14:paraId="78223519" w14:textId="77777777" w:rsidR="00264A39" w:rsidRPr="00274916" w:rsidRDefault="00264A39" w:rsidP="00264A39">
      <w:pPr>
        <w:pStyle w:val="Caption"/>
        <w:keepNext/>
      </w:pPr>
      <w:r w:rsidRPr="00274916">
        <w:t xml:space="preserve">Table C.5. </w:t>
      </w:r>
      <w:r w:rsidRPr="00274916">
        <w:rPr>
          <w:b w:val="0"/>
        </w:rPr>
        <w:t xml:space="preserve">Calculated energies and population for the major conformers of </w:t>
      </w:r>
      <w:r w:rsidRPr="00274916">
        <w:t>3b</w:t>
      </w:r>
      <w:r w:rsidRPr="00274916">
        <w:rPr>
          <w:b w:val="0"/>
        </w:rPr>
        <w:t xml:space="preserve">. All conformers with the combined population of 98.27% were used to calculate NMR properties of </w:t>
      </w:r>
      <w:r w:rsidRPr="00274916">
        <w:t>3b</w:t>
      </w:r>
      <w:r w:rsidRPr="00274916">
        <w:rPr>
          <w:b w:val="0"/>
        </w:rPr>
        <w:t>.</w:t>
      </w:r>
    </w:p>
    <w:tbl>
      <w:tblPr>
        <w:tblW w:w="6026" w:type="dxa"/>
        <w:jc w:val="center"/>
        <w:tblInd w:w="93" w:type="dxa"/>
        <w:tblLook w:val="04A0" w:firstRow="1" w:lastRow="0" w:firstColumn="1" w:lastColumn="0" w:noHBand="0" w:noVBand="1"/>
      </w:tblPr>
      <w:tblGrid>
        <w:gridCol w:w="1363"/>
        <w:gridCol w:w="1583"/>
        <w:gridCol w:w="1300"/>
        <w:gridCol w:w="1780"/>
      </w:tblGrid>
      <w:tr w:rsidR="00264A39" w:rsidRPr="00274916" w14:paraId="08E66EEA" w14:textId="77777777" w:rsidTr="002819FF">
        <w:trPr>
          <w:trHeight w:val="620"/>
          <w:jc w:val="center"/>
        </w:trPr>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BF711" w14:textId="77777777" w:rsidR="00264A39" w:rsidRPr="00274916" w:rsidRDefault="00264A39" w:rsidP="002819FF">
            <w:pPr>
              <w:spacing w:line="240" w:lineRule="auto"/>
              <w:jc w:val="center"/>
              <w:rPr>
                <w:b/>
                <w:bCs/>
                <w:color w:val="000000"/>
              </w:rPr>
            </w:pPr>
            <w:r w:rsidRPr="00274916">
              <w:rPr>
                <w:b/>
                <w:bCs/>
                <w:color w:val="000000"/>
              </w:rPr>
              <w:t>Conformer</w:t>
            </w:r>
          </w:p>
        </w:tc>
        <w:tc>
          <w:tcPr>
            <w:tcW w:w="1583" w:type="dxa"/>
            <w:tcBorders>
              <w:top w:val="single" w:sz="4" w:space="0" w:color="auto"/>
              <w:left w:val="nil"/>
              <w:bottom w:val="single" w:sz="4" w:space="0" w:color="auto"/>
              <w:right w:val="single" w:sz="4" w:space="0" w:color="auto"/>
            </w:tcBorders>
            <w:shd w:val="clear" w:color="auto" w:fill="auto"/>
            <w:vAlign w:val="bottom"/>
            <w:hideMark/>
          </w:tcPr>
          <w:p w14:paraId="0A22321A" w14:textId="77777777" w:rsidR="00264A39" w:rsidRPr="00274916" w:rsidRDefault="00264A39" w:rsidP="002819FF">
            <w:pPr>
              <w:spacing w:line="240" w:lineRule="auto"/>
              <w:jc w:val="center"/>
              <w:rPr>
                <w:b/>
                <w:bCs/>
                <w:color w:val="000000"/>
              </w:rPr>
            </w:pPr>
            <w:r w:rsidRPr="00274916">
              <w:rPr>
                <w:b/>
                <w:bCs/>
                <w:color w:val="000000"/>
              </w:rPr>
              <w:t>∆E</w:t>
            </w:r>
            <w:r w:rsidRPr="00274916">
              <w:rPr>
                <w:b/>
                <w:bCs/>
                <w:color w:val="000000"/>
                <w:vertAlign w:val="superscript"/>
              </w:rPr>
              <w:t xml:space="preserve">MMFFs, gas </w:t>
            </w:r>
            <w:r w:rsidRPr="00274916">
              <w:rPr>
                <w:b/>
                <w:bCs/>
                <w:color w:val="000000"/>
              </w:rPr>
              <w:t>(kJ/mol)</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5CE8CAA3" w14:textId="77777777" w:rsidR="00264A39" w:rsidRPr="00274916" w:rsidRDefault="00264A39" w:rsidP="002819FF">
            <w:pPr>
              <w:spacing w:line="240" w:lineRule="auto"/>
              <w:jc w:val="center"/>
              <w:rPr>
                <w:b/>
                <w:bCs/>
                <w:color w:val="000000"/>
              </w:rPr>
            </w:pPr>
            <w:r w:rsidRPr="00274916">
              <w:rPr>
                <w:b/>
                <w:bCs/>
                <w:color w:val="000000"/>
              </w:rPr>
              <w:t>∆G</w:t>
            </w:r>
            <w:r w:rsidRPr="00274916">
              <w:rPr>
                <w:b/>
                <w:bCs/>
                <w:color w:val="000000"/>
                <w:vertAlign w:val="superscript"/>
              </w:rPr>
              <w:t xml:space="preserve">DFT </w:t>
            </w:r>
            <w:r w:rsidRPr="00274916">
              <w:rPr>
                <w:b/>
                <w:bCs/>
                <w:color w:val="000000"/>
              </w:rPr>
              <w:t>(kcal/mol)</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69B2BC15" w14:textId="77777777" w:rsidR="00264A39" w:rsidRPr="00274916" w:rsidRDefault="00264A39" w:rsidP="002819FF">
            <w:pPr>
              <w:spacing w:line="240" w:lineRule="auto"/>
              <w:jc w:val="center"/>
              <w:rPr>
                <w:b/>
                <w:bCs/>
                <w:color w:val="000000"/>
              </w:rPr>
            </w:pPr>
            <w:r w:rsidRPr="00274916">
              <w:rPr>
                <w:b/>
                <w:bCs/>
                <w:color w:val="000000"/>
              </w:rPr>
              <w:t>Population %</w:t>
            </w:r>
          </w:p>
        </w:tc>
      </w:tr>
      <w:tr w:rsidR="00264A39" w:rsidRPr="00274916" w14:paraId="427D91D8"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0B39AF19" w14:textId="77777777" w:rsidR="00264A39" w:rsidRPr="00274916" w:rsidRDefault="00264A39" w:rsidP="002819FF">
            <w:pPr>
              <w:spacing w:line="240" w:lineRule="auto"/>
              <w:jc w:val="center"/>
              <w:rPr>
                <w:b/>
                <w:bCs/>
                <w:color w:val="000000"/>
              </w:rPr>
            </w:pPr>
            <w:r w:rsidRPr="00274916">
              <w:rPr>
                <w:b/>
                <w:bCs/>
                <w:color w:val="000000"/>
              </w:rPr>
              <w:t>3b</w:t>
            </w:r>
            <w:r w:rsidRPr="00274916">
              <w:rPr>
                <w:color w:val="000000"/>
              </w:rPr>
              <w:t>-1</w:t>
            </w:r>
          </w:p>
        </w:tc>
        <w:tc>
          <w:tcPr>
            <w:tcW w:w="1583" w:type="dxa"/>
            <w:tcBorders>
              <w:top w:val="nil"/>
              <w:left w:val="nil"/>
              <w:bottom w:val="single" w:sz="4" w:space="0" w:color="auto"/>
              <w:right w:val="single" w:sz="4" w:space="0" w:color="auto"/>
            </w:tcBorders>
            <w:shd w:val="clear" w:color="auto" w:fill="auto"/>
            <w:noWrap/>
            <w:vAlign w:val="bottom"/>
            <w:hideMark/>
          </w:tcPr>
          <w:p w14:paraId="3EFF0C60" w14:textId="77777777" w:rsidR="00264A39" w:rsidRPr="00274916" w:rsidRDefault="00264A39" w:rsidP="002819FF">
            <w:pPr>
              <w:spacing w:line="240" w:lineRule="auto"/>
              <w:jc w:val="center"/>
              <w:rPr>
                <w:color w:val="000000"/>
              </w:rPr>
            </w:pPr>
            <w:r w:rsidRPr="00274916">
              <w:rPr>
                <w:color w:val="000000"/>
              </w:rPr>
              <w:t>6.5</w:t>
            </w:r>
          </w:p>
        </w:tc>
        <w:tc>
          <w:tcPr>
            <w:tcW w:w="1300" w:type="dxa"/>
            <w:tcBorders>
              <w:top w:val="nil"/>
              <w:left w:val="nil"/>
              <w:bottom w:val="single" w:sz="4" w:space="0" w:color="auto"/>
              <w:right w:val="single" w:sz="4" w:space="0" w:color="auto"/>
            </w:tcBorders>
            <w:shd w:val="clear" w:color="auto" w:fill="auto"/>
            <w:noWrap/>
            <w:vAlign w:val="bottom"/>
            <w:hideMark/>
          </w:tcPr>
          <w:p w14:paraId="598AA4DA" w14:textId="77777777" w:rsidR="00264A39" w:rsidRPr="00274916" w:rsidRDefault="00264A39" w:rsidP="002819FF">
            <w:pPr>
              <w:spacing w:line="240" w:lineRule="auto"/>
              <w:jc w:val="center"/>
              <w:rPr>
                <w:color w:val="000000"/>
              </w:rPr>
            </w:pPr>
            <w:r w:rsidRPr="00274916">
              <w:rPr>
                <w:color w:val="000000"/>
              </w:rPr>
              <w:t>0.0</w:t>
            </w:r>
          </w:p>
        </w:tc>
        <w:tc>
          <w:tcPr>
            <w:tcW w:w="1780" w:type="dxa"/>
            <w:tcBorders>
              <w:top w:val="nil"/>
              <w:left w:val="nil"/>
              <w:bottom w:val="single" w:sz="4" w:space="0" w:color="auto"/>
              <w:right w:val="single" w:sz="4" w:space="0" w:color="auto"/>
            </w:tcBorders>
            <w:shd w:val="clear" w:color="auto" w:fill="auto"/>
            <w:noWrap/>
            <w:vAlign w:val="bottom"/>
            <w:hideMark/>
          </w:tcPr>
          <w:p w14:paraId="36E32134" w14:textId="77777777" w:rsidR="00264A39" w:rsidRPr="00274916" w:rsidRDefault="00264A39" w:rsidP="002819FF">
            <w:pPr>
              <w:spacing w:line="240" w:lineRule="auto"/>
              <w:jc w:val="center"/>
              <w:rPr>
                <w:color w:val="000000"/>
              </w:rPr>
            </w:pPr>
            <w:r w:rsidRPr="00274916">
              <w:rPr>
                <w:color w:val="000000"/>
              </w:rPr>
              <w:t>53.26</w:t>
            </w:r>
          </w:p>
        </w:tc>
      </w:tr>
      <w:tr w:rsidR="00264A39" w:rsidRPr="00274916" w14:paraId="21DA9AF6"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6650F005" w14:textId="77777777" w:rsidR="00264A39" w:rsidRPr="00274916" w:rsidRDefault="00264A39" w:rsidP="002819FF">
            <w:pPr>
              <w:spacing w:line="240" w:lineRule="auto"/>
              <w:jc w:val="center"/>
              <w:rPr>
                <w:b/>
                <w:bCs/>
                <w:color w:val="000000"/>
              </w:rPr>
            </w:pPr>
            <w:r w:rsidRPr="00274916">
              <w:rPr>
                <w:b/>
                <w:bCs/>
                <w:color w:val="000000"/>
              </w:rPr>
              <w:t>3b</w:t>
            </w:r>
            <w:r w:rsidRPr="00274916">
              <w:rPr>
                <w:color w:val="000000"/>
              </w:rPr>
              <w:t>-2</w:t>
            </w:r>
          </w:p>
        </w:tc>
        <w:tc>
          <w:tcPr>
            <w:tcW w:w="1583" w:type="dxa"/>
            <w:tcBorders>
              <w:top w:val="nil"/>
              <w:left w:val="nil"/>
              <w:bottom w:val="single" w:sz="4" w:space="0" w:color="auto"/>
              <w:right w:val="single" w:sz="4" w:space="0" w:color="auto"/>
            </w:tcBorders>
            <w:shd w:val="clear" w:color="auto" w:fill="auto"/>
            <w:noWrap/>
            <w:vAlign w:val="bottom"/>
            <w:hideMark/>
          </w:tcPr>
          <w:p w14:paraId="4A14E6E1" w14:textId="77777777" w:rsidR="00264A39" w:rsidRPr="00274916" w:rsidRDefault="00264A39" w:rsidP="002819FF">
            <w:pPr>
              <w:spacing w:line="240" w:lineRule="auto"/>
              <w:jc w:val="center"/>
              <w:rPr>
                <w:color w:val="000000"/>
              </w:rPr>
            </w:pPr>
            <w:r w:rsidRPr="00274916">
              <w:rPr>
                <w:color w:val="000000"/>
              </w:rPr>
              <w:t>14.8</w:t>
            </w:r>
          </w:p>
        </w:tc>
        <w:tc>
          <w:tcPr>
            <w:tcW w:w="1300" w:type="dxa"/>
            <w:tcBorders>
              <w:top w:val="nil"/>
              <w:left w:val="nil"/>
              <w:bottom w:val="single" w:sz="4" w:space="0" w:color="auto"/>
              <w:right w:val="single" w:sz="4" w:space="0" w:color="auto"/>
            </w:tcBorders>
            <w:shd w:val="clear" w:color="auto" w:fill="auto"/>
            <w:noWrap/>
            <w:vAlign w:val="bottom"/>
            <w:hideMark/>
          </w:tcPr>
          <w:p w14:paraId="1EEA1145" w14:textId="77777777" w:rsidR="00264A39" w:rsidRPr="00274916" w:rsidRDefault="00264A39" w:rsidP="002819FF">
            <w:pPr>
              <w:spacing w:line="240" w:lineRule="auto"/>
              <w:jc w:val="center"/>
              <w:rPr>
                <w:color w:val="000000"/>
              </w:rPr>
            </w:pPr>
            <w:r w:rsidRPr="00274916">
              <w:rPr>
                <w:color w:val="000000"/>
              </w:rPr>
              <w:t>0.5</w:t>
            </w:r>
          </w:p>
        </w:tc>
        <w:tc>
          <w:tcPr>
            <w:tcW w:w="1780" w:type="dxa"/>
            <w:tcBorders>
              <w:top w:val="nil"/>
              <w:left w:val="nil"/>
              <w:bottom w:val="single" w:sz="4" w:space="0" w:color="auto"/>
              <w:right w:val="single" w:sz="4" w:space="0" w:color="auto"/>
            </w:tcBorders>
            <w:shd w:val="clear" w:color="auto" w:fill="auto"/>
            <w:noWrap/>
            <w:vAlign w:val="bottom"/>
            <w:hideMark/>
          </w:tcPr>
          <w:p w14:paraId="14A53B24" w14:textId="77777777" w:rsidR="00264A39" w:rsidRPr="00274916" w:rsidRDefault="00264A39" w:rsidP="002819FF">
            <w:pPr>
              <w:spacing w:line="240" w:lineRule="auto"/>
              <w:jc w:val="center"/>
              <w:rPr>
                <w:color w:val="000000"/>
              </w:rPr>
            </w:pPr>
            <w:r w:rsidRPr="00274916">
              <w:rPr>
                <w:color w:val="000000"/>
              </w:rPr>
              <w:t>23.15</w:t>
            </w:r>
          </w:p>
        </w:tc>
      </w:tr>
      <w:tr w:rsidR="00264A39" w:rsidRPr="00274916" w14:paraId="20316C63"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5A77A2C3" w14:textId="77777777" w:rsidR="00264A39" w:rsidRPr="00274916" w:rsidRDefault="00264A39" w:rsidP="002819FF">
            <w:pPr>
              <w:spacing w:line="240" w:lineRule="auto"/>
              <w:jc w:val="center"/>
              <w:rPr>
                <w:b/>
                <w:bCs/>
                <w:color w:val="000000"/>
              </w:rPr>
            </w:pPr>
            <w:r w:rsidRPr="00274916">
              <w:rPr>
                <w:b/>
                <w:bCs/>
                <w:color w:val="000000"/>
              </w:rPr>
              <w:t>3b</w:t>
            </w:r>
            <w:r w:rsidRPr="00274916">
              <w:rPr>
                <w:color w:val="000000"/>
              </w:rPr>
              <w:t>-3</w:t>
            </w:r>
          </w:p>
        </w:tc>
        <w:tc>
          <w:tcPr>
            <w:tcW w:w="1583" w:type="dxa"/>
            <w:tcBorders>
              <w:top w:val="nil"/>
              <w:left w:val="nil"/>
              <w:bottom w:val="single" w:sz="4" w:space="0" w:color="auto"/>
              <w:right w:val="single" w:sz="4" w:space="0" w:color="auto"/>
            </w:tcBorders>
            <w:shd w:val="clear" w:color="auto" w:fill="auto"/>
            <w:noWrap/>
            <w:vAlign w:val="bottom"/>
            <w:hideMark/>
          </w:tcPr>
          <w:p w14:paraId="3AABF30C" w14:textId="77777777" w:rsidR="00264A39" w:rsidRPr="00274916" w:rsidRDefault="00264A39" w:rsidP="002819FF">
            <w:pPr>
              <w:spacing w:line="240" w:lineRule="auto"/>
              <w:jc w:val="center"/>
              <w:rPr>
                <w:color w:val="000000"/>
              </w:rPr>
            </w:pPr>
            <w:r w:rsidRPr="00274916">
              <w:rPr>
                <w:color w:val="000000"/>
              </w:rPr>
              <w:t>11.4</w:t>
            </w:r>
          </w:p>
        </w:tc>
        <w:tc>
          <w:tcPr>
            <w:tcW w:w="1300" w:type="dxa"/>
            <w:tcBorders>
              <w:top w:val="nil"/>
              <w:left w:val="nil"/>
              <w:bottom w:val="single" w:sz="4" w:space="0" w:color="auto"/>
              <w:right w:val="single" w:sz="4" w:space="0" w:color="auto"/>
            </w:tcBorders>
            <w:shd w:val="clear" w:color="auto" w:fill="auto"/>
            <w:noWrap/>
            <w:vAlign w:val="bottom"/>
            <w:hideMark/>
          </w:tcPr>
          <w:p w14:paraId="7197F5E3" w14:textId="77777777" w:rsidR="00264A39" w:rsidRPr="00274916" w:rsidRDefault="00264A39" w:rsidP="002819FF">
            <w:pPr>
              <w:spacing w:line="240" w:lineRule="auto"/>
              <w:jc w:val="center"/>
              <w:rPr>
                <w:color w:val="000000"/>
              </w:rPr>
            </w:pPr>
            <w:r w:rsidRPr="00274916">
              <w:rPr>
                <w:color w:val="000000"/>
              </w:rPr>
              <w:t>1.5</w:t>
            </w:r>
          </w:p>
        </w:tc>
        <w:tc>
          <w:tcPr>
            <w:tcW w:w="1780" w:type="dxa"/>
            <w:tcBorders>
              <w:top w:val="nil"/>
              <w:left w:val="nil"/>
              <w:bottom w:val="single" w:sz="4" w:space="0" w:color="auto"/>
              <w:right w:val="single" w:sz="4" w:space="0" w:color="auto"/>
            </w:tcBorders>
            <w:shd w:val="clear" w:color="auto" w:fill="auto"/>
            <w:noWrap/>
            <w:vAlign w:val="bottom"/>
            <w:hideMark/>
          </w:tcPr>
          <w:p w14:paraId="6DC10032" w14:textId="77777777" w:rsidR="00264A39" w:rsidRPr="00274916" w:rsidRDefault="00264A39" w:rsidP="002819FF">
            <w:pPr>
              <w:spacing w:line="240" w:lineRule="auto"/>
              <w:jc w:val="center"/>
              <w:rPr>
                <w:color w:val="000000"/>
              </w:rPr>
            </w:pPr>
            <w:r w:rsidRPr="00274916">
              <w:rPr>
                <w:color w:val="000000"/>
              </w:rPr>
              <w:t>4.51</w:t>
            </w:r>
          </w:p>
        </w:tc>
      </w:tr>
      <w:tr w:rsidR="00264A39" w:rsidRPr="00274916" w14:paraId="6CA117D9"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2317CCEF" w14:textId="77777777" w:rsidR="00264A39" w:rsidRPr="00274916" w:rsidRDefault="00264A39" w:rsidP="002819FF">
            <w:pPr>
              <w:spacing w:line="240" w:lineRule="auto"/>
              <w:jc w:val="center"/>
              <w:rPr>
                <w:b/>
                <w:bCs/>
                <w:color w:val="000000"/>
              </w:rPr>
            </w:pPr>
            <w:r w:rsidRPr="00274916">
              <w:rPr>
                <w:b/>
                <w:bCs/>
                <w:color w:val="000000"/>
              </w:rPr>
              <w:t>3b</w:t>
            </w:r>
            <w:r w:rsidRPr="00274916">
              <w:rPr>
                <w:color w:val="000000"/>
              </w:rPr>
              <w:t>-4</w:t>
            </w:r>
          </w:p>
        </w:tc>
        <w:tc>
          <w:tcPr>
            <w:tcW w:w="1583" w:type="dxa"/>
            <w:tcBorders>
              <w:top w:val="nil"/>
              <w:left w:val="nil"/>
              <w:bottom w:val="single" w:sz="4" w:space="0" w:color="auto"/>
              <w:right w:val="single" w:sz="4" w:space="0" w:color="auto"/>
            </w:tcBorders>
            <w:shd w:val="clear" w:color="auto" w:fill="auto"/>
            <w:noWrap/>
            <w:vAlign w:val="bottom"/>
            <w:hideMark/>
          </w:tcPr>
          <w:p w14:paraId="631DC4CA" w14:textId="77777777" w:rsidR="00264A39" w:rsidRPr="00274916" w:rsidRDefault="00264A39" w:rsidP="002819FF">
            <w:pPr>
              <w:spacing w:line="240" w:lineRule="auto"/>
              <w:jc w:val="center"/>
              <w:rPr>
                <w:color w:val="000000"/>
              </w:rPr>
            </w:pPr>
            <w:r w:rsidRPr="00274916">
              <w:rPr>
                <w:color w:val="000000"/>
              </w:rPr>
              <w:t>14.8</w:t>
            </w:r>
          </w:p>
        </w:tc>
        <w:tc>
          <w:tcPr>
            <w:tcW w:w="1300" w:type="dxa"/>
            <w:tcBorders>
              <w:top w:val="nil"/>
              <w:left w:val="nil"/>
              <w:bottom w:val="single" w:sz="4" w:space="0" w:color="auto"/>
              <w:right w:val="single" w:sz="4" w:space="0" w:color="auto"/>
            </w:tcBorders>
            <w:shd w:val="clear" w:color="auto" w:fill="auto"/>
            <w:noWrap/>
            <w:vAlign w:val="bottom"/>
            <w:hideMark/>
          </w:tcPr>
          <w:p w14:paraId="08135CAB" w14:textId="77777777" w:rsidR="00264A39" w:rsidRPr="00274916" w:rsidRDefault="00264A39" w:rsidP="002819FF">
            <w:pPr>
              <w:spacing w:line="240" w:lineRule="auto"/>
              <w:jc w:val="center"/>
              <w:rPr>
                <w:color w:val="000000"/>
              </w:rPr>
            </w:pPr>
            <w:r w:rsidRPr="00274916">
              <w:rPr>
                <w:color w:val="000000"/>
              </w:rPr>
              <w:t>1.5</w:t>
            </w:r>
          </w:p>
        </w:tc>
        <w:tc>
          <w:tcPr>
            <w:tcW w:w="1780" w:type="dxa"/>
            <w:tcBorders>
              <w:top w:val="nil"/>
              <w:left w:val="nil"/>
              <w:bottom w:val="single" w:sz="4" w:space="0" w:color="auto"/>
              <w:right w:val="single" w:sz="4" w:space="0" w:color="auto"/>
            </w:tcBorders>
            <w:shd w:val="clear" w:color="auto" w:fill="auto"/>
            <w:noWrap/>
            <w:vAlign w:val="bottom"/>
            <w:hideMark/>
          </w:tcPr>
          <w:p w14:paraId="69D6B315" w14:textId="77777777" w:rsidR="00264A39" w:rsidRPr="00274916" w:rsidRDefault="00264A39" w:rsidP="002819FF">
            <w:pPr>
              <w:spacing w:line="240" w:lineRule="auto"/>
              <w:jc w:val="center"/>
              <w:rPr>
                <w:color w:val="000000"/>
              </w:rPr>
            </w:pPr>
            <w:r w:rsidRPr="00274916">
              <w:rPr>
                <w:color w:val="000000"/>
              </w:rPr>
              <w:t>4.50</w:t>
            </w:r>
          </w:p>
        </w:tc>
      </w:tr>
      <w:tr w:rsidR="00264A39" w:rsidRPr="00274916" w14:paraId="1E4ABEB1"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7B1CDD42" w14:textId="77777777" w:rsidR="00264A39" w:rsidRPr="00274916" w:rsidRDefault="00264A39" w:rsidP="002819FF">
            <w:pPr>
              <w:spacing w:line="240" w:lineRule="auto"/>
              <w:jc w:val="center"/>
              <w:rPr>
                <w:b/>
                <w:bCs/>
                <w:color w:val="000000"/>
              </w:rPr>
            </w:pPr>
            <w:r w:rsidRPr="00274916">
              <w:rPr>
                <w:b/>
                <w:bCs/>
                <w:color w:val="000000"/>
              </w:rPr>
              <w:t>3b</w:t>
            </w:r>
            <w:r w:rsidRPr="00274916">
              <w:rPr>
                <w:color w:val="000000"/>
              </w:rPr>
              <w:t>-5</w:t>
            </w:r>
          </w:p>
        </w:tc>
        <w:tc>
          <w:tcPr>
            <w:tcW w:w="1583" w:type="dxa"/>
            <w:tcBorders>
              <w:top w:val="nil"/>
              <w:left w:val="nil"/>
              <w:bottom w:val="single" w:sz="4" w:space="0" w:color="auto"/>
              <w:right w:val="single" w:sz="4" w:space="0" w:color="auto"/>
            </w:tcBorders>
            <w:shd w:val="clear" w:color="auto" w:fill="auto"/>
            <w:noWrap/>
            <w:vAlign w:val="bottom"/>
            <w:hideMark/>
          </w:tcPr>
          <w:p w14:paraId="1D612FE1" w14:textId="77777777" w:rsidR="00264A39" w:rsidRPr="00274916" w:rsidRDefault="00264A39" w:rsidP="002819FF">
            <w:pPr>
              <w:spacing w:line="240" w:lineRule="auto"/>
              <w:jc w:val="center"/>
              <w:rPr>
                <w:color w:val="000000"/>
              </w:rPr>
            </w:pPr>
            <w:r w:rsidRPr="00274916">
              <w:rPr>
                <w:color w:val="000000"/>
              </w:rPr>
              <w:t>11.0</w:t>
            </w:r>
          </w:p>
        </w:tc>
        <w:tc>
          <w:tcPr>
            <w:tcW w:w="1300" w:type="dxa"/>
            <w:tcBorders>
              <w:top w:val="nil"/>
              <w:left w:val="nil"/>
              <w:bottom w:val="single" w:sz="4" w:space="0" w:color="auto"/>
              <w:right w:val="single" w:sz="4" w:space="0" w:color="auto"/>
            </w:tcBorders>
            <w:shd w:val="clear" w:color="auto" w:fill="auto"/>
            <w:noWrap/>
            <w:vAlign w:val="bottom"/>
            <w:hideMark/>
          </w:tcPr>
          <w:p w14:paraId="34768ACE" w14:textId="77777777" w:rsidR="00264A39" w:rsidRPr="00274916" w:rsidRDefault="00264A39" w:rsidP="002819FF">
            <w:pPr>
              <w:spacing w:line="240" w:lineRule="auto"/>
              <w:jc w:val="center"/>
              <w:rPr>
                <w:color w:val="000000"/>
              </w:rPr>
            </w:pPr>
            <w:r w:rsidRPr="00274916">
              <w:rPr>
                <w:color w:val="000000"/>
              </w:rPr>
              <w:t>1.6</w:t>
            </w:r>
          </w:p>
        </w:tc>
        <w:tc>
          <w:tcPr>
            <w:tcW w:w="1780" w:type="dxa"/>
            <w:tcBorders>
              <w:top w:val="nil"/>
              <w:left w:val="nil"/>
              <w:bottom w:val="single" w:sz="4" w:space="0" w:color="auto"/>
              <w:right w:val="single" w:sz="4" w:space="0" w:color="auto"/>
            </w:tcBorders>
            <w:shd w:val="clear" w:color="auto" w:fill="auto"/>
            <w:noWrap/>
            <w:vAlign w:val="bottom"/>
            <w:hideMark/>
          </w:tcPr>
          <w:p w14:paraId="42B7BFED" w14:textId="77777777" w:rsidR="00264A39" w:rsidRPr="00274916" w:rsidRDefault="00264A39" w:rsidP="002819FF">
            <w:pPr>
              <w:spacing w:line="240" w:lineRule="auto"/>
              <w:jc w:val="center"/>
              <w:rPr>
                <w:color w:val="000000"/>
              </w:rPr>
            </w:pPr>
            <w:r w:rsidRPr="00274916">
              <w:rPr>
                <w:color w:val="000000"/>
              </w:rPr>
              <w:t>3.79</w:t>
            </w:r>
          </w:p>
        </w:tc>
      </w:tr>
      <w:tr w:rsidR="00264A39" w:rsidRPr="00274916" w14:paraId="6564FBFF"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34824CBD" w14:textId="77777777" w:rsidR="00264A39" w:rsidRPr="00274916" w:rsidRDefault="00264A39" w:rsidP="002819FF">
            <w:pPr>
              <w:spacing w:line="240" w:lineRule="auto"/>
              <w:jc w:val="center"/>
              <w:rPr>
                <w:b/>
                <w:bCs/>
                <w:color w:val="000000"/>
              </w:rPr>
            </w:pPr>
            <w:r w:rsidRPr="00274916">
              <w:rPr>
                <w:b/>
                <w:bCs/>
                <w:color w:val="000000"/>
              </w:rPr>
              <w:t>3b</w:t>
            </w:r>
            <w:r w:rsidRPr="00274916">
              <w:rPr>
                <w:color w:val="000000"/>
              </w:rPr>
              <w:t>-6</w:t>
            </w:r>
          </w:p>
        </w:tc>
        <w:tc>
          <w:tcPr>
            <w:tcW w:w="1583" w:type="dxa"/>
            <w:tcBorders>
              <w:top w:val="nil"/>
              <w:left w:val="nil"/>
              <w:bottom w:val="single" w:sz="4" w:space="0" w:color="auto"/>
              <w:right w:val="single" w:sz="4" w:space="0" w:color="auto"/>
            </w:tcBorders>
            <w:shd w:val="clear" w:color="auto" w:fill="auto"/>
            <w:noWrap/>
            <w:vAlign w:val="bottom"/>
            <w:hideMark/>
          </w:tcPr>
          <w:p w14:paraId="05C6D098" w14:textId="77777777" w:rsidR="00264A39" w:rsidRPr="00274916" w:rsidRDefault="00264A39" w:rsidP="002819FF">
            <w:pPr>
              <w:spacing w:line="240" w:lineRule="auto"/>
              <w:jc w:val="center"/>
              <w:rPr>
                <w:color w:val="000000"/>
              </w:rPr>
            </w:pPr>
            <w:r w:rsidRPr="00274916">
              <w:rPr>
                <w:color w:val="000000"/>
              </w:rPr>
              <w:t>6.4</w:t>
            </w:r>
          </w:p>
        </w:tc>
        <w:tc>
          <w:tcPr>
            <w:tcW w:w="1300" w:type="dxa"/>
            <w:tcBorders>
              <w:top w:val="nil"/>
              <w:left w:val="nil"/>
              <w:bottom w:val="single" w:sz="4" w:space="0" w:color="auto"/>
              <w:right w:val="single" w:sz="4" w:space="0" w:color="auto"/>
            </w:tcBorders>
            <w:shd w:val="clear" w:color="auto" w:fill="auto"/>
            <w:noWrap/>
            <w:vAlign w:val="bottom"/>
            <w:hideMark/>
          </w:tcPr>
          <w:p w14:paraId="373D1A35" w14:textId="77777777" w:rsidR="00264A39" w:rsidRPr="00274916" w:rsidRDefault="00264A39" w:rsidP="002819FF">
            <w:pPr>
              <w:spacing w:line="240" w:lineRule="auto"/>
              <w:jc w:val="center"/>
              <w:rPr>
                <w:color w:val="000000"/>
              </w:rPr>
            </w:pPr>
            <w:r w:rsidRPr="00274916">
              <w:rPr>
                <w:color w:val="000000"/>
              </w:rPr>
              <w:t>1.6</w:t>
            </w:r>
          </w:p>
        </w:tc>
        <w:tc>
          <w:tcPr>
            <w:tcW w:w="1780" w:type="dxa"/>
            <w:tcBorders>
              <w:top w:val="nil"/>
              <w:left w:val="nil"/>
              <w:bottom w:val="single" w:sz="4" w:space="0" w:color="auto"/>
              <w:right w:val="single" w:sz="4" w:space="0" w:color="auto"/>
            </w:tcBorders>
            <w:shd w:val="clear" w:color="auto" w:fill="auto"/>
            <w:noWrap/>
            <w:vAlign w:val="bottom"/>
            <w:hideMark/>
          </w:tcPr>
          <w:p w14:paraId="3E232591" w14:textId="77777777" w:rsidR="00264A39" w:rsidRPr="00274916" w:rsidRDefault="00264A39" w:rsidP="002819FF">
            <w:pPr>
              <w:spacing w:line="240" w:lineRule="auto"/>
              <w:jc w:val="center"/>
              <w:rPr>
                <w:color w:val="000000"/>
              </w:rPr>
            </w:pPr>
            <w:r w:rsidRPr="00274916">
              <w:rPr>
                <w:color w:val="000000"/>
              </w:rPr>
              <w:t>3.76</w:t>
            </w:r>
          </w:p>
        </w:tc>
      </w:tr>
      <w:tr w:rsidR="00264A39" w:rsidRPr="00274916" w14:paraId="2178A2E0"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6E245B0C" w14:textId="77777777" w:rsidR="00264A39" w:rsidRPr="00274916" w:rsidRDefault="00264A39" w:rsidP="002819FF">
            <w:pPr>
              <w:spacing w:line="240" w:lineRule="auto"/>
              <w:jc w:val="center"/>
              <w:rPr>
                <w:b/>
                <w:bCs/>
                <w:color w:val="000000"/>
              </w:rPr>
            </w:pPr>
            <w:r w:rsidRPr="00274916">
              <w:rPr>
                <w:b/>
                <w:bCs/>
                <w:color w:val="000000"/>
              </w:rPr>
              <w:t>3b</w:t>
            </w:r>
            <w:r w:rsidRPr="00274916">
              <w:rPr>
                <w:color w:val="000000"/>
              </w:rPr>
              <w:t>-7</w:t>
            </w:r>
          </w:p>
        </w:tc>
        <w:tc>
          <w:tcPr>
            <w:tcW w:w="1583" w:type="dxa"/>
            <w:tcBorders>
              <w:top w:val="nil"/>
              <w:left w:val="nil"/>
              <w:bottom w:val="single" w:sz="4" w:space="0" w:color="auto"/>
              <w:right w:val="single" w:sz="4" w:space="0" w:color="auto"/>
            </w:tcBorders>
            <w:shd w:val="clear" w:color="auto" w:fill="auto"/>
            <w:noWrap/>
            <w:vAlign w:val="bottom"/>
            <w:hideMark/>
          </w:tcPr>
          <w:p w14:paraId="03C5CD67" w14:textId="77777777" w:rsidR="00264A39" w:rsidRPr="00274916" w:rsidRDefault="00264A39" w:rsidP="002819FF">
            <w:pPr>
              <w:spacing w:line="240" w:lineRule="auto"/>
              <w:jc w:val="center"/>
              <w:rPr>
                <w:color w:val="000000"/>
              </w:rPr>
            </w:pPr>
            <w:r w:rsidRPr="00274916">
              <w:rPr>
                <w:color w:val="000000"/>
              </w:rPr>
              <w:t>3.6</w:t>
            </w:r>
          </w:p>
        </w:tc>
        <w:tc>
          <w:tcPr>
            <w:tcW w:w="1300" w:type="dxa"/>
            <w:tcBorders>
              <w:top w:val="nil"/>
              <w:left w:val="nil"/>
              <w:bottom w:val="single" w:sz="4" w:space="0" w:color="auto"/>
              <w:right w:val="single" w:sz="4" w:space="0" w:color="auto"/>
            </w:tcBorders>
            <w:shd w:val="clear" w:color="auto" w:fill="auto"/>
            <w:noWrap/>
            <w:vAlign w:val="bottom"/>
            <w:hideMark/>
          </w:tcPr>
          <w:p w14:paraId="5665AD93" w14:textId="77777777" w:rsidR="00264A39" w:rsidRPr="00274916" w:rsidRDefault="00264A39" w:rsidP="002819FF">
            <w:pPr>
              <w:spacing w:line="240" w:lineRule="auto"/>
              <w:jc w:val="center"/>
              <w:rPr>
                <w:color w:val="000000"/>
              </w:rPr>
            </w:pPr>
            <w:r w:rsidRPr="00274916">
              <w:rPr>
                <w:color w:val="000000"/>
              </w:rPr>
              <w:t>1.8</w:t>
            </w:r>
          </w:p>
        </w:tc>
        <w:tc>
          <w:tcPr>
            <w:tcW w:w="1780" w:type="dxa"/>
            <w:tcBorders>
              <w:top w:val="nil"/>
              <w:left w:val="nil"/>
              <w:bottom w:val="single" w:sz="4" w:space="0" w:color="auto"/>
              <w:right w:val="single" w:sz="4" w:space="0" w:color="auto"/>
            </w:tcBorders>
            <w:shd w:val="clear" w:color="auto" w:fill="auto"/>
            <w:noWrap/>
            <w:vAlign w:val="bottom"/>
            <w:hideMark/>
          </w:tcPr>
          <w:p w14:paraId="15C0D358" w14:textId="77777777" w:rsidR="00264A39" w:rsidRPr="00274916" w:rsidRDefault="00264A39" w:rsidP="002819FF">
            <w:pPr>
              <w:spacing w:line="240" w:lineRule="auto"/>
              <w:jc w:val="center"/>
              <w:rPr>
                <w:color w:val="000000"/>
              </w:rPr>
            </w:pPr>
            <w:r w:rsidRPr="00274916">
              <w:rPr>
                <w:color w:val="000000"/>
              </w:rPr>
              <w:t>2.65</w:t>
            </w:r>
          </w:p>
        </w:tc>
      </w:tr>
      <w:tr w:rsidR="00264A39" w:rsidRPr="00274916" w14:paraId="1D550C0C"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2C0D1EED" w14:textId="77777777" w:rsidR="00264A39" w:rsidRPr="00274916" w:rsidRDefault="00264A39" w:rsidP="002819FF">
            <w:pPr>
              <w:spacing w:line="240" w:lineRule="auto"/>
              <w:jc w:val="center"/>
              <w:rPr>
                <w:b/>
                <w:bCs/>
                <w:color w:val="000000"/>
              </w:rPr>
            </w:pPr>
            <w:r w:rsidRPr="00274916">
              <w:rPr>
                <w:b/>
                <w:bCs/>
                <w:color w:val="000000"/>
              </w:rPr>
              <w:t>3b</w:t>
            </w:r>
            <w:r w:rsidRPr="00274916">
              <w:rPr>
                <w:color w:val="000000"/>
              </w:rPr>
              <w:t>-8</w:t>
            </w:r>
          </w:p>
        </w:tc>
        <w:tc>
          <w:tcPr>
            <w:tcW w:w="1583" w:type="dxa"/>
            <w:tcBorders>
              <w:top w:val="nil"/>
              <w:left w:val="nil"/>
              <w:bottom w:val="single" w:sz="4" w:space="0" w:color="auto"/>
              <w:right w:val="single" w:sz="4" w:space="0" w:color="auto"/>
            </w:tcBorders>
            <w:shd w:val="clear" w:color="auto" w:fill="auto"/>
            <w:noWrap/>
            <w:vAlign w:val="bottom"/>
            <w:hideMark/>
          </w:tcPr>
          <w:p w14:paraId="0E6842BE" w14:textId="77777777" w:rsidR="00264A39" w:rsidRPr="00274916" w:rsidRDefault="00264A39" w:rsidP="002819FF">
            <w:pPr>
              <w:spacing w:line="240" w:lineRule="auto"/>
              <w:jc w:val="center"/>
              <w:rPr>
                <w:color w:val="000000"/>
              </w:rPr>
            </w:pPr>
            <w:r w:rsidRPr="00274916">
              <w:rPr>
                <w:color w:val="000000"/>
              </w:rPr>
              <w:t>8.1</w:t>
            </w:r>
          </w:p>
        </w:tc>
        <w:tc>
          <w:tcPr>
            <w:tcW w:w="1300" w:type="dxa"/>
            <w:tcBorders>
              <w:top w:val="nil"/>
              <w:left w:val="nil"/>
              <w:bottom w:val="single" w:sz="4" w:space="0" w:color="auto"/>
              <w:right w:val="single" w:sz="4" w:space="0" w:color="auto"/>
            </w:tcBorders>
            <w:shd w:val="clear" w:color="auto" w:fill="auto"/>
            <w:noWrap/>
            <w:vAlign w:val="bottom"/>
            <w:hideMark/>
          </w:tcPr>
          <w:p w14:paraId="50D521EE" w14:textId="77777777" w:rsidR="00264A39" w:rsidRPr="00274916" w:rsidRDefault="00264A39" w:rsidP="002819FF">
            <w:pPr>
              <w:spacing w:line="240" w:lineRule="auto"/>
              <w:jc w:val="center"/>
              <w:rPr>
                <w:color w:val="000000"/>
              </w:rPr>
            </w:pPr>
            <w:r w:rsidRPr="00274916">
              <w:rPr>
                <w:color w:val="000000"/>
              </w:rPr>
              <w:t>1.8</w:t>
            </w:r>
          </w:p>
        </w:tc>
        <w:tc>
          <w:tcPr>
            <w:tcW w:w="1780" w:type="dxa"/>
            <w:tcBorders>
              <w:top w:val="nil"/>
              <w:left w:val="nil"/>
              <w:bottom w:val="single" w:sz="4" w:space="0" w:color="auto"/>
              <w:right w:val="single" w:sz="4" w:space="0" w:color="auto"/>
            </w:tcBorders>
            <w:shd w:val="clear" w:color="auto" w:fill="auto"/>
            <w:noWrap/>
            <w:vAlign w:val="bottom"/>
            <w:hideMark/>
          </w:tcPr>
          <w:p w14:paraId="1B837610" w14:textId="77777777" w:rsidR="00264A39" w:rsidRPr="00274916" w:rsidRDefault="00264A39" w:rsidP="002819FF">
            <w:pPr>
              <w:spacing w:line="240" w:lineRule="auto"/>
              <w:jc w:val="center"/>
              <w:rPr>
                <w:color w:val="000000"/>
              </w:rPr>
            </w:pPr>
            <w:r w:rsidRPr="00274916">
              <w:rPr>
                <w:color w:val="000000"/>
              </w:rPr>
              <w:t>2.64</w:t>
            </w:r>
          </w:p>
        </w:tc>
      </w:tr>
    </w:tbl>
    <w:p w14:paraId="62BBDFBB" w14:textId="77777777" w:rsidR="00264A39" w:rsidRPr="00274916" w:rsidRDefault="00264A39" w:rsidP="00264A39"/>
    <w:p w14:paraId="5C82EBB0" w14:textId="77777777" w:rsidR="00264A39" w:rsidRPr="00274916" w:rsidRDefault="00264A39" w:rsidP="00264A39">
      <w:pPr>
        <w:keepNext/>
        <w:spacing w:line="240" w:lineRule="auto"/>
        <w:jc w:val="center"/>
      </w:pPr>
      <w:r w:rsidRPr="00274916">
        <w:rPr>
          <w:noProof/>
          <w:lang w:bidi="ar-SA"/>
        </w:rPr>
        <w:lastRenderedPageBreak/>
        <w:drawing>
          <wp:inline distT="0" distB="0" distL="0" distR="0" wp14:anchorId="693DBB4D" wp14:editId="004760FA">
            <wp:extent cx="3805555" cy="1721485"/>
            <wp:effectExtent l="0" t="0" r="4445" b="5715"/>
            <wp:docPr id="5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805555" cy="1721485"/>
                    </a:xfrm>
                    <a:prstGeom prst="rect">
                      <a:avLst/>
                    </a:prstGeom>
                    <a:noFill/>
                    <a:ln>
                      <a:noFill/>
                    </a:ln>
                  </pic:spPr>
                </pic:pic>
              </a:graphicData>
            </a:graphic>
          </wp:inline>
        </w:drawing>
      </w:r>
    </w:p>
    <w:p w14:paraId="2598A837" w14:textId="77777777" w:rsidR="00264A39" w:rsidRPr="00274916" w:rsidRDefault="00264A39" w:rsidP="00264A39">
      <w:pPr>
        <w:pStyle w:val="Caption"/>
        <w:rPr>
          <w:b w:val="0"/>
        </w:rPr>
      </w:pPr>
      <w:r w:rsidRPr="00274916">
        <w:t xml:space="preserve">Figure C.37. </w:t>
      </w:r>
      <w:r w:rsidRPr="00274916">
        <w:rPr>
          <w:b w:val="0"/>
        </w:rPr>
        <w:t xml:space="preserve">Possible truncated diastereomers for </w:t>
      </w:r>
      <w:r w:rsidRPr="00274916">
        <w:t>5</w:t>
      </w:r>
      <w:r w:rsidRPr="00274916">
        <w:rPr>
          <w:b w:val="0"/>
        </w:rPr>
        <w:t xml:space="preserve"> studied computationally.</w:t>
      </w:r>
    </w:p>
    <w:p w14:paraId="6C7A0152" w14:textId="77777777" w:rsidR="00264A39" w:rsidRPr="00274916" w:rsidRDefault="00264A39" w:rsidP="00264A39"/>
    <w:p w14:paraId="1F91A199" w14:textId="77777777" w:rsidR="00264A39" w:rsidRPr="00274916" w:rsidRDefault="00264A39" w:rsidP="00264A39">
      <w:pPr>
        <w:pStyle w:val="Caption"/>
        <w:keepNext/>
      </w:pPr>
      <w:r w:rsidRPr="00274916">
        <w:t xml:space="preserve">Table C.6. </w:t>
      </w:r>
      <w:r w:rsidRPr="00274916">
        <w:rPr>
          <w:b w:val="0"/>
        </w:rPr>
        <w:t xml:space="preserve">Calculated energies and population for the major conformers of </w:t>
      </w:r>
      <w:r w:rsidRPr="00274916">
        <w:t>5a</w:t>
      </w:r>
      <w:r w:rsidRPr="00274916">
        <w:rPr>
          <w:b w:val="0"/>
        </w:rPr>
        <w:t xml:space="preserve">. All conformers with the combined population of 98.22% were used to calculate NMR properties of </w:t>
      </w:r>
      <w:r w:rsidRPr="00274916">
        <w:t>5a</w:t>
      </w:r>
      <w:r w:rsidRPr="00274916">
        <w:rPr>
          <w:b w:val="0"/>
        </w:rPr>
        <w:t>.</w:t>
      </w:r>
    </w:p>
    <w:tbl>
      <w:tblPr>
        <w:tblW w:w="5825" w:type="dxa"/>
        <w:jc w:val="center"/>
        <w:tblInd w:w="93" w:type="dxa"/>
        <w:tblLook w:val="04A0" w:firstRow="1" w:lastRow="0" w:firstColumn="1" w:lastColumn="0" w:noHBand="0" w:noVBand="1"/>
      </w:tblPr>
      <w:tblGrid>
        <w:gridCol w:w="1363"/>
        <w:gridCol w:w="1497"/>
        <w:gridCol w:w="1300"/>
        <w:gridCol w:w="1665"/>
      </w:tblGrid>
      <w:tr w:rsidR="00264A39" w:rsidRPr="00274916" w14:paraId="36581C42" w14:textId="77777777" w:rsidTr="002819FF">
        <w:trPr>
          <w:trHeight w:val="620"/>
          <w:jc w:val="center"/>
        </w:trPr>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13955" w14:textId="77777777" w:rsidR="00264A39" w:rsidRPr="00274916" w:rsidRDefault="00264A39" w:rsidP="002819FF">
            <w:pPr>
              <w:spacing w:line="240" w:lineRule="auto"/>
              <w:jc w:val="center"/>
              <w:rPr>
                <w:b/>
                <w:bCs/>
                <w:color w:val="000000"/>
              </w:rPr>
            </w:pPr>
            <w:r w:rsidRPr="00274916">
              <w:rPr>
                <w:b/>
                <w:bCs/>
                <w:color w:val="000000"/>
              </w:rPr>
              <w:t>Conformer</w:t>
            </w:r>
          </w:p>
        </w:tc>
        <w:tc>
          <w:tcPr>
            <w:tcW w:w="1497" w:type="dxa"/>
            <w:tcBorders>
              <w:top w:val="single" w:sz="4" w:space="0" w:color="auto"/>
              <w:left w:val="nil"/>
              <w:bottom w:val="single" w:sz="4" w:space="0" w:color="auto"/>
              <w:right w:val="single" w:sz="4" w:space="0" w:color="auto"/>
            </w:tcBorders>
            <w:shd w:val="clear" w:color="auto" w:fill="auto"/>
            <w:vAlign w:val="bottom"/>
            <w:hideMark/>
          </w:tcPr>
          <w:p w14:paraId="3131480C" w14:textId="77777777" w:rsidR="00264A39" w:rsidRPr="00274916" w:rsidRDefault="00264A39" w:rsidP="002819FF">
            <w:pPr>
              <w:spacing w:line="240" w:lineRule="auto"/>
              <w:jc w:val="center"/>
              <w:rPr>
                <w:b/>
                <w:bCs/>
                <w:color w:val="000000"/>
              </w:rPr>
            </w:pPr>
            <w:r w:rsidRPr="00274916">
              <w:rPr>
                <w:b/>
                <w:bCs/>
                <w:color w:val="000000"/>
              </w:rPr>
              <w:t>∆E</w:t>
            </w:r>
            <w:r w:rsidRPr="00274916">
              <w:rPr>
                <w:b/>
                <w:bCs/>
                <w:color w:val="000000"/>
                <w:vertAlign w:val="superscript"/>
              </w:rPr>
              <w:t xml:space="preserve">MMFFs, gas </w:t>
            </w:r>
            <w:r w:rsidRPr="00274916">
              <w:rPr>
                <w:b/>
                <w:bCs/>
                <w:color w:val="000000"/>
              </w:rPr>
              <w:t>(kJ/mol)</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4AA5C9DA" w14:textId="77777777" w:rsidR="00264A39" w:rsidRPr="00274916" w:rsidRDefault="00264A39" w:rsidP="002819FF">
            <w:pPr>
              <w:spacing w:line="240" w:lineRule="auto"/>
              <w:jc w:val="center"/>
              <w:rPr>
                <w:b/>
                <w:bCs/>
                <w:color w:val="000000"/>
              </w:rPr>
            </w:pPr>
            <w:r w:rsidRPr="00274916">
              <w:rPr>
                <w:b/>
                <w:bCs/>
                <w:color w:val="000000"/>
              </w:rPr>
              <w:t>∆G</w:t>
            </w:r>
            <w:r w:rsidRPr="00274916">
              <w:rPr>
                <w:b/>
                <w:bCs/>
                <w:color w:val="000000"/>
                <w:vertAlign w:val="superscript"/>
              </w:rPr>
              <w:t xml:space="preserve">DFT </w:t>
            </w:r>
            <w:r w:rsidRPr="00274916">
              <w:rPr>
                <w:b/>
                <w:bCs/>
                <w:color w:val="000000"/>
              </w:rPr>
              <w:t>(kcal/mol)</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553D93B3" w14:textId="77777777" w:rsidR="00264A39" w:rsidRPr="00274916" w:rsidRDefault="00264A39" w:rsidP="002819FF">
            <w:pPr>
              <w:spacing w:line="240" w:lineRule="auto"/>
              <w:jc w:val="center"/>
              <w:rPr>
                <w:b/>
                <w:bCs/>
                <w:color w:val="000000"/>
              </w:rPr>
            </w:pPr>
            <w:r w:rsidRPr="00274916">
              <w:rPr>
                <w:b/>
                <w:bCs/>
                <w:color w:val="000000"/>
              </w:rPr>
              <w:t>Population %</w:t>
            </w:r>
          </w:p>
        </w:tc>
      </w:tr>
      <w:tr w:rsidR="00264A39" w:rsidRPr="00274916" w14:paraId="5567F0E2"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6D40EED5" w14:textId="77777777" w:rsidR="00264A39" w:rsidRPr="00274916" w:rsidRDefault="00264A39" w:rsidP="002819FF">
            <w:pPr>
              <w:spacing w:line="240" w:lineRule="auto"/>
              <w:jc w:val="center"/>
              <w:rPr>
                <w:b/>
                <w:bCs/>
                <w:color w:val="000000"/>
              </w:rPr>
            </w:pPr>
            <w:r w:rsidRPr="00274916">
              <w:rPr>
                <w:b/>
                <w:bCs/>
                <w:color w:val="000000"/>
              </w:rPr>
              <w:t>5a</w:t>
            </w:r>
            <w:r w:rsidRPr="00274916">
              <w:rPr>
                <w:color w:val="000000"/>
              </w:rPr>
              <w:t>-1</w:t>
            </w:r>
          </w:p>
        </w:tc>
        <w:tc>
          <w:tcPr>
            <w:tcW w:w="1497" w:type="dxa"/>
            <w:tcBorders>
              <w:top w:val="nil"/>
              <w:left w:val="nil"/>
              <w:bottom w:val="single" w:sz="4" w:space="0" w:color="auto"/>
              <w:right w:val="single" w:sz="4" w:space="0" w:color="auto"/>
            </w:tcBorders>
            <w:shd w:val="clear" w:color="auto" w:fill="auto"/>
            <w:noWrap/>
            <w:vAlign w:val="bottom"/>
            <w:hideMark/>
          </w:tcPr>
          <w:p w14:paraId="6F175FEE" w14:textId="77777777" w:rsidR="00264A39" w:rsidRPr="00274916" w:rsidRDefault="00264A39" w:rsidP="002819FF">
            <w:pPr>
              <w:spacing w:line="240" w:lineRule="auto"/>
              <w:jc w:val="center"/>
              <w:rPr>
                <w:color w:val="000000"/>
              </w:rPr>
            </w:pPr>
            <w:r w:rsidRPr="00274916">
              <w:rPr>
                <w:color w:val="000000"/>
              </w:rPr>
              <w:t>17.6</w:t>
            </w:r>
          </w:p>
        </w:tc>
        <w:tc>
          <w:tcPr>
            <w:tcW w:w="1300" w:type="dxa"/>
            <w:tcBorders>
              <w:top w:val="nil"/>
              <w:left w:val="nil"/>
              <w:bottom w:val="single" w:sz="4" w:space="0" w:color="auto"/>
              <w:right w:val="single" w:sz="4" w:space="0" w:color="auto"/>
            </w:tcBorders>
            <w:shd w:val="clear" w:color="auto" w:fill="auto"/>
            <w:noWrap/>
            <w:vAlign w:val="bottom"/>
            <w:hideMark/>
          </w:tcPr>
          <w:p w14:paraId="6EC825B8" w14:textId="77777777" w:rsidR="00264A39" w:rsidRPr="00274916" w:rsidRDefault="00264A39" w:rsidP="002819FF">
            <w:pPr>
              <w:spacing w:line="240" w:lineRule="auto"/>
              <w:jc w:val="center"/>
              <w:rPr>
                <w:color w:val="000000"/>
              </w:rPr>
            </w:pPr>
            <w:r w:rsidRPr="00274916">
              <w:rPr>
                <w:color w:val="000000"/>
              </w:rPr>
              <w:t>0.0</w:t>
            </w:r>
          </w:p>
        </w:tc>
        <w:tc>
          <w:tcPr>
            <w:tcW w:w="1665" w:type="dxa"/>
            <w:tcBorders>
              <w:top w:val="nil"/>
              <w:left w:val="nil"/>
              <w:bottom w:val="single" w:sz="4" w:space="0" w:color="auto"/>
              <w:right w:val="single" w:sz="4" w:space="0" w:color="auto"/>
            </w:tcBorders>
            <w:shd w:val="clear" w:color="auto" w:fill="auto"/>
            <w:noWrap/>
            <w:vAlign w:val="bottom"/>
            <w:hideMark/>
          </w:tcPr>
          <w:p w14:paraId="0F5BF237" w14:textId="77777777" w:rsidR="00264A39" w:rsidRPr="00274916" w:rsidRDefault="00264A39" w:rsidP="002819FF">
            <w:pPr>
              <w:spacing w:line="240" w:lineRule="auto"/>
              <w:jc w:val="center"/>
              <w:rPr>
                <w:color w:val="000000"/>
              </w:rPr>
            </w:pPr>
            <w:r w:rsidRPr="00274916">
              <w:rPr>
                <w:color w:val="000000"/>
              </w:rPr>
              <w:t>26.02</w:t>
            </w:r>
          </w:p>
        </w:tc>
      </w:tr>
      <w:tr w:rsidR="00264A39" w:rsidRPr="00274916" w14:paraId="7470CB8F"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0F910431" w14:textId="77777777" w:rsidR="00264A39" w:rsidRPr="00274916" w:rsidRDefault="00264A39" w:rsidP="002819FF">
            <w:pPr>
              <w:spacing w:line="240" w:lineRule="auto"/>
              <w:jc w:val="center"/>
              <w:rPr>
                <w:b/>
                <w:bCs/>
                <w:color w:val="000000"/>
              </w:rPr>
            </w:pPr>
            <w:r w:rsidRPr="00274916">
              <w:rPr>
                <w:b/>
                <w:bCs/>
                <w:color w:val="000000"/>
              </w:rPr>
              <w:t>5a</w:t>
            </w:r>
            <w:r w:rsidRPr="00274916">
              <w:rPr>
                <w:color w:val="000000"/>
              </w:rPr>
              <w:t>-2</w:t>
            </w:r>
          </w:p>
        </w:tc>
        <w:tc>
          <w:tcPr>
            <w:tcW w:w="1497" w:type="dxa"/>
            <w:tcBorders>
              <w:top w:val="nil"/>
              <w:left w:val="nil"/>
              <w:bottom w:val="single" w:sz="4" w:space="0" w:color="auto"/>
              <w:right w:val="single" w:sz="4" w:space="0" w:color="auto"/>
            </w:tcBorders>
            <w:shd w:val="clear" w:color="auto" w:fill="auto"/>
            <w:noWrap/>
            <w:vAlign w:val="bottom"/>
            <w:hideMark/>
          </w:tcPr>
          <w:p w14:paraId="495A8977" w14:textId="77777777" w:rsidR="00264A39" w:rsidRPr="00274916" w:rsidRDefault="00264A39" w:rsidP="002819FF">
            <w:pPr>
              <w:spacing w:line="240" w:lineRule="auto"/>
              <w:jc w:val="center"/>
              <w:rPr>
                <w:color w:val="000000"/>
              </w:rPr>
            </w:pPr>
            <w:r w:rsidRPr="00274916">
              <w:rPr>
                <w:color w:val="000000"/>
              </w:rPr>
              <w:t>0.7</w:t>
            </w:r>
          </w:p>
        </w:tc>
        <w:tc>
          <w:tcPr>
            <w:tcW w:w="1300" w:type="dxa"/>
            <w:tcBorders>
              <w:top w:val="nil"/>
              <w:left w:val="nil"/>
              <w:bottom w:val="single" w:sz="4" w:space="0" w:color="auto"/>
              <w:right w:val="single" w:sz="4" w:space="0" w:color="auto"/>
            </w:tcBorders>
            <w:shd w:val="clear" w:color="auto" w:fill="auto"/>
            <w:noWrap/>
            <w:vAlign w:val="bottom"/>
            <w:hideMark/>
          </w:tcPr>
          <w:p w14:paraId="315886E1" w14:textId="77777777" w:rsidR="00264A39" w:rsidRPr="00274916" w:rsidRDefault="00264A39" w:rsidP="002819FF">
            <w:pPr>
              <w:spacing w:line="240" w:lineRule="auto"/>
              <w:jc w:val="center"/>
              <w:rPr>
                <w:color w:val="000000"/>
              </w:rPr>
            </w:pPr>
            <w:r w:rsidRPr="00274916">
              <w:rPr>
                <w:color w:val="000000"/>
              </w:rPr>
              <w:t>0.0</w:t>
            </w:r>
          </w:p>
        </w:tc>
        <w:tc>
          <w:tcPr>
            <w:tcW w:w="1665" w:type="dxa"/>
            <w:tcBorders>
              <w:top w:val="nil"/>
              <w:left w:val="nil"/>
              <w:bottom w:val="single" w:sz="4" w:space="0" w:color="auto"/>
              <w:right w:val="single" w:sz="4" w:space="0" w:color="auto"/>
            </w:tcBorders>
            <w:shd w:val="clear" w:color="auto" w:fill="auto"/>
            <w:noWrap/>
            <w:vAlign w:val="bottom"/>
            <w:hideMark/>
          </w:tcPr>
          <w:p w14:paraId="2C3B27C0" w14:textId="77777777" w:rsidR="00264A39" w:rsidRPr="00274916" w:rsidRDefault="00264A39" w:rsidP="002819FF">
            <w:pPr>
              <w:spacing w:line="240" w:lineRule="auto"/>
              <w:jc w:val="center"/>
              <w:rPr>
                <w:color w:val="000000"/>
              </w:rPr>
            </w:pPr>
            <w:r w:rsidRPr="00274916">
              <w:rPr>
                <w:color w:val="000000"/>
              </w:rPr>
              <w:t>25.85</w:t>
            </w:r>
          </w:p>
        </w:tc>
      </w:tr>
      <w:tr w:rsidR="00264A39" w:rsidRPr="00274916" w14:paraId="38AE1CDC"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263E32D9" w14:textId="77777777" w:rsidR="00264A39" w:rsidRPr="00274916" w:rsidRDefault="00264A39" w:rsidP="002819FF">
            <w:pPr>
              <w:spacing w:line="240" w:lineRule="auto"/>
              <w:jc w:val="center"/>
              <w:rPr>
                <w:b/>
                <w:bCs/>
                <w:color w:val="000000"/>
              </w:rPr>
            </w:pPr>
            <w:r w:rsidRPr="00274916">
              <w:rPr>
                <w:b/>
                <w:bCs/>
                <w:color w:val="000000"/>
              </w:rPr>
              <w:t>5a</w:t>
            </w:r>
            <w:r w:rsidRPr="00274916">
              <w:rPr>
                <w:color w:val="000000"/>
              </w:rPr>
              <w:t>-3</w:t>
            </w:r>
          </w:p>
        </w:tc>
        <w:tc>
          <w:tcPr>
            <w:tcW w:w="1497" w:type="dxa"/>
            <w:tcBorders>
              <w:top w:val="nil"/>
              <w:left w:val="nil"/>
              <w:bottom w:val="single" w:sz="4" w:space="0" w:color="auto"/>
              <w:right w:val="single" w:sz="4" w:space="0" w:color="auto"/>
            </w:tcBorders>
            <w:shd w:val="clear" w:color="auto" w:fill="auto"/>
            <w:noWrap/>
            <w:vAlign w:val="bottom"/>
            <w:hideMark/>
          </w:tcPr>
          <w:p w14:paraId="3B317916" w14:textId="77777777" w:rsidR="00264A39" w:rsidRPr="00274916" w:rsidRDefault="00264A39" w:rsidP="002819FF">
            <w:pPr>
              <w:spacing w:line="240" w:lineRule="auto"/>
              <w:jc w:val="center"/>
              <w:rPr>
                <w:color w:val="000000"/>
              </w:rPr>
            </w:pPr>
            <w:r w:rsidRPr="00274916">
              <w:rPr>
                <w:color w:val="000000"/>
              </w:rPr>
              <w:t>13.5</w:t>
            </w:r>
          </w:p>
        </w:tc>
        <w:tc>
          <w:tcPr>
            <w:tcW w:w="1300" w:type="dxa"/>
            <w:tcBorders>
              <w:top w:val="nil"/>
              <w:left w:val="nil"/>
              <w:bottom w:val="single" w:sz="4" w:space="0" w:color="auto"/>
              <w:right w:val="single" w:sz="4" w:space="0" w:color="auto"/>
            </w:tcBorders>
            <w:shd w:val="clear" w:color="auto" w:fill="auto"/>
            <w:noWrap/>
            <w:vAlign w:val="bottom"/>
            <w:hideMark/>
          </w:tcPr>
          <w:p w14:paraId="73FF1B0E" w14:textId="77777777" w:rsidR="00264A39" w:rsidRPr="00274916" w:rsidRDefault="00264A39" w:rsidP="002819FF">
            <w:pPr>
              <w:spacing w:line="240" w:lineRule="auto"/>
              <w:jc w:val="center"/>
              <w:rPr>
                <w:color w:val="000000"/>
              </w:rPr>
            </w:pPr>
            <w:r w:rsidRPr="00274916">
              <w:rPr>
                <w:color w:val="000000"/>
              </w:rPr>
              <w:t>0.3</w:t>
            </w:r>
          </w:p>
        </w:tc>
        <w:tc>
          <w:tcPr>
            <w:tcW w:w="1665" w:type="dxa"/>
            <w:tcBorders>
              <w:top w:val="nil"/>
              <w:left w:val="nil"/>
              <w:bottom w:val="single" w:sz="4" w:space="0" w:color="auto"/>
              <w:right w:val="single" w:sz="4" w:space="0" w:color="auto"/>
            </w:tcBorders>
            <w:shd w:val="clear" w:color="auto" w:fill="auto"/>
            <w:noWrap/>
            <w:vAlign w:val="bottom"/>
            <w:hideMark/>
          </w:tcPr>
          <w:p w14:paraId="1CBDCEAA" w14:textId="77777777" w:rsidR="00264A39" w:rsidRPr="00274916" w:rsidRDefault="00264A39" w:rsidP="002819FF">
            <w:pPr>
              <w:spacing w:line="240" w:lineRule="auto"/>
              <w:jc w:val="center"/>
              <w:rPr>
                <w:color w:val="000000"/>
              </w:rPr>
            </w:pPr>
            <w:r w:rsidRPr="00274916">
              <w:rPr>
                <w:color w:val="000000"/>
              </w:rPr>
              <w:t>16.77</w:t>
            </w:r>
          </w:p>
        </w:tc>
      </w:tr>
      <w:tr w:rsidR="00264A39" w:rsidRPr="00274916" w14:paraId="483A658E"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0A95FA3E" w14:textId="77777777" w:rsidR="00264A39" w:rsidRPr="00274916" w:rsidRDefault="00264A39" w:rsidP="002819FF">
            <w:pPr>
              <w:spacing w:line="240" w:lineRule="auto"/>
              <w:jc w:val="center"/>
              <w:rPr>
                <w:b/>
                <w:bCs/>
                <w:color w:val="000000"/>
              </w:rPr>
            </w:pPr>
            <w:r w:rsidRPr="00274916">
              <w:rPr>
                <w:b/>
                <w:bCs/>
                <w:color w:val="000000"/>
              </w:rPr>
              <w:t>5a</w:t>
            </w:r>
            <w:r w:rsidRPr="00274916">
              <w:rPr>
                <w:color w:val="000000"/>
              </w:rPr>
              <w:t>-4</w:t>
            </w:r>
          </w:p>
        </w:tc>
        <w:tc>
          <w:tcPr>
            <w:tcW w:w="1497" w:type="dxa"/>
            <w:tcBorders>
              <w:top w:val="nil"/>
              <w:left w:val="nil"/>
              <w:bottom w:val="single" w:sz="4" w:space="0" w:color="auto"/>
              <w:right w:val="single" w:sz="4" w:space="0" w:color="auto"/>
            </w:tcBorders>
            <w:shd w:val="clear" w:color="auto" w:fill="auto"/>
            <w:noWrap/>
            <w:vAlign w:val="bottom"/>
            <w:hideMark/>
          </w:tcPr>
          <w:p w14:paraId="36ADD997" w14:textId="77777777" w:rsidR="00264A39" w:rsidRPr="00274916" w:rsidRDefault="00264A39" w:rsidP="002819FF">
            <w:pPr>
              <w:spacing w:line="240" w:lineRule="auto"/>
              <w:jc w:val="center"/>
              <w:rPr>
                <w:color w:val="000000"/>
              </w:rPr>
            </w:pPr>
            <w:r w:rsidRPr="00274916">
              <w:rPr>
                <w:color w:val="000000"/>
              </w:rPr>
              <w:t>6.4</w:t>
            </w:r>
          </w:p>
        </w:tc>
        <w:tc>
          <w:tcPr>
            <w:tcW w:w="1300" w:type="dxa"/>
            <w:tcBorders>
              <w:top w:val="nil"/>
              <w:left w:val="nil"/>
              <w:bottom w:val="single" w:sz="4" w:space="0" w:color="auto"/>
              <w:right w:val="single" w:sz="4" w:space="0" w:color="auto"/>
            </w:tcBorders>
            <w:shd w:val="clear" w:color="auto" w:fill="auto"/>
            <w:noWrap/>
            <w:vAlign w:val="bottom"/>
            <w:hideMark/>
          </w:tcPr>
          <w:p w14:paraId="4681511E" w14:textId="77777777" w:rsidR="00264A39" w:rsidRPr="00274916" w:rsidRDefault="00264A39" w:rsidP="002819FF">
            <w:pPr>
              <w:spacing w:line="240" w:lineRule="auto"/>
              <w:jc w:val="center"/>
              <w:rPr>
                <w:color w:val="000000"/>
              </w:rPr>
            </w:pPr>
            <w:r w:rsidRPr="00274916">
              <w:rPr>
                <w:color w:val="000000"/>
              </w:rPr>
              <w:t>0.4</w:t>
            </w:r>
          </w:p>
        </w:tc>
        <w:tc>
          <w:tcPr>
            <w:tcW w:w="1665" w:type="dxa"/>
            <w:tcBorders>
              <w:top w:val="nil"/>
              <w:left w:val="nil"/>
              <w:bottom w:val="single" w:sz="4" w:space="0" w:color="auto"/>
              <w:right w:val="single" w:sz="4" w:space="0" w:color="auto"/>
            </w:tcBorders>
            <w:shd w:val="clear" w:color="auto" w:fill="auto"/>
            <w:noWrap/>
            <w:vAlign w:val="bottom"/>
            <w:hideMark/>
          </w:tcPr>
          <w:p w14:paraId="6A11CEE0" w14:textId="77777777" w:rsidR="00264A39" w:rsidRPr="00274916" w:rsidRDefault="00264A39" w:rsidP="002819FF">
            <w:pPr>
              <w:spacing w:line="240" w:lineRule="auto"/>
              <w:jc w:val="center"/>
              <w:rPr>
                <w:color w:val="000000"/>
              </w:rPr>
            </w:pPr>
            <w:r w:rsidRPr="00274916">
              <w:rPr>
                <w:color w:val="000000"/>
              </w:rPr>
              <w:t>13.54</w:t>
            </w:r>
          </w:p>
        </w:tc>
      </w:tr>
      <w:tr w:rsidR="00264A39" w:rsidRPr="00274916" w14:paraId="774D7A8B"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0356CDEF" w14:textId="77777777" w:rsidR="00264A39" w:rsidRPr="00274916" w:rsidRDefault="00264A39" w:rsidP="002819FF">
            <w:pPr>
              <w:spacing w:line="240" w:lineRule="auto"/>
              <w:jc w:val="center"/>
              <w:rPr>
                <w:b/>
                <w:bCs/>
                <w:color w:val="000000"/>
              </w:rPr>
            </w:pPr>
            <w:r w:rsidRPr="00274916">
              <w:rPr>
                <w:b/>
                <w:bCs/>
                <w:color w:val="000000"/>
              </w:rPr>
              <w:t>5a</w:t>
            </w:r>
            <w:r w:rsidRPr="00274916">
              <w:rPr>
                <w:color w:val="000000"/>
              </w:rPr>
              <w:t>-5</w:t>
            </w:r>
          </w:p>
        </w:tc>
        <w:tc>
          <w:tcPr>
            <w:tcW w:w="1497" w:type="dxa"/>
            <w:tcBorders>
              <w:top w:val="nil"/>
              <w:left w:val="nil"/>
              <w:bottom w:val="single" w:sz="4" w:space="0" w:color="auto"/>
              <w:right w:val="single" w:sz="4" w:space="0" w:color="auto"/>
            </w:tcBorders>
            <w:shd w:val="clear" w:color="auto" w:fill="auto"/>
            <w:noWrap/>
            <w:vAlign w:val="bottom"/>
            <w:hideMark/>
          </w:tcPr>
          <w:p w14:paraId="3426F908" w14:textId="77777777" w:rsidR="00264A39" w:rsidRPr="00274916" w:rsidRDefault="00264A39" w:rsidP="002819FF">
            <w:pPr>
              <w:spacing w:line="240" w:lineRule="auto"/>
              <w:jc w:val="center"/>
              <w:rPr>
                <w:color w:val="000000"/>
              </w:rPr>
            </w:pPr>
            <w:r w:rsidRPr="00274916">
              <w:rPr>
                <w:color w:val="000000"/>
              </w:rPr>
              <w:t>12.0</w:t>
            </w:r>
          </w:p>
        </w:tc>
        <w:tc>
          <w:tcPr>
            <w:tcW w:w="1300" w:type="dxa"/>
            <w:tcBorders>
              <w:top w:val="nil"/>
              <w:left w:val="nil"/>
              <w:bottom w:val="single" w:sz="4" w:space="0" w:color="auto"/>
              <w:right w:val="single" w:sz="4" w:space="0" w:color="auto"/>
            </w:tcBorders>
            <w:shd w:val="clear" w:color="auto" w:fill="auto"/>
            <w:noWrap/>
            <w:vAlign w:val="bottom"/>
            <w:hideMark/>
          </w:tcPr>
          <w:p w14:paraId="562C6C04" w14:textId="77777777" w:rsidR="00264A39" w:rsidRPr="00274916" w:rsidRDefault="00264A39" w:rsidP="002819FF">
            <w:pPr>
              <w:spacing w:line="240" w:lineRule="auto"/>
              <w:jc w:val="center"/>
              <w:rPr>
                <w:color w:val="000000"/>
              </w:rPr>
            </w:pPr>
            <w:r w:rsidRPr="00274916">
              <w:rPr>
                <w:color w:val="000000"/>
              </w:rPr>
              <w:t>0.7</w:t>
            </w:r>
          </w:p>
        </w:tc>
        <w:tc>
          <w:tcPr>
            <w:tcW w:w="1665" w:type="dxa"/>
            <w:tcBorders>
              <w:top w:val="nil"/>
              <w:left w:val="nil"/>
              <w:bottom w:val="single" w:sz="4" w:space="0" w:color="auto"/>
              <w:right w:val="single" w:sz="4" w:space="0" w:color="auto"/>
            </w:tcBorders>
            <w:shd w:val="clear" w:color="auto" w:fill="auto"/>
            <w:noWrap/>
            <w:vAlign w:val="bottom"/>
            <w:hideMark/>
          </w:tcPr>
          <w:p w14:paraId="0138B391" w14:textId="77777777" w:rsidR="00264A39" w:rsidRPr="00274916" w:rsidRDefault="00264A39" w:rsidP="002819FF">
            <w:pPr>
              <w:spacing w:line="240" w:lineRule="auto"/>
              <w:jc w:val="center"/>
              <w:rPr>
                <w:color w:val="000000"/>
              </w:rPr>
            </w:pPr>
            <w:r w:rsidRPr="00274916">
              <w:rPr>
                <w:color w:val="000000"/>
              </w:rPr>
              <w:t>7.78</w:t>
            </w:r>
          </w:p>
        </w:tc>
      </w:tr>
      <w:tr w:rsidR="00264A39" w:rsidRPr="00274916" w14:paraId="008D887F"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72632187" w14:textId="77777777" w:rsidR="00264A39" w:rsidRPr="00274916" w:rsidRDefault="00264A39" w:rsidP="002819FF">
            <w:pPr>
              <w:spacing w:line="240" w:lineRule="auto"/>
              <w:jc w:val="center"/>
              <w:rPr>
                <w:b/>
                <w:bCs/>
                <w:color w:val="000000"/>
              </w:rPr>
            </w:pPr>
            <w:r w:rsidRPr="00274916">
              <w:rPr>
                <w:b/>
                <w:bCs/>
                <w:color w:val="000000"/>
              </w:rPr>
              <w:t>5a</w:t>
            </w:r>
            <w:r w:rsidRPr="00274916">
              <w:rPr>
                <w:color w:val="000000"/>
              </w:rPr>
              <w:t>-6</w:t>
            </w:r>
          </w:p>
        </w:tc>
        <w:tc>
          <w:tcPr>
            <w:tcW w:w="1497" w:type="dxa"/>
            <w:tcBorders>
              <w:top w:val="nil"/>
              <w:left w:val="nil"/>
              <w:bottom w:val="single" w:sz="4" w:space="0" w:color="auto"/>
              <w:right w:val="single" w:sz="4" w:space="0" w:color="auto"/>
            </w:tcBorders>
            <w:shd w:val="clear" w:color="auto" w:fill="auto"/>
            <w:noWrap/>
            <w:vAlign w:val="bottom"/>
            <w:hideMark/>
          </w:tcPr>
          <w:p w14:paraId="600A2729" w14:textId="77777777" w:rsidR="00264A39" w:rsidRPr="00274916" w:rsidRDefault="00264A39" w:rsidP="002819FF">
            <w:pPr>
              <w:spacing w:line="240" w:lineRule="auto"/>
              <w:jc w:val="center"/>
              <w:rPr>
                <w:color w:val="000000"/>
              </w:rPr>
            </w:pPr>
            <w:r w:rsidRPr="00274916">
              <w:rPr>
                <w:color w:val="000000"/>
              </w:rPr>
              <w:t>13.2</w:t>
            </w:r>
          </w:p>
        </w:tc>
        <w:tc>
          <w:tcPr>
            <w:tcW w:w="1300" w:type="dxa"/>
            <w:tcBorders>
              <w:top w:val="nil"/>
              <w:left w:val="nil"/>
              <w:bottom w:val="single" w:sz="4" w:space="0" w:color="auto"/>
              <w:right w:val="single" w:sz="4" w:space="0" w:color="auto"/>
            </w:tcBorders>
            <w:shd w:val="clear" w:color="auto" w:fill="auto"/>
            <w:noWrap/>
            <w:vAlign w:val="bottom"/>
            <w:hideMark/>
          </w:tcPr>
          <w:p w14:paraId="008D3820" w14:textId="77777777" w:rsidR="00264A39" w:rsidRPr="00274916" w:rsidRDefault="00264A39" w:rsidP="002819FF">
            <w:pPr>
              <w:spacing w:line="240" w:lineRule="auto"/>
              <w:jc w:val="center"/>
              <w:rPr>
                <w:color w:val="000000"/>
              </w:rPr>
            </w:pPr>
            <w:r w:rsidRPr="00274916">
              <w:rPr>
                <w:color w:val="000000"/>
              </w:rPr>
              <w:t>1.1</w:t>
            </w:r>
          </w:p>
        </w:tc>
        <w:tc>
          <w:tcPr>
            <w:tcW w:w="1665" w:type="dxa"/>
            <w:tcBorders>
              <w:top w:val="nil"/>
              <w:left w:val="nil"/>
              <w:bottom w:val="single" w:sz="4" w:space="0" w:color="auto"/>
              <w:right w:val="single" w:sz="4" w:space="0" w:color="auto"/>
            </w:tcBorders>
            <w:shd w:val="clear" w:color="auto" w:fill="auto"/>
            <w:noWrap/>
            <w:vAlign w:val="bottom"/>
            <w:hideMark/>
          </w:tcPr>
          <w:p w14:paraId="44AECA23" w14:textId="77777777" w:rsidR="00264A39" w:rsidRPr="00274916" w:rsidRDefault="00264A39" w:rsidP="002819FF">
            <w:pPr>
              <w:spacing w:line="240" w:lineRule="auto"/>
              <w:jc w:val="center"/>
              <w:rPr>
                <w:color w:val="000000"/>
              </w:rPr>
            </w:pPr>
            <w:r w:rsidRPr="00274916">
              <w:rPr>
                <w:color w:val="000000"/>
              </w:rPr>
              <w:t>3.73</w:t>
            </w:r>
          </w:p>
        </w:tc>
      </w:tr>
      <w:tr w:rsidR="00264A39" w:rsidRPr="00274916" w14:paraId="195D4FCB"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50BA1EAB" w14:textId="77777777" w:rsidR="00264A39" w:rsidRPr="00274916" w:rsidRDefault="00264A39" w:rsidP="002819FF">
            <w:pPr>
              <w:spacing w:line="240" w:lineRule="auto"/>
              <w:jc w:val="center"/>
              <w:rPr>
                <w:b/>
                <w:bCs/>
                <w:color w:val="000000"/>
              </w:rPr>
            </w:pPr>
            <w:r w:rsidRPr="00274916">
              <w:rPr>
                <w:b/>
                <w:bCs/>
                <w:color w:val="000000"/>
              </w:rPr>
              <w:t>5a</w:t>
            </w:r>
            <w:r w:rsidRPr="00274916">
              <w:rPr>
                <w:color w:val="000000"/>
              </w:rPr>
              <w:t>-7</w:t>
            </w:r>
          </w:p>
        </w:tc>
        <w:tc>
          <w:tcPr>
            <w:tcW w:w="1497" w:type="dxa"/>
            <w:tcBorders>
              <w:top w:val="nil"/>
              <w:left w:val="nil"/>
              <w:bottom w:val="single" w:sz="4" w:space="0" w:color="auto"/>
              <w:right w:val="single" w:sz="4" w:space="0" w:color="auto"/>
            </w:tcBorders>
            <w:shd w:val="clear" w:color="auto" w:fill="auto"/>
            <w:noWrap/>
            <w:vAlign w:val="bottom"/>
            <w:hideMark/>
          </w:tcPr>
          <w:p w14:paraId="0F37583F" w14:textId="77777777" w:rsidR="00264A39" w:rsidRPr="00274916" w:rsidRDefault="00264A39" w:rsidP="002819FF">
            <w:pPr>
              <w:spacing w:line="240" w:lineRule="auto"/>
              <w:jc w:val="center"/>
              <w:rPr>
                <w:color w:val="000000"/>
              </w:rPr>
            </w:pPr>
            <w:r w:rsidRPr="00274916">
              <w:rPr>
                <w:color w:val="000000"/>
              </w:rPr>
              <w:t>18.2</w:t>
            </w:r>
          </w:p>
        </w:tc>
        <w:tc>
          <w:tcPr>
            <w:tcW w:w="1300" w:type="dxa"/>
            <w:tcBorders>
              <w:top w:val="nil"/>
              <w:left w:val="nil"/>
              <w:bottom w:val="single" w:sz="4" w:space="0" w:color="auto"/>
              <w:right w:val="single" w:sz="4" w:space="0" w:color="auto"/>
            </w:tcBorders>
            <w:shd w:val="clear" w:color="auto" w:fill="auto"/>
            <w:noWrap/>
            <w:vAlign w:val="bottom"/>
            <w:hideMark/>
          </w:tcPr>
          <w:p w14:paraId="59412AD3" w14:textId="77777777" w:rsidR="00264A39" w:rsidRPr="00274916" w:rsidRDefault="00264A39" w:rsidP="002819FF">
            <w:pPr>
              <w:spacing w:line="240" w:lineRule="auto"/>
              <w:jc w:val="center"/>
              <w:rPr>
                <w:color w:val="000000"/>
              </w:rPr>
            </w:pPr>
            <w:r w:rsidRPr="00274916">
              <w:rPr>
                <w:color w:val="000000"/>
              </w:rPr>
              <w:t>1.3</w:t>
            </w:r>
          </w:p>
        </w:tc>
        <w:tc>
          <w:tcPr>
            <w:tcW w:w="1665" w:type="dxa"/>
            <w:tcBorders>
              <w:top w:val="nil"/>
              <w:left w:val="nil"/>
              <w:bottom w:val="single" w:sz="4" w:space="0" w:color="auto"/>
              <w:right w:val="single" w:sz="4" w:space="0" w:color="auto"/>
            </w:tcBorders>
            <w:shd w:val="clear" w:color="auto" w:fill="auto"/>
            <w:noWrap/>
            <w:vAlign w:val="bottom"/>
            <w:hideMark/>
          </w:tcPr>
          <w:p w14:paraId="3414B480" w14:textId="77777777" w:rsidR="00264A39" w:rsidRPr="00274916" w:rsidRDefault="00264A39" w:rsidP="002819FF">
            <w:pPr>
              <w:spacing w:line="240" w:lineRule="auto"/>
              <w:jc w:val="center"/>
              <w:rPr>
                <w:color w:val="000000"/>
              </w:rPr>
            </w:pPr>
            <w:r w:rsidRPr="00274916">
              <w:rPr>
                <w:color w:val="000000"/>
              </w:rPr>
              <w:t>2.83</w:t>
            </w:r>
          </w:p>
        </w:tc>
      </w:tr>
      <w:tr w:rsidR="00264A39" w:rsidRPr="00274916" w14:paraId="6E599231"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2BCAE88D" w14:textId="77777777" w:rsidR="00264A39" w:rsidRPr="00274916" w:rsidRDefault="00264A39" w:rsidP="002819FF">
            <w:pPr>
              <w:spacing w:line="240" w:lineRule="auto"/>
              <w:jc w:val="center"/>
              <w:rPr>
                <w:b/>
                <w:bCs/>
                <w:color w:val="000000"/>
              </w:rPr>
            </w:pPr>
            <w:r w:rsidRPr="00274916">
              <w:rPr>
                <w:b/>
                <w:bCs/>
                <w:color w:val="000000"/>
              </w:rPr>
              <w:t>5a</w:t>
            </w:r>
            <w:r w:rsidRPr="00274916">
              <w:rPr>
                <w:color w:val="000000"/>
              </w:rPr>
              <w:t>-8</w:t>
            </w:r>
          </w:p>
        </w:tc>
        <w:tc>
          <w:tcPr>
            <w:tcW w:w="1497" w:type="dxa"/>
            <w:tcBorders>
              <w:top w:val="nil"/>
              <w:left w:val="nil"/>
              <w:bottom w:val="single" w:sz="4" w:space="0" w:color="auto"/>
              <w:right w:val="single" w:sz="4" w:space="0" w:color="auto"/>
            </w:tcBorders>
            <w:shd w:val="clear" w:color="auto" w:fill="auto"/>
            <w:noWrap/>
            <w:vAlign w:val="bottom"/>
            <w:hideMark/>
          </w:tcPr>
          <w:p w14:paraId="22483FD8" w14:textId="77777777" w:rsidR="00264A39" w:rsidRPr="00274916" w:rsidRDefault="00264A39" w:rsidP="002819FF">
            <w:pPr>
              <w:spacing w:line="240" w:lineRule="auto"/>
              <w:jc w:val="center"/>
              <w:rPr>
                <w:color w:val="000000"/>
              </w:rPr>
            </w:pPr>
            <w:r w:rsidRPr="00274916">
              <w:rPr>
                <w:color w:val="000000"/>
              </w:rPr>
              <w:t>7.1</w:t>
            </w:r>
          </w:p>
        </w:tc>
        <w:tc>
          <w:tcPr>
            <w:tcW w:w="1300" w:type="dxa"/>
            <w:tcBorders>
              <w:top w:val="nil"/>
              <w:left w:val="nil"/>
              <w:bottom w:val="single" w:sz="4" w:space="0" w:color="auto"/>
              <w:right w:val="single" w:sz="4" w:space="0" w:color="auto"/>
            </w:tcBorders>
            <w:shd w:val="clear" w:color="auto" w:fill="auto"/>
            <w:noWrap/>
            <w:vAlign w:val="bottom"/>
            <w:hideMark/>
          </w:tcPr>
          <w:p w14:paraId="48C5F40C" w14:textId="77777777" w:rsidR="00264A39" w:rsidRPr="00274916" w:rsidRDefault="00264A39" w:rsidP="002819FF">
            <w:pPr>
              <w:spacing w:line="240" w:lineRule="auto"/>
              <w:jc w:val="center"/>
              <w:rPr>
                <w:color w:val="000000"/>
              </w:rPr>
            </w:pPr>
            <w:r w:rsidRPr="00274916">
              <w:rPr>
                <w:color w:val="000000"/>
              </w:rPr>
              <w:t>1.6</w:t>
            </w:r>
          </w:p>
        </w:tc>
        <w:tc>
          <w:tcPr>
            <w:tcW w:w="1665" w:type="dxa"/>
            <w:tcBorders>
              <w:top w:val="nil"/>
              <w:left w:val="nil"/>
              <w:bottom w:val="single" w:sz="4" w:space="0" w:color="auto"/>
              <w:right w:val="single" w:sz="4" w:space="0" w:color="auto"/>
            </w:tcBorders>
            <w:shd w:val="clear" w:color="auto" w:fill="auto"/>
            <w:noWrap/>
            <w:vAlign w:val="bottom"/>
            <w:hideMark/>
          </w:tcPr>
          <w:p w14:paraId="6D303B23" w14:textId="77777777" w:rsidR="00264A39" w:rsidRPr="00274916" w:rsidRDefault="00264A39" w:rsidP="002819FF">
            <w:pPr>
              <w:spacing w:line="240" w:lineRule="auto"/>
              <w:jc w:val="center"/>
              <w:rPr>
                <w:color w:val="000000"/>
              </w:rPr>
            </w:pPr>
            <w:r w:rsidRPr="00274916">
              <w:rPr>
                <w:color w:val="000000"/>
              </w:rPr>
              <w:t>1.69</w:t>
            </w:r>
          </w:p>
        </w:tc>
      </w:tr>
    </w:tbl>
    <w:p w14:paraId="7D4A51F7" w14:textId="77777777" w:rsidR="00264A39" w:rsidRPr="00274916" w:rsidRDefault="00264A39" w:rsidP="00264A39"/>
    <w:p w14:paraId="27376DCA" w14:textId="77777777" w:rsidR="00264A39" w:rsidRPr="00274916" w:rsidRDefault="00264A39" w:rsidP="00264A39">
      <w:pPr>
        <w:pStyle w:val="Caption"/>
        <w:keepNext/>
      </w:pPr>
      <w:r w:rsidRPr="00274916">
        <w:t>Table C.7.</w:t>
      </w:r>
      <w:r w:rsidRPr="00274916">
        <w:rPr>
          <w:b w:val="0"/>
        </w:rPr>
        <w:t xml:space="preserve"> Calculated energies and population for the major conformers of </w:t>
      </w:r>
      <w:r w:rsidRPr="00274916">
        <w:t>5b</w:t>
      </w:r>
      <w:r w:rsidRPr="00274916">
        <w:rPr>
          <w:b w:val="0"/>
        </w:rPr>
        <w:t xml:space="preserve">. All conformers with the combined population of 99.15% were used to calculate NMR properties of </w:t>
      </w:r>
      <w:r w:rsidRPr="00274916">
        <w:t>5b</w:t>
      </w:r>
      <w:r w:rsidRPr="00274916">
        <w:rPr>
          <w:b w:val="0"/>
        </w:rPr>
        <w:t>.</w:t>
      </w:r>
    </w:p>
    <w:tbl>
      <w:tblPr>
        <w:tblW w:w="5826" w:type="dxa"/>
        <w:jc w:val="center"/>
        <w:tblInd w:w="93" w:type="dxa"/>
        <w:tblLook w:val="04A0" w:firstRow="1" w:lastRow="0" w:firstColumn="1" w:lastColumn="0" w:noHBand="0" w:noVBand="1"/>
      </w:tblPr>
      <w:tblGrid>
        <w:gridCol w:w="1363"/>
        <w:gridCol w:w="1498"/>
        <w:gridCol w:w="1300"/>
        <w:gridCol w:w="1665"/>
      </w:tblGrid>
      <w:tr w:rsidR="00264A39" w:rsidRPr="00274916" w14:paraId="79EAE390" w14:textId="77777777" w:rsidTr="002819FF">
        <w:trPr>
          <w:trHeight w:val="620"/>
          <w:jc w:val="center"/>
        </w:trPr>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B9801" w14:textId="77777777" w:rsidR="00264A39" w:rsidRPr="00274916" w:rsidRDefault="00264A39" w:rsidP="002819FF">
            <w:pPr>
              <w:spacing w:line="240" w:lineRule="auto"/>
              <w:jc w:val="center"/>
              <w:rPr>
                <w:b/>
                <w:bCs/>
                <w:color w:val="000000"/>
              </w:rPr>
            </w:pPr>
            <w:r w:rsidRPr="00274916">
              <w:rPr>
                <w:b/>
                <w:bCs/>
                <w:color w:val="000000"/>
              </w:rPr>
              <w:t>Conformer</w:t>
            </w:r>
          </w:p>
        </w:tc>
        <w:tc>
          <w:tcPr>
            <w:tcW w:w="1498" w:type="dxa"/>
            <w:tcBorders>
              <w:top w:val="single" w:sz="4" w:space="0" w:color="auto"/>
              <w:left w:val="nil"/>
              <w:bottom w:val="single" w:sz="4" w:space="0" w:color="auto"/>
              <w:right w:val="single" w:sz="4" w:space="0" w:color="auto"/>
            </w:tcBorders>
            <w:shd w:val="clear" w:color="auto" w:fill="auto"/>
            <w:vAlign w:val="bottom"/>
            <w:hideMark/>
          </w:tcPr>
          <w:p w14:paraId="64832BFD" w14:textId="77777777" w:rsidR="00264A39" w:rsidRPr="00274916" w:rsidRDefault="00264A39" w:rsidP="002819FF">
            <w:pPr>
              <w:spacing w:line="240" w:lineRule="auto"/>
              <w:jc w:val="center"/>
              <w:rPr>
                <w:b/>
                <w:bCs/>
                <w:color w:val="000000"/>
              </w:rPr>
            </w:pPr>
            <w:r w:rsidRPr="00274916">
              <w:rPr>
                <w:b/>
                <w:bCs/>
                <w:color w:val="000000"/>
              </w:rPr>
              <w:t>∆E</w:t>
            </w:r>
            <w:r w:rsidRPr="00274916">
              <w:rPr>
                <w:b/>
                <w:bCs/>
                <w:color w:val="000000"/>
                <w:vertAlign w:val="superscript"/>
              </w:rPr>
              <w:t xml:space="preserve">MMFFs, gas </w:t>
            </w:r>
            <w:r w:rsidRPr="00274916">
              <w:rPr>
                <w:b/>
                <w:bCs/>
                <w:color w:val="000000"/>
              </w:rPr>
              <w:t>(kJ/mol)</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173B69A5" w14:textId="77777777" w:rsidR="00264A39" w:rsidRPr="00274916" w:rsidRDefault="00264A39" w:rsidP="002819FF">
            <w:pPr>
              <w:spacing w:line="240" w:lineRule="auto"/>
              <w:jc w:val="center"/>
              <w:rPr>
                <w:b/>
                <w:bCs/>
                <w:color w:val="000000"/>
              </w:rPr>
            </w:pPr>
            <w:r w:rsidRPr="00274916">
              <w:rPr>
                <w:b/>
                <w:bCs/>
                <w:color w:val="000000"/>
              </w:rPr>
              <w:t>∆G</w:t>
            </w:r>
            <w:r w:rsidRPr="00274916">
              <w:rPr>
                <w:b/>
                <w:bCs/>
                <w:color w:val="000000"/>
                <w:vertAlign w:val="superscript"/>
              </w:rPr>
              <w:t xml:space="preserve">DFT </w:t>
            </w:r>
            <w:r w:rsidRPr="00274916">
              <w:rPr>
                <w:b/>
                <w:bCs/>
                <w:color w:val="000000"/>
              </w:rPr>
              <w:t>(kcal/mol)</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5D50A586" w14:textId="77777777" w:rsidR="00264A39" w:rsidRPr="00274916" w:rsidRDefault="00264A39" w:rsidP="002819FF">
            <w:pPr>
              <w:spacing w:line="240" w:lineRule="auto"/>
              <w:jc w:val="center"/>
              <w:rPr>
                <w:b/>
                <w:bCs/>
                <w:color w:val="000000"/>
              </w:rPr>
            </w:pPr>
            <w:r w:rsidRPr="00274916">
              <w:rPr>
                <w:b/>
                <w:bCs/>
                <w:color w:val="000000"/>
              </w:rPr>
              <w:t>Population %</w:t>
            </w:r>
          </w:p>
        </w:tc>
      </w:tr>
      <w:tr w:rsidR="00264A39" w:rsidRPr="00274916" w14:paraId="2EEAAC15"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4328FC01" w14:textId="77777777" w:rsidR="00264A39" w:rsidRPr="00274916" w:rsidRDefault="00264A39" w:rsidP="002819FF">
            <w:pPr>
              <w:spacing w:line="240" w:lineRule="auto"/>
              <w:jc w:val="center"/>
              <w:rPr>
                <w:b/>
                <w:bCs/>
                <w:color w:val="000000"/>
              </w:rPr>
            </w:pPr>
            <w:r w:rsidRPr="00274916">
              <w:rPr>
                <w:b/>
                <w:bCs/>
                <w:color w:val="000000"/>
              </w:rPr>
              <w:t>5b</w:t>
            </w:r>
            <w:r w:rsidRPr="00274916">
              <w:rPr>
                <w:color w:val="000000"/>
              </w:rPr>
              <w:t>-1</w:t>
            </w:r>
          </w:p>
        </w:tc>
        <w:tc>
          <w:tcPr>
            <w:tcW w:w="1498" w:type="dxa"/>
            <w:tcBorders>
              <w:top w:val="nil"/>
              <w:left w:val="nil"/>
              <w:bottom w:val="single" w:sz="4" w:space="0" w:color="auto"/>
              <w:right w:val="single" w:sz="4" w:space="0" w:color="auto"/>
            </w:tcBorders>
            <w:shd w:val="clear" w:color="auto" w:fill="auto"/>
            <w:noWrap/>
            <w:vAlign w:val="bottom"/>
            <w:hideMark/>
          </w:tcPr>
          <w:p w14:paraId="16589366" w14:textId="77777777" w:rsidR="00264A39" w:rsidRPr="00274916" w:rsidRDefault="00264A39" w:rsidP="002819FF">
            <w:pPr>
              <w:spacing w:line="240" w:lineRule="auto"/>
              <w:jc w:val="center"/>
              <w:rPr>
                <w:color w:val="000000"/>
              </w:rPr>
            </w:pPr>
            <w:r w:rsidRPr="00274916">
              <w:rPr>
                <w:color w:val="000000"/>
              </w:rPr>
              <w:t>4.7</w:t>
            </w:r>
          </w:p>
        </w:tc>
        <w:tc>
          <w:tcPr>
            <w:tcW w:w="1300" w:type="dxa"/>
            <w:tcBorders>
              <w:top w:val="nil"/>
              <w:left w:val="nil"/>
              <w:bottom w:val="single" w:sz="4" w:space="0" w:color="auto"/>
              <w:right w:val="single" w:sz="4" w:space="0" w:color="auto"/>
            </w:tcBorders>
            <w:shd w:val="clear" w:color="auto" w:fill="auto"/>
            <w:noWrap/>
            <w:vAlign w:val="bottom"/>
            <w:hideMark/>
          </w:tcPr>
          <w:p w14:paraId="5F1B6C25" w14:textId="77777777" w:rsidR="00264A39" w:rsidRPr="00274916" w:rsidRDefault="00264A39" w:rsidP="002819FF">
            <w:pPr>
              <w:spacing w:line="240" w:lineRule="auto"/>
              <w:jc w:val="center"/>
              <w:rPr>
                <w:color w:val="000000"/>
              </w:rPr>
            </w:pPr>
            <w:r w:rsidRPr="00274916">
              <w:rPr>
                <w:color w:val="000000"/>
              </w:rPr>
              <w:t>0.0</w:t>
            </w:r>
          </w:p>
        </w:tc>
        <w:tc>
          <w:tcPr>
            <w:tcW w:w="1665" w:type="dxa"/>
            <w:tcBorders>
              <w:top w:val="nil"/>
              <w:left w:val="nil"/>
              <w:bottom w:val="single" w:sz="4" w:space="0" w:color="auto"/>
              <w:right w:val="single" w:sz="4" w:space="0" w:color="auto"/>
            </w:tcBorders>
            <w:shd w:val="clear" w:color="auto" w:fill="auto"/>
            <w:noWrap/>
            <w:vAlign w:val="bottom"/>
            <w:hideMark/>
          </w:tcPr>
          <w:p w14:paraId="3A10BB35" w14:textId="77777777" w:rsidR="00264A39" w:rsidRPr="00274916" w:rsidRDefault="00264A39" w:rsidP="002819FF">
            <w:pPr>
              <w:spacing w:line="240" w:lineRule="auto"/>
              <w:jc w:val="center"/>
              <w:rPr>
                <w:color w:val="000000"/>
              </w:rPr>
            </w:pPr>
            <w:r w:rsidRPr="00274916">
              <w:rPr>
                <w:color w:val="000000"/>
              </w:rPr>
              <w:t>31.85</w:t>
            </w:r>
          </w:p>
        </w:tc>
      </w:tr>
      <w:tr w:rsidR="00264A39" w:rsidRPr="00274916" w14:paraId="3B7DD180"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7BD87492" w14:textId="77777777" w:rsidR="00264A39" w:rsidRPr="00274916" w:rsidRDefault="00264A39" w:rsidP="002819FF">
            <w:pPr>
              <w:spacing w:line="240" w:lineRule="auto"/>
              <w:jc w:val="center"/>
              <w:rPr>
                <w:b/>
                <w:bCs/>
                <w:color w:val="000000"/>
              </w:rPr>
            </w:pPr>
            <w:r w:rsidRPr="00274916">
              <w:rPr>
                <w:b/>
                <w:bCs/>
                <w:color w:val="000000"/>
              </w:rPr>
              <w:t>5b</w:t>
            </w:r>
            <w:r w:rsidRPr="00274916">
              <w:rPr>
                <w:color w:val="000000"/>
              </w:rPr>
              <w:t>-2</w:t>
            </w:r>
          </w:p>
        </w:tc>
        <w:tc>
          <w:tcPr>
            <w:tcW w:w="1498" w:type="dxa"/>
            <w:tcBorders>
              <w:top w:val="nil"/>
              <w:left w:val="nil"/>
              <w:bottom w:val="single" w:sz="4" w:space="0" w:color="auto"/>
              <w:right w:val="single" w:sz="4" w:space="0" w:color="auto"/>
            </w:tcBorders>
            <w:shd w:val="clear" w:color="auto" w:fill="auto"/>
            <w:noWrap/>
            <w:vAlign w:val="bottom"/>
            <w:hideMark/>
          </w:tcPr>
          <w:p w14:paraId="39FD082A" w14:textId="77777777" w:rsidR="00264A39" w:rsidRPr="00274916" w:rsidRDefault="00264A39" w:rsidP="002819FF">
            <w:pPr>
              <w:spacing w:line="240" w:lineRule="auto"/>
              <w:jc w:val="center"/>
              <w:rPr>
                <w:color w:val="000000"/>
              </w:rPr>
            </w:pPr>
            <w:r w:rsidRPr="00274916">
              <w:rPr>
                <w:color w:val="000000"/>
              </w:rPr>
              <w:t>11.0</w:t>
            </w:r>
          </w:p>
        </w:tc>
        <w:tc>
          <w:tcPr>
            <w:tcW w:w="1300" w:type="dxa"/>
            <w:tcBorders>
              <w:top w:val="nil"/>
              <w:left w:val="nil"/>
              <w:bottom w:val="single" w:sz="4" w:space="0" w:color="auto"/>
              <w:right w:val="single" w:sz="4" w:space="0" w:color="auto"/>
            </w:tcBorders>
            <w:shd w:val="clear" w:color="auto" w:fill="auto"/>
            <w:noWrap/>
            <w:vAlign w:val="bottom"/>
            <w:hideMark/>
          </w:tcPr>
          <w:p w14:paraId="3B2F084D" w14:textId="77777777" w:rsidR="00264A39" w:rsidRPr="00274916" w:rsidRDefault="00264A39" w:rsidP="002819FF">
            <w:pPr>
              <w:spacing w:line="240" w:lineRule="auto"/>
              <w:jc w:val="center"/>
              <w:rPr>
                <w:color w:val="000000"/>
              </w:rPr>
            </w:pPr>
            <w:r w:rsidRPr="00274916">
              <w:rPr>
                <w:color w:val="000000"/>
              </w:rPr>
              <w:t>0.1</w:t>
            </w:r>
          </w:p>
        </w:tc>
        <w:tc>
          <w:tcPr>
            <w:tcW w:w="1665" w:type="dxa"/>
            <w:tcBorders>
              <w:top w:val="nil"/>
              <w:left w:val="nil"/>
              <w:bottom w:val="single" w:sz="4" w:space="0" w:color="auto"/>
              <w:right w:val="single" w:sz="4" w:space="0" w:color="auto"/>
            </w:tcBorders>
            <w:shd w:val="clear" w:color="auto" w:fill="auto"/>
            <w:noWrap/>
            <w:vAlign w:val="bottom"/>
            <w:hideMark/>
          </w:tcPr>
          <w:p w14:paraId="165E5209" w14:textId="77777777" w:rsidR="00264A39" w:rsidRPr="00274916" w:rsidRDefault="00264A39" w:rsidP="002819FF">
            <w:pPr>
              <w:spacing w:line="240" w:lineRule="auto"/>
              <w:jc w:val="center"/>
              <w:rPr>
                <w:color w:val="000000"/>
              </w:rPr>
            </w:pPr>
            <w:r w:rsidRPr="00274916">
              <w:rPr>
                <w:color w:val="000000"/>
              </w:rPr>
              <w:t>28.59</w:t>
            </w:r>
          </w:p>
        </w:tc>
      </w:tr>
      <w:tr w:rsidR="00264A39" w:rsidRPr="00274916" w14:paraId="036BBC62"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64DAF81C" w14:textId="77777777" w:rsidR="00264A39" w:rsidRPr="00274916" w:rsidRDefault="00264A39" w:rsidP="002819FF">
            <w:pPr>
              <w:spacing w:line="240" w:lineRule="auto"/>
              <w:jc w:val="center"/>
              <w:rPr>
                <w:b/>
                <w:bCs/>
                <w:color w:val="000000"/>
              </w:rPr>
            </w:pPr>
            <w:r w:rsidRPr="00274916">
              <w:rPr>
                <w:b/>
                <w:bCs/>
                <w:color w:val="000000"/>
              </w:rPr>
              <w:t>5b</w:t>
            </w:r>
            <w:r w:rsidRPr="00274916">
              <w:rPr>
                <w:color w:val="000000"/>
              </w:rPr>
              <w:t>-3</w:t>
            </w:r>
          </w:p>
        </w:tc>
        <w:tc>
          <w:tcPr>
            <w:tcW w:w="1498" w:type="dxa"/>
            <w:tcBorders>
              <w:top w:val="nil"/>
              <w:left w:val="nil"/>
              <w:bottom w:val="single" w:sz="4" w:space="0" w:color="auto"/>
              <w:right w:val="single" w:sz="4" w:space="0" w:color="auto"/>
            </w:tcBorders>
            <w:shd w:val="clear" w:color="auto" w:fill="auto"/>
            <w:noWrap/>
            <w:vAlign w:val="bottom"/>
            <w:hideMark/>
          </w:tcPr>
          <w:p w14:paraId="3F6D377E" w14:textId="77777777" w:rsidR="00264A39" w:rsidRPr="00274916" w:rsidRDefault="00264A39" w:rsidP="002819FF">
            <w:pPr>
              <w:spacing w:line="240" w:lineRule="auto"/>
              <w:jc w:val="center"/>
              <w:rPr>
                <w:color w:val="000000"/>
              </w:rPr>
            </w:pPr>
            <w:r w:rsidRPr="00274916">
              <w:rPr>
                <w:color w:val="000000"/>
              </w:rPr>
              <w:t>15.8</w:t>
            </w:r>
          </w:p>
        </w:tc>
        <w:tc>
          <w:tcPr>
            <w:tcW w:w="1300" w:type="dxa"/>
            <w:tcBorders>
              <w:top w:val="nil"/>
              <w:left w:val="nil"/>
              <w:bottom w:val="single" w:sz="4" w:space="0" w:color="auto"/>
              <w:right w:val="single" w:sz="4" w:space="0" w:color="auto"/>
            </w:tcBorders>
            <w:shd w:val="clear" w:color="auto" w:fill="auto"/>
            <w:noWrap/>
            <w:vAlign w:val="bottom"/>
            <w:hideMark/>
          </w:tcPr>
          <w:p w14:paraId="5BF6B723" w14:textId="77777777" w:rsidR="00264A39" w:rsidRPr="00274916" w:rsidRDefault="00264A39" w:rsidP="002819FF">
            <w:pPr>
              <w:spacing w:line="240" w:lineRule="auto"/>
              <w:jc w:val="center"/>
              <w:rPr>
                <w:color w:val="000000"/>
              </w:rPr>
            </w:pPr>
            <w:r w:rsidRPr="00274916">
              <w:rPr>
                <w:color w:val="000000"/>
              </w:rPr>
              <w:t>0.6</w:t>
            </w:r>
          </w:p>
        </w:tc>
        <w:tc>
          <w:tcPr>
            <w:tcW w:w="1665" w:type="dxa"/>
            <w:tcBorders>
              <w:top w:val="nil"/>
              <w:left w:val="nil"/>
              <w:bottom w:val="single" w:sz="4" w:space="0" w:color="auto"/>
              <w:right w:val="single" w:sz="4" w:space="0" w:color="auto"/>
            </w:tcBorders>
            <w:shd w:val="clear" w:color="auto" w:fill="auto"/>
            <w:noWrap/>
            <w:vAlign w:val="bottom"/>
            <w:hideMark/>
          </w:tcPr>
          <w:p w14:paraId="22DC95CE" w14:textId="77777777" w:rsidR="00264A39" w:rsidRPr="00274916" w:rsidRDefault="00264A39" w:rsidP="002819FF">
            <w:pPr>
              <w:spacing w:line="240" w:lineRule="auto"/>
              <w:jc w:val="center"/>
              <w:rPr>
                <w:color w:val="000000"/>
              </w:rPr>
            </w:pPr>
            <w:r w:rsidRPr="00274916">
              <w:rPr>
                <w:color w:val="000000"/>
              </w:rPr>
              <w:t>12.40</w:t>
            </w:r>
          </w:p>
        </w:tc>
      </w:tr>
      <w:tr w:rsidR="00264A39" w:rsidRPr="00274916" w14:paraId="08756140"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5726A616" w14:textId="77777777" w:rsidR="00264A39" w:rsidRPr="00274916" w:rsidRDefault="00264A39" w:rsidP="002819FF">
            <w:pPr>
              <w:spacing w:line="240" w:lineRule="auto"/>
              <w:jc w:val="center"/>
              <w:rPr>
                <w:b/>
                <w:bCs/>
                <w:color w:val="000000"/>
              </w:rPr>
            </w:pPr>
            <w:r w:rsidRPr="00274916">
              <w:rPr>
                <w:b/>
                <w:bCs/>
                <w:color w:val="000000"/>
              </w:rPr>
              <w:t>5b</w:t>
            </w:r>
            <w:r w:rsidRPr="00274916">
              <w:rPr>
                <w:color w:val="000000"/>
              </w:rPr>
              <w:t>-4</w:t>
            </w:r>
          </w:p>
        </w:tc>
        <w:tc>
          <w:tcPr>
            <w:tcW w:w="1498" w:type="dxa"/>
            <w:tcBorders>
              <w:top w:val="nil"/>
              <w:left w:val="nil"/>
              <w:bottom w:val="single" w:sz="4" w:space="0" w:color="auto"/>
              <w:right w:val="single" w:sz="4" w:space="0" w:color="auto"/>
            </w:tcBorders>
            <w:shd w:val="clear" w:color="auto" w:fill="auto"/>
            <w:noWrap/>
            <w:vAlign w:val="bottom"/>
            <w:hideMark/>
          </w:tcPr>
          <w:p w14:paraId="00BE7376" w14:textId="77777777" w:rsidR="00264A39" w:rsidRPr="00274916" w:rsidRDefault="00264A39" w:rsidP="002819FF">
            <w:pPr>
              <w:spacing w:line="240" w:lineRule="auto"/>
              <w:jc w:val="center"/>
              <w:rPr>
                <w:color w:val="000000"/>
              </w:rPr>
            </w:pPr>
            <w:r w:rsidRPr="00274916">
              <w:rPr>
                <w:color w:val="000000"/>
              </w:rPr>
              <w:t>17.0</w:t>
            </w:r>
          </w:p>
        </w:tc>
        <w:tc>
          <w:tcPr>
            <w:tcW w:w="1300" w:type="dxa"/>
            <w:tcBorders>
              <w:top w:val="nil"/>
              <w:left w:val="nil"/>
              <w:bottom w:val="single" w:sz="4" w:space="0" w:color="auto"/>
              <w:right w:val="single" w:sz="4" w:space="0" w:color="auto"/>
            </w:tcBorders>
            <w:shd w:val="clear" w:color="auto" w:fill="auto"/>
            <w:noWrap/>
            <w:vAlign w:val="bottom"/>
            <w:hideMark/>
          </w:tcPr>
          <w:p w14:paraId="256024B3" w14:textId="77777777" w:rsidR="00264A39" w:rsidRPr="00274916" w:rsidRDefault="00264A39" w:rsidP="002819FF">
            <w:pPr>
              <w:spacing w:line="240" w:lineRule="auto"/>
              <w:jc w:val="center"/>
              <w:rPr>
                <w:color w:val="000000"/>
              </w:rPr>
            </w:pPr>
            <w:r w:rsidRPr="00274916">
              <w:rPr>
                <w:color w:val="000000"/>
              </w:rPr>
              <w:t>0.6</w:t>
            </w:r>
          </w:p>
        </w:tc>
        <w:tc>
          <w:tcPr>
            <w:tcW w:w="1665" w:type="dxa"/>
            <w:tcBorders>
              <w:top w:val="nil"/>
              <w:left w:val="nil"/>
              <w:bottom w:val="single" w:sz="4" w:space="0" w:color="auto"/>
              <w:right w:val="single" w:sz="4" w:space="0" w:color="auto"/>
            </w:tcBorders>
            <w:shd w:val="clear" w:color="auto" w:fill="auto"/>
            <w:noWrap/>
            <w:vAlign w:val="bottom"/>
            <w:hideMark/>
          </w:tcPr>
          <w:p w14:paraId="746CAEA8" w14:textId="77777777" w:rsidR="00264A39" w:rsidRPr="00274916" w:rsidRDefault="00264A39" w:rsidP="002819FF">
            <w:pPr>
              <w:spacing w:line="240" w:lineRule="auto"/>
              <w:jc w:val="center"/>
              <w:rPr>
                <w:color w:val="000000"/>
              </w:rPr>
            </w:pPr>
            <w:r w:rsidRPr="00274916">
              <w:rPr>
                <w:color w:val="000000"/>
              </w:rPr>
              <w:t>12.25</w:t>
            </w:r>
          </w:p>
        </w:tc>
      </w:tr>
      <w:tr w:rsidR="00264A39" w:rsidRPr="00274916" w14:paraId="210F1975"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1A209A03" w14:textId="77777777" w:rsidR="00264A39" w:rsidRPr="00274916" w:rsidRDefault="00264A39" w:rsidP="002819FF">
            <w:pPr>
              <w:spacing w:line="240" w:lineRule="auto"/>
              <w:jc w:val="center"/>
              <w:rPr>
                <w:b/>
                <w:bCs/>
                <w:color w:val="000000"/>
              </w:rPr>
            </w:pPr>
            <w:r w:rsidRPr="00274916">
              <w:rPr>
                <w:b/>
                <w:bCs/>
                <w:color w:val="000000"/>
              </w:rPr>
              <w:t>5b</w:t>
            </w:r>
            <w:r w:rsidRPr="00274916">
              <w:rPr>
                <w:color w:val="000000"/>
              </w:rPr>
              <w:t>-5</w:t>
            </w:r>
          </w:p>
        </w:tc>
        <w:tc>
          <w:tcPr>
            <w:tcW w:w="1498" w:type="dxa"/>
            <w:tcBorders>
              <w:top w:val="nil"/>
              <w:left w:val="nil"/>
              <w:bottom w:val="single" w:sz="4" w:space="0" w:color="auto"/>
              <w:right w:val="single" w:sz="4" w:space="0" w:color="auto"/>
            </w:tcBorders>
            <w:shd w:val="clear" w:color="auto" w:fill="auto"/>
            <w:noWrap/>
            <w:vAlign w:val="bottom"/>
            <w:hideMark/>
          </w:tcPr>
          <w:p w14:paraId="6FC11CAF" w14:textId="77777777" w:rsidR="00264A39" w:rsidRPr="00274916" w:rsidRDefault="00264A39" w:rsidP="002819FF">
            <w:pPr>
              <w:spacing w:line="240" w:lineRule="auto"/>
              <w:jc w:val="center"/>
              <w:rPr>
                <w:color w:val="000000"/>
              </w:rPr>
            </w:pPr>
            <w:r w:rsidRPr="00274916">
              <w:rPr>
                <w:color w:val="000000"/>
              </w:rPr>
              <w:t>11.9</w:t>
            </w:r>
          </w:p>
        </w:tc>
        <w:tc>
          <w:tcPr>
            <w:tcW w:w="1300" w:type="dxa"/>
            <w:tcBorders>
              <w:top w:val="nil"/>
              <w:left w:val="nil"/>
              <w:bottom w:val="single" w:sz="4" w:space="0" w:color="auto"/>
              <w:right w:val="single" w:sz="4" w:space="0" w:color="auto"/>
            </w:tcBorders>
            <w:shd w:val="clear" w:color="auto" w:fill="auto"/>
            <w:noWrap/>
            <w:vAlign w:val="bottom"/>
            <w:hideMark/>
          </w:tcPr>
          <w:p w14:paraId="5E765D3C" w14:textId="77777777" w:rsidR="00264A39" w:rsidRPr="00274916" w:rsidRDefault="00264A39" w:rsidP="002819FF">
            <w:pPr>
              <w:spacing w:line="240" w:lineRule="auto"/>
              <w:jc w:val="center"/>
              <w:rPr>
                <w:color w:val="000000"/>
              </w:rPr>
            </w:pPr>
            <w:r w:rsidRPr="00274916">
              <w:rPr>
                <w:color w:val="000000"/>
              </w:rPr>
              <w:t>1.3</w:t>
            </w:r>
          </w:p>
        </w:tc>
        <w:tc>
          <w:tcPr>
            <w:tcW w:w="1665" w:type="dxa"/>
            <w:tcBorders>
              <w:top w:val="nil"/>
              <w:left w:val="nil"/>
              <w:bottom w:val="single" w:sz="4" w:space="0" w:color="auto"/>
              <w:right w:val="single" w:sz="4" w:space="0" w:color="auto"/>
            </w:tcBorders>
            <w:shd w:val="clear" w:color="auto" w:fill="auto"/>
            <w:noWrap/>
            <w:vAlign w:val="bottom"/>
            <w:hideMark/>
          </w:tcPr>
          <w:p w14:paraId="7DE3A3C8" w14:textId="77777777" w:rsidR="00264A39" w:rsidRPr="00274916" w:rsidRDefault="00264A39" w:rsidP="002819FF">
            <w:pPr>
              <w:spacing w:line="240" w:lineRule="auto"/>
              <w:jc w:val="center"/>
              <w:rPr>
                <w:color w:val="000000"/>
              </w:rPr>
            </w:pPr>
            <w:r w:rsidRPr="00274916">
              <w:rPr>
                <w:color w:val="000000"/>
              </w:rPr>
              <w:t>3.28</w:t>
            </w:r>
          </w:p>
        </w:tc>
      </w:tr>
      <w:tr w:rsidR="00264A39" w:rsidRPr="00274916" w14:paraId="73A8AEA6"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5B506343" w14:textId="77777777" w:rsidR="00264A39" w:rsidRPr="00274916" w:rsidRDefault="00264A39" w:rsidP="002819FF">
            <w:pPr>
              <w:spacing w:line="240" w:lineRule="auto"/>
              <w:jc w:val="center"/>
              <w:rPr>
                <w:b/>
                <w:bCs/>
                <w:color w:val="000000"/>
              </w:rPr>
            </w:pPr>
            <w:r w:rsidRPr="00274916">
              <w:rPr>
                <w:b/>
                <w:bCs/>
                <w:color w:val="000000"/>
              </w:rPr>
              <w:t>5b</w:t>
            </w:r>
            <w:r w:rsidRPr="00274916">
              <w:rPr>
                <w:color w:val="000000"/>
              </w:rPr>
              <w:t>-6</w:t>
            </w:r>
          </w:p>
        </w:tc>
        <w:tc>
          <w:tcPr>
            <w:tcW w:w="1498" w:type="dxa"/>
            <w:tcBorders>
              <w:top w:val="nil"/>
              <w:left w:val="nil"/>
              <w:bottom w:val="single" w:sz="4" w:space="0" w:color="auto"/>
              <w:right w:val="single" w:sz="4" w:space="0" w:color="auto"/>
            </w:tcBorders>
            <w:shd w:val="clear" w:color="auto" w:fill="auto"/>
            <w:noWrap/>
            <w:vAlign w:val="bottom"/>
            <w:hideMark/>
          </w:tcPr>
          <w:p w14:paraId="35FCDF4D" w14:textId="77777777" w:rsidR="00264A39" w:rsidRPr="00274916" w:rsidRDefault="00264A39" w:rsidP="002819FF">
            <w:pPr>
              <w:spacing w:line="240" w:lineRule="auto"/>
              <w:jc w:val="center"/>
              <w:rPr>
                <w:color w:val="000000"/>
              </w:rPr>
            </w:pPr>
            <w:r w:rsidRPr="00274916">
              <w:rPr>
                <w:color w:val="000000"/>
              </w:rPr>
              <w:t>6.2</w:t>
            </w:r>
          </w:p>
        </w:tc>
        <w:tc>
          <w:tcPr>
            <w:tcW w:w="1300" w:type="dxa"/>
            <w:tcBorders>
              <w:top w:val="nil"/>
              <w:left w:val="nil"/>
              <w:bottom w:val="single" w:sz="4" w:space="0" w:color="auto"/>
              <w:right w:val="single" w:sz="4" w:space="0" w:color="auto"/>
            </w:tcBorders>
            <w:shd w:val="clear" w:color="auto" w:fill="auto"/>
            <w:noWrap/>
            <w:vAlign w:val="bottom"/>
            <w:hideMark/>
          </w:tcPr>
          <w:p w14:paraId="410F5E45" w14:textId="77777777" w:rsidR="00264A39" w:rsidRPr="00274916" w:rsidRDefault="00264A39" w:rsidP="002819FF">
            <w:pPr>
              <w:spacing w:line="240" w:lineRule="auto"/>
              <w:jc w:val="center"/>
              <w:rPr>
                <w:color w:val="000000"/>
              </w:rPr>
            </w:pPr>
            <w:r w:rsidRPr="00274916">
              <w:rPr>
                <w:color w:val="000000"/>
              </w:rPr>
              <w:t>1.4</w:t>
            </w:r>
          </w:p>
        </w:tc>
        <w:tc>
          <w:tcPr>
            <w:tcW w:w="1665" w:type="dxa"/>
            <w:tcBorders>
              <w:top w:val="nil"/>
              <w:left w:val="nil"/>
              <w:bottom w:val="single" w:sz="4" w:space="0" w:color="auto"/>
              <w:right w:val="single" w:sz="4" w:space="0" w:color="auto"/>
            </w:tcBorders>
            <w:shd w:val="clear" w:color="auto" w:fill="auto"/>
            <w:noWrap/>
            <w:vAlign w:val="bottom"/>
            <w:hideMark/>
          </w:tcPr>
          <w:p w14:paraId="05A059FB" w14:textId="77777777" w:rsidR="00264A39" w:rsidRPr="00274916" w:rsidRDefault="00264A39" w:rsidP="002819FF">
            <w:pPr>
              <w:spacing w:line="240" w:lineRule="auto"/>
              <w:jc w:val="center"/>
              <w:rPr>
                <w:color w:val="000000"/>
              </w:rPr>
            </w:pPr>
            <w:r w:rsidRPr="00274916">
              <w:rPr>
                <w:color w:val="000000"/>
              </w:rPr>
              <w:t>2.81</w:t>
            </w:r>
          </w:p>
        </w:tc>
      </w:tr>
      <w:tr w:rsidR="00264A39" w:rsidRPr="00274916" w14:paraId="428B6BA4"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2941068D" w14:textId="77777777" w:rsidR="00264A39" w:rsidRPr="00274916" w:rsidRDefault="00264A39" w:rsidP="002819FF">
            <w:pPr>
              <w:spacing w:line="240" w:lineRule="auto"/>
              <w:jc w:val="center"/>
              <w:rPr>
                <w:b/>
                <w:bCs/>
                <w:color w:val="000000"/>
              </w:rPr>
            </w:pPr>
            <w:r w:rsidRPr="00274916">
              <w:rPr>
                <w:b/>
                <w:bCs/>
                <w:color w:val="000000"/>
              </w:rPr>
              <w:t>5b</w:t>
            </w:r>
            <w:r w:rsidRPr="00274916">
              <w:rPr>
                <w:color w:val="000000"/>
              </w:rPr>
              <w:t>-7</w:t>
            </w:r>
          </w:p>
        </w:tc>
        <w:tc>
          <w:tcPr>
            <w:tcW w:w="1498" w:type="dxa"/>
            <w:tcBorders>
              <w:top w:val="nil"/>
              <w:left w:val="nil"/>
              <w:bottom w:val="single" w:sz="4" w:space="0" w:color="auto"/>
              <w:right w:val="single" w:sz="4" w:space="0" w:color="auto"/>
            </w:tcBorders>
            <w:shd w:val="clear" w:color="auto" w:fill="auto"/>
            <w:noWrap/>
            <w:vAlign w:val="bottom"/>
            <w:hideMark/>
          </w:tcPr>
          <w:p w14:paraId="3EA50698" w14:textId="77777777" w:rsidR="00264A39" w:rsidRPr="00274916" w:rsidRDefault="00264A39" w:rsidP="002819FF">
            <w:pPr>
              <w:spacing w:line="240" w:lineRule="auto"/>
              <w:jc w:val="center"/>
              <w:rPr>
                <w:color w:val="000000"/>
              </w:rPr>
            </w:pPr>
            <w:r w:rsidRPr="00274916">
              <w:rPr>
                <w:color w:val="000000"/>
              </w:rPr>
              <w:t>1.6</w:t>
            </w:r>
          </w:p>
        </w:tc>
        <w:tc>
          <w:tcPr>
            <w:tcW w:w="1300" w:type="dxa"/>
            <w:tcBorders>
              <w:top w:val="nil"/>
              <w:left w:val="nil"/>
              <w:bottom w:val="single" w:sz="4" w:space="0" w:color="auto"/>
              <w:right w:val="single" w:sz="4" w:space="0" w:color="auto"/>
            </w:tcBorders>
            <w:shd w:val="clear" w:color="auto" w:fill="auto"/>
            <w:noWrap/>
            <w:vAlign w:val="bottom"/>
            <w:hideMark/>
          </w:tcPr>
          <w:p w14:paraId="5BFAD7F9" w14:textId="77777777" w:rsidR="00264A39" w:rsidRPr="00274916" w:rsidRDefault="00264A39" w:rsidP="002819FF">
            <w:pPr>
              <w:spacing w:line="240" w:lineRule="auto"/>
              <w:jc w:val="center"/>
              <w:rPr>
                <w:color w:val="000000"/>
              </w:rPr>
            </w:pPr>
            <w:r w:rsidRPr="00274916">
              <w:rPr>
                <w:color w:val="000000"/>
              </w:rPr>
              <w:t>1.4</w:t>
            </w:r>
          </w:p>
        </w:tc>
        <w:tc>
          <w:tcPr>
            <w:tcW w:w="1665" w:type="dxa"/>
            <w:tcBorders>
              <w:top w:val="nil"/>
              <w:left w:val="nil"/>
              <w:bottom w:val="single" w:sz="4" w:space="0" w:color="auto"/>
              <w:right w:val="single" w:sz="4" w:space="0" w:color="auto"/>
            </w:tcBorders>
            <w:shd w:val="clear" w:color="auto" w:fill="auto"/>
            <w:noWrap/>
            <w:vAlign w:val="bottom"/>
            <w:hideMark/>
          </w:tcPr>
          <w:p w14:paraId="413C54BB" w14:textId="77777777" w:rsidR="00264A39" w:rsidRPr="00274916" w:rsidRDefault="00264A39" w:rsidP="002819FF">
            <w:pPr>
              <w:spacing w:line="240" w:lineRule="auto"/>
              <w:jc w:val="center"/>
              <w:rPr>
                <w:color w:val="000000"/>
              </w:rPr>
            </w:pPr>
            <w:r w:rsidRPr="00274916">
              <w:rPr>
                <w:color w:val="000000"/>
              </w:rPr>
              <w:t>2.78</w:t>
            </w:r>
          </w:p>
        </w:tc>
      </w:tr>
      <w:tr w:rsidR="00264A39" w:rsidRPr="00274916" w14:paraId="7ABF0043"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79AD4705" w14:textId="77777777" w:rsidR="00264A39" w:rsidRPr="00274916" w:rsidRDefault="00264A39" w:rsidP="002819FF">
            <w:pPr>
              <w:spacing w:line="240" w:lineRule="auto"/>
              <w:jc w:val="center"/>
              <w:rPr>
                <w:b/>
                <w:bCs/>
                <w:color w:val="000000"/>
              </w:rPr>
            </w:pPr>
            <w:r w:rsidRPr="00274916">
              <w:rPr>
                <w:b/>
                <w:bCs/>
                <w:color w:val="000000"/>
              </w:rPr>
              <w:t>5b</w:t>
            </w:r>
            <w:r w:rsidRPr="00274916">
              <w:rPr>
                <w:color w:val="000000"/>
              </w:rPr>
              <w:t>-8</w:t>
            </w:r>
          </w:p>
        </w:tc>
        <w:tc>
          <w:tcPr>
            <w:tcW w:w="1498" w:type="dxa"/>
            <w:tcBorders>
              <w:top w:val="nil"/>
              <w:left w:val="nil"/>
              <w:bottom w:val="single" w:sz="4" w:space="0" w:color="auto"/>
              <w:right w:val="single" w:sz="4" w:space="0" w:color="auto"/>
            </w:tcBorders>
            <w:shd w:val="clear" w:color="auto" w:fill="auto"/>
            <w:noWrap/>
            <w:vAlign w:val="bottom"/>
            <w:hideMark/>
          </w:tcPr>
          <w:p w14:paraId="078A7FDC" w14:textId="77777777" w:rsidR="00264A39" w:rsidRPr="00274916" w:rsidRDefault="00264A39" w:rsidP="002819FF">
            <w:pPr>
              <w:spacing w:line="240" w:lineRule="auto"/>
              <w:jc w:val="center"/>
              <w:rPr>
                <w:color w:val="000000"/>
              </w:rPr>
            </w:pPr>
            <w:r w:rsidRPr="00274916">
              <w:rPr>
                <w:color w:val="000000"/>
              </w:rPr>
              <w:t>12.4</w:t>
            </w:r>
          </w:p>
        </w:tc>
        <w:tc>
          <w:tcPr>
            <w:tcW w:w="1300" w:type="dxa"/>
            <w:tcBorders>
              <w:top w:val="nil"/>
              <w:left w:val="nil"/>
              <w:bottom w:val="single" w:sz="4" w:space="0" w:color="auto"/>
              <w:right w:val="single" w:sz="4" w:space="0" w:color="auto"/>
            </w:tcBorders>
            <w:shd w:val="clear" w:color="auto" w:fill="auto"/>
            <w:noWrap/>
            <w:vAlign w:val="bottom"/>
            <w:hideMark/>
          </w:tcPr>
          <w:p w14:paraId="6757C3E8" w14:textId="77777777" w:rsidR="00264A39" w:rsidRPr="00274916" w:rsidRDefault="00264A39" w:rsidP="002819FF">
            <w:pPr>
              <w:spacing w:line="240" w:lineRule="auto"/>
              <w:jc w:val="center"/>
              <w:rPr>
                <w:color w:val="000000"/>
              </w:rPr>
            </w:pPr>
            <w:r w:rsidRPr="00274916">
              <w:rPr>
                <w:color w:val="000000"/>
              </w:rPr>
              <w:t>1.5</w:t>
            </w:r>
          </w:p>
        </w:tc>
        <w:tc>
          <w:tcPr>
            <w:tcW w:w="1665" w:type="dxa"/>
            <w:tcBorders>
              <w:top w:val="nil"/>
              <w:left w:val="nil"/>
              <w:bottom w:val="single" w:sz="4" w:space="0" w:color="auto"/>
              <w:right w:val="single" w:sz="4" w:space="0" w:color="auto"/>
            </w:tcBorders>
            <w:shd w:val="clear" w:color="auto" w:fill="auto"/>
            <w:noWrap/>
            <w:vAlign w:val="bottom"/>
            <w:hideMark/>
          </w:tcPr>
          <w:p w14:paraId="2D0382D5" w14:textId="77777777" w:rsidR="00264A39" w:rsidRPr="00274916" w:rsidRDefault="00264A39" w:rsidP="002819FF">
            <w:pPr>
              <w:spacing w:line="240" w:lineRule="auto"/>
              <w:jc w:val="center"/>
              <w:rPr>
                <w:color w:val="000000"/>
              </w:rPr>
            </w:pPr>
            <w:r w:rsidRPr="00274916">
              <w:rPr>
                <w:color w:val="000000"/>
              </w:rPr>
              <w:t>2.52</w:t>
            </w:r>
          </w:p>
        </w:tc>
      </w:tr>
      <w:tr w:rsidR="00264A39" w:rsidRPr="00274916" w14:paraId="69430489"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0C7A1735" w14:textId="77777777" w:rsidR="00264A39" w:rsidRPr="00274916" w:rsidRDefault="00264A39" w:rsidP="002819FF">
            <w:pPr>
              <w:spacing w:line="240" w:lineRule="auto"/>
              <w:jc w:val="center"/>
              <w:rPr>
                <w:b/>
                <w:bCs/>
                <w:color w:val="000000"/>
              </w:rPr>
            </w:pPr>
            <w:r w:rsidRPr="00274916">
              <w:rPr>
                <w:b/>
                <w:bCs/>
                <w:color w:val="000000"/>
              </w:rPr>
              <w:t>5b</w:t>
            </w:r>
            <w:r w:rsidRPr="00274916">
              <w:rPr>
                <w:color w:val="000000"/>
              </w:rPr>
              <w:t>-9</w:t>
            </w:r>
          </w:p>
        </w:tc>
        <w:tc>
          <w:tcPr>
            <w:tcW w:w="1498" w:type="dxa"/>
            <w:tcBorders>
              <w:top w:val="nil"/>
              <w:left w:val="nil"/>
              <w:bottom w:val="single" w:sz="4" w:space="0" w:color="auto"/>
              <w:right w:val="single" w:sz="4" w:space="0" w:color="auto"/>
            </w:tcBorders>
            <w:shd w:val="clear" w:color="auto" w:fill="auto"/>
            <w:noWrap/>
            <w:vAlign w:val="bottom"/>
            <w:hideMark/>
          </w:tcPr>
          <w:p w14:paraId="42D91250" w14:textId="77777777" w:rsidR="00264A39" w:rsidRPr="00274916" w:rsidRDefault="00264A39" w:rsidP="002819FF">
            <w:pPr>
              <w:spacing w:line="240" w:lineRule="auto"/>
              <w:jc w:val="center"/>
              <w:rPr>
                <w:color w:val="000000"/>
              </w:rPr>
            </w:pPr>
            <w:r w:rsidRPr="00274916">
              <w:rPr>
                <w:color w:val="000000"/>
              </w:rPr>
              <w:t>9.8</w:t>
            </w:r>
          </w:p>
        </w:tc>
        <w:tc>
          <w:tcPr>
            <w:tcW w:w="1300" w:type="dxa"/>
            <w:tcBorders>
              <w:top w:val="nil"/>
              <w:left w:val="nil"/>
              <w:bottom w:val="single" w:sz="4" w:space="0" w:color="auto"/>
              <w:right w:val="single" w:sz="4" w:space="0" w:color="auto"/>
            </w:tcBorders>
            <w:shd w:val="clear" w:color="auto" w:fill="auto"/>
            <w:noWrap/>
            <w:vAlign w:val="bottom"/>
            <w:hideMark/>
          </w:tcPr>
          <w:p w14:paraId="1CA05A89" w14:textId="77777777" w:rsidR="00264A39" w:rsidRPr="00274916" w:rsidRDefault="00264A39" w:rsidP="002819FF">
            <w:pPr>
              <w:spacing w:line="240" w:lineRule="auto"/>
              <w:jc w:val="center"/>
              <w:rPr>
                <w:color w:val="000000"/>
              </w:rPr>
            </w:pPr>
            <w:r w:rsidRPr="00274916">
              <w:rPr>
                <w:color w:val="000000"/>
              </w:rPr>
              <w:t>1.8</w:t>
            </w:r>
          </w:p>
        </w:tc>
        <w:tc>
          <w:tcPr>
            <w:tcW w:w="1665" w:type="dxa"/>
            <w:tcBorders>
              <w:top w:val="nil"/>
              <w:left w:val="nil"/>
              <w:bottom w:val="single" w:sz="4" w:space="0" w:color="auto"/>
              <w:right w:val="single" w:sz="4" w:space="0" w:color="auto"/>
            </w:tcBorders>
            <w:shd w:val="clear" w:color="auto" w:fill="auto"/>
            <w:noWrap/>
            <w:vAlign w:val="bottom"/>
            <w:hideMark/>
          </w:tcPr>
          <w:p w14:paraId="4EBDFA95" w14:textId="77777777" w:rsidR="00264A39" w:rsidRPr="00274916" w:rsidRDefault="00264A39" w:rsidP="002819FF">
            <w:pPr>
              <w:spacing w:line="240" w:lineRule="auto"/>
              <w:jc w:val="center"/>
              <w:rPr>
                <w:color w:val="000000"/>
              </w:rPr>
            </w:pPr>
            <w:r w:rsidRPr="00274916">
              <w:rPr>
                <w:color w:val="000000"/>
              </w:rPr>
              <w:t>1.58</w:t>
            </w:r>
          </w:p>
        </w:tc>
      </w:tr>
      <w:tr w:rsidR="00264A39" w:rsidRPr="00274916" w14:paraId="374AFEE4"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4B11F6E0" w14:textId="77777777" w:rsidR="00264A39" w:rsidRPr="00274916" w:rsidRDefault="00264A39" w:rsidP="002819FF">
            <w:pPr>
              <w:spacing w:line="240" w:lineRule="auto"/>
              <w:jc w:val="center"/>
              <w:rPr>
                <w:b/>
                <w:bCs/>
                <w:color w:val="000000"/>
              </w:rPr>
            </w:pPr>
            <w:r w:rsidRPr="00274916">
              <w:rPr>
                <w:b/>
                <w:bCs/>
                <w:color w:val="000000"/>
              </w:rPr>
              <w:t>5b</w:t>
            </w:r>
            <w:r w:rsidRPr="00274916">
              <w:rPr>
                <w:color w:val="000000"/>
              </w:rPr>
              <w:t>-10</w:t>
            </w:r>
          </w:p>
        </w:tc>
        <w:tc>
          <w:tcPr>
            <w:tcW w:w="1498" w:type="dxa"/>
            <w:tcBorders>
              <w:top w:val="nil"/>
              <w:left w:val="nil"/>
              <w:bottom w:val="single" w:sz="4" w:space="0" w:color="auto"/>
              <w:right w:val="single" w:sz="4" w:space="0" w:color="auto"/>
            </w:tcBorders>
            <w:shd w:val="clear" w:color="auto" w:fill="auto"/>
            <w:noWrap/>
            <w:vAlign w:val="bottom"/>
            <w:hideMark/>
          </w:tcPr>
          <w:p w14:paraId="0B38D9ED" w14:textId="77777777" w:rsidR="00264A39" w:rsidRPr="00274916" w:rsidRDefault="00264A39" w:rsidP="002819FF">
            <w:pPr>
              <w:spacing w:line="240" w:lineRule="auto"/>
              <w:jc w:val="center"/>
              <w:rPr>
                <w:color w:val="000000"/>
              </w:rPr>
            </w:pPr>
            <w:r w:rsidRPr="00274916">
              <w:rPr>
                <w:color w:val="000000"/>
              </w:rPr>
              <w:t>15.5</w:t>
            </w:r>
          </w:p>
        </w:tc>
        <w:tc>
          <w:tcPr>
            <w:tcW w:w="1300" w:type="dxa"/>
            <w:tcBorders>
              <w:top w:val="nil"/>
              <w:left w:val="nil"/>
              <w:bottom w:val="single" w:sz="4" w:space="0" w:color="auto"/>
              <w:right w:val="single" w:sz="4" w:space="0" w:color="auto"/>
            </w:tcBorders>
            <w:shd w:val="clear" w:color="auto" w:fill="auto"/>
            <w:noWrap/>
            <w:vAlign w:val="bottom"/>
            <w:hideMark/>
          </w:tcPr>
          <w:p w14:paraId="1F0D17D1" w14:textId="77777777" w:rsidR="00264A39" w:rsidRPr="00274916" w:rsidRDefault="00264A39" w:rsidP="002819FF">
            <w:pPr>
              <w:spacing w:line="240" w:lineRule="auto"/>
              <w:jc w:val="center"/>
              <w:rPr>
                <w:color w:val="000000"/>
              </w:rPr>
            </w:pPr>
            <w:r w:rsidRPr="00274916">
              <w:rPr>
                <w:color w:val="000000"/>
              </w:rPr>
              <w:t>2.0</w:t>
            </w:r>
          </w:p>
        </w:tc>
        <w:tc>
          <w:tcPr>
            <w:tcW w:w="1665" w:type="dxa"/>
            <w:tcBorders>
              <w:top w:val="nil"/>
              <w:left w:val="nil"/>
              <w:bottom w:val="single" w:sz="4" w:space="0" w:color="auto"/>
              <w:right w:val="single" w:sz="4" w:space="0" w:color="auto"/>
            </w:tcBorders>
            <w:shd w:val="clear" w:color="auto" w:fill="auto"/>
            <w:noWrap/>
            <w:vAlign w:val="bottom"/>
            <w:hideMark/>
          </w:tcPr>
          <w:p w14:paraId="545761AD" w14:textId="77777777" w:rsidR="00264A39" w:rsidRPr="00274916" w:rsidRDefault="00264A39" w:rsidP="002819FF">
            <w:pPr>
              <w:spacing w:line="240" w:lineRule="auto"/>
              <w:jc w:val="center"/>
              <w:rPr>
                <w:color w:val="000000"/>
              </w:rPr>
            </w:pPr>
            <w:r w:rsidRPr="00274916">
              <w:rPr>
                <w:color w:val="000000"/>
              </w:rPr>
              <w:t>1.08</w:t>
            </w:r>
          </w:p>
        </w:tc>
      </w:tr>
    </w:tbl>
    <w:p w14:paraId="532150E3" w14:textId="77777777" w:rsidR="00264A39" w:rsidRPr="00274916" w:rsidRDefault="00264A39" w:rsidP="00264A39"/>
    <w:p w14:paraId="4028E90F" w14:textId="77777777" w:rsidR="00264A39" w:rsidRPr="00274916" w:rsidRDefault="00264A39" w:rsidP="00264A39">
      <w:pPr>
        <w:keepNext/>
        <w:spacing w:line="240" w:lineRule="auto"/>
        <w:jc w:val="center"/>
      </w:pPr>
      <w:r w:rsidRPr="00274916">
        <w:rPr>
          <w:noProof/>
          <w:lang w:bidi="ar-SA"/>
        </w:rPr>
        <w:lastRenderedPageBreak/>
        <w:drawing>
          <wp:inline distT="0" distB="0" distL="0" distR="0" wp14:anchorId="4D600ECB" wp14:editId="79244F85">
            <wp:extent cx="3426655" cy="1554103"/>
            <wp:effectExtent l="0" t="0" r="2540" b="0"/>
            <wp:docPr id="5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427546" cy="1554507"/>
                    </a:xfrm>
                    <a:prstGeom prst="rect">
                      <a:avLst/>
                    </a:prstGeom>
                    <a:noFill/>
                    <a:ln>
                      <a:noFill/>
                    </a:ln>
                  </pic:spPr>
                </pic:pic>
              </a:graphicData>
            </a:graphic>
          </wp:inline>
        </w:drawing>
      </w:r>
    </w:p>
    <w:p w14:paraId="7C81C10F" w14:textId="77777777" w:rsidR="00264A39" w:rsidRPr="00274916" w:rsidRDefault="00264A39" w:rsidP="00264A39">
      <w:pPr>
        <w:pStyle w:val="Caption"/>
        <w:rPr>
          <w:b w:val="0"/>
        </w:rPr>
      </w:pPr>
      <w:r w:rsidRPr="00274916">
        <w:t xml:space="preserve">Figure C.38. </w:t>
      </w:r>
      <w:r w:rsidRPr="00274916">
        <w:rPr>
          <w:b w:val="0"/>
        </w:rPr>
        <w:t xml:space="preserve">Possible truncated diastereomers for </w:t>
      </w:r>
      <w:r w:rsidRPr="00274916">
        <w:t>6</w:t>
      </w:r>
      <w:r w:rsidRPr="00274916">
        <w:rPr>
          <w:b w:val="0"/>
        </w:rPr>
        <w:t xml:space="preserve"> studied computationally.</w:t>
      </w:r>
    </w:p>
    <w:p w14:paraId="18D849C6" w14:textId="77777777" w:rsidR="00264A39" w:rsidRPr="00274916" w:rsidRDefault="00264A39" w:rsidP="00264A39">
      <w:pPr>
        <w:spacing w:line="360" w:lineRule="auto"/>
      </w:pPr>
    </w:p>
    <w:p w14:paraId="3C92E501" w14:textId="77777777" w:rsidR="00264A39" w:rsidRPr="00274916" w:rsidRDefault="00264A39" w:rsidP="00264A39">
      <w:pPr>
        <w:pStyle w:val="Caption"/>
        <w:keepNext/>
      </w:pPr>
      <w:r w:rsidRPr="00274916">
        <w:t xml:space="preserve">Table C.8. </w:t>
      </w:r>
      <w:r w:rsidRPr="00274916">
        <w:rPr>
          <w:b w:val="0"/>
        </w:rPr>
        <w:t xml:space="preserve">Calculated energies and population for the major conformers of </w:t>
      </w:r>
      <w:r w:rsidRPr="00274916">
        <w:t>6a</w:t>
      </w:r>
      <w:r w:rsidRPr="00274916">
        <w:rPr>
          <w:b w:val="0"/>
        </w:rPr>
        <w:t xml:space="preserve">. All conformers with the combined population of 96.18% were used to calculate NMR properties of </w:t>
      </w:r>
      <w:r w:rsidRPr="00274916">
        <w:t>6a</w:t>
      </w:r>
      <w:r w:rsidRPr="00274916">
        <w:rPr>
          <w:b w:val="0"/>
        </w:rPr>
        <w:t>.</w:t>
      </w:r>
    </w:p>
    <w:tbl>
      <w:tblPr>
        <w:tblW w:w="5828" w:type="dxa"/>
        <w:jc w:val="center"/>
        <w:tblInd w:w="93" w:type="dxa"/>
        <w:tblLook w:val="04A0" w:firstRow="1" w:lastRow="0" w:firstColumn="1" w:lastColumn="0" w:noHBand="0" w:noVBand="1"/>
      </w:tblPr>
      <w:tblGrid>
        <w:gridCol w:w="1363"/>
        <w:gridCol w:w="1467"/>
        <w:gridCol w:w="1300"/>
        <w:gridCol w:w="1698"/>
      </w:tblGrid>
      <w:tr w:rsidR="00264A39" w:rsidRPr="00274916" w14:paraId="3AF7E08A" w14:textId="77777777" w:rsidTr="002819FF">
        <w:trPr>
          <w:trHeight w:val="620"/>
          <w:jc w:val="center"/>
        </w:trPr>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83A6B" w14:textId="77777777" w:rsidR="00264A39" w:rsidRPr="00274916" w:rsidRDefault="00264A39" w:rsidP="002819FF">
            <w:pPr>
              <w:spacing w:line="240" w:lineRule="auto"/>
              <w:jc w:val="center"/>
              <w:rPr>
                <w:b/>
                <w:bCs/>
                <w:color w:val="000000"/>
              </w:rPr>
            </w:pPr>
            <w:r w:rsidRPr="00274916">
              <w:rPr>
                <w:b/>
                <w:bCs/>
                <w:color w:val="000000"/>
              </w:rPr>
              <w:t>Conformer</w:t>
            </w:r>
          </w:p>
        </w:tc>
        <w:tc>
          <w:tcPr>
            <w:tcW w:w="1467" w:type="dxa"/>
            <w:tcBorders>
              <w:top w:val="single" w:sz="4" w:space="0" w:color="auto"/>
              <w:left w:val="nil"/>
              <w:bottom w:val="single" w:sz="4" w:space="0" w:color="auto"/>
              <w:right w:val="single" w:sz="4" w:space="0" w:color="auto"/>
            </w:tcBorders>
            <w:shd w:val="clear" w:color="auto" w:fill="auto"/>
            <w:vAlign w:val="bottom"/>
            <w:hideMark/>
          </w:tcPr>
          <w:p w14:paraId="3B95F9A8" w14:textId="77777777" w:rsidR="00264A39" w:rsidRPr="00274916" w:rsidRDefault="00264A39" w:rsidP="002819FF">
            <w:pPr>
              <w:spacing w:line="240" w:lineRule="auto"/>
              <w:jc w:val="center"/>
              <w:rPr>
                <w:b/>
                <w:bCs/>
                <w:color w:val="000000"/>
              </w:rPr>
            </w:pPr>
            <w:r w:rsidRPr="00274916">
              <w:rPr>
                <w:b/>
                <w:bCs/>
                <w:color w:val="000000"/>
              </w:rPr>
              <w:t>∆E</w:t>
            </w:r>
            <w:r w:rsidRPr="00274916">
              <w:rPr>
                <w:b/>
                <w:bCs/>
                <w:color w:val="000000"/>
                <w:vertAlign w:val="superscript"/>
              </w:rPr>
              <w:t xml:space="preserve">MMFFs, gas </w:t>
            </w:r>
            <w:r w:rsidRPr="00274916">
              <w:rPr>
                <w:b/>
                <w:bCs/>
                <w:color w:val="000000"/>
              </w:rPr>
              <w:t>(kJ/mol)</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03977342" w14:textId="77777777" w:rsidR="00264A39" w:rsidRPr="00274916" w:rsidRDefault="00264A39" w:rsidP="002819FF">
            <w:pPr>
              <w:spacing w:line="240" w:lineRule="auto"/>
              <w:jc w:val="center"/>
              <w:rPr>
                <w:b/>
                <w:bCs/>
                <w:color w:val="000000"/>
              </w:rPr>
            </w:pPr>
            <w:r w:rsidRPr="00274916">
              <w:rPr>
                <w:b/>
                <w:bCs/>
                <w:color w:val="000000"/>
              </w:rPr>
              <w:t>∆G</w:t>
            </w:r>
            <w:r w:rsidRPr="00274916">
              <w:rPr>
                <w:b/>
                <w:bCs/>
                <w:color w:val="000000"/>
                <w:vertAlign w:val="superscript"/>
              </w:rPr>
              <w:t xml:space="preserve">DFT </w:t>
            </w:r>
            <w:r w:rsidRPr="00274916">
              <w:rPr>
                <w:b/>
                <w:bCs/>
                <w:color w:val="000000"/>
              </w:rPr>
              <w:t>(kcal/mol)</w:t>
            </w:r>
          </w:p>
        </w:tc>
        <w:tc>
          <w:tcPr>
            <w:tcW w:w="1698" w:type="dxa"/>
            <w:tcBorders>
              <w:top w:val="single" w:sz="4" w:space="0" w:color="auto"/>
              <w:left w:val="nil"/>
              <w:bottom w:val="single" w:sz="4" w:space="0" w:color="auto"/>
              <w:right w:val="single" w:sz="4" w:space="0" w:color="auto"/>
            </w:tcBorders>
            <w:shd w:val="clear" w:color="auto" w:fill="auto"/>
            <w:noWrap/>
            <w:vAlign w:val="bottom"/>
            <w:hideMark/>
          </w:tcPr>
          <w:p w14:paraId="642D5A8E" w14:textId="77777777" w:rsidR="00264A39" w:rsidRPr="00274916" w:rsidRDefault="00264A39" w:rsidP="002819FF">
            <w:pPr>
              <w:spacing w:line="240" w:lineRule="auto"/>
              <w:jc w:val="center"/>
              <w:rPr>
                <w:b/>
                <w:bCs/>
                <w:color w:val="000000"/>
              </w:rPr>
            </w:pPr>
            <w:r w:rsidRPr="00274916">
              <w:rPr>
                <w:b/>
                <w:bCs/>
                <w:color w:val="000000"/>
              </w:rPr>
              <w:t>Population %</w:t>
            </w:r>
          </w:p>
        </w:tc>
      </w:tr>
      <w:tr w:rsidR="00264A39" w:rsidRPr="00274916" w14:paraId="530C798B"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526DD7A3" w14:textId="77777777" w:rsidR="00264A39" w:rsidRPr="00274916" w:rsidRDefault="00264A39" w:rsidP="002819FF">
            <w:pPr>
              <w:spacing w:line="240" w:lineRule="auto"/>
              <w:jc w:val="center"/>
              <w:rPr>
                <w:b/>
                <w:bCs/>
                <w:color w:val="000000"/>
              </w:rPr>
            </w:pPr>
            <w:r w:rsidRPr="00274916">
              <w:rPr>
                <w:b/>
                <w:bCs/>
                <w:color w:val="000000"/>
              </w:rPr>
              <w:t>6a</w:t>
            </w:r>
            <w:r w:rsidRPr="00274916">
              <w:rPr>
                <w:color w:val="000000"/>
              </w:rPr>
              <w:t>-1</w:t>
            </w:r>
          </w:p>
        </w:tc>
        <w:tc>
          <w:tcPr>
            <w:tcW w:w="1467" w:type="dxa"/>
            <w:tcBorders>
              <w:top w:val="nil"/>
              <w:left w:val="nil"/>
              <w:bottom w:val="single" w:sz="4" w:space="0" w:color="auto"/>
              <w:right w:val="single" w:sz="4" w:space="0" w:color="auto"/>
            </w:tcBorders>
            <w:shd w:val="clear" w:color="auto" w:fill="auto"/>
            <w:noWrap/>
            <w:vAlign w:val="bottom"/>
            <w:hideMark/>
          </w:tcPr>
          <w:p w14:paraId="5AF66952" w14:textId="77777777" w:rsidR="00264A39" w:rsidRPr="00274916" w:rsidRDefault="00264A39" w:rsidP="002819FF">
            <w:pPr>
              <w:spacing w:line="240" w:lineRule="auto"/>
              <w:jc w:val="center"/>
              <w:rPr>
                <w:color w:val="000000"/>
              </w:rPr>
            </w:pPr>
            <w:r w:rsidRPr="00274916">
              <w:rPr>
                <w:color w:val="000000"/>
              </w:rPr>
              <w:t>20.3</w:t>
            </w:r>
          </w:p>
        </w:tc>
        <w:tc>
          <w:tcPr>
            <w:tcW w:w="1300" w:type="dxa"/>
            <w:tcBorders>
              <w:top w:val="nil"/>
              <w:left w:val="nil"/>
              <w:bottom w:val="single" w:sz="4" w:space="0" w:color="auto"/>
              <w:right w:val="single" w:sz="4" w:space="0" w:color="auto"/>
            </w:tcBorders>
            <w:shd w:val="clear" w:color="auto" w:fill="auto"/>
            <w:noWrap/>
            <w:vAlign w:val="bottom"/>
            <w:hideMark/>
          </w:tcPr>
          <w:p w14:paraId="3A335837" w14:textId="77777777" w:rsidR="00264A39" w:rsidRPr="00274916" w:rsidRDefault="00264A39" w:rsidP="002819FF">
            <w:pPr>
              <w:spacing w:line="240" w:lineRule="auto"/>
              <w:jc w:val="center"/>
              <w:rPr>
                <w:color w:val="000000"/>
              </w:rPr>
            </w:pPr>
            <w:r w:rsidRPr="00274916">
              <w:rPr>
                <w:color w:val="000000"/>
              </w:rPr>
              <w:t>0.0</w:t>
            </w:r>
          </w:p>
        </w:tc>
        <w:tc>
          <w:tcPr>
            <w:tcW w:w="1698" w:type="dxa"/>
            <w:tcBorders>
              <w:top w:val="nil"/>
              <w:left w:val="nil"/>
              <w:bottom w:val="single" w:sz="4" w:space="0" w:color="auto"/>
              <w:right w:val="single" w:sz="4" w:space="0" w:color="auto"/>
            </w:tcBorders>
            <w:shd w:val="clear" w:color="auto" w:fill="auto"/>
            <w:noWrap/>
            <w:vAlign w:val="bottom"/>
            <w:hideMark/>
          </w:tcPr>
          <w:p w14:paraId="5ECBFF42" w14:textId="77777777" w:rsidR="00264A39" w:rsidRPr="00274916" w:rsidRDefault="00264A39" w:rsidP="002819FF">
            <w:pPr>
              <w:spacing w:line="240" w:lineRule="auto"/>
              <w:jc w:val="center"/>
              <w:rPr>
                <w:color w:val="000000"/>
              </w:rPr>
            </w:pPr>
            <w:r w:rsidRPr="00274916">
              <w:rPr>
                <w:color w:val="000000"/>
              </w:rPr>
              <w:t>28.48</w:t>
            </w:r>
          </w:p>
        </w:tc>
      </w:tr>
      <w:tr w:rsidR="00264A39" w:rsidRPr="00274916" w14:paraId="09CB51B2"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209F98EC" w14:textId="77777777" w:rsidR="00264A39" w:rsidRPr="00274916" w:rsidRDefault="00264A39" w:rsidP="002819FF">
            <w:pPr>
              <w:spacing w:line="240" w:lineRule="auto"/>
              <w:jc w:val="center"/>
              <w:rPr>
                <w:b/>
                <w:bCs/>
                <w:color w:val="000000"/>
              </w:rPr>
            </w:pPr>
            <w:r w:rsidRPr="00274916">
              <w:rPr>
                <w:b/>
                <w:bCs/>
                <w:color w:val="000000"/>
              </w:rPr>
              <w:t>6a</w:t>
            </w:r>
            <w:r w:rsidRPr="00274916">
              <w:rPr>
                <w:color w:val="000000"/>
              </w:rPr>
              <w:t>-2</w:t>
            </w:r>
          </w:p>
        </w:tc>
        <w:tc>
          <w:tcPr>
            <w:tcW w:w="1467" w:type="dxa"/>
            <w:tcBorders>
              <w:top w:val="nil"/>
              <w:left w:val="nil"/>
              <w:bottom w:val="single" w:sz="4" w:space="0" w:color="auto"/>
              <w:right w:val="single" w:sz="4" w:space="0" w:color="auto"/>
            </w:tcBorders>
            <w:shd w:val="clear" w:color="auto" w:fill="auto"/>
            <w:noWrap/>
            <w:vAlign w:val="bottom"/>
            <w:hideMark/>
          </w:tcPr>
          <w:p w14:paraId="25BA5DE4" w14:textId="77777777" w:rsidR="00264A39" w:rsidRPr="00274916" w:rsidRDefault="00264A39" w:rsidP="002819FF">
            <w:pPr>
              <w:spacing w:line="240" w:lineRule="auto"/>
              <w:jc w:val="center"/>
              <w:rPr>
                <w:color w:val="000000"/>
              </w:rPr>
            </w:pPr>
            <w:r w:rsidRPr="00274916">
              <w:rPr>
                <w:color w:val="000000"/>
              </w:rPr>
              <w:t>20.2</w:t>
            </w:r>
          </w:p>
        </w:tc>
        <w:tc>
          <w:tcPr>
            <w:tcW w:w="1300" w:type="dxa"/>
            <w:tcBorders>
              <w:top w:val="nil"/>
              <w:left w:val="nil"/>
              <w:bottom w:val="single" w:sz="4" w:space="0" w:color="auto"/>
              <w:right w:val="single" w:sz="4" w:space="0" w:color="auto"/>
            </w:tcBorders>
            <w:shd w:val="clear" w:color="auto" w:fill="auto"/>
            <w:noWrap/>
            <w:vAlign w:val="bottom"/>
            <w:hideMark/>
          </w:tcPr>
          <w:p w14:paraId="79B0CA98" w14:textId="77777777" w:rsidR="00264A39" w:rsidRPr="00274916" w:rsidRDefault="00264A39" w:rsidP="002819FF">
            <w:pPr>
              <w:spacing w:line="240" w:lineRule="auto"/>
              <w:jc w:val="center"/>
              <w:rPr>
                <w:color w:val="000000"/>
              </w:rPr>
            </w:pPr>
            <w:r w:rsidRPr="00274916">
              <w:rPr>
                <w:color w:val="000000"/>
              </w:rPr>
              <w:t>0.2</w:t>
            </w:r>
          </w:p>
        </w:tc>
        <w:tc>
          <w:tcPr>
            <w:tcW w:w="1698" w:type="dxa"/>
            <w:tcBorders>
              <w:top w:val="nil"/>
              <w:left w:val="nil"/>
              <w:bottom w:val="single" w:sz="4" w:space="0" w:color="auto"/>
              <w:right w:val="single" w:sz="4" w:space="0" w:color="auto"/>
            </w:tcBorders>
            <w:shd w:val="clear" w:color="auto" w:fill="auto"/>
            <w:noWrap/>
            <w:vAlign w:val="bottom"/>
            <w:hideMark/>
          </w:tcPr>
          <w:p w14:paraId="0E591019" w14:textId="77777777" w:rsidR="00264A39" w:rsidRPr="00274916" w:rsidRDefault="00264A39" w:rsidP="002819FF">
            <w:pPr>
              <w:spacing w:line="240" w:lineRule="auto"/>
              <w:jc w:val="center"/>
              <w:rPr>
                <w:color w:val="000000"/>
              </w:rPr>
            </w:pPr>
            <w:r w:rsidRPr="00274916">
              <w:rPr>
                <w:color w:val="000000"/>
              </w:rPr>
              <w:t>21.32</w:t>
            </w:r>
          </w:p>
        </w:tc>
      </w:tr>
      <w:tr w:rsidR="00264A39" w:rsidRPr="00274916" w14:paraId="604C6291"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5809DF7F" w14:textId="77777777" w:rsidR="00264A39" w:rsidRPr="00274916" w:rsidRDefault="00264A39" w:rsidP="002819FF">
            <w:pPr>
              <w:spacing w:line="240" w:lineRule="auto"/>
              <w:jc w:val="center"/>
              <w:rPr>
                <w:b/>
                <w:bCs/>
                <w:color w:val="000000"/>
              </w:rPr>
            </w:pPr>
            <w:r w:rsidRPr="00274916">
              <w:rPr>
                <w:b/>
                <w:bCs/>
                <w:color w:val="000000"/>
              </w:rPr>
              <w:t>6a</w:t>
            </w:r>
            <w:r w:rsidRPr="00274916">
              <w:rPr>
                <w:color w:val="000000"/>
              </w:rPr>
              <w:t>-3</w:t>
            </w:r>
          </w:p>
        </w:tc>
        <w:tc>
          <w:tcPr>
            <w:tcW w:w="1467" w:type="dxa"/>
            <w:tcBorders>
              <w:top w:val="nil"/>
              <w:left w:val="nil"/>
              <w:bottom w:val="single" w:sz="4" w:space="0" w:color="auto"/>
              <w:right w:val="single" w:sz="4" w:space="0" w:color="auto"/>
            </w:tcBorders>
            <w:shd w:val="clear" w:color="auto" w:fill="auto"/>
            <w:noWrap/>
            <w:vAlign w:val="bottom"/>
            <w:hideMark/>
          </w:tcPr>
          <w:p w14:paraId="0DCFF012" w14:textId="77777777" w:rsidR="00264A39" w:rsidRPr="00274916" w:rsidRDefault="00264A39" w:rsidP="002819FF">
            <w:pPr>
              <w:spacing w:line="240" w:lineRule="auto"/>
              <w:jc w:val="center"/>
              <w:rPr>
                <w:color w:val="000000"/>
              </w:rPr>
            </w:pPr>
            <w:r w:rsidRPr="00274916">
              <w:rPr>
                <w:color w:val="000000"/>
              </w:rPr>
              <w:t>18.7</w:t>
            </w:r>
          </w:p>
        </w:tc>
        <w:tc>
          <w:tcPr>
            <w:tcW w:w="1300" w:type="dxa"/>
            <w:tcBorders>
              <w:top w:val="nil"/>
              <w:left w:val="nil"/>
              <w:bottom w:val="single" w:sz="4" w:space="0" w:color="auto"/>
              <w:right w:val="single" w:sz="4" w:space="0" w:color="auto"/>
            </w:tcBorders>
            <w:shd w:val="clear" w:color="auto" w:fill="auto"/>
            <w:noWrap/>
            <w:vAlign w:val="bottom"/>
            <w:hideMark/>
          </w:tcPr>
          <w:p w14:paraId="7D398959" w14:textId="77777777" w:rsidR="00264A39" w:rsidRPr="00274916" w:rsidRDefault="00264A39" w:rsidP="002819FF">
            <w:pPr>
              <w:spacing w:line="240" w:lineRule="auto"/>
              <w:jc w:val="center"/>
              <w:rPr>
                <w:color w:val="000000"/>
              </w:rPr>
            </w:pPr>
            <w:r w:rsidRPr="00274916">
              <w:rPr>
                <w:color w:val="000000"/>
              </w:rPr>
              <w:t>0.6</w:t>
            </w:r>
          </w:p>
        </w:tc>
        <w:tc>
          <w:tcPr>
            <w:tcW w:w="1698" w:type="dxa"/>
            <w:tcBorders>
              <w:top w:val="nil"/>
              <w:left w:val="nil"/>
              <w:bottom w:val="single" w:sz="4" w:space="0" w:color="auto"/>
              <w:right w:val="single" w:sz="4" w:space="0" w:color="auto"/>
            </w:tcBorders>
            <w:shd w:val="clear" w:color="auto" w:fill="auto"/>
            <w:noWrap/>
            <w:vAlign w:val="bottom"/>
            <w:hideMark/>
          </w:tcPr>
          <w:p w14:paraId="23571EFC" w14:textId="77777777" w:rsidR="00264A39" w:rsidRPr="00274916" w:rsidRDefault="00264A39" w:rsidP="002819FF">
            <w:pPr>
              <w:spacing w:line="240" w:lineRule="auto"/>
              <w:jc w:val="center"/>
              <w:rPr>
                <w:color w:val="000000"/>
              </w:rPr>
            </w:pPr>
            <w:r w:rsidRPr="00274916">
              <w:rPr>
                <w:color w:val="000000"/>
              </w:rPr>
              <w:t>10.34</w:t>
            </w:r>
          </w:p>
        </w:tc>
      </w:tr>
      <w:tr w:rsidR="00264A39" w:rsidRPr="00274916" w14:paraId="34483C87"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6D6E3747" w14:textId="77777777" w:rsidR="00264A39" w:rsidRPr="00274916" w:rsidRDefault="00264A39" w:rsidP="002819FF">
            <w:pPr>
              <w:spacing w:line="240" w:lineRule="auto"/>
              <w:jc w:val="center"/>
              <w:rPr>
                <w:b/>
                <w:bCs/>
                <w:color w:val="000000"/>
              </w:rPr>
            </w:pPr>
            <w:r w:rsidRPr="00274916">
              <w:rPr>
                <w:b/>
                <w:bCs/>
                <w:color w:val="000000"/>
              </w:rPr>
              <w:t>6a</w:t>
            </w:r>
            <w:r w:rsidRPr="00274916">
              <w:rPr>
                <w:color w:val="000000"/>
              </w:rPr>
              <w:t>-4</w:t>
            </w:r>
          </w:p>
        </w:tc>
        <w:tc>
          <w:tcPr>
            <w:tcW w:w="1467" w:type="dxa"/>
            <w:tcBorders>
              <w:top w:val="nil"/>
              <w:left w:val="nil"/>
              <w:bottom w:val="single" w:sz="4" w:space="0" w:color="auto"/>
              <w:right w:val="single" w:sz="4" w:space="0" w:color="auto"/>
            </w:tcBorders>
            <w:shd w:val="clear" w:color="auto" w:fill="auto"/>
            <w:noWrap/>
            <w:vAlign w:val="bottom"/>
            <w:hideMark/>
          </w:tcPr>
          <w:p w14:paraId="384BA07F" w14:textId="77777777" w:rsidR="00264A39" w:rsidRPr="00274916" w:rsidRDefault="00264A39" w:rsidP="002819FF">
            <w:pPr>
              <w:spacing w:line="240" w:lineRule="auto"/>
              <w:jc w:val="center"/>
              <w:rPr>
                <w:color w:val="000000"/>
              </w:rPr>
            </w:pPr>
            <w:r w:rsidRPr="00274916">
              <w:rPr>
                <w:color w:val="000000"/>
              </w:rPr>
              <w:t>10.5</w:t>
            </w:r>
          </w:p>
        </w:tc>
        <w:tc>
          <w:tcPr>
            <w:tcW w:w="1300" w:type="dxa"/>
            <w:tcBorders>
              <w:top w:val="nil"/>
              <w:left w:val="nil"/>
              <w:bottom w:val="single" w:sz="4" w:space="0" w:color="auto"/>
              <w:right w:val="single" w:sz="4" w:space="0" w:color="auto"/>
            </w:tcBorders>
            <w:shd w:val="clear" w:color="auto" w:fill="auto"/>
            <w:noWrap/>
            <w:vAlign w:val="bottom"/>
            <w:hideMark/>
          </w:tcPr>
          <w:p w14:paraId="4858EBCC" w14:textId="77777777" w:rsidR="00264A39" w:rsidRPr="00274916" w:rsidRDefault="00264A39" w:rsidP="002819FF">
            <w:pPr>
              <w:spacing w:line="240" w:lineRule="auto"/>
              <w:jc w:val="center"/>
              <w:rPr>
                <w:color w:val="000000"/>
              </w:rPr>
            </w:pPr>
            <w:r w:rsidRPr="00274916">
              <w:rPr>
                <w:color w:val="000000"/>
              </w:rPr>
              <w:t>0.8</w:t>
            </w:r>
          </w:p>
        </w:tc>
        <w:tc>
          <w:tcPr>
            <w:tcW w:w="1698" w:type="dxa"/>
            <w:tcBorders>
              <w:top w:val="nil"/>
              <w:left w:val="nil"/>
              <w:bottom w:val="single" w:sz="4" w:space="0" w:color="auto"/>
              <w:right w:val="single" w:sz="4" w:space="0" w:color="auto"/>
            </w:tcBorders>
            <w:shd w:val="clear" w:color="auto" w:fill="auto"/>
            <w:noWrap/>
            <w:vAlign w:val="bottom"/>
            <w:hideMark/>
          </w:tcPr>
          <w:p w14:paraId="165ACBC7" w14:textId="77777777" w:rsidR="00264A39" w:rsidRPr="00274916" w:rsidRDefault="00264A39" w:rsidP="002819FF">
            <w:pPr>
              <w:spacing w:line="240" w:lineRule="auto"/>
              <w:jc w:val="center"/>
              <w:rPr>
                <w:color w:val="000000"/>
              </w:rPr>
            </w:pPr>
            <w:r w:rsidRPr="00274916">
              <w:rPr>
                <w:color w:val="000000"/>
              </w:rPr>
              <w:t>7.74</w:t>
            </w:r>
          </w:p>
        </w:tc>
      </w:tr>
      <w:tr w:rsidR="00264A39" w:rsidRPr="00274916" w14:paraId="7DB9A2AD"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5246D977" w14:textId="77777777" w:rsidR="00264A39" w:rsidRPr="00274916" w:rsidRDefault="00264A39" w:rsidP="002819FF">
            <w:pPr>
              <w:spacing w:line="240" w:lineRule="auto"/>
              <w:jc w:val="center"/>
              <w:rPr>
                <w:b/>
                <w:bCs/>
                <w:color w:val="000000"/>
              </w:rPr>
            </w:pPr>
            <w:r w:rsidRPr="00274916">
              <w:rPr>
                <w:b/>
                <w:bCs/>
                <w:color w:val="000000"/>
              </w:rPr>
              <w:t>6a</w:t>
            </w:r>
            <w:r w:rsidRPr="00274916">
              <w:rPr>
                <w:color w:val="000000"/>
              </w:rPr>
              <w:t>-5</w:t>
            </w:r>
          </w:p>
        </w:tc>
        <w:tc>
          <w:tcPr>
            <w:tcW w:w="1467" w:type="dxa"/>
            <w:tcBorders>
              <w:top w:val="nil"/>
              <w:left w:val="nil"/>
              <w:bottom w:val="single" w:sz="4" w:space="0" w:color="auto"/>
              <w:right w:val="single" w:sz="4" w:space="0" w:color="auto"/>
            </w:tcBorders>
            <w:shd w:val="clear" w:color="auto" w:fill="auto"/>
            <w:noWrap/>
            <w:vAlign w:val="bottom"/>
            <w:hideMark/>
          </w:tcPr>
          <w:p w14:paraId="03117C95" w14:textId="77777777" w:rsidR="00264A39" w:rsidRPr="00274916" w:rsidRDefault="00264A39" w:rsidP="002819FF">
            <w:pPr>
              <w:spacing w:line="240" w:lineRule="auto"/>
              <w:jc w:val="center"/>
              <w:rPr>
                <w:color w:val="000000"/>
              </w:rPr>
            </w:pPr>
            <w:r w:rsidRPr="00274916">
              <w:rPr>
                <w:color w:val="000000"/>
              </w:rPr>
              <w:t>0.0</w:t>
            </w:r>
          </w:p>
        </w:tc>
        <w:tc>
          <w:tcPr>
            <w:tcW w:w="1300" w:type="dxa"/>
            <w:tcBorders>
              <w:top w:val="nil"/>
              <w:left w:val="nil"/>
              <w:bottom w:val="single" w:sz="4" w:space="0" w:color="auto"/>
              <w:right w:val="single" w:sz="4" w:space="0" w:color="auto"/>
            </w:tcBorders>
            <w:shd w:val="clear" w:color="auto" w:fill="auto"/>
            <w:noWrap/>
            <w:vAlign w:val="bottom"/>
            <w:hideMark/>
          </w:tcPr>
          <w:p w14:paraId="50E50525" w14:textId="77777777" w:rsidR="00264A39" w:rsidRPr="00274916" w:rsidRDefault="00264A39" w:rsidP="002819FF">
            <w:pPr>
              <w:spacing w:line="240" w:lineRule="auto"/>
              <w:jc w:val="center"/>
              <w:rPr>
                <w:color w:val="000000"/>
              </w:rPr>
            </w:pPr>
            <w:r w:rsidRPr="00274916">
              <w:rPr>
                <w:color w:val="000000"/>
              </w:rPr>
              <w:t>0.9</w:t>
            </w:r>
          </w:p>
        </w:tc>
        <w:tc>
          <w:tcPr>
            <w:tcW w:w="1698" w:type="dxa"/>
            <w:tcBorders>
              <w:top w:val="nil"/>
              <w:left w:val="nil"/>
              <w:bottom w:val="single" w:sz="4" w:space="0" w:color="auto"/>
              <w:right w:val="single" w:sz="4" w:space="0" w:color="auto"/>
            </w:tcBorders>
            <w:shd w:val="clear" w:color="auto" w:fill="auto"/>
            <w:noWrap/>
            <w:vAlign w:val="bottom"/>
            <w:hideMark/>
          </w:tcPr>
          <w:p w14:paraId="7D032BF0" w14:textId="77777777" w:rsidR="00264A39" w:rsidRPr="00274916" w:rsidRDefault="00264A39" w:rsidP="002819FF">
            <w:pPr>
              <w:spacing w:line="240" w:lineRule="auto"/>
              <w:jc w:val="center"/>
              <w:rPr>
                <w:color w:val="000000"/>
              </w:rPr>
            </w:pPr>
            <w:r w:rsidRPr="00274916">
              <w:rPr>
                <w:color w:val="000000"/>
              </w:rPr>
              <w:t>6.67</w:t>
            </w:r>
          </w:p>
        </w:tc>
      </w:tr>
      <w:tr w:rsidR="00264A39" w:rsidRPr="00274916" w14:paraId="1405A3E4"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55A2B6DD" w14:textId="77777777" w:rsidR="00264A39" w:rsidRPr="00274916" w:rsidRDefault="00264A39" w:rsidP="002819FF">
            <w:pPr>
              <w:spacing w:line="240" w:lineRule="auto"/>
              <w:jc w:val="center"/>
              <w:rPr>
                <w:b/>
                <w:bCs/>
                <w:color w:val="000000"/>
              </w:rPr>
            </w:pPr>
            <w:r w:rsidRPr="00274916">
              <w:rPr>
                <w:b/>
                <w:bCs/>
                <w:color w:val="000000"/>
              </w:rPr>
              <w:t>6a</w:t>
            </w:r>
            <w:r w:rsidRPr="00274916">
              <w:rPr>
                <w:color w:val="000000"/>
              </w:rPr>
              <w:t>-6</w:t>
            </w:r>
          </w:p>
        </w:tc>
        <w:tc>
          <w:tcPr>
            <w:tcW w:w="1467" w:type="dxa"/>
            <w:tcBorders>
              <w:top w:val="nil"/>
              <w:left w:val="nil"/>
              <w:bottom w:val="single" w:sz="4" w:space="0" w:color="auto"/>
              <w:right w:val="single" w:sz="4" w:space="0" w:color="auto"/>
            </w:tcBorders>
            <w:shd w:val="clear" w:color="auto" w:fill="auto"/>
            <w:noWrap/>
            <w:vAlign w:val="bottom"/>
            <w:hideMark/>
          </w:tcPr>
          <w:p w14:paraId="5E4E2B67" w14:textId="77777777" w:rsidR="00264A39" w:rsidRPr="00274916" w:rsidRDefault="00264A39" w:rsidP="002819FF">
            <w:pPr>
              <w:spacing w:line="240" w:lineRule="auto"/>
              <w:jc w:val="center"/>
              <w:rPr>
                <w:color w:val="000000"/>
              </w:rPr>
            </w:pPr>
            <w:r w:rsidRPr="00274916">
              <w:rPr>
                <w:color w:val="000000"/>
              </w:rPr>
              <w:t>4.5</w:t>
            </w:r>
          </w:p>
        </w:tc>
        <w:tc>
          <w:tcPr>
            <w:tcW w:w="1300" w:type="dxa"/>
            <w:tcBorders>
              <w:top w:val="nil"/>
              <w:left w:val="nil"/>
              <w:bottom w:val="single" w:sz="4" w:space="0" w:color="auto"/>
              <w:right w:val="single" w:sz="4" w:space="0" w:color="auto"/>
            </w:tcBorders>
            <w:shd w:val="clear" w:color="auto" w:fill="auto"/>
            <w:noWrap/>
            <w:vAlign w:val="bottom"/>
            <w:hideMark/>
          </w:tcPr>
          <w:p w14:paraId="77E3F691" w14:textId="77777777" w:rsidR="00264A39" w:rsidRPr="00274916" w:rsidRDefault="00264A39" w:rsidP="002819FF">
            <w:pPr>
              <w:spacing w:line="240" w:lineRule="auto"/>
              <w:jc w:val="center"/>
              <w:rPr>
                <w:color w:val="000000"/>
              </w:rPr>
            </w:pPr>
            <w:r w:rsidRPr="00274916">
              <w:rPr>
                <w:color w:val="000000"/>
              </w:rPr>
              <w:t>0.9</w:t>
            </w:r>
          </w:p>
        </w:tc>
        <w:tc>
          <w:tcPr>
            <w:tcW w:w="1698" w:type="dxa"/>
            <w:tcBorders>
              <w:top w:val="nil"/>
              <w:left w:val="nil"/>
              <w:bottom w:val="single" w:sz="4" w:space="0" w:color="auto"/>
              <w:right w:val="single" w:sz="4" w:space="0" w:color="auto"/>
            </w:tcBorders>
            <w:shd w:val="clear" w:color="auto" w:fill="auto"/>
            <w:noWrap/>
            <w:vAlign w:val="bottom"/>
            <w:hideMark/>
          </w:tcPr>
          <w:p w14:paraId="7F7704F2" w14:textId="77777777" w:rsidR="00264A39" w:rsidRPr="00274916" w:rsidRDefault="00264A39" w:rsidP="002819FF">
            <w:pPr>
              <w:spacing w:line="240" w:lineRule="auto"/>
              <w:jc w:val="center"/>
              <w:rPr>
                <w:color w:val="000000"/>
              </w:rPr>
            </w:pPr>
            <w:r w:rsidRPr="00274916">
              <w:rPr>
                <w:color w:val="000000"/>
              </w:rPr>
              <w:t>6.64</w:t>
            </w:r>
          </w:p>
        </w:tc>
      </w:tr>
      <w:tr w:rsidR="00264A39" w:rsidRPr="00274916" w14:paraId="070A9748"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376D0B90" w14:textId="77777777" w:rsidR="00264A39" w:rsidRPr="00274916" w:rsidRDefault="00264A39" w:rsidP="002819FF">
            <w:pPr>
              <w:spacing w:line="240" w:lineRule="auto"/>
              <w:jc w:val="center"/>
              <w:rPr>
                <w:b/>
                <w:bCs/>
                <w:color w:val="000000"/>
              </w:rPr>
            </w:pPr>
            <w:r w:rsidRPr="00274916">
              <w:rPr>
                <w:b/>
                <w:bCs/>
                <w:color w:val="000000"/>
              </w:rPr>
              <w:t>6a</w:t>
            </w:r>
            <w:r w:rsidRPr="00274916">
              <w:rPr>
                <w:color w:val="000000"/>
              </w:rPr>
              <w:t>-7</w:t>
            </w:r>
          </w:p>
        </w:tc>
        <w:tc>
          <w:tcPr>
            <w:tcW w:w="1467" w:type="dxa"/>
            <w:tcBorders>
              <w:top w:val="nil"/>
              <w:left w:val="nil"/>
              <w:bottom w:val="single" w:sz="4" w:space="0" w:color="auto"/>
              <w:right w:val="single" w:sz="4" w:space="0" w:color="auto"/>
            </w:tcBorders>
            <w:shd w:val="clear" w:color="auto" w:fill="auto"/>
            <w:noWrap/>
            <w:vAlign w:val="bottom"/>
            <w:hideMark/>
          </w:tcPr>
          <w:p w14:paraId="6D6173D1" w14:textId="77777777" w:rsidR="00264A39" w:rsidRPr="00274916" w:rsidRDefault="00264A39" w:rsidP="002819FF">
            <w:pPr>
              <w:spacing w:line="240" w:lineRule="auto"/>
              <w:jc w:val="center"/>
              <w:rPr>
                <w:color w:val="000000"/>
              </w:rPr>
            </w:pPr>
            <w:r w:rsidRPr="00274916">
              <w:rPr>
                <w:color w:val="000000"/>
              </w:rPr>
              <w:t>18.9</w:t>
            </w:r>
          </w:p>
        </w:tc>
        <w:tc>
          <w:tcPr>
            <w:tcW w:w="1300" w:type="dxa"/>
            <w:tcBorders>
              <w:top w:val="nil"/>
              <w:left w:val="nil"/>
              <w:bottom w:val="single" w:sz="4" w:space="0" w:color="auto"/>
              <w:right w:val="single" w:sz="4" w:space="0" w:color="auto"/>
            </w:tcBorders>
            <w:shd w:val="clear" w:color="auto" w:fill="auto"/>
            <w:noWrap/>
            <w:vAlign w:val="bottom"/>
            <w:hideMark/>
          </w:tcPr>
          <w:p w14:paraId="4EA51754" w14:textId="77777777" w:rsidR="00264A39" w:rsidRPr="00274916" w:rsidRDefault="00264A39" w:rsidP="002819FF">
            <w:pPr>
              <w:spacing w:line="240" w:lineRule="auto"/>
              <w:jc w:val="center"/>
              <w:rPr>
                <w:color w:val="000000"/>
              </w:rPr>
            </w:pPr>
            <w:r w:rsidRPr="00274916">
              <w:rPr>
                <w:color w:val="000000"/>
              </w:rPr>
              <w:t>1.1</w:t>
            </w:r>
          </w:p>
        </w:tc>
        <w:tc>
          <w:tcPr>
            <w:tcW w:w="1698" w:type="dxa"/>
            <w:tcBorders>
              <w:top w:val="nil"/>
              <w:left w:val="nil"/>
              <w:bottom w:val="single" w:sz="4" w:space="0" w:color="auto"/>
              <w:right w:val="single" w:sz="4" w:space="0" w:color="auto"/>
            </w:tcBorders>
            <w:shd w:val="clear" w:color="auto" w:fill="auto"/>
            <w:noWrap/>
            <w:vAlign w:val="bottom"/>
            <w:hideMark/>
          </w:tcPr>
          <w:p w14:paraId="2E7CDBD7" w14:textId="77777777" w:rsidR="00264A39" w:rsidRPr="00274916" w:rsidRDefault="00264A39" w:rsidP="002819FF">
            <w:pPr>
              <w:spacing w:line="240" w:lineRule="auto"/>
              <w:jc w:val="center"/>
              <w:rPr>
                <w:color w:val="000000"/>
              </w:rPr>
            </w:pPr>
            <w:r w:rsidRPr="00274916">
              <w:rPr>
                <w:color w:val="000000"/>
              </w:rPr>
              <w:t>4.40</w:t>
            </w:r>
          </w:p>
        </w:tc>
      </w:tr>
      <w:tr w:rsidR="00264A39" w:rsidRPr="00274916" w14:paraId="0B5BD5FD"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3C5A6645" w14:textId="77777777" w:rsidR="00264A39" w:rsidRPr="00274916" w:rsidRDefault="00264A39" w:rsidP="002819FF">
            <w:pPr>
              <w:spacing w:line="240" w:lineRule="auto"/>
              <w:jc w:val="center"/>
              <w:rPr>
                <w:b/>
                <w:bCs/>
                <w:color w:val="000000"/>
              </w:rPr>
            </w:pPr>
            <w:r w:rsidRPr="00274916">
              <w:rPr>
                <w:b/>
                <w:bCs/>
                <w:color w:val="000000"/>
              </w:rPr>
              <w:t>6a</w:t>
            </w:r>
            <w:r w:rsidRPr="00274916">
              <w:rPr>
                <w:color w:val="000000"/>
              </w:rPr>
              <w:t>-8</w:t>
            </w:r>
          </w:p>
        </w:tc>
        <w:tc>
          <w:tcPr>
            <w:tcW w:w="1467" w:type="dxa"/>
            <w:tcBorders>
              <w:top w:val="nil"/>
              <w:left w:val="nil"/>
              <w:bottom w:val="single" w:sz="4" w:space="0" w:color="auto"/>
              <w:right w:val="single" w:sz="4" w:space="0" w:color="auto"/>
            </w:tcBorders>
            <w:shd w:val="clear" w:color="auto" w:fill="auto"/>
            <w:noWrap/>
            <w:vAlign w:val="bottom"/>
            <w:hideMark/>
          </w:tcPr>
          <w:p w14:paraId="731238FC" w14:textId="77777777" w:rsidR="00264A39" w:rsidRPr="00274916" w:rsidRDefault="00264A39" w:rsidP="002819FF">
            <w:pPr>
              <w:spacing w:line="240" w:lineRule="auto"/>
              <w:jc w:val="center"/>
              <w:rPr>
                <w:color w:val="000000"/>
              </w:rPr>
            </w:pPr>
            <w:r w:rsidRPr="00274916">
              <w:rPr>
                <w:color w:val="000000"/>
              </w:rPr>
              <w:t>7.5</w:t>
            </w:r>
          </w:p>
        </w:tc>
        <w:tc>
          <w:tcPr>
            <w:tcW w:w="1300" w:type="dxa"/>
            <w:tcBorders>
              <w:top w:val="nil"/>
              <w:left w:val="nil"/>
              <w:bottom w:val="single" w:sz="4" w:space="0" w:color="auto"/>
              <w:right w:val="single" w:sz="4" w:space="0" w:color="auto"/>
            </w:tcBorders>
            <w:shd w:val="clear" w:color="auto" w:fill="auto"/>
            <w:noWrap/>
            <w:vAlign w:val="bottom"/>
            <w:hideMark/>
          </w:tcPr>
          <w:p w14:paraId="1D21062C" w14:textId="77777777" w:rsidR="00264A39" w:rsidRPr="00274916" w:rsidRDefault="00264A39" w:rsidP="002819FF">
            <w:pPr>
              <w:spacing w:line="240" w:lineRule="auto"/>
              <w:jc w:val="center"/>
              <w:rPr>
                <w:color w:val="000000"/>
              </w:rPr>
            </w:pPr>
            <w:r w:rsidRPr="00274916">
              <w:rPr>
                <w:color w:val="000000"/>
              </w:rPr>
              <w:t>1.2</w:t>
            </w:r>
          </w:p>
        </w:tc>
        <w:tc>
          <w:tcPr>
            <w:tcW w:w="1698" w:type="dxa"/>
            <w:tcBorders>
              <w:top w:val="nil"/>
              <w:left w:val="nil"/>
              <w:bottom w:val="single" w:sz="4" w:space="0" w:color="auto"/>
              <w:right w:val="single" w:sz="4" w:space="0" w:color="auto"/>
            </w:tcBorders>
            <w:shd w:val="clear" w:color="auto" w:fill="auto"/>
            <w:noWrap/>
            <w:vAlign w:val="bottom"/>
            <w:hideMark/>
          </w:tcPr>
          <w:p w14:paraId="16F68BBF" w14:textId="77777777" w:rsidR="00264A39" w:rsidRPr="00274916" w:rsidRDefault="00264A39" w:rsidP="002819FF">
            <w:pPr>
              <w:spacing w:line="240" w:lineRule="auto"/>
              <w:jc w:val="center"/>
              <w:rPr>
                <w:color w:val="000000"/>
              </w:rPr>
            </w:pPr>
            <w:r w:rsidRPr="00274916">
              <w:rPr>
                <w:color w:val="000000"/>
              </w:rPr>
              <w:t>3.77</w:t>
            </w:r>
          </w:p>
        </w:tc>
      </w:tr>
      <w:tr w:rsidR="00264A39" w:rsidRPr="00274916" w14:paraId="1EA9EA75"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5D2CF5D8" w14:textId="77777777" w:rsidR="00264A39" w:rsidRPr="00274916" w:rsidRDefault="00264A39" w:rsidP="002819FF">
            <w:pPr>
              <w:spacing w:line="240" w:lineRule="auto"/>
              <w:jc w:val="center"/>
              <w:rPr>
                <w:b/>
                <w:bCs/>
                <w:color w:val="000000"/>
              </w:rPr>
            </w:pPr>
            <w:r w:rsidRPr="00274916">
              <w:rPr>
                <w:b/>
                <w:bCs/>
                <w:color w:val="000000"/>
              </w:rPr>
              <w:t>6a</w:t>
            </w:r>
            <w:r w:rsidRPr="00274916">
              <w:rPr>
                <w:color w:val="000000"/>
              </w:rPr>
              <w:t>-9</w:t>
            </w:r>
          </w:p>
        </w:tc>
        <w:tc>
          <w:tcPr>
            <w:tcW w:w="1467" w:type="dxa"/>
            <w:tcBorders>
              <w:top w:val="nil"/>
              <w:left w:val="nil"/>
              <w:bottom w:val="single" w:sz="4" w:space="0" w:color="auto"/>
              <w:right w:val="single" w:sz="4" w:space="0" w:color="auto"/>
            </w:tcBorders>
            <w:shd w:val="clear" w:color="auto" w:fill="auto"/>
            <w:noWrap/>
            <w:vAlign w:val="bottom"/>
            <w:hideMark/>
          </w:tcPr>
          <w:p w14:paraId="20E03C62" w14:textId="77777777" w:rsidR="00264A39" w:rsidRPr="00274916" w:rsidRDefault="00264A39" w:rsidP="002819FF">
            <w:pPr>
              <w:spacing w:line="240" w:lineRule="auto"/>
              <w:jc w:val="center"/>
              <w:rPr>
                <w:color w:val="000000"/>
              </w:rPr>
            </w:pPr>
            <w:r w:rsidRPr="00274916">
              <w:rPr>
                <w:color w:val="000000"/>
              </w:rPr>
              <w:t>12.5</w:t>
            </w:r>
          </w:p>
        </w:tc>
        <w:tc>
          <w:tcPr>
            <w:tcW w:w="1300" w:type="dxa"/>
            <w:tcBorders>
              <w:top w:val="nil"/>
              <w:left w:val="nil"/>
              <w:bottom w:val="single" w:sz="4" w:space="0" w:color="auto"/>
              <w:right w:val="single" w:sz="4" w:space="0" w:color="auto"/>
            </w:tcBorders>
            <w:shd w:val="clear" w:color="auto" w:fill="auto"/>
            <w:noWrap/>
            <w:vAlign w:val="bottom"/>
            <w:hideMark/>
          </w:tcPr>
          <w:p w14:paraId="55793811" w14:textId="77777777" w:rsidR="00264A39" w:rsidRPr="00274916" w:rsidRDefault="00264A39" w:rsidP="002819FF">
            <w:pPr>
              <w:spacing w:line="240" w:lineRule="auto"/>
              <w:jc w:val="center"/>
              <w:rPr>
                <w:color w:val="000000"/>
              </w:rPr>
            </w:pPr>
            <w:r w:rsidRPr="00274916">
              <w:rPr>
                <w:color w:val="000000"/>
              </w:rPr>
              <w:t>1.4</w:t>
            </w:r>
          </w:p>
        </w:tc>
        <w:tc>
          <w:tcPr>
            <w:tcW w:w="1698" w:type="dxa"/>
            <w:tcBorders>
              <w:top w:val="nil"/>
              <w:left w:val="nil"/>
              <w:bottom w:val="single" w:sz="4" w:space="0" w:color="auto"/>
              <w:right w:val="single" w:sz="4" w:space="0" w:color="auto"/>
            </w:tcBorders>
            <w:shd w:val="clear" w:color="auto" w:fill="auto"/>
            <w:noWrap/>
            <w:vAlign w:val="bottom"/>
            <w:hideMark/>
          </w:tcPr>
          <w:p w14:paraId="2668D46C" w14:textId="77777777" w:rsidR="00264A39" w:rsidRPr="00274916" w:rsidRDefault="00264A39" w:rsidP="002819FF">
            <w:pPr>
              <w:spacing w:line="240" w:lineRule="auto"/>
              <w:jc w:val="center"/>
              <w:rPr>
                <w:color w:val="000000"/>
              </w:rPr>
            </w:pPr>
            <w:r w:rsidRPr="00274916">
              <w:rPr>
                <w:color w:val="000000"/>
              </w:rPr>
              <w:t>2.50</w:t>
            </w:r>
          </w:p>
        </w:tc>
      </w:tr>
      <w:tr w:rsidR="00264A39" w:rsidRPr="00274916" w14:paraId="1E07AEB7"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77945F52" w14:textId="77777777" w:rsidR="00264A39" w:rsidRPr="00274916" w:rsidRDefault="00264A39" w:rsidP="002819FF">
            <w:pPr>
              <w:spacing w:line="240" w:lineRule="auto"/>
              <w:jc w:val="center"/>
              <w:rPr>
                <w:b/>
                <w:bCs/>
                <w:color w:val="000000"/>
              </w:rPr>
            </w:pPr>
            <w:r w:rsidRPr="00274916">
              <w:rPr>
                <w:b/>
                <w:bCs/>
                <w:color w:val="000000"/>
              </w:rPr>
              <w:t>6a</w:t>
            </w:r>
            <w:r w:rsidRPr="00274916">
              <w:rPr>
                <w:color w:val="000000"/>
              </w:rPr>
              <w:t>-10</w:t>
            </w:r>
          </w:p>
        </w:tc>
        <w:tc>
          <w:tcPr>
            <w:tcW w:w="1467" w:type="dxa"/>
            <w:tcBorders>
              <w:top w:val="nil"/>
              <w:left w:val="nil"/>
              <w:bottom w:val="single" w:sz="4" w:space="0" w:color="auto"/>
              <w:right w:val="single" w:sz="4" w:space="0" w:color="auto"/>
            </w:tcBorders>
            <w:shd w:val="clear" w:color="auto" w:fill="auto"/>
            <w:noWrap/>
            <w:vAlign w:val="bottom"/>
            <w:hideMark/>
          </w:tcPr>
          <w:p w14:paraId="1219BE4F" w14:textId="77777777" w:rsidR="00264A39" w:rsidRPr="00274916" w:rsidRDefault="00264A39" w:rsidP="002819FF">
            <w:pPr>
              <w:spacing w:line="240" w:lineRule="auto"/>
              <w:jc w:val="center"/>
              <w:rPr>
                <w:color w:val="000000"/>
              </w:rPr>
            </w:pPr>
            <w:r w:rsidRPr="00274916">
              <w:rPr>
                <w:color w:val="000000"/>
              </w:rPr>
              <w:t>18.0</w:t>
            </w:r>
          </w:p>
        </w:tc>
        <w:tc>
          <w:tcPr>
            <w:tcW w:w="1300" w:type="dxa"/>
            <w:tcBorders>
              <w:top w:val="nil"/>
              <w:left w:val="nil"/>
              <w:bottom w:val="single" w:sz="4" w:space="0" w:color="auto"/>
              <w:right w:val="single" w:sz="4" w:space="0" w:color="auto"/>
            </w:tcBorders>
            <w:shd w:val="clear" w:color="auto" w:fill="auto"/>
            <w:noWrap/>
            <w:vAlign w:val="bottom"/>
            <w:hideMark/>
          </w:tcPr>
          <w:p w14:paraId="00A6975F" w14:textId="77777777" w:rsidR="00264A39" w:rsidRPr="00274916" w:rsidRDefault="00264A39" w:rsidP="002819FF">
            <w:pPr>
              <w:spacing w:line="240" w:lineRule="auto"/>
              <w:jc w:val="center"/>
              <w:rPr>
                <w:color w:val="000000"/>
              </w:rPr>
            </w:pPr>
            <w:r w:rsidRPr="00274916">
              <w:rPr>
                <w:color w:val="000000"/>
              </w:rPr>
              <w:t>1.6</w:t>
            </w:r>
          </w:p>
        </w:tc>
        <w:tc>
          <w:tcPr>
            <w:tcW w:w="1698" w:type="dxa"/>
            <w:tcBorders>
              <w:top w:val="nil"/>
              <w:left w:val="nil"/>
              <w:bottom w:val="single" w:sz="4" w:space="0" w:color="auto"/>
              <w:right w:val="single" w:sz="4" w:space="0" w:color="auto"/>
            </w:tcBorders>
            <w:shd w:val="clear" w:color="auto" w:fill="auto"/>
            <w:noWrap/>
            <w:vAlign w:val="bottom"/>
            <w:hideMark/>
          </w:tcPr>
          <w:p w14:paraId="1209D39B" w14:textId="77777777" w:rsidR="00264A39" w:rsidRPr="00274916" w:rsidRDefault="00264A39" w:rsidP="002819FF">
            <w:pPr>
              <w:spacing w:line="240" w:lineRule="auto"/>
              <w:jc w:val="center"/>
              <w:rPr>
                <w:color w:val="000000"/>
              </w:rPr>
            </w:pPr>
            <w:r w:rsidRPr="00274916">
              <w:rPr>
                <w:color w:val="000000"/>
              </w:rPr>
              <w:t>2.03</w:t>
            </w:r>
          </w:p>
        </w:tc>
      </w:tr>
      <w:tr w:rsidR="00264A39" w:rsidRPr="00274916" w14:paraId="38EB4FDE"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27C65373" w14:textId="77777777" w:rsidR="00264A39" w:rsidRPr="00274916" w:rsidRDefault="00264A39" w:rsidP="002819FF">
            <w:pPr>
              <w:spacing w:line="240" w:lineRule="auto"/>
              <w:jc w:val="center"/>
              <w:rPr>
                <w:b/>
                <w:bCs/>
                <w:color w:val="000000"/>
              </w:rPr>
            </w:pPr>
            <w:r w:rsidRPr="00274916">
              <w:rPr>
                <w:b/>
                <w:bCs/>
                <w:color w:val="000000"/>
              </w:rPr>
              <w:t>6a</w:t>
            </w:r>
            <w:r w:rsidRPr="00274916">
              <w:rPr>
                <w:color w:val="000000"/>
              </w:rPr>
              <w:t>-11</w:t>
            </w:r>
          </w:p>
        </w:tc>
        <w:tc>
          <w:tcPr>
            <w:tcW w:w="1467" w:type="dxa"/>
            <w:tcBorders>
              <w:top w:val="nil"/>
              <w:left w:val="nil"/>
              <w:bottom w:val="single" w:sz="4" w:space="0" w:color="auto"/>
              <w:right w:val="single" w:sz="4" w:space="0" w:color="auto"/>
            </w:tcBorders>
            <w:shd w:val="clear" w:color="auto" w:fill="auto"/>
            <w:noWrap/>
            <w:vAlign w:val="bottom"/>
            <w:hideMark/>
          </w:tcPr>
          <w:p w14:paraId="7E7C1E01" w14:textId="77777777" w:rsidR="00264A39" w:rsidRPr="00274916" w:rsidRDefault="00264A39" w:rsidP="002819FF">
            <w:pPr>
              <w:spacing w:line="240" w:lineRule="auto"/>
              <w:jc w:val="center"/>
              <w:rPr>
                <w:color w:val="000000"/>
              </w:rPr>
            </w:pPr>
            <w:r w:rsidRPr="00274916">
              <w:rPr>
                <w:color w:val="000000"/>
              </w:rPr>
              <w:t>2.6</w:t>
            </w:r>
          </w:p>
        </w:tc>
        <w:tc>
          <w:tcPr>
            <w:tcW w:w="1300" w:type="dxa"/>
            <w:tcBorders>
              <w:top w:val="nil"/>
              <w:left w:val="nil"/>
              <w:bottom w:val="single" w:sz="4" w:space="0" w:color="auto"/>
              <w:right w:val="single" w:sz="4" w:space="0" w:color="auto"/>
            </w:tcBorders>
            <w:shd w:val="clear" w:color="auto" w:fill="auto"/>
            <w:noWrap/>
            <w:vAlign w:val="bottom"/>
            <w:hideMark/>
          </w:tcPr>
          <w:p w14:paraId="7A980FE6" w14:textId="77777777" w:rsidR="00264A39" w:rsidRPr="00274916" w:rsidRDefault="00264A39" w:rsidP="002819FF">
            <w:pPr>
              <w:spacing w:line="240" w:lineRule="auto"/>
              <w:jc w:val="center"/>
              <w:rPr>
                <w:color w:val="000000"/>
              </w:rPr>
            </w:pPr>
            <w:r w:rsidRPr="00274916">
              <w:rPr>
                <w:color w:val="000000"/>
              </w:rPr>
              <w:t>1.8</w:t>
            </w:r>
          </w:p>
        </w:tc>
        <w:tc>
          <w:tcPr>
            <w:tcW w:w="1698" w:type="dxa"/>
            <w:tcBorders>
              <w:top w:val="nil"/>
              <w:left w:val="nil"/>
              <w:bottom w:val="single" w:sz="4" w:space="0" w:color="auto"/>
              <w:right w:val="single" w:sz="4" w:space="0" w:color="auto"/>
            </w:tcBorders>
            <w:shd w:val="clear" w:color="auto" w:fill="auto"/>
            <w:noWrap/>
            <w:vAlign w:val="bottom"/>
            <w:hideMark/>
          </w:tcPr>
          <w:p w14:paraId="36A6D2A2" w14:textId="77777777" w:rsidR="00264A39" w:rsidRPr="00274916" w:rsidRDefault="00264A39" w:rsidP="002819FF">
            <w:pPr>
              <w:spacing w:line="240" w:lineRule="auto"/>
              <w:jc w:val="center"/>
              <w:rPr>
                <w:color w:val="000000"/>
              </w:rPr>
            </w:pPr>
            <w:r w:rsidRPr="00274916">
              <w:rPr>
                <w:color w:val="000000"/>
              </w:rPr>
              <w:t>1.31</w:t>
            </w:r>
          </w:p>
        </w:tc>
      </w:tr>
      <w:tr w:rsidR="00264A39" w:rsidRPr="00274916" w14:paraId="27F42670"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3663C846" w14:textId="77777777" w:rsidR="00264A39" w:rsidRPr="00274916" w:rsidRDefault="00264A39" w:rsidP="002819FF">
            <w:pPr>
              <w:spacing w:line="240" w:lineRule="auto"/>
              <w:jc w:val="center"/>
              <w:rPr>
                <w:b/>
                <w:bCs/>
                <w:color w:val="000000"/>
              </w:rPr>
            </w:pPr>
            <w:r w:rsidRPr="00274916">
              <w:rPr>
                <w:b/>
                <w:bCs/>
                <w:color w:val="000000"/>
              </w:rPr>
              <w:t>6a</w:t>
            </w:r>
            <w:r w:rsidRPr="00274916">
              <w:rPr>
                <w:color w:val="000000"/>
              </w:rPr>
              <w:t>-12</w:t>
            </w:r>
          </w:p>
        </w:tc>
        <w:tc>
          <w:tcPr>
            <w:tcW w:w="1467" w:type="dxa"/>
            <w:tcBorders>
              <w:top w:val="nil"/>
              <w:left w:val="nil"/>
              <w:bottom w:val="single" w:sz="4" w:space="0" w:color="auto"/>
              <w:right w:val="single" w:sz="4" w:space="0" w:color="auto"/>
            </w:tcBorders>
            <w:shd w:val="clear" w:color="auto" w:fill="auto"/>
            <w:noWrap/>
            <w:vAlign w:val="bottom"/>
            <w:hideMark/>
          </w:tcPr>
          <w:p w14:paraId="2D06E9FE" w14:textId="77777777" w:rsidR="00264A39" w:rsidRPr="00274916" w:rsidRDefault="00264A39" w:rsidP="002819FF">
            <w:pPr>
              <w:spacing w:line="240" w:lineRule="auto"/>
              <w:jc w:val="center"/>
              <w:rPr>
                <w:color w:val="000000"/>
              </w:rPr>
            </w:pPr>
            <w:r w:rsidRPr="00274916">
              <w:rPr>
                <w:color w:val="000000"/>
              </w:rPr>
              <w:t>16.5</w:t>
            </w:r>
          </w:p>
        </w:tc>
        <w:tc>
          <w:tcPr>
            <w:tcW w:w="1300" w:type="dxa"/>
            <w:tcBorders>
              <w:top w:val="nil"/>
              <w:left w:val="nil"/>
              <w:bottom w:val="single" w:sz="4" w:space="0" w:color="auto"/>
              <w:right w:val="single" w:sz="4" w:space="0" w:color="auto"/>
            </w:tcBorders>
            <w:shd w:val="clear" w:color="auto" w:fill="auto"/>
            <w:noWrap/>
            <w:vAlign w:val="bottom"/>
            <w:hideMark/>
          </w:tcPr>
          <w:p w14:paraId="7D4B7077" w14:textId="77777777" w:rsidR="00264A39" w:rsidRPr="00274916" w:rsidRDefault="00264A39" w:rsidP="002819FF">
            <w:pPr>
              <w:spacing w:line="240" w:lineRule="auto"/>
              <w:jc w:val="center"/>
              <w:rPr>
                <w:color w:val="000000"/>
              </w:rPr>
            </w:pPr>
            <w:r w:rsidRPr="00274916">
              <w:rPr>
                <w:color w:val="000000"/>
              </w:rPr>
              <w:t>2.0</w:t>
            </w:r>
          </w:p>
        </w:tc>
        <w:tc>
          <w:tcPr>
            <w:tcW w:w="1698" w:type="dxa"/>
            <w:tcBorders>
              <w:top w:val="nil"/>
              <w:left w:val="nil"/>
              <w:bottom w:val="single" w:sz="4" w:space="0" w:color="auto"/>
              <w:right w:val="single" w:sz="4" w:space="0" w:color="auto"/>
            </w:tcBorders>
            <w:shd w:val="clear" w:color="auto" w:fill="auto"/>
            <w:noWrap/>
            <w:vAlign w:val="bottom"/>
            <w:hideMark/>
          </w:tcPr>
          <w:p w14:paraId="5226721A" w14:textId="77777777" w:rsidR="00264A39" w:rsidRPr="00274916" w:rsidRDefault="00264A39" w:rsidP="002819FF">
            <w:pPr>
              <w:spacing w:line="240" w:lineRule="auto"/>
              <w:jc w:val="center"/>
              <w:rPr>
                <w:color w:val="000000"/>
              </w:rPr>
            </w:pPr>
            <w:r w:rsidRPr="00274916">
              <w:rPr>
                <w:color w:val="000000"/>
              </w:rPr>
              <w:t>1.00</w:t>
            </w:r>
          </w:p>
        </w:tc>
      </w:tr>
    </w:tbl>
    <w:p w14:paraId="5C736C1B" w14:textId="77777777" w:rsidR="00264A39" w:rsidRPr="00274916" w:rsidRDefault="00264A39" w:rsidP="00264A39">
      <w:pPr>
        <w:pStyle w:val="Caption"/>
        <w:keepNext/>
      </w:pPr>
    </w:p>
    <w:p w14:paraId="53072458" w14:textId="77777777" w:rsidR="00264A39" w:rsidRPr="00274916" w:rsidRDefault="00264A39" w:rsidP="00264A39">
      <w:pPr>
        <w:pStyle w:val="Caption"/>
        <w:keepNext/>
      </w:pPr>
      <w:r w:rsidRPr="00274916">
        <w:t xml:space="preserve">Table C.9. </w:t>
      </w:r>
      <w:r w:rsidRPr="00274916">
        <w:rPr>
          <w:b w:val="0"/>
        </w:rPr>
        <w:t xml:space="preserve">Calculated energies and population for the major conformers of </w:t>
      </w:r>
      <w:r w:rsidRPr="00274916">
        <w:t>6b</w:t>
      </w:r>
      <w:r w:rsidRPr="00274916">
        <w:rPr>
          <w:b w:val="0"/>
        </w:rPr>
        <w:t xml:space="preserve">. All conformers with the combined population of 96.23% were used to calculate NMR properties of </w:t>
      </w:r>
      <w:r w:rsidRPr="00274916">
        <w:t>6b</w:t>
      </w:r>
      <w:r w:rsidRPr="00274916">
        <w:rPr>
          <w:b w:val="0"/>
        </w:rPr>
        <w:t>.</w:t>
      </w:r>
    </w:p>
    <w:tbl>
      <w:tblPr>
        <w:tblW w:w="5828" w:type="dxa"/>
        <w:jc w:val="center"/>
        <w:tblInd w:w="93" w:type="dxa"/>
        <w:tblLook w:val="04A0" w:firstRow="1" w:lastRow="0" w:firstColumn="1" w:lastColumn="0" w:noHBand="0" w:noVBand="1"/>
      </w:tblPr>
      <w:tblGrid>
        <w:gridCol w:w="1363"/>
        <w:gridCol w:w="1467"/>
        <w:gridCol w:w="1300"/>
        <w:gridCol w:w="1698"/>
      </w:tblGrid>
      <w:tr w:rsidR="00264A39" w:rsidRPr="00274916" w14:paraId="2AE16C52" w14:textId="77777777" w:rsidTr="002819FF">
        <w:trPr>
          <w:trHeight w:val="620"/>
          <w:jc w:val="center"/>
        </w:trPr>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A2A52" w14:textId="77777777" w:rsidR="00264A39" w:rsidRPr="00274916" w:rsidRDefault="00264A39" w:rsidP="002819FF">
            <w:pPr>
              <w:spacing w:line="240" w:lineRule="auto"/>
              <w:jc w:val="center"/>
              <w:rPr>
                <w:b/>
                <w:bCs/>
                <w:color w:val="000000"/>
              </w:rPr>
            </w:pPr>
            <w:r w:rsidRPr="00274916">
              <w:rPr>
                <w:b/>
                <w:bCs/>
                <w:color w:val="000000"/>
              </w:rPr>
              <w:t>Conformer</w:t>
            </w:r>
          </w:p>
        </w:tc>
        <w:tc>
          <w:tcPr>
            <w:tcW w:w="1467" w:type="dxa"/>
            <w:tcBorders>
              <w:top w:val="single" w:sz="4" w:space="0" w:color="auto"/>
              <w:left w:val="nil"/>
              <w:bottom w:val="single" w:sz="4" w:space="0" w:color="auto"/>
              <w:right w:val="single" w:sz="4" w:space="0" w:color="auto"/>
            </w:tcBorders>
            <w:shd w:val="clear" w:color="auto" w:fill="auto"/>
            <w:vAlign w:val="bottom"/>
            <w:hideMark/>
          </w:tcPr>
          <w:p w14:paraId="25066A47" w14:textId="77777777" w:rsidR="00264A39" w:rsidRPr="00274916" w:rsidRDefault="00264A39" w:rsidP="002819FF">
            <w:pPr>
              <w:spacing w:line="240" w:lineRule="auto"/>
              <w:jc w:val="center"/>
              <w:rPr>
                <w:b/>
                <w:bCs/>
                <w:color w:val="000000"/>
              </w:rPr>
            </w:pPr>
            <w:r w:rsidRPr="00274916">
              <w:rPr>
                <w:b/>
                <w:bCs/>
                <w:color w:val="000000"/>
              </w:rPr>
              <w:t>∆E</w:t>
            </w:r>
            <w:r w:rsidRPr="00274916">
              <w:rPr>
                <w:b/>
                <w:bCs/>
                <w:color w:val="000000"/>
                <w:vertAlign w:val="superscript"/>
              </w:rPr>
              <w:t xml:space="preserve">MMFFs, gas </w:t>
            </w:r>
            <w:r w:rsidRPr="00274916">
              <w:rPr>
                <w:b/>
                <w:bCs/>
                <w:color w:val="000000"/>
              </w:rPr>
              <w:t>(kJ/mol)</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0227DB25" w14:textId="77777777" w:rsidR="00264A39" w:rsidRPr="00274916" w:rsidRDefault="00264A39" w:rsidP="002819FF">
            <w:pPr>
              <w:spacing w:line="240" w:lineRule="auto"/>
              <w:jc w:val="center"/>
              <w:rPr>
                <w:b/>
                <w:bCs/>
                <w:color w:val="000000"/>
              </w:rPr>
            </w:pPr>
            <w:r w:rsidRPr="00274916">
              <w:rPr>
                <w:b/>
                <w:bCs/>
                <w:color w:val="000000"/>
              </w:rPr>
              <w:t>∆G</w:t>
            </w:r>
            <w:r w:rsidRPr="00274916">
              <w:rPr>
                <w:b/>
                <w:bCs/>
                <w:color w:val="000000"/>
                <w:vertAlign w:val="superscript"/>
              </w:rPr>
              <w:t xml:space="preserve">DFT </w:t>
            </w:r>
            <w:r w:rsidRPr="00274916">
              <w:rPr>
                <w:b/>
                <w:bCs/>
                <w:color w:val="000000"/>
              </w:rPr>
              <w:t>(kcal/mol)</w:t>
            </w:r>
          </w:p>
        </w:tc>
        <w:tc>
          <w:tcPr>
            <w:tcW w:w="1698" w:type="dxa"/>
            <w:tcBorders>
              <w:top w:val="single" w:sz="4" w:space="0" w:color="auto"/>
              <w:left w:val="nil"/>
              <w:bottom w:val="single" w:sz="4" w:space="0" w:color="auto"/>
              <w:right w:val="single" w:sz="4" w:space="0" w:color="auto"/>
            </w:tcBorders>
            <w:shd w:val="clear" w:color="auto" w:fill="auto"/>
            <w:noWrap/>
            <w:vAlign w:val="bottom"/>
            <w:hideMark/>
          </w:tcPr>
          <w:p w14:paraId="4E0EDA81" w14:textId="77777777" w:rsidR="00264A39" w:rsidRPr="00274916" w:rsidRDefault="00264A39" w:rsidP="002819FF">
            <w:pPr>
              <w:spacing w:line="240" w:lineRule="auto"/>
              <w:jc w:val="center"/>
              <w:rPr>
                <w:b/>
                <w:bCs/>
                <w:color w:val="000000"/>
              </w:rPr>
            </w:pPr>
            <w:r w:rsidRPr="00274916">
              <w:rPr>
                <w:b/>
                <w:bCs/>
                <w:color w:val="000000"/>
              </w:rPr>
              <w:t>Population %</w:t>
            </w:r>
          </w:p>
        </w:tc>
      </w:tr>
      <w:tr w:rsidR="00264A39" w:rsidRPr="00274916" w14:paraId="4A2B746D"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25054E06" w14:textId="77777777" w:rsidR="00264A39" w:rsidRPr="00274916" w:rsidRDefault="00264A39" w:rsidP="002819FF">
            <w:pPr>
              <w:spacing w:line="240" w:lineRule="auto"/>
              <w:jc w:val="center"/>
              <w:rPr>
                <w:b/>
                <w:bCs/>
                <w:color w:val="000000"/>
              </w:rPr>
            </w:pPr>
            <w:r w:rsidRPr="00274916">
              <w:rPr>
                <w:b/>
                <w:bCs/>
                <w:color w:val="000000"/>
              </w:rPr>
              <w:t>6b</w:t>
            </w:r>
            <w:r w:rsidRPr="00274916">
              <w:rPr>
                <w:color w:val="000000"/>
              </w:rPr>
              <w:t>-1</w:t>
            </w:r>
          </w:p>
        </w:tc>
        <w:tc>
          <w:tcPr>
            <w:tcW w:w="1467" w:type="dxa"/>
            <w:tcBorders>
              <w:top w:val="nil"/>
              <w:left w:val="nil"/>
              <w:bottom w:val="single" w:sz="4" w:space="0" w:color="auto"/>
              <w:right w:val="single" w:sz="4" w:space="0" w:color="auto"/>
            </w:tcBorders>
            <w:shd w:val="clear" w:color="auto" w:fill="auto"/>
            <w:noWrap/>
            <w:vAlign w:val="bottom"/>
            <w:hideMark/>
          </w:tcPr>
          <w:p w14:paraId="578EF38D" w14:textId="77777777" w:rsidR="00264A39" w:rsidRPr="00274916" w:rsidRDefault="00264A39" w:rsidP="002819FF">
            <w:pPr>
              <w:spacing w:line="240" w:lineRule="auto"/>
              <w:jc w:val="center"/>
              <w:rPr>
                <w:color w:val="000000"/>
              </w:rPr>
            </w:pPr>
            <w:r w:rsidRPr="00274916">
              <w:rPr>
                <w:color w:val="000000"/>
              </w:rPr>
              <w:t>14.5</w:t>
            </w:r>
          </w:p>
        </w:tc>
        <w:tc>
          <w:tcPr>
            <w:tcW w:w="1300" w:type="dxa"/>
            <w:tcBorders>
              <w:top w:val="nil"/>
              <w:left w:val="nil"/>
              <w:bottom w:val="single" w:sz="4" w:space="0" w:color="auto"/>
              <w:right w:val="single" w:sz="4" w:space="0" w:color="auto"/>
            </w:tcBorders>
            <w:shd w:val="clear" w:color="auto" w:fill="auto"/>
            <w:noWrap/>
            <w:vAlign w:val="bottom"/>
            <w:hideMark/>
          </w:tcPr>
          <w:p w14:paraId="22224AFB" w14:textId="77777777" w:rsidR="00264A39" w:rsidRPr="00274916" w:rsidRDefault="00264A39" w:rsidP="002819FF">
            <w:pPr>
              <w:spacing w:line="240" w:lineRule="auto"/>
              <w:jc w:val="center"/>
              <w:rPr>
                <w:color w:val="000000"/>
              </w:rPr>
            </w:pPr>
            <w:r w:rsidRPr="00274916">
              <w:rPr>
                <w:color w:val="000000"/>
              </w:rPr>
              <w:t>0.0</w:t>
            </w:r>
          </w:p>
        </w:tc>
        <w:tc>
          <w:tcPr>
            <w:tcW w:w="1698" w:type="dxa"/>
            <w:tcBorders>
              <w:top w:val="nil"/>
              <w:left w:val="nil"/>
              <w:bottom w:val="single" w:sz="4" w:space="0" w:color="auto"/>
              <w:right w:val="single" w:sz="4" w:space="0" w:color="auto"/>
            </w:tcBorders>
            <w:shd w:val="clear" w:color="auto" w:fill="auto"/>
            <w:noWrap/>
            <w:vAlign w:val="bottom"/>
            <w:hideMark/>
          </w:tcPr>
          <w:p w14:paraId="18A34219" w14:textId="77777777" w:rsidR="00264A39" w:rsidRPr="00274916" w:rsidRDefault="00264A39" w:rsidP="002819FF">
            <w:pPr>
              <w:spacing w:line="240" w:lineRule="auto"/>
              <w:jc w:val="center"/>
              <w:rPr>
                <w:color w:val="000000"/>
              </w:rPr>
            </w:pPr>
            <w:r w:rsidRPr="00274916">
              <w:rPr>
                <w:color w:val="000000"/>
              </w:rPr>
              <w:t>36.27</w:t>
            </w:r>
          </w:p>
        </w:tc>
      </w:tr>
      <w:tr w:rsidR="00264A39" w:rsidRPr="00274916" w14:paraId="3793D1BD"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001E4E0C" w14:textId="77777777" w:rsidR="00264A39" w:rsidRPr="00274916" w:rsidRDefault="00264A39" w:rsidP="002819FF">
            <w:pPr>
              <w:spacing w:line="240" w:lineRule="auto"/>
              <w:jc w:val="center"/>
              <w:rPr>
                <w:b/>
                <w:bCs/>
                <w:color w:val="000000"/>
              </w:rPr>
            </w:pPr>
            <w:r w:rsidRPr="00274916">
              <w:rPr>
                <w:b/>
                <w:bCs/>
                <w:color w:val="000000"/>
              </w:rPr>
              <w:t>6b</w:t>
            </w:r>
            <w:r w:rsidRPr="00274916">
              <w:rPr>
                <w:color w:val="000000"/>
              </w:rPr>
              <w:t>-2</w:t>
            </w:r>
          </w:p>
        </w:tc>
        <w:tc>
          <w:tcPr>
            <w:tcW w:w="1467" w:type="dxa"/>
            <w:tcBorders>
              <w:top w:val="nil"/>
              <w:left w:val="nil"/>
              <w:bottom w:val="single" w:sz="4" w:space="0" w:color="auto"/>
              <w:right w:val="single" w:sz="4" w:space="0" w:color="auto"/>
            </w:tcBorders>
            <w:shd w:val="clear" w:color="auto" w:fill="auto"/>
            <w:noWrap/>
            <w:vAlign w:val="bottom"/>
            <w:hideMark/>
          </w:tcPr>
          <w:p w14:paraId="25A4CAAC" w14:textId="77777777" w:rsidR="00264A39" w:rsidRPr="00274916" w:rsidRDefault="00264A39" w:rsidP="002819FF">
            <w:pPr>
              <w:spacing w:line="240" w:lineRule="auto"/>
              <w:jc w:val="center"/>
              <w:rPr>
                <w:color w:val="000000"/>
              </w:rPr>
            </w:pPr>
            <w:r w:rsidRPr="00274916">
              <w:rPr>
                <w:color w:val="000000"/>
              </w:rPr>
              <w:t>13.9</w:t>
            </w:r>
          </w:p>
        </w:tc>
        <w:tc>
          <w:tcPr>
            <w:tcW w:w="1300" w:type="dxa"/>
            <w:tcBorders>
              <w:top w:val="nil"/>
              <w:left w:val="nil"/>
              <w:bottom w:val="single" w:sz="4" w:space="0" w:color="auto"/>
              <w:right w:val="single" w:sz="4" w:space="0" w:color="auto"/>
            </w:tcBorders>
            <w:shd w:val="clear" w:color="auto" w:fill="auto"/>
            <w:noWrap/>
            <w:vAlign w:val="bottom"/>
            <w:hideMark/>
          </w:tcPr>
          <w:p w14:paraId="3DFFF7AF" w14:textId="77777777" w:rsidR="00264A39" w:rsidRPr="00274916" w:rsidRDefault="00264A39" w:rsidP="002819FF">
            <w:pPr>
              <w:spacing w:line="240" w:lineRule="auto"/>
              <w:jc w:val="center"/>
              <w:rPr>
                <w:color w:val="000000"/>
              </w:rPr>
            </w:pPr>
            <w:r w:rsidRPr="00274916">
              <w:rPr>
                <w:color w:val="000000"/>
              </w:rPr>
              <w:t>0.3</w:t>
            </w:r>
          </w:p>
        </w:tc>
        <w:tc>
          <w:tcPr>
            <w:tcW w:w="1698" w:type="dxa"/>
            <w:tcBorders>
              <w:top w:val="nil"/>
              <w:left w:val="nil"/>
              <w:bottom w:val="single" w:sz="4" w:space="0" w:color="auto"/>
              <w:right w:val="single" w:sz="4" w:space="0" w:color="auto"/>
            </w:tcBorders>
            <w:shd w:val="clear" w:color="auto" w:fill="auto"/>
            <w:noWrap/>
            <w:vAlign w:val="bottom"/>
            <w:hideMark/>
          </w:tcPr>
          <w:p w14:paraId="1FCDDC94" w14:textId="77777777" w:rsidR="00264A39" w:rsidRPr="00274916" w:rsidRDefault="00264A39" w:rsidP="002819FF">
            <w:pPr>
              <w:spacing w:line="240" w:lineRule="auto"/>
              <w:jc w:val="center"/>
              <w:rPr>
                <w:color w:val="000000"/>
              </w:rPr>
            </w:pPr>
            <w:r w:rsidRPr="00274916">
              <w:rPr>
                <w:color w:val="000000"/>
              </w:rPr>
              <w:t>23.06</w:t>
            </w:r>
          </w:p>
        </w:tc>
      </w:tr>
      <w:tr w:rsidR="00264A39" w:rsidRPr="00274916" w14:paraId="12062DCB"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3CE20D70" w14:textId="77777777" w:rsidR="00264A39" w:rsidRPr="00274916" w:rsidRDefault="00264A39" w:rsidP="002819FF">
            <w:pPr>
              <w:spacing w:line="240" w:lineRule="auto"/>
              <w:jc w:val="center"/>
              <w:rPr>
                <w:b/>
                <w:bCs/>
                <w:color w:val="000000"/>
              </w:rPr>
            </w:pPr>
            <w:r w:rsidRPr="00274916">
              <w:rPr>
                <w:b/>
                <w:bCs/>
                <w:color w:val="000000"/>
              </w:rPr>
              <w:t>6b</w:t>
            </w:r>
            <w:r w:rsidRPr="00274916">
              <w:rPr>
                <w:color w:val="000000"/>
              </w:rPr>
              <w:t>-3</w:t>
            </w:r>
          </w:p>
        </w:tc>
        <w:tc>
          <w:tcPr>
            <w:tcW w:w="1467" w:type="dxa"/>
            <w:tcBorders>
              <w:top w:val="nil"/>
              <w:left w:val="nil"/>
              <w:bottom w:val="single" w:sz="4" w:space="0" w:color="auto"/>
              <w:right w:val="single" w:sz="4" w:space="0" w:color="auto"/>
            </w:tcBorders>
            <w:shd w:val="clear" w:color="auto" w:fill="auto"/>
            <w:noWrap/>
            <w:vAlign w:val="bottom"/>
            <w:hideMark/>
          </w:tcPr>
          <w:p w14:paraId="472A49FE" w14:textId="77777777" w:rsidR="00264A39" w:rsidRPr="00274916" w:rsidRDefault="00264A39" w:rsidP="002819FF">
            <w:pPr>
              <w:spacing w:line="240" w:lineRule="auto"/>
              <w:jc w:val="center"/>
              <w:rPr>
                <w:color w:val="000000"/>
              </w:rPr>
            </w:pPr>
            <w:r w:rsidRPr="00274916">
              <w:rPr>
                <w:color w:val="000000"/>
              </w:rPr>
              <w:t>19.7</w:t>
            </w:r>
          </w:p>
        </w:tc>
        <w:tc>
          <w:tcPr>
            <w:tcW w:w="1300" w:type="dxa"/>
            <w:tcBorders>
              <w:top w:val="nil"/>
              <w:left w:val="nil"/>
              <w:bottom w:val="single" w:sz="4" w:space="0" w:color="auto"/>
              <w:right w:val="single" w:sz="4" w:space="0" w:color="auto"/>
            </w:tcBorders>
            <w:shd w:val="clear" w:color="auto" w:fill="auto"/>
            <w:noWrap/>
            <w:vAlign w:val="bottom"/>
            <w:hideMark/>
          </w:tcPr>
          <w:p w14:paraId="3C6579FA" w14:textId="77777777" w:rsidR="00264A39" w:rsidRPr="00274916" w:rsidRDefault="00264A39" w:rsidP="002819FF">
            <w:pPr>
              <w:spacing w:line="240" w:lineRule="auto"/>
              <w:jc w:val="center"/>
              <w:rPr>
                <w:color w:val="000000"/>
              </w:rPr>
            </w:pPr>
            <w:r w:rsidRPr="00274916">
              <w:rPr>
                <w:color w:val="000000"/>
              </w:rPr>
              <w:t>0.4</w:t>
            </w:r>
          </w:p>
        </w:tc>
        <w:tc>
          <w:tcPr>
            <w:tcW w:w="1698" w:type="dxa"/>
            <w:tcBorders>
              <w:top w:val="nil"/>
              <w:left w:val="nil"/>
              <w:bottom w:val="single" w:sz="4" w:space="0" w:color="auto"/>
              <w:right w:val="single" w:sz="4" w:space="0" w:color="auto"/>
            </w:tcBorders>
            <w:shd w:val="clear" w:color="auto" w:fill="auto"/>
            <w:noWrap/>
            <w:vAlign w:val="bottom"/>
            <w:hideMark/>
          </w:tcPr>
          <w:p w14:paraId="1C054A75" w14:textId="77777777" w:rsidR="00264A39" w:rsidRPr="00274916" w:rsidRDefault="00264A39" w:rsidP="002819FF">
            <w:pPr>
              <w:spacing w:line="240" w:lineRule="auto"/>
              <w:jc w:val="center"/>
              <w:rPr>
                <w:color w:val="000000"/>
              </w:rPr>
            </w:pPr>
            <w:r w:rsidRPr="00274916">
              <w:rPr>
                <w:color w:val="000000"/>
              </w:rPr>
              <w:t>18.32</w:t>
            </w:r>
          </w:p>
        </w:tc>
      </w:tr>
      <w:tr w:rsidR="00264A39" w:rsidRPr="00274916" w14:paraId="52ED2FA2"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12177C92" w14:textId="77777777" w:rsidR="00264A39" w:rsidRPr="00274916" w:rsidRDefault="00264A39" w:rsidP="002819FF">
            <w:pPr>
              <w:spacing w:line="240" w:lineRule="auto"/>
              <w:jc w:val="center"/>
              <w:rPr>
                <w:b/>
                <w:bCs/>
                <w:color w:val="000000"/>
              </w:rPr>
            </w:pPr>
            <w:r w:rsidRPr="00274916">
              <w:rPr>
                <w:b/>
                <w:bCs/>
                <w:color w:val="000000"/>
              </w:rPr>
              <w:t>6b</w:t>
            </w:r>
            <w:r w:rsidRPr="00274916">
              <w:rPr>
                <w:color w:val="000000"/>
              </w:rPr>
              <w:t>-4</w:t>
            </w:r>
          </w:p>
        </w:tc>
        <w:tc>
          <w:tcPr>
            <w:tcW w:w="1467" w:type="dxa"/>
            <w:tcBorders>
              <w:top w:val="nil"/>
              <w:left w:val="nil"/>
              <w:bottom w:val="single" w:sz="4" w:space="0" w:color="auto"/>
              <w:right w:val="single" w:sz="4" w:space="0" w:color="auto"/>
            </w:tcBorders>
            <w:shd w:val="clear" w:color="auto" w:fill="auto"/>
            <w:noWrap/>
            <w:vAlign w:val="bottom"/>
            <w:hideMark/>
          </w:tcPr>
          <w:p w14:paraId="2A12ACE1" w14:textId="77777777" w:rsidR="00264A39" w:rsidRPr="00274916" w:rsidRDefault="00264A39" w:rsidP="002819FF">
            <w:pPr>
              <w:spacing w:line="240" w:lineRule="auto"/>
              <w:jc w:val="center"/>
              <w:rPr>
                <w:color w:val="000000"/>
              </w:rPr>
            </w:pPr>
            <w:r w:rsidRPr="00274916">
              <w:rPr>
                <w:color w:val="000000"/>
              </w:rPr>
              <w:t>17.9</w:t>
            </w:r>
          </w:p>
        </w:tc>
        <w:tc>
          <w:tcPr>
            <w:tcW w:w="1300" w:type="dxa"/>
            <w:tcBorders>
              <w:top w:val="nil"/>
              <w:left w:val="nil"/>
              <w:bottom w:val="single" w:sz="4" w:space="0" w:color="auto"/>
              <w:right w:val="single" w:sz="4" w:space="0" w:color="auto"/>
            </w:tcBorders>
            <w:shd w:val="clear" w:color="auto" w:fill="auto"/>
            <w:noWrap/>
            <w:vAlign w:val="bottom"/>
            <w:hideMark/>
          </w:tcPr>
          <w:p w14:paraId="297F044A" w14:textId="77777777" w:rsidR="00264A39" w:rsidRPr="00274916" w:rsidRDefault="00264A39" w:rsidP="002819FF">
            <w:pPr>
              <w:spacing w:line="240" w:lineRule="auto"/>
              <w:jc w:val="center"/>
              <w:rPr>
                <w:color w:val="000000"/>
              </w:rPr>
            </w:pPr>
            <w:r w:rsidRPr="00274916">
              <w:rPr>
                <w:color w:val="000000"/>
              </w:rPr>
              <w:t>1.0</w:t>
            </w:r>
          </w:p>
        </w:tc>
        <w:tc>
          <w:tcPr>
            <w:tcW w:w="1698" w:type="dxa"/>
            <w:tcBorders>
              <w:top w:val="nil"/>
              <w:left w:val="nil"/>
              <w:bottom w:val="single" w:sz="4" w:space="0" w:color="auto"/>
              <w:right w:val="single" w:sz="4" w:space="0" w:color="auto"/>
            </w:tcBorders>
            <w:shd w:val="clear" w:color="auto" w:fill="auto"/>
            <w:noWrap/>
            <w:vAlign w:val="bottom"/>
            <w:hideMark/>
          </w:tcPr>
          <w:p w14:paraId="08D4487A" w14:textId="77777777" w:rsidR="00264A39" w:rsidRPr="00274916" w:rsidRDefault="00264A39" w:rsidP="002819FF">
            <w:pPr>
              <w:spacing w:line="240" w:lineRule="auto"/>
              <w:jc w:val="center"/>
              <w:rPr>
                <w:color w:val="000000"/>
              </w:rPr>
            </w:pPr>
            <w:r w:rsidRPr="00274916">
              <w:rPr>
                <w:color w:val="000000"/>
              </w:rPr>
              <w:t>6.86</w:t>
            </w:r>
          </w:p>
        </w:tc>
      </w:tr>
      <w:tr w:rsidR="00264A39" w:rsidRPr="00274916" w14:paraId="073B9DFA"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70494658" w14:textId="77777777" w:rsidR="00264A39" w:rsidRPr="00274916" w:rsidRDefault="00264A39" w:rsidP="002819FF">
            <w:pPr>
              <w:spacing w:line="240" w:lineRule="auto"/>
              <w:jc w:val="center"/>
              <w:rPr>
                <w:b/>
                <w:bCs/>
                <w:color w:val="000000"/>
              </w:rPr>
            </w:pPr>
            <w:r w:rsidRPr="00274916">
              <w:rPr>
                <w:b/>
                <w:bCs/>
                <w:color w:val="000000"/>
              </w:rPr>
              <w:t>6b</w:t>
            </w:r>
            <w:r w:rsidRPr="00274916">
              <w:rPr>
                <w:color w:val="000000"/>
              </w:rPr>
              <w:t>-5</w:t>
            </w:r>
          </w:p>
        </w:tc>
        <w:tc>
          <w:tcPr>
            <w:tcW w:w="1467" w:type="dxa"/>
            <w:tcBorders>
              <w:top w:val="nil"/>
              <w:left w:val="nil"/>
              <w:bottom w:val="single" w:sz="4" w:space="0" w:color="auto"/>
              <w:right w:val="single" w:sz="4" w:space="0" w:color="auto"/>
            </w:tcBorders>
            <w:shd w:val="clear" w:color="auto" w:fill="auto"/>
            <w:noWrap/>
            <w:vAlign w:val="bottom"/>
            <w:hideMark/>
          </w:tcPr>
          <w:p w14:paraId="461C9EC5" w14:textId="77777777" w:rsidR="00264A39" w:rsidRPr="00274916" w:rsidRDefault="00264A39" w:rsidP="002819FF">
            <w:pPr>
              <w:spacing w:line="240" w:lineRule="auto"/>
              <w:jc w:val="center"/>
              <w:rPr>
                <w:color w:val="000000"/>
              </w:rPr>
            </w:pPr>
            <w:r w:rsidRPr="00274916">
              <w:rPr>
                <w:color w:val="000000"/>
              </w:rPr>
              <w:t>7.4</w:t>
            </w:r>
          </w:p>
        </w:tc>
        <w:tc>
          <w:tcPr>
            <w:tcW w:w="1300" w:type="dxa"/>
            <w:tcBorders>
              <w:top w:val="nil"/>
              <w:left w:val="nil"/>
              <w:bottom w:val="single" w:sz="4" w:space="0" w:color="auto"/>
              <w:right w:val="single" w:sz="4" w:space="0" w:color="auto"/>
            </w:tcBorders>
            <w:shd w:val="clear" w:color="auto" w:fill="auto"/>
            <w:noWrap/>
            <w:vAlign w:val="bottom"/>
            <w:hideMark/>
          </w:tcPr>
          <w:p w14:paraId="5303CEB2" w14:textId="77777777" w:rsidR="00264A39" w:rsidRPr="00274916" w:rsidRDefault="00264A39" w:rsidP="002819FF">
            <w:pPr>
              <w:spacing w:line="240" w:lineRule="auto"/>
              <w:jc w:val="center"/>
              <w:rPr>
                <w:color w:val="000000"/>
              </w:rPr>
            </w:pPr>
            <w:r w:rsidRPr="00274916">
              <w:rPr>
                <w:color w:val="000000"/>
              </w:rPr>
              <w:t>1.3</w:t>
            </w:r>
          </w:p>
        </w:tc>
        <w:tc>
          <w:tcPr>
            <w:tcW w:w="1698" w:type="dxa"/>
            <w:tcBorders>
              <w:top w:val="nil"/>
              <w:left w:val="nil"/>
              <w:bottom w:val="single" w:sz="4" w:space="0" w:color="auto"/>
              <w:right w:val="single" w:sz="4" w:space="0" w:color="auto"/>
            </w:tcBorders>
            <w:shd w:val="clear" w:color="auto" w:fill="auto"/>
            <w:noWrap/>
            <w:vAlign w:val="bottom"/>
            <w:hideMark/>
          </w:tcPr>
          <w:p w14:paraId="541D686A" w14:textId="77777777" w:rsidR="00264A39" w:rsidRPr="00274916" w:rsidRDefault="00264A39" w:rsidP="002819FF">
            <w:pPr>
              <w:spacing w:line="240" w:lineRule="auto"/>
              <w:jc w:val="center"/>
              <w:rPr>
                <w:color w:val="000000"/>
              </w:rPr>
            </w:pPr>
            <w:r w:rsidRPr="00274916">
              <w:rPr>
                <w:color w:val="000000"/>
              </w:rPr>
              <w:t>3.86</w:t>
            </w:r>
          </w:p>
        </w:tc>
      </w:tr>
      <w:tr w:rsidR="00264A39" w:rsidRPr="00274916" w14:paraId="0AC23968"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15282FC7" w14:textId="77777777" w:rsidR="00264A39" w:rsidRPr="00274916" w:rsidRDefault="00264A39" w:rsidP="002819FF">
            <w:pPr>
              <w:spacing w:line="240" w:lineRule="auto"/>
              <w:jc w:val="center"/>
              <w:rPr>
                <w:b/>
                <w:bCs/>
                <w:color w:val="000000"/>
              </w:rPr>
            </w:pPr>
            <w:r w:rsidRPr="00274916">
              <w:rPr>
                <w:b/>
                <w:bCs/>
                <w:color w:val="000000"/>
              </w:rPr>
              <w:t>6b</w:t>
            </w:r>
            <w:r w:rsidRPr="00274916">
              <w:rPr>
                <w:color w:val="000000"/>
              </w:rPr>
              <w:t>-6</w:t>
            </w:r>
          </w:p>
        </w:tc>
        <w:tc>
          <w:tcPr>
            <w:tcW w:w="1467" w:type="dxa"/>
            <w:tcBorders>
              <w:top w:val="nil"/>
              <w:left w:val="nil"/>
              <w:bottom w:val="single" w:sz="4" w:space="0" w:color="auto"/>
              <w:right w:val="single" w:sz="4" w:space="0" w:color="auto"/>
            </w:tcBorders>
            <w:shd w:val="clear" w:color="auto" w:fill="auto"/>
            <w:noWrap/>
            <w:vAlign w:val="bottom"/>
            <w:hideMark/>
          </w:tcPr>
          <w:p w14:paraId="41BDA25C" w14:textId="77777777" w:rsidR="00264A39" w:rsidRPr="00274916" w:rsidRDefault="00264A39" w:rsidP="002819FF">
            <w:pPr>
              <w:spacing w:line="240" w:lineRule="auto"/>
              <w:jc w:val="center"/>
              <w:rPr>
                <w:color w:val="000000"/>
              </w:rPr>
            </w:pPr>
            <w:r w:rsidRPr="00274916">
              <w:rPr>
                <w:color w:val="000000"/>
              </w:rPr>
              <w:t>13.7</w:t>
            </w:r>
          </w:p>
        </w:tc>
        <w:tc>
          <w:tcPr>
            <w:tcW w:w="1300" w:type="dxa"/>
            <w:tcBorders>
              <w:top w:val="nil"/>
              <w:left w:val="nil"/>
              <w:bottom w:val="single" w:sz="4" w:space="0" w:color="auto"/>
              <w:right w:val="single" w:sz="4" w:space="0" w:color="auto"/>
            </w:tcBorders>
            <w:shd w:val="clear" w:color="auto" w:fill="auto"/>
            <w:noWrap/>
            <w:vAlign w:val="bottom"/>
            <w:hideMark/>
          </w:tcPr>
          <w:p w14:paraId="230A7EB0" w14:textId="77777777" w:rsidR="00264A39" w:rsidRPr="00274916" w:rsidRDefault="00264A39" w:rsidP="002819FF">
            <w:pPr>
              <w:spacing w:line="240" w:lineRule="auto"/>
              <w:jc w:val="center"/>
              <w:rPr>
                <w:color w:val="000000"/>
              </w:rPr>
            </w:pPr>
            <w:r w:rsidRPr="00274916">
              <w:rPr>
                <w:color w:val="000000"/>
              </w:rPr>
              <w:t>1.5</w:t>
            </w:r>
          </w:p>
        </w:tc>
        <w:tc>
          <w:tcPr>
            <w:tcW w:w="1698" w:type="dxa"/>
            <w:tcBorders>
              <w:top w:val="nil"/>
              <w:left w:val="nil"/>
              <w:bottom w:val="single" w:sz="4" w:space="0" w:color="auto"/>
              <w:right w:val="single" w:sz="4" w:space="0" w:color="auto"/>
            </w:tcBorders>
            <w:shd w:val="clear" w:color="auto" w:fill="auto"/>
            <w:noWrap/>
            <w:vAlign w:val="bottom"/>
            <w:hideMark/>
          </w:tcPr>
          <w:p w14:paraId="64AAE28D" w14:textId="77777777" w:rsidR="00264A39" w:rsidRPr="00274916" w:rsidRDefault="00264A39" w:rsidP="002819FF">
            <w:pPr>
              <w:spacing w:line="240" w:lineRule="auto"/>
              <w:jc w:val="center"/>
              <w:rPr>
                <w:color w:val="000000"/>
              </w:rPr>
            </w:pPr>
            <w:r w:rsidRPr="00274916">
              <w:rPr>
                <w:color w:val="000000"/>
              </w:rPr>
              <w:t>2.77</w:t>
            </w:r>
          </w:p>
        </w:tc>
      </w:tr>
      <w:tr w:rsidR="00264A39" w:rsidRPr="00274916" w14:paraId="651DF670"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5820F9C3" w14:textId="77777777" w:rsidR="00264A39" w:rsidRPr="00274916" w:rsidRDefault="00264A39" w:rsidP="002819FF">
            <w:pPr>
              <w:spacing w:line="240" w:lineRule="auto"/>
              <w:jc w:val="center"/>
              <w:rPr>
                <w:b/>
                <w:bCs/>
                <w:color w:val="000000"/>
              </w:rPr>
            </w:pPr>
            <w:r w:rsidRPr="00274916">
              <w:rPr>
                <w:b/>
                <w:bCs/>
                <w:color w:val="000000"/>
              </w:rPr>
              <w:t>6b</w:t>
            </w:r>
            <w:r w:rsidRPr="00274916">
              <w:rPr>
                <w:color w:val="000000"/>
              </w:rPr>
              <w:t>-7</w:t>
            </w:r>
          </w:p>
        </w:tc>
        <w:tc>
          <w:tcPr>
            <w:tcW w:w="1467" w:type="dxa"/>
            <w:tcBorders>
              <w:top w:val="nil"/>
              <w:left w:val="nil"/>
              <w:bottom w:val="single" w:sz="4" w:space="0" w:color="auto"/>
              <w:right w:val="single" w:sz="4" w:space="0" w:color="auto"/>
            </w:tcBorders>
            <w:shd w:val="clear" w:color="auto" w:fill="auto"/>
            <w:noWrap/>
            <w:vAlign w:val="bottom"/>
            <w:hideMark/>
          </w:tcPr>
          <w:p w14:paraId="041A8369" w14:textId="77777777" w:rsidR="00264A39" w:rsidRPr="00274916" w:rsidRDefault="00264A39" w:rsidP="002819FF">
            <w:pPr>
              <w:spacing w:line="240" w:lineRule="auto"/>
              <w:jc w:val="center"/>
              <w:rPr>
                <w:color w:val="000000"/>
              </w:rPr>
            </w:pPr>
            <w:r w:rsidRPr="00274916">
              <w:rPr>
                <w:color w:val="000000"/>
              </w:rPr>
              <w:t>8.3</w:t>
            </w:r>
          </w:p>
        </w:tc>
        <w:tc>
          <w:tcPr>
            <w:tcW w:w="1300" w:type="dxa"/>
            <w:tcBorders>
              <w:top w:val="nil"/>
              <w:left w:val="nil"/>
              <w:bottom w:val="single" w:sz="4" w:space="0" w:color="auto"/>
              <w:right w:val="single" w:sz="4" w:space="0" w:color="auto"/>
            </w:tcBorders>
            <w:shd w:val="clear" w:color="auto" w:fill="auto"/>
            <w:noWrap/>
            <w:vAlign w:val="bottom"/>
            <w:hideMark/>
          </w:tcPr>
          <w:p w14:paraId="08301742" w14:textId="77777777" w:rsidR="00264A39" w:rsidRPr="00274916" w:rsidRDefault="00264A39" w:rsidP="002819FF">
            <w:pPr>
              <w:spacing w:line="240" w:lineRule="auto"/>
              <w:jc w:val="center"/>
              <w:rPr>
                <w:color w:val="000000"/>
              </w:rPr>
            </w:pPr>
            <w:r w:rsidRPr="00274916">
              <w:rPr>
                <w:color w:val="000000"/>
              </w:rPr>
              <w:t>1.6</w:t>
            </w:r>
          </w:p>
        </w:tc>
        <w:tc>
          <w:tcPr>
            <w:tcW w:w="1698" w:type="dxa"/>
            <w:tcBorders>
              <w:top w:val="nil"/>
              <w:left w:val="nil"/>
              <w:bottom w:val="single" w:sz="4" w:space="0" w:color="auto"/>
              <w:right w:val="single" w:sz="4" w:space="0" w:color="auto"/>
            </w:tcBorders>
            <w:shd w:val="clear" w:color="auto" w:fill="auto"/>
            <w:noWrap/>
            <w:vAlign w:val="bottom"/>
            <w:hideMark/>
          </w:tcPr>
          <w:p w14:paraId="37F8F6B9" w14:textId="77777777" w:rsidR="00264A39" w:rsidRPr="00274916" w:rsidRDefault="00264A39" w:rsidP="002819FF">
            <w:pPr>
              <w:spacing w:line="240" w:lineRule="auto"/>
              <w:jc w:val="center"/>
              <w:rPr>
                <w:color w:val="000000"/>
              </w:rPr>
            </w:pPr>
            <w:r w:rsidRPr="00274916">
              <w:rPr>
                <w:color w:val="000000"/>
              </w:rPr>
              <w:t>2.61</w:t>
            </w:r>
          </w:p>
        </w:tc>
      </w:tr>
      <w:tr w:rsidR="00264A39" w:rsidRPr="00274916" w14:paraId="3603BE61"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498421B8" w14:textId="77777777" w:rsidR="00264A39" w:rsidRPr="00274916" w:rsidRDefault="00264A39" w:rsidP="002819FF">
            <w:pPr>
              <w:spacing w:line="240" w:lineRule="auto"/>
              <w:jc w:val="center"/>
              <w:rPr>
                <w:b/>
                <w:bCs/>
                <w:color w:val="000000"/>
              </w:rPr>
            </w:pPr>
            <w:r w:rsidRPr="00274916">
              <w:rPr>
                <w:b/>
                <w:bCs/>
                <w:color w:val="000000"/>
              </w:rPr>
              <w:t>6b</w:t>
            </w:r>
            <w:r w:rsidRPr="00274916">
              <w:rPr>
                <w:color w:val="000000"/>
              </w:rPr>
              <w:t>-8</w:t>
            </w:r>
          </w:p>
        </w:tc>
        <w:tc>
          <w:tcPr>
            <w:tcW w:w="1467" w:type="dxa"/>
            <w:tcBorders>
              <w:top w:val="nil"/>
              <w:left w:val="nil"/>
              <w:bottom w:val="single" w:sz="4" w:space="0" w:color="auto"/>
              <w:right w:val="single" w:sz="4" w:space="0" w:color="auto"/>
            </w:tcBorders>
            <w:shd w:val="clear" w:color="auto" w:fill="auto"/>
            <w:noWrap/>
            <w:vAlign w:val="bottom"/>
            <w:hideMark/>
          </w:tcPr>
          <w:p w14:paraId="6D0E736C" w14:textId="77777777" w:rsidR="00264A39" w:rsidRPr="00274916" w:rsidRDefault="00264A39" w:rsidP="002819FF">
            <w:pPr>
              <w:spacing w:line="240" w:lineRule="auto"/>
              <w:jc w:val="center"/>
              <w:rPr>
                <w:color w:val="000000"/>
              </w:rPr>
            </w:pPr>
            <w:r w:rsidRPr="00274916">
              <w:rPr>
                <w:color w:val="000000"/>
              </w:rPr>
              <w:t>11.5</w:t>
            </w:r>
          </w:p>
        </w:tc>
        <w:tc>
          <w:tcPr>
            <w:tcW w:w="1300" w:type="dxa"/>
            <w:tcBorders>
              <w:top w:val="nil"/>
              <w:left w:val="nil"/>
              <w:bottom w:val="single" w:sz="4" w:space="0" w:color="auto"/>
              <w:right w:val="single" w:sz="4" w:space="0" w:color="auto"/>
            </w:tcBorders>
            <w:shd w:val="clear" w:color="auto" w:fill="auto"/>
            <w:noWrap/>
            <w:vAlign w:val="bottom"/>
            <w:hideMark/>
          </w:tcPr>
          <w:p w14:paraId="5E6EDF6F" w14:textId="77777777" w:rsidR="00264A39" w:rsidRPr="00274916" w:rsidRDefault="00264A39" w:rsidP="002819FF">
            <w:pPr>
              <w:spacing w:line="240" w:lineRule="auto"/>
              <w:jc w:val="center"/>
              <w:rPr>
                <w:color w:val="000000"/>
              </w:rPr>
            </w:pPr>
            <w:r w:rsidRPr="00274916">
              <w:rPr>
                <w:color w:val="000000"/>
              </w:rPr>
              <w:t>2.0</w:t>
            </w:r>
          </w:p>
        </w:tc>
        <w:tc>
          <w:tcPr>
            <w:tcW w:w="1698" w:type="dxa"/>
            <w:tcBorders>
              <w:top w:val="nil"/>
              <w:left w:val="nil"/>
              <w:bottom w:val="single" w:sz="4" w:space="0" w:color="auto"/>
              <w:right w:val="single" w:sz="4" w:space="0" w:color="auto"/>
            </w:tcBorders>
            <w:shd w:val="clear" w:color="auto" w:fill="auto"/>
            <w:noWrap/>
            <w:vAlign w:val="bottom"/>
            <w:hideMark/>
          </w:tcPr>
          <w:p w14:paraId="5E7E8010" w14:textId="77777777" w:rsidR="00264A39" w:rsidRPr="00274916" w:rsidRDefault="00264A39" w:rsidP="002819FF">
            <w:pPr>
              <w:spacing w:line="240" w:lineRule="auto"/>
              <w:jc w:val="center"/>
              <w:rPr>
                <w:color w:val="000000"/>
              </w:rPr>
            </w:pPr>
            <w:r w:rsidRPr="00274916">
              <w:rPr>
                <w:color w:val="000000"/>
              </w:rPr>
              <w:t>1.34</w:t>
            </w:r>
          </w:p>
        </w:tc>
      </w:tr>
      <w:tr w:rsidR="00264A39" w:rsidRPr="00274916" w14:paraId="7B4D7511"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48AB5D8A" w14:textId="77777777" w:rsidR="00264A39" w:rsidRPr="00274916" w:rsidRDefault="00264A39" w:rsidP="002819FF">
            <w:pPr>
              <w:spacing w:line="240" w:lineRule="auto"/>
              <w:jc w:val="center"/>
              <w:rPr>
                <w:b/>
                <w:bCs/>
                <w:color w:val="000000"/>
              </w:rPr>
            </w:pPr>
            <w:r w:rsidRPr="00274916">
              <w:rPr>
                <w:b/>
                <w:bCs/>
                <w:color w:val="000000"/>
              </w:rPr>
              <w:t>6b</w:t>
            </w:r>
            <w:r w:rsidRPr="00274916">
              <w:rPr>
                <w:color w:val="000000"/>
              </w:rPr>
              <w:t>-9</w:t>
            </w:r>
          </w:p>
        </w:tc>
        <w:tc>
          <w:tcPr>
            <w:tcW w:w="1467" w:type="dxa"/>
            <w:tcBorders>
              <w:top w:val="nil"/>
              <w:left w:val="nil"/>
              <w:bottom w:val="single" w:sz="4" w:space="0" w:color="auto"/>
              <w:right w:val="single" w:sz="4" w:space="0" w:color="auto"/>
            </w:tcBorders>
            <w:shd w:val="clear" w:color="auto" w:fill="auto"/>
            <w:noWrap/>
            <w:vAlign w:val="bottom"/>
            <w:hideMark/>
          </w:tcPr>
          <w:p w14:paraId="713049DA" w14:textId="77777777" w:rsidR="00264A39" w:rsidRPr="00274916" w:rsidRDefault="00264A39" w:rsidP="002819FF">
            <w:pPr>
              <w:spacing w:line="240" w:lineRule="auto"/>
              <w:jc w:val="center"/>
              <w:rPr>
                <w:color w:val="000000"/>
              </w:rPr>
            </w:pPr>
            <w:r w:rsidRPr="00274916">
              <w:rPr>
                <w:color w:val="000000"/>
              </w:rPr>
              <w:t>18.3</w:t>
            </w:r>
          </w:p>
        </w:tc>
        <w:tc>
          <w:tcPr>
            <w:tcW w:w="1300" w:type="dxa"/>
            <w:tcBorders>
              <w:top w:val="nil"/>
              <w:left w:val="nil"/>
              <w:bottom w:val="single" w:sz="4" w:space="0" w:color="auto"/>
              <w:right w:val="single" w:sz="4" w:space="0" w:color="auto"/>
            </w:tcBorders>
            <w:shd w:val="clear" w:color="auto" w:fill="auto"/>
            <w:noWrap/>
            <w:vAlign w:val="bottom"/>
            <w:hideMark/>
          </w:tcPr>
          <w:p w14:paraId="648E1E6A" w14:textId="77777777" w:rsidR="00264A39" w:rsidRPr="00274916" w:rsidRDefault="00264A39" w:rsidP="002819FF">
            <w:pPr>
              <w:spacing w:line="240" w:lineRule="auto"/>
              <w:jc w:val="center"/>
              <w:rPr>
                <w:color w:val="000000"/>
              </w:rPr>
            </w:pPr>
            <w:r w:rsidRPr="00274916">
              <w:rPr>
                <w:color w:val="000000"/>
              </w:rPr>
              <w:t>2.1</w:t>
            </w:r>
          </w:p>
        </w:tc>
        <w:tc>
          <w:tcPr>
            <w:tcW w:w="1698" w:type="dxa"/>
            <w:tcBorders>
              <w:top w:val="nil"/>
              <w:left w:val="nil"/>
              <w:bottom w:val="single" w:sz="4" w:space="0" w:color="auto"/>
              <w:right w:val="single" w:sz="4" w:space="0" w:color="auto"/>
            </w:tcBorders>
            <w:shd w:val="clear" w:color="auto" w:fill="auto"/>
            <w:noWrap/>
            <w:vAlign w:val="bottom"/>
            <w:hideMark/>
          </w:tcPr>
          <w:p w14:paraId="3B31A9D7" w14:textId="77777777" w:rsidR="00264A39" w:rsidRPr="00274916" w:rsidRDefault="00264A39" w:rsidP="002819FF">
            <w:pPr>
              <w:spacing w:line="240" w:lineRule="auto"/>
              <w:jc w:val="center"/>
              <w:rPr>
                <w:color w:val="000000"/>
              </w:rPr>
            </w:pPr>
            <w:r w:rsidRPr="00274916">
              <w:rPr>
                <w:color w:val="000000"/>
              </w:rPr>
              <w:t>1.13</w:t>
            </w:r>
          </w:p>
        </w:tc>
      </w:tr>
    </w:tbl>
    <w:p w14:paraId="659116D1" w14:textId="77777777" w:rsidR="00264A39" w:rsidRPr="00274916" w:rsidRDefault="00264A39" w:rsidP="00264A39">
      <w:pPr>
        <w:keepNext/>
        <w:spacing w:line="240" w:lineRule="auto"/>
        <w:jc w:val="center"/>
      </w:pPr>
      <w:r w:rsidRPr="00274916">
        <w:rPr>
          <w:noProof/>
          <w:lang w:bidi="ar-SA"/>
        </w:rPr>
        <w:lastRenderedPageBreak/>
        <w:drawing>
          <wp:inline distT="0" distB="0" distL="0" distR="0" wp14:anchorId="010B9E60" wp14:editId="35C7827F">
            <wp:extent cx="3630930" cy="1707515"/>
            <wp:effectExtent l="0" t="0" r="1270" b="0"/>
            <wp:docPr id="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630930" cy="1707515"/>
                    </a:xfrm>
                    <a:prstGeom prst="rect">
                      <a:avLst/>
                    </a:prstGeom>
                    <a:noFill/>
                    <a:ln>
                      <a:noFill/>
                    </a:ln>
                  </pic:spPr>
                </pic:pic>
              </a:graphicData>
            </a:graphic>
          </wp:inline>
        </w:drawing>
      </w:r>
    </w:p>
    <w:p w14:paraId="0A2543B2" w14:textId="77777777" w:rsidR="00264A39" w:rsidRPr="00274916" w:rsidRDefault="00264A39" w:rsidP="00264A39">
      <w:pPr>
        <w:pStyle w:val="Caption"/>
        <w:rPr>
          <w:b w:val="0"/>
        </w:rPr>
      </w:pPr>
      <w:r w:rsidRPr="00274916">
        <w:t xml:space="preserve">Figure C.39. </w:t>
      </w:r>
      <w:r w:rsidRPr="00274916">
        <w:rPr>
          <w:b w:val="0"/>
        </w:rPr>
        <w:t xml:space="preserve">Possible truncated diastereomers for </w:t>
      </w:r>
      <w:r w:rsidRPr="00274916">
        <w:t>1</w:t>
      </w:r>
      <w:r w:rsidRPr="00274916">
        <w:rPr>
          <w:b w:val="0"/>
        </w:rPr>
        <w:t xml:space="preserve"> studied computationally.</w:t>
      </w:r>
    </w:p>
    <w:p w14:paraId="52A2A921" w14:textId="77777777" w:rsidR="00264A39" w:rsidRPr="00274916" w:rsidRDefault="00264A39" w:rsidP="00264A39"/>
    <w:p w14:paraId="453F29EF" w14:textId="77777777" w:rsidR="00264A39" w:rsidRPr="00274916" w:rsidRDefault="00264A39" w:rsidP="00264A39">
      <w:pPr>
        <w:pStyle w:val="Caption"/>
        <w:keepNext/>
      </w:pPr>
      <w:r w:rsidRPr="00274916">
        <w:t xml:space="preserve">Table C.10. </w:t>
      </w:r>
      <w:r w:rsidRPr="00274916">
        <w:rPr>
          <w:b w:val="0"/>
        </w:rPr>
        <w:t xml:space="preserve">Calculated energies and population for the major conformers of </w:t>
      </w:r>
      <w:r w:rsidRPr="00274916">
        <w:t>1a</w:t>
      </w:r>
      <w:r w:rsidRPr="00274916">
        <w:rPr>
          <w:b w:val="0"/>
        </w:rPr>
        <w:t xml:space="preserve">. All conformers with the combined population of 98.70% were used to calculate NMR properties of </w:t>
      </w:r>
      <w:r w:rsidRPr="00274916">
        <w:t>1a</w:t>
      </w:r>
      <w:r w:rsidRPr="00274916">
        <w:rPr>
          <w:b w:val="0"/>
        </w:rPr>
        <w:t>.</w:t>
      </w:r>
    </w:p>
    <w:tbl>
      <w:tblPr>
        <w:tblW w:w="5825" w:type="dxa"/>
        <w:jc w:val="center"/>
        <w:tblInd w:w="93" w:type="dxa"/>
        <w:tblLook w:val="04A0" w:firstRow="1" w:lastRow="0" w:firstColumn="1" w:lastColumn="0" w:noHBand="0" w:noVBand="1"/>
      </w:tblPr>
      <w:tblGrid>
        <w:gridCol w:w="1363"/>
        <w:gridCol w:w="1497"/>
        <w:gridCol w:w="1300"/>
        <w:gridCol w:w="1665"/>
      </w:tblGrid>
      <w:tr w:rsidR="00264A39" w:rsidRPr="00274916" w14:paraId="600FCDE0" w14:textId="77777777" w:rsidTr="002819FF">
        <w:trPr>
          <w:trHeight w:val="620"/>
          <w:jc w:val="center"/>
        </w:trPr>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89296" w14:textId="77777777" w:rsidR="00264A39" w:rsidRPr="00274916" w:rsidRDefault="00264A39" w:rsidP="002819FF">
            <w:pPr>
              <w:spacing w:line="240" w:lineRule="auto"/>
              <w:jc w:val="center"/>
              <w:rPr>
                <w:b/>
                <w:bCs/>
                <w:color w:val="000000"/>
              </w:rPr>
            </w:pPr>
            <w:r w:rsidRPr="00274916">
              <w:rPr>
                <w:b/>
                <w:bCs/>
                <w:color w:val="000000"/>
              </w:rPr>
              <w:t>Conformer</w:t>
            </w:r>
          </w:p>
        </w:tc>
        <w:tc>
          <w:tcPr>
            <w:tcW w:w="1497" w:type="dxa"/>
            <w:tcBorders>
              <w:top w:val="single" w:sz="4" w:space="0" w:color="auto"/>
              <w:left w:val="nil"/>
              <w:bottom w:val="single" w:sz="4" w:space="0" w:color="auto"/>
              <w:right w:val="single" w:sz="4" w:space="0" w:color="auto"/>
            </w:tcBorders>
            <w:shd w:val="clear" w:color="auto" w:fill="auto"/>
            <w:vAlign w:val="bottom"/>
            <w:hideMark/>
          </w:tcPr>
          <w:p w14:paraId="4C5C5963" w14:textId="77777777" w:rsidR="00264A39" w:rsidRPr="00274916" w:rsidRDefault="00264A39" w:rsidP="002819FF">
            <w:pPr>
              <w:spacing w:line="240" w:lineRule="auto"/>
              <w:jc w:val="center"/>
              <w:rPr>
                <w:b/>
                <w:bCs/>
                <w:color w:val="000000"/>
              </w:rPr>
            </w:pPr>
            <w:r w:rsidRPr="00274916">
              <w:rPr>
                <w:b/>
                <w:bCs/>
                <w:color w:val="000000"/>
              </w:rPr>
              <w:t>∆E</w:t>
            </w:r>
            <w:r w:rsidRPr="00274916">
              <w:rPr>
                <w:b/>
                <w:bCs/>
                <w:color w:val="000000"/>
                <w:vertAlign w:val="superscript"/>
              </w:rPr>
              <w:t xml:space="preserve">MMFFs, gas </w:t>
            </w:r>
            <w:r w:rsidRPr="00274916">
              <w:rPr>
                <w:b/>
                <w:bCs/>
                <w:color w:val="000000"/>
              </w:rPr>
              <w:t>(kJ/mol)</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0DDDFD17" w14:textId="77777777" w:rsidR="00264A39" w:rsidRPr="00274916" w:rsidRDefault="00264A39" w:rsidP="002819FF">
            <w:pPr>
              <w:spacing w:line="240" w:lineRule="auto"/>
              <w:jc w:val="center"/>
              <w:rPr>
                <w:b/>
                <w:bCs/>
                <w:color w:val="000000"/>
              </w:rPr>
            </w:pPr>
            <w:r w:rsidRPr="00274916">
              <w:rPr>
                <w:b/>
                <w:bCs/>
                <w:color w:val="000000"/>
              </w:rPr>
              <w:t>∆G</w:t>
            </w:r>
            <w:r w:rsidRPr="00274916">
              <w:rPr>
                <w:b/>
                <w:bCs/>
                <w:color w:val="000000"/>
                <w:vertAlign w:val="superscript"/>
              </w:rPr>
              <w:t xml:space="preserve">DFT </w:t>
            </w:r>
            <w:r w:rsidRPr="00274916">
              <w:rPr>
                <w:b/>
                <w:bCs/>
                <w:color w:val="000000"/>
              </w:rPr>
              <w:t>(kcal/mol)</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184311D5" w14:textId="77777777" w:rsidR="00264A39" w:rsidRPr="00274916" w:rsidRDefault="00264A39" w:rsidP="002819FF">
            <w:pPr>
              <w:spacing w:line="240" w:lineRule="auto"/>
              <w:jc w:val="center"/>
              <w:rPr>
                <w:b/>
                <w:bCs/>
                <w:color w:val="000000"/>
              </w:rPr>
            </w:pPr>
            <w:r w:rsidRPr="00274916">
              <w:rPr>
                <w:b/>
                <w:bCs/>
                <w:color w:val="000000"/>
              </w:rPr>
              <w:t>Population %</w:t>
            </w:r>
          </w:p>
        </w:tc>
      </w:tr>
      <w:tr w:rsidR="00264A39" w:rsidRPr="00274916" w14:paraId="32567119"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5959FEBD" w14:textId="77777777" w:rsidR="00264A39" w:rsidRPr="00274916" w:rsidRDefault="00264A39" w:rsidP="002819FF">
            <w:pPr>
              <w:spacing w:line="240" w:lineRule="auto"/>
              <w:jc w:val="center"/>
              <w:rPr>
                <w:b/>
                <w:bCs/>
                <w:color w:val="000000"/>
              </w:rPr>
            </w:pPr>
            <w:r w:rsidRPr="00274916">
              <w:rPr>
                <w:b/>
                <w:bCs/>
                <w:color w:val="000000"/>
              </w:rPr>
              <w:t>1a</w:t>
            </w:r>
            <w:r w:rsidRPr="00274916">
              <w:rPr>
                <w:color w:val="000000"/>
              </w:rPr>
              <w:t>-1</w:t>
            </w:r>
          </w:p>
        </w:tc>
        <w:tc>
          <w:tcPr>
            <w:tcW w:w="1497" w:type="dxa"/>
            <w:tcBorders>
              <w:top w:val="nil"/>
              <w:left w:val="nil"/>
              <w:bottom w:val="single" w:sz="4" w:space="0" w:color="auto"/>
              <w:right w:val="single" w:sz="4" w:space="0" w:color="auto"/>
            </w:tcBorders>
            <w:shd w:val="clear" w:color="auto" w:fill="auto"/>
            <w:noWrap/>
            <w:vAlign w:val="bottom"/>
            <w:hideMark/>
          </w:tcPr>
          <w:p w14:paraId="6C8E75DE" w14:textId="77777777" w:rsidR="00264A39" w:rsidRPr="00274916" w:rsidRDefault="00264A39" w:rsidP="002819FF">
            <w:pPr>
              <w:spacing w:line="240" w:lineRule="auto"/>
              <w:jc w:val="center"/>
              <w:rPr>
                <w:color w:val="000000"/>
              </w:rPr>
            </w:pPr>
            <w:r w:rsidRPr="00274916">
              <w:rPr>
                <w:color w:val="000000"/>
              </w:rPr>
              <w:t>11.3</w:t>
            </w:r>
          </w:p>
        </w:tc>
        <w:tc>
          <w:tcPr>
            <w:tcW w:w="1300" w:type="dxa"/>
            <w:tcBorders>
              <w:top w:val="nil"/>
              <w:left w:val="nil"/>
              <w:bottom w:val="single" w:sz="4" w:space="0" w:color="auto"/>
              <w:right w:val="single" w:sz="4" w:space="0" w:color="auto"/>
            </w:tcBorders>
            <w:shd w:val="clear" w:color="auto" w:fill="auto"/>
            <w:noWrap/>
            <w:vAlign w:val="bottom"/>
            <w:hideMark/>
          </w:tcPr>
          <w:p w14:paraId="304CC45A" w14:textId="77777777" w:rsidR="00264A39" w:rsidRPr="00274916" w:rsidRDefault="00264A39" w:rsidP="002819FF">
            <w:pPr>
              <w:spacing w:line="240" w:lineRule="auto"/>
              <w:jc w:val="center"/>
              <w:rPr>
                <w:color w:val="000000"/>
              </w:rPr>
            </w:pPr>
            <w:r w:rsidRPr="00274916">
              <w:rPr>
                <w:color w:val="000000"/>
              </w:rPr>
              <w:t>0.0</w:t>
            </w:r>
          </w:p>
        </w:tc>
        <w:tc>
          <w:tcPr>
            <w:tcW w:w="1665" w:type="dxa"/>
            <w:tcBorders>
              <w:top w:val="nil"/>
              <w:left w:val="nil"/>
              <w:bottom w:val="single" w:sz="4" w:space="0" w:color="auto"/>
              <w:right w:val="single" w:sz="4" w:space="0" w:color="auto"/>
            </w:tcBorders>
            <w:shd w:val="clear" w:color="auto" w:fill="auto"/>
            <w:noWrap/>
            <w:vAlign w:val="bottom"/>
            <w:hideMark/>
          </w:tcPr>
          <w:p w14:paraId="0C159088" w14:textId="77777777" w:rsidR="00264A39" w:rsidRPr="00274916" w:rsidRDefault="00264A39" w:rsidP="002819FF">
            <w:pPr>
              <w:spacing w:line="240" w:lineRule="auto"/>
              <w:jc w:val="center"/>
              <w:rPr>
                <w:color w:val="000000"/>
              </w:rPr>
            </w:pPr>
            <w:r w:rsidRPr="00274916">
              <w:rPr>
                <w:color w:val="000000"/>
              </w:rPr>
              <w:t>49.48</w:t>
            </w:r>
          </w:p>
        </w:tc>
      </w:tr>
      <w:tr w:rsidR="00264A39" w:rsidRPr="00274916" w14:paraId="7625EBFA"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393D8EB2" w14:textId="77777777" w:rsidR="00264A39" w:rsidRPr="00274916" w:rsidRDefault="00264A39" w:rsidP="002819FF">
            <w:pPr>
              <w:spacing w:line="240" w:lineRule="auto"/>
              <w:jc w:val="center"/>
              <w:rPr>
                <w:b/>
                <w:bCs/>
                <w:color w:val="000000"/>
              </w:rPr>
            </w:pPr>
            <w:r w:rsidRPr="00274916">
              <w:rPr>
                <w:b/>
                <w:bCs/>
                <w:color w:val="000000"/>
              </w:rPr>
              <w:t>1a</w:t>
            </w:r>
            <w:r w:rsidRPr="00274916">
              <w:rPr>
                <w:color w:val="000000"/>
              </w:rPr>
              <w:t>-2</w:t>
            </w:r>
          </w:p>
        </w:tc>
        <w:tc>
          <w:tcPr>
            <w:tcW w:w="1497" w:type="dxa"/>
            <w:tcBorders>
              <w:top w:val="nil"/>
              <w:left w:val="nil"/>
              <w:bottom w:val="single" w:sz="4" w:space="0" w:color="auto"/>
              <w:right w:val="single" w:sz="4" w:space="0" w:color="auto"/>
            </w:tcBorders>
            <w:shd w:val="clear" w:color="auto" w:fill="auto"/>
            <w:noWrap/>
            <w:vAlign w:val="bottom"/>
            <w:hideMark/>
          </w:tcPr>
          <w:p w14:paraId="09980880" w14:textId="77777777" w:rsidR="00264A39" w:rsidRPr="00274916" w:rsidRDefault="00264A39" w:rsidP="002819FF">
            <w:pPr>
              <w:spacing w:line="240" w:lineRule="auto"/>
              <w:jc w:val="center"/>
              <w:rPr>
                <w:color w:val="000000"/>
              </w:rPr>
            </w:pPr>
            <w:r w:rsidRPr="00274916">
              <w:rPr>
                <w:color w:val="000000"/>
              </w:rPr>
              <w:t>6.6</w:t>
            </w:r>
          </w:p>
        </w:tc>
        <w:tc>
          <w:tcPr>
            <w:tcW w:w="1300" w:type="dxa"/>
            <w:tcBorders>
              <w:top w:val="nil"/>
              <w:left w:val="nil"/>
              <w:bottom w:val="single" w:sz="4" w:space="0" w:color="auto"/>
              <w:right w:val="single" w:sz="4" w:space="0" w:color="auto"/>
            </w:tcBorders>
            <w:shd w:val="clear" w:color="auto" w:fill="auto"/>
            <w:noWrap/>
            <w:vAlign w:val="bottom"/>
            <w:hideMark/>
          </w:tcPr>
          <w:p w14:paraId="288AD511" w14:textId="77777777" w:rsidR="00264A39" w:rsidRPr="00274916" w:rsidRDefault="00264A39" w:rsidP="002819FF">
            <w:pPr>
              <w:spacing w:line="240" w:lineRule="auto"/>
              <w:jc w:val="center"/>
              <w:rPr>
                <w:color w:val="000000"/>
              </w:rPr>
            </w:pPr>
            <w:r w:rsidRPr="00274916">
              <w:rPr>
                <w:color w:val="000000"/>
              </w:rPr>
              <w:t>0.0</w:t>
            </w:r>
          </w:p>
        </w:tc>
        <w:tc>
          <w:tcPr>
            <w:tcW w:w="1665" w:type="dxa"/>
            <w:tcBorders>
              <w:top w:val="nil"/>
              <w:left w:val="nil"/>
              <w:bottom w:val="single" w:sz="4" w:space="0" w:color="auto"/>
              <w:right w:val="single" w:sz="4" w:space="0" w:color="auto"/>
            </w:tcBorders>
            <w:shd w:val="clear" w:color="auto" w:fill="auto"/>
            <w:noWrap/>
            <w:vAlign w:val="bottom"/>
            <w:hideMark/>
          </w:tcPr>
          <w:p w14:paraId="711CBA59" w14:textId="77777777" w:rsidR="00264A39" w:rsidRPr="00274916" w:rsidRDefault="00264A39" w:rsidP="002819FF">
            <w:pPr>
              <w:spacing w:line="240" w:lineRule="auto"/>
              <w:jc w:val="center"/>
              <w:rPr>
                <w:color w:val="000000"/>
              </w:rPr>
            </w:pPr>
            <w:r w:rsidRPr="00274916">
              <w:rPr>
                <w:color w:val="000000"/>
              </w:rPr>
              <w:t>49.22</w:t>
            </w:r>
          </w:p>
        </w:tc>
      </w:tr>
    </w:tbl>
    <w:p w14:paraId="27DADB92" w14:textId="77777777" w:rsidR="00264A39" w:rsidRPr="00274916" w:rsidRDefault="00264A39" w:rsidP="00264A39"/>
    <w:p w14:paraId="12262C5C" w14:textId="77777777" w:rsidR="00264A39" w:rsidRPr="00274916" w:rsidRDefault="00264A39" w:rsidP="00264A39">
      <w:pPr>
        <w:pStyle w:val="Caption"/>
        <w:keepNext/>
      </w:pPr>
      <w:r w:rsidRPr="00274916">
        <w:t xml:space="preserve">Table C.11. </w:t>
      </w:r>
      <w:r w:rsidRPr="00274916">
        <w:rPr>
          <w:b w:val="0"/>
        </w:rPr>
        <w:t xml:space="preserve">Calculated energies and population for the major conformers of </w:t>
      </w:r>
      <w:r w:rsidRPr="00274916">
        <w:t>1b</w:t>
      </w:r>
      <w:r w:rsidRPr="00274916">
        <w:rPr>
          <w:b w:val="0"/>
        </w:rPr>
        <w:t xml:space="preserve">. All conformers with the combined population of 97.27% were used to calculate NMR properties of </w:t>
      </w:r>
      <w:r w:rsidRPr="00274916">
        <w:t>1b</w:t>
      </w:r>
      <w:r w:rsidRPr="00274916">
        <w:rPr>
          <w:b w:val="0"/>
        </w:rPr>
        <w:t>.</w:t>
      </w:r>
    </w:p>
    <w:tbl>
      <w:tblPr>
        <w:tblW w:w="5825" w:type="dxa"/>
        <w:jc w:val="center"/>
        <w:tblInd w:w="93" w:type="dxa"/>
        <w:tblLook w:val="04A0" w:firstRow="1" w:lastRow="0" w:firstColumn="1" w:lastColumn="0" w:noHBand="0" w:noVBand="1"/>
      </w:tblPr>
      <w:tblGrid>
        <w:gridCol w:w="1363"/>
        <w:gridCol w:w="1497"/>
        <w:gridCol w:w="1300"/>
        <w:gridCol w:w="1665"/>
      </w:tblGrid>
      <w:tr w:rsidR="00264A39" w:rsidRPr="00274916" w14:paraId="339A9D3E" w14:textId="77777777" w:rsidTr="002819FF">
        <w:trPr>
          <w:trHeight w:val="620"/>
          <w:jc w:val="center"/>
        </w:trPr>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0815D" w14:textId="77777777" w:rsidR="00264A39" w:rsidRPr="00274916" w:rsidRDefault="00264A39" w:rsidP="002819FF">
            <w:pPr>
              <w:spacing w:line="240" w:lineRule="auto"/>
              <w:jc w:val="center"/>
              <w:rPr>
                <w:b/>
                <w:bCs/>
                <w:color w:val="000000"/>
              </w:rPr>
            </w:pPr>
            <w:r w:rsidRPr="00274916">
              <w:rPr>
                <w:b/>
                <w:bCs/>
                <w:color w:val="000000"/>
              </w:rPr>
              <w:t>Conformer</w:t>
            </w:r>
          </w:p>
        </w:tc>
        <w:tc>
          <w:tcPr>
            <w:tcW w:w="1497" w:type="dxa"/>
            <w:tcBorders>
              <w:top w:val="single" w:sz="4" w:space="0" w:color="auto"/>
              <w:left w:val="nil"/>
              <w:bottom w:val="single" w:sz="4" w:space="0" w:color="auto"/>
              <w:right w:val="single" w:sz="4" w:space="0" w:color="auto"/>
            </w:tcBorders>
            <w:shd w:val="clear" w:color="auto" w:fill="auto"/>
            <w:vAlign w:val="bottom"/>
            <w:hideMark/>
          </w:tcPr>
          <w:p w14:paraId="25EFB29D" w14:textId="77777777" w:rsidR="00264A39" w:rsidRPr="00274916" w:rsidRDefault="00264A39" w:rsidP="002819FF">
            <w:pPr>
              <w:spacing w:line="240" w:lineRule="auto"/>
              <w:jc w:val="center"/>
              <w:rPr>
                <w:b/>
                <w:bCs/>
                <w:color w:val="000000"/>
              </w:rPr>
            </w:pPr>
            <w:r w:rsidRPr="00274916">
              <w:rPr>
                <w:b/>
                <w:bCs/>
                <w:color w:val="000000"/>
              </w:rPr>
              <w:t>∆E</w:t>
            </w:r>
            <w:r w:rsidRPr="00274916">
              <w:rPr>
                <w:b/>
                <w:bCs/>
                <w:color w:val="000000"/>
                <w:vertAlign w:val="superscript"/>
              </w:rPr>
              <w:t xml:space="preserve">MMFFs, gas </w:t>
            </w:r>
            <w:r w:rsidRPr="00274916">
              <w:rPr>
                <w:b/>
                <w:bCs/>
                <w:color w:val="000000"/>
              </w:rPr>
              <w:t>(kJ/mol)</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77A4051A" w14:textId="77777777" w:rsidR="00264A39" w:rsidRPr="00274916" w:rsidRDefault="00264A39" w:rsidP="002819FF">
            <w:pPr>
              <w:spacing w:line="240" w:lineRule="auto"/>
              <w:jc w:val="center"/>
              <w:rPr>
                <w:b/>
                <w:bCs/>
                <w:color w:val="000000"/>
              </w:rPr>
            </w:pPr>
            <w:r w:rsidRPr="00274916">
              <w:rPr>
                <w:b/>
                <w:bCs/>
                <w:color w:val="000000"/>
              </w:rPr>
              <w:t>∆G</w:t>
            </w:r>
            <w:r w:rsidRPr="00274916">
              <w:rPr>
                <w:b/>
                <w:bCs/>
                <w:color w:val="000000"/>
                <w:vertAlign w:val="superscript"/>
              </w:rPr>
              <w:t xml:space="preserve">DFT </w:t>
            </w:r>
            <w:r w:rsidRPr="00274916">
              <w:rPr>
                <w:b/>
                <w:bCs/>
                <w:color w:val="000000"/>
              </w:rPr>
              <w:t>(kcal/mol)</w:t>
            </w:r>
          </w:p>
        </w:tc>
        <w:tc>
          <w:tcPr>
            <w:tcW w:w="1665" w:type="dxa"/>
            <w:tcBorders>
              <w:top w:val="single" w:sz="4" w:space="0" w:color="auto"/>
              <w:left w:val="nil"/>
              <w:bottom w:val="single" w:sz="4" w:space="0" w:color="auto"/>
              <w:right w:val="single" w:sz="4" w:space="0" w:color="auto"/>
            </w:tcBorders>
            <w:shd w:val="clear" w:color="auto" w:fill="auto"/>
            <w:noWrap/>
            <w:vAlign w:val="bottom"/>
            <w:hideMark/>
          </w:tcPr>
          <w:p w14:paraId="6A64AF01" w14:textId="77777777" w:rsidR="00264A39" w:rsidRPr="00274916" w:rsidRDefault="00264A39" w:rsidP="002819FF">
            <w:pPr>
              <w:spacing w:line="240" w:lineRule="auto"/>
              <w:jc w:val="center"/>
              <w:rPr>
                <w:b/>
                <w:bCs/>
                <w:color w:val="000000"/>
              </w:rPr>
            </w:pPr>
            <w:r w:rsidRPr="00274916">
              <w:rPr>
                <w:b/>
                <w:bCs/>
                <w:color w:val="000000"/>
              </w:rPr>
              <w:t>Population %</w:t>
            </w:r>
          </w:p>
        </w:tc>
      </w:tr>
      <w:tr w:rsidR="00264A39" w:rsidRPr="00274916" w14:paraId="4E6F719C"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4D8F323B" w14:textId="77777777" w:rsidR="00264A39" w:rsidRPr="00274916" w:rsidRDefault="00264A39" w:rsidP="002819FF">
            <w:pPr>
              <w:spacing w:line="240" w:lineRule="auto"/>
              <w:jc w:val="center"/>
              <w:rPr>
                <w:b/>
                <w:bCs/>
                <w:color w:val="000000"/>
              </w:rPr>
            </w:pPr>
            <w:r w:rsidRPr="00274916">
              <w:rPr>
                <w:b/>
                <w:bCs/>
                <w:color w:val="000000"/>
              </w:rPr>
              <w:t>1b</w:t>
            </w:r>
            <w:r w:rsidRPr="00274916">
              <w:rPr>
                <w:color w:val="000000"/>
              </w:rPr>
              <w:t>-1</w:t>
            </w:r>
          </w:p>
        </w:tc>
        <w:tc>
          <w:tcPr>
            <w:tcW w:w="1497" w:type="dxa"/>
            <w:tcBorders>
              <w:top w:val="nil"/>
              <w:left w:val="nil"/>
              <w:bottom w:val="single" w:sz="4" w:space="0" w:color="auto"/>
              <w:right w:val="single" w:sz="4" w:space="0" w:color="auto"/>
            </w:tcBorders>
            <w:shd w:val="clear" w:color="auto" w:fill="auto"/>
            <w:noWrap/>
            <w:vAlign w:val="bottom"/>
            <w:hideMark/>
          </w:tcPr>
          <w:p w14:paraId="0986F20E" w14:textId="77777777" w:rsidR="00264A39" w:rsidRPr="00274916" w:rsidRDefault="00264A39" w:rsidP="002819FF">
            <w:pPr>
              <w:spacing w:line="240" w:lineRule="auto"/>
              <w:jc w:val="center"/>
              <w:rPr>
                <w:color w:val="000000"/>
              </w:rPr>
            </w:pPr>
            <w:r w:rsidRPr="00274916">
              <w:rPr>
                <w:color w:val="000000"/>
              </w:rPr>
              <w:t>17.3</w:t>
            </w:r>
          </w:p>
        </w:tc>
        <w:tc>
          <w:tcPr>
            <w:tcW w:w="1300" w:type="dxa"/>
            <w:tcBorders>
              <w:top w:val="nil"/>
              <w:left w:val="nil"/>
              <w:bottom w:val="single" w:sz="4" w:space="0" w:color="auto"/>
              <w:right w:val="single" w:sz="4" w:space="0" w:color="auto"/>
            </w:tcBorders>
            <w:shd w:val="clear" w:color="auto" w:fill="auto"/>
            <w:noWrap/>
            <w:vAlign w:val="bottom"/>
            <w:hideMark/>
          </w:tcPr>
          <w:p w14:paraId="1900B6CA" w14:textId="77777777" w:rsidR="00264A39" w:rsidRPr="00274916" w:rsidRDefault="00264A39" w:rsidP="002819FF">
            <w:pPr>
              <w:spacing w:line="240" w:lineRule="auto"/>
              <w:jc w:val="center"/>
              <w:rPr>
                <w:color w:val="000000"/>
              </w:rPr>
            </w:pPr>
            <w:r w:rsidRPr="00274916">
              <w:rPr>
                <w:color w:val="000000"/>
              </w:rPr>
              <w:t>0.0</w:t>
            </w:r>
          </w:p>
        </w:tc>
        <w:tc>
          <w:tcPr>
            <w:tcW w:w="1665" w:type="dxa"/>
            <w:tcBorders>
              <w:top w:val="nil"/>
              <w:left w:val="nil"/>
              <w:bottom w:val="single" w:sz="4" w:space="0" w:color="auto"/>
              <w:right w:val="single" w:sz="4" w:space="0" w:color="auto"/>
            </w:tcBorders>
            <w:shd w:val="clear" w:color="auto" w:fill="auto"/>
            <w:noWrap/>
            <w:vAlign w:val="bottom"/>
            <w:hideMark/>
          </w:tcPr>
          <w:p w14:paraId="4B712399" w14:textId="77777777" w:rsidR="00264A39" w:rsidRPr="00274916" w:rsidRDefault="00264A39" w:rsidP="002819FF">
            <w:pPr>
              <w:spacing w:line="240" w:lineRule="auto"/>
              <w:jc w:val="center"/>
              <w:rPr>
                <w:color w:val="000000"/>
              </w:rPr>
            </w:pPr>
            <w:r w:rsidRPr="00274916">
              <w:rPr>
                <w:color w:val="000000"/>
              </w:rPr>
              <w:t>78.78</w:t>
            </w:r>
          </w:p>
        </w:tc>
      </w:tr>
      <w:tr w:rsidR="00264A39" w:rsidRPr="00274916" w14:paraId="5884A97D"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24663D06" w14:textId="77777777" w:rsidR="00264A39" w:rsidRPr="00274916" w:rsidRDefault="00264A39" w:rsidP="002819FF">
            <w:pPr>
              <w:spacing w:line="240" w:lineRule="auto"/>
              <w:jc w:val="center"/>
              <w:rPr>
                <w:b/>
                <w:bCs/>
                <w:color w:val="000000"/>
              </w:rPr>
            </w:pPr>
            <w:r w:rsidRPr="00274916">
              <w:rPr>
                <w:b/>
                <w:bCs/>
                <w:color w:val="000000"/>
              </w:rPr>
              <w:t>1b</w:t>
            </w:r>
            <w:r w:rsidRPr="00274916">
              <w:rPr>
                <w:color w:val="000000"/>
              </w:rPr>
              <w:t>-2</w:t>
            </w:r>
          </w:p>
        </w:tc>
        <w:tc>
          <w:tcPr>
            <w:tcW w:w="1497" w:type="dxa"/>
            <w:tcBorders>
              <w:top w:val="nil"/>
              <w:left w:val="nil"/>
              <w:bottom w:val="single" w:sz="4" w:space="0" w:color="auto"/>
              <w:right w:val="single" w:sz="4" w:space="0" w:color="auto"/>
            </w:tcBorders>
            <w:shd w:val="clear" w:color="auto" w:fill="auto"/>
            <w:noWrap/>
            <w:vAlign w:val="bottom"/>
            <w:hideMark/>
          </w:tcPr>
          <w:p w14:paraId="013FD05F" w14:textId="77777777" w:rsidR="00264A39" w:rsidRPr="00274916" w:rsidRDefault="00264A39" w:rsidP="002819FF">
            <w:pPr>
              <w:spacing w:line="240" w:lineRule="auto"/>
              <w:jc w:val="center"/>
              <w:rPr>
                <w:color w:val="000000"/>
              </w:rPr>
            </w:pPr>
            <w:r w:rsidRPr="00274916">
              <w:rPr>
                <w:color w:val="000000"/>
              </w:rPr>
              <w:t>6.3</w:t>
            </w:r>
          </w:p>
        </w:tc>
        <w:tc>
          <w:tcPr>
            <w:tcW w:w="1300" w:type="dxa"/>
            <w:tcBorders>
              <w:top w:val="nil"/>
              <w:left w:val="nil"/>
              <w:bottom w:val="single" w:sz="4" w:space="0" w:color="auto"/>
              <w:right w:val="single" w:sz="4" w:space="0" w:color="auto"/>
            </w:tcBorders>
            <w:shd w:val="clear" w:color="auto" w:fill="auto"/>
            <w:noWrap/>
            <w:vAlign w:val="bottom"/>
            <w:hideMark/>
          </w:tcPr>
          <w:p w14:paraId="0829810A" w14:textId="77777777" w:rsidR="00264A39" w:rsidRPr="00274916" w:rsidRDefault="00264A39" w:rsidP="002819FF">
            <w:pPr>
              <w:spacing w:line="240" w:lineRule="auto"/>
              <w:jc w:val="center"/>
              <w:rPr>
                <w:color w:val="000000"/>
              </w:rPr>
            </w:pPr>
            <w:r w:rsidRPr="00274916">
              <w:rPr>
                <w:color w:val="000000"/>
              </w:rPr>
              <w:t>1.4</w:t>
            </w:r>
          </w:p>
        </w:tc>
        <w:tc>
          <w:tcPr>
            <w:tcW w:w="1665" w:type="dxa"/>
            <w:tcBorders>
              <w:top w:val="nil"/>
              <w:left w:val="nil"/>
              <w:bottom w:val="single" w:sz="4" w:space="0" w:color="auto"/>
              <w:right w:val="single" w:sz="4" w:space="0" w:color="auto"/>
            </w:tcBorders>
            <w:shd w:val="clear" w:color="auto" w:fill="auto"/>
            <w:noWrap/>
            <w:vAlign w:val="bottom"/>
            <w:hideMark/>
          </w:tcPr>
          <w:p w14:paraId="3B481CC6" w14:textId="77777777" w:rsidR="00264A39" w:rsidRPr="00274916" w:rsidRDefault="00264A39" w:rsidP="002819FF">
            <w:pPr>
              <w:spacing w:line="240" w:lineRule="auto"/>
              <w:jc w:val="center"/>
              <w:rPr>
                <w:color w:val="000000"/>
              </w:rPr>
            </w:pPr>
            <w:r w:rsidRPr="00274916">
              <w:rPr>
                <w:color w:val="000000"/>
              </w:rPr>
              <w:t>7.52</w:t>
            </w:r>
          </w:p>
        </w:tc>
      </w:tr>
      <w:tr w:rsidR="00264A39" w:rsidRPr="00274916" w14:paraId="4D1A28CC"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74670290" w14:textId="77777777" w:rsidR="00264A39" w:rsidRPr="00274916" w:rsidRDefault="00264A39" w:rsidP="002819FF">
            <w:pPr>
              <w:spacing w:line="240" w:lineRule="auto"/>
              <w:jc w:val="center"/>
              <w:rPr>
                <w:b/>
                <w:bCs/>
                <w:color w:val="000000"/>
              </w:rPr>
            </w:pPr>
            <w:r w:rsidRPr="00274916">
              <w:rPr>
                <w:b/>
                <w:bCs/>
                <w:color w:val="000000"/>
              </w:rPr>
              <w:t>1b</w:t>
            </w:r>
            <w:r w:rsidRPr="00274916">
              <w:rPr>
                <w:color w:val="000000"/>
              </w:rPr>
              <w:t>-3</w:t>
            </w:r>
          </w:p>
        </w:tc>
        <w:tc>
          <w:tcPr>
            <w:tcW w:w="1497" w:type="dxa"/>
            <w:tcBorders>
              <w:top w:val="nil"/>
              <w:left w:val="nil"/>
              <w:bottom w:val="single" w:sz="4" w:space="0" w:color="auto"/>
              <w:right w:val="single" w:sz="4" w:space="0" w:color="auto"/>
            </w:tcBorders>
            <w:shd w:val="clear" w:color="auto" w:fill="auto"/>
            <w:noWrap/>
            <w:vAlign w:val="bottom"/>
            <w:hideMark/>
          </w:tcPr>
          <w:p w14:paraId="2EDA4C91" w14:textId="77777777" w:rsidR="00264A39" w:rsidRPr="00274916" w:rsidRDefault="00264A39" w:rsidP="002819FF">
            <w:pPr>
              <w:spacing w:line="240" w:lineRule="auto"/>
              <w:jc w:val="center"/>
              <w:rPr>
                <w:color w:val="000000"/>
              </w:rPr>
            </w:pPr>
            <w:r w:rsidRPr="00274916">
              <w:rPr>
                <w:color w:val="000000"/>
              </w:rPr>
              <w:t>0.0</w:t>
            </w:r>
          </w:p>
        </w:tc>
        <w:tc>
          <w:tcPr>
            <w:tcW w:w="1300" w:type="dxa"/>
            <w:tcBorders>
              <w:top w:val="nil"/>
              <w:left w:val="nil"/>
              <w:bottom w:val="single" w:sz="4" w:space="0" w:color="auto"/>
              <w:right w:val="single" w:sz="4" w:space="0" w:color="auto"/>
            </w:tcBorders>
            <w:shd w:val="clear" w:color="auto" w:fill="auto"/>
            <w:noWrap/>
            <w:vAlign w:val="bottom"/>
            <w:hideMark/>
          </w:tcPr>
          <w:p w14:paraId="07B83311" w14:textId="77777777" w:rsidR="00264A39" w:rsidRPr="00274916" w:rsidRDefault="00264A39" w:rsidP="002819FF">
            <w:pPr>
              <w:spacing w:line="240" w:lineRule="auto"/>
              <w:jc w:val="center"/>
              <w:rPr>
                <w:color w:val="000000"/>
              </w:rPr>
            </w:pPr>
            <w:r w:rsidRPr="00274916">
              <w:rPr>
                <w:color w:val="000000"/>
              </w:rPr>
              <w:t>1.4</w:t>
            </w:r>
          </w:p>
        </w:tc>
        <w:tc>
          <w:tcPr>
            <w:tcW w:w="1665" w:type="dxa"/>
            <w:tcBorders>
              <w:top w:val="nil"/>
              <w:left w:val="nil"/>
              <w:bottom w:val="single" w:sz="4" w:space="0" w:color="auto"/>
              <w:right w:val="single" w:sz="4" w:space="0" w:color="auto"/>
            </w:tcBorders>
            <w:shd w:val="clear" w:color="auto" w:fill="auto"/>
            <w:noWrap/>
            <w:vAlign w:val="bottom"/>
            <w:hideMark/>
          </w:tcPr>
          <w:p w14:paraId="408BC53A" w14:textId="77777777" w:rsidR="00264A39" w:rsidRPr="00274916" w:rsidRDefault="00264A39" w:rsidP="002819FF">
            <w:pPr>
              <w:spacing w:line="240" w:lineRule="auto"/>
              <w:jc w:val="center"/>
              <w:rPr>
                <w:color w:val="000000"/>
              </w:rPr>
            </w:pPr>
            <w:r w:rsidRPr="00274916">
              <w:rPr>
                <w:color w:val="000000"/>
              </w:rPr>
              <w:t>7.10</w:t>
            </w:r>
          </w:p>
        </w:tc>
      </w:tr>
      <w:tr w:rsidR="00264A39" w:rsidRPr="00274916" w14:paraId="1F604583"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7F9BF512" w14:textId="77777777" w:rsidR="00264A39" w:rsidRPr="00274916" w:rsidRDefault="00264A39" w:rsidP="002819FF">
            <w:pPr>
              <w:spacing w:line="240" w:lineRule="auto"/>
              <w:jc w:val="center"/>
              <w:rPr>
                <w:b/>
                <w:bCs/>
                <w:color w:val="000000"/>
              </w:rPr>
            </w:pPr>
            <w:r w:rsidRPr="00274916">
              <w:rPr>
                <w:b/>
                <w:bCs/>
                <w:color w:val="000000"/>
              </w:rPr>
              <w:t>1b</w:t>
            </w:r>
            <w:r w:rsidRPr="00274916">
              <w:rPr>
                <w:color w:val="000000"/>
              </w:rPr>
              <w:t>-4</w:t>
            </w:r>
          </w:p>
        </w:tc>
        <w:tc>
          <w:tcPr>
            <w:tcW w:w="1497" w:type="dxa"/>
            <w:tcBorders>
              <w:top w:val="nil"/>
              <w:left w:val="nil"/>
              <w:bottom w:val="single" w:sz="4" w:space="0" w:color="auto"/>
              <w:right w:val="single" w:sz="4" w:space="0" w:color="auto"/>
            </w:tcBorders>
            <w:shd w:val="clear" w:color="auto" w:fill="auto"/>
            <w:noWrap/>
            <w:vAlign w:val="bottom"/>
            <w:hideMark/>
          </w:tcPr>
          <w:p w14:paraId="1D15A103" w14:textId="77777777" w:rsidR="00264A39" w:rsidRPr="00274916" w:rsidRDefault="00264A39" w:rsidP="002819FF">
            <w:pPr>
              <w:spacing w:line="240" w:lineRule="auto"/>
              <w:jc w:val="center"/>
              <w:rPr>
                <w:color w:val="000000"/>
              </w:rPr>
            </w:pPr>
            <w:r w:rsidRPr="00274916">
              <w:rPr>
                <w:color w:val="000000"/>
              </w:rPr>
              <w:t>7.1</w:t>
            </w:r>
          </w:p>
        </w:tc>
        <w:tc>
          <w:tcPr>
            <w:tcW w:w="1300" w:type="dxa"/>
            <w:tcBorders>
              <w:top w:val="nil"/>
              <w:left w:val="nil"/>
              <w:bottom w:val="single" w:sz="4" w:space="0" w:color="auto"/>
              <w:right w:val="single" w:sz="4" w:space="0" w:color="auto"/>
            </w:tcBorders>
            <w:shd w:val="clear" w:color="auto" w:fill="auto"/>
            <w:noWrap/>
            <w:vAlign w:val="bottom"/>
            <w:hideMark/>
          </w:tcPr>
          <w:p w14:paraId="61CEB21A" w14:textId="77777777" w:rsidR="00264A39" w:rsidRPr="00274916" w:rsidRDefault="00264A39" w:rsidP="002819FF">
            <w:pPr>
              <w:spacing w:line="240" w:lineRule="auto"/>
              <w:jc w:val="center"/>
              <w:rPr>
                <w:color w:val="000000"/>
              </w:rPr>
            </w:pPr>
            <w:r w:rsidRPr="00274916">
              <w:rPr>
                <w:color w:val="000000"/>
              </w:rPr>
              <w:t>2.1</w:t>
            </w:r>
          </w:p>
        </w:tc>
        <w:tc>
          <w:tcPr>
            <w:tcW w:w="1665" w:type="dxa"/>
            <w:tcBorders>
              <w:top w:val="nil"/>
              <w:left w:val="nil"/>
              <w:bottom w:val="single" w:sz="4" w:space="0" w:color="auto"/>
              <w:right w:val="single" w:sz="4" w:space="0" w:color="auto"/>
            </w:tcBorders>
            <w:shd w:val="clear" w:color="auto" w:fill="auto"/>
            <w:noWrap/>
            <w:vAlign w:val="bottom"/>
            <w:hideMark/>
          </w:tcPr>
          <w:p w14:paraId="51936A42" w14:textId="77777777" w:rsidR="00264A39" w:rsidRPr="00274916" w:rsidRDefault="00264A39" w:rsidP="002819FF">
            <w:pPr>
              <w:spacing w:line="240" w:lineRule="auto"/>
              <w:jc w:val="center"/>
              <w:rPr>
                <w:color w:val="000000"/>
              </w:rPr>
            </w:pPr>
            <w:r w:rsidRPr="00274916">
              <w:rPr>
                <w:color w:val="000000"/>
              </w:rPr>
              <w:t>2.19</w:t>
            </w:r>
          </w:p>
        </w:tc>
      </w:tr>
      <w:tr w:rsidR="00264A39" w:rsidRPr="00274916" w14:paraId="07BE6263" w14:textId="77777777" w:rsidTr="002819FF">
        <w:trPr>
          <w:trHeight w:val="300"/>
          <w:jc w:val="center"/>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4B577CC5" w14:textId="77777777" w:rsidR="00264A39" w:rsidRPr="00274916" w:rsidRDefault="00264A39" w:rsidP="002819FF">
            <w:pPr>
              <w:spacing w:line="240" w:lineRule="auto"/>
              <w:jc w:val="center"/>
              <w:rPr>
                <w:b/>
                <w:bCs/>
                <w:color w:val="000000"/>
              </w:rPr>
            </w:pPr>
            <w:r w:rsidRPr="00274916">
              <w:rPr>
                <w:b/>
                <w:bCs/>
                <w:color w:val="000000"/>
              </w:rPr>
              <w:t>1b</w:t>
            </w:r>
            <w:r w:rsidRPr="00274916">
              <w:rPr>
                <w:color w:val="000000"/>
              </w:rPr>
              <w:t>-5</w:t>
            </w:r>
          </w:p>
        </w:tc>
        <w:tc>
          <w:tcPr>
            <w:tcW w:w="1497" w:type="dxa"/>
            <w:tcBorders>
              <w:top w:val="nil"/>
              <w:left w:val="nil"/>
              <w:bottom w:val="single" w:sz="4" w:space="0" w:color="auto"/>
              <w:right w:val="single" w:sz="4" w:space="0" w:color="auto"/>
            </w:tcBorders>
            <w:shd w:val="clear" w:color="auto" w:fill="auto"/>
            <w:noWrap/>
            <w:vAlign w:val="bottom"/>
            <w:hideMark/>
          </w:tcPr>
          <w:p w14:paraId="765A64A9" w14:textId="77777777" w:rsidR="00264A39" w:rsidRPr="00274916" w:rsidRDefault="00264A39" w:rsidP="002819FF">
            <w:pPr>
              <w:spacing w:line="240" w:lineRule="auto"/>
              <w:jc w:val="center"/>
              <w:rPr>
                <w:color w:val="000000"/>
              </w:rPr>
            </w:pPr>
            <w:r w:rsidRPr="00274916">
              <w:rPr>
                <w:color w:val="000000"/>
              </w:rPr>
              <w:t>0.9</w:t>
            </w:r>
          </w:p>
        </w:tc>
        <w:tc>
          <w:tcPr>
            <w:tcW w:w="1300" w:type="dxa"/>
            <w:tcBorders>
              <w:top w:val="nil"/>
              <w:left w:val="nil"/>
              <w:bottom w:val="single" w:sz="4" w:space="0" w:color="auto"/>
              <w:right w:val="single" w:sz="4" w:space="0" w:color="auto"/>
            </w:tcBorders>
            <w:shd w:val="clear" w:color="auto" w:fill="auto"/>
            <w:noWrap/>
            <w:vAlign w:val="bottom"/>
            <w:hideMark/>
          </w:tcPr>
          <w:p w14:paraId="04D49219" w14:textId="77777777" w:rsidR="00264A39" w:rsidRPr="00274916" w:rsidRDefault="00264A39" w:rsidP="002819FF">
            <w:pPr>
              <w:spacing w:line="240" w:lineRule="auto"/>
              <w:jc w:val="center"/>
              <w:rPr>
                <w:color w:val="000000"/>
              </w:rPr>
            </w:pPr>
            <w:r w:rsidRPr="00274916">
              <w:rPr>
                <w:color w:val="000000"/>
              </w:rPr>
              <w:t>2.3</w:t>
            </w:r>
          </w:p>
        </w:tc>
        <w:tc>
          <w:tcPr>
            <w:tcW w:w="1665" w:type="dxa"/>
            <w:tcBorders>
              <w:top w:val="nil"/>
              <w:left w:val="nil"/>
              <w:bottom w:val="single" w:sz="4" w:space="0" w:color="auto"/>
              <w:right w:val="single" w:sz="4" w:space="0" w:color="auto"/>
            </w:tcBorders>
            <w:shd w:val="clear" w:color="auto" w:fill="auto"/>
            <w:noWrap/>
            <w:vAlign w:val="bottom"/>
            <w:hideMark/>
          </w:tcPr>
          <w:p w14:paraId="69F56F5E" w14:textId="77777777" w:rsidR="00264A39" w:rsidRPr="00274916" w:rsidRDefault="00264A39" w:rsidP="002819FF">
            <w:pPr>
              <w:spacing w:line="240" w:lineRule="auto"/>
              <w:jc w:val="center"/>
              <w:rPr>
                <w:color w:val="000000"/>
              </w:rPr>
            </w:pPr>
            <w:r w:rsidRPr="00274916">
              <w:rPr>
                <w:color w:val="000000"/>
              </w:rPr>
              <w:t>1.69</w:t>
            </w:r>
          </w:p>
        </w:tc>
      </w:tr>
    </w:tbl>
    <w:p w14:paraId="2DD11F65" w14:textId="77777777" w:rsidR="00264A39" w:rsidRPr="00274916" w:rsidRDefault="00264A39" w:rsidP="00264A39"/>
    <w:p w14:paraId="4AAE3EB5" w14:textId="77777777" w:rsidR="00264A39" w:rsidRPr="00274916" w:rsidRDefault="00264A39" w:rsidP="00264A39">
      <w:pPr>
        <w:keepNext/>
      </w:pPr>
      <w:r w:rsidRPr="00274916">
        <w:rPr>
          <w:b/>
          <w:noProof/>
          <w:lang w:bidi="ar-SA"/>
        </w:rPr>
        <w:lastRenderedPageBreak/>
        <w:drawing>
          <wp:anchor distT="0" distB="0" distL="114300" distR="114300" simplePos="0" relativeHeight="251663360" behindDoc="0" locked="0" layoutInCell="1" allowOverlap="1" wp14:anchorId="41E60FC4" wp14:editId="31F7980A">
            <wp:simplePos x="0" y="0"/>
            <wp:positionH relativeFrom="margin">
              <wp:align>left</wp:align>
            </wp:positionH>
            <wp:positionV relativeFrom="margin">
              <wp:align>top</wp:align>
            </wp:positionV>
            <wp:extent cx="6858000" cy="4077183"/>
            <wp:effectExtent l="0" t="0" r="0" b="0"/>
            <wp:wrapSquare wrapText="bothSides"/>
            <wp:docPr id="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rot="16200000">
                      <a:off x="0" y="0"/>
                      <a:ext cx="6858000" cy="40771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A87781" w14:textId="77777777" w:rsidR="00264A39" w:rsidRPr="00274916" w:rsidRDefault="00264A39" w:rsidP="00264A39">
      <w:pPr>
        <w:pStyle w:val="Caption"/>
      </w:pPr>
    </w:p>
    <w:p w14:paraId="6EFD49DB" w14:textId="77777777" w:rsidR="00264A39" w:rsidRPr="00274916" w:rsidRDefault="00264A39" w:rsidP="00264A39">
      <w:pPr>
        <w:pStyle w:val="Caption"/>
      </w:pPr>
    </w:p>
    <w:p w14:paraId="06074708" w14:textId="77777777" w:rsidR="00264A39" w:rsidRPr="00274916" w:rsidRDefault="00264A39" w:rsidP="00264A39">
      <w:pPr>
        <w:pStyle w:val="Caption"/>
      </w:pPr>
    </w:p>
    <w:p w14:paraId="603CA3BE" w14:textId="77777777" w:rsidR="00264A39" w:rsidRPr="00274916" w:rsidRDefault="00264A39" w:rsidP="00264A39">
      <w:pPr>
        <w:pStyle w:val="Caption"/>
      </w:pPr>
    </w:p>
    <w:p w14:paraId="1162A5D0" w14:textId="77777777" w:rsidR="00264A39" w:rsidRPr="00274916" w:rsidRDefault="00264A39" w:rsidP="00264A39">
      <w:pPr>
        <w:pStyle w:val="Caption"/>
      </w:pPr>
    </w:p>
    <w:p w14:paraId="107FE4B9" w14:textId="77777777" w:rsidR="00264A39" w:rsidRPr="00274916" w:rsidRDefault="00264A39" w:rsidP="00264A39">
      <w:pPr>
        <w:pStyle w:val="Caption"/>
      </w:pPr>
    </w:p>
    <w:p w14:paraId="15763D9D" w14:textId="77777777" w:rsidR="00264A39" w:rsidRPr="00274916" w:rsidRDefault="00264A39" w:rsidP="00264A39">
      <w:pPr>
        <w:pStyle w:val="Caption"/>
      </w:pPr>
    </w:p>
    <w:p w14:paraId="7426708C" w14:textId="77777777" w:rsidR="00264A39" w:rsidRPr="00274916" w:rsidRDefault="00264A39" w:rsidP="00264A39">
      <w:pPr>
        <w:pStyle w:val="Caption"/>
      </w:pPr>
    </w:p>
    <w:p w14:paraId="01B893C3" w14:textId="77777777" w:rsidR="00264A39" w:rsidRPr="00274916" w:rsidRDefault="00264A39" w:rsidP="00264A39">
      <w:pPr>
        <w:pStyle w:val="Caption"/>
      </w:pPr>
    </w:p>
    <w:p w14:paraId="21095EB5" w14:textId="77777777" w:rsidR="00264A39" w:rsidRPr="00274916" w:rsidRDefault="00264A39" w:rsidP="00264A39">
      <w:pPr>
        <w:pStyle w:val="Caption"/>
      </w:pPr>
    </w:p>
    <w:p w14:paraId="7F830870" w14:textId="77777777" w:rsidR="00264A39" w:rsidRPr="00274916" w:rsidRDefault="00264A39" w:rsidP="00264A39">
      <w:pPr>
        <w:pStyle w:val="Caption"/>
      </w:pPr>
    </w:p>
    <w:p w14:paraId="60E7BADB" w14:textId="77777777" w:rsidR="00264A39" w:rsidRPr="00274916" w:rsidRDefault="00264A39" w:rsidP="00264A39">
      <w:pPr>
        <w:pStyle w:val="Caption"/>
      </w:pPr>
    </w:p>
    <w:p w14:paraId="34F83B4D" w14:textId="77777777" w:rsidR="00264A39" w:rsidRPr="00274916" w:rsidRDefault="00264A39" w:rsidP="00264A39">
      <w:pPr>
        <w:pStyle w:val="Caption"/>
      </w:pPr>
    </w:p>
    <w:p w14:paraId="3207C759" w14:textId="77777777" w:rsidR="00264A39" w:rsidRPr="00274916" w:rsidRDefault="00264A39" w:rsidP="00264A39">
      <w:pPr>
        <w:pStyle w:val="Caption"/>
      </w:pPr>
    </w:p>
    <w:p w14:paraId="6F777B05" w14:textId="77777777" w:rsidR="00264A39" w:rsidRPr="00274916" w:rsidRDefault="00264A39" w:rsidP="00264A39">
      <w:pPr>
        <w:pStyle w:val="Caption"/>
      </w:pPr>
    </w:p>
    <w:p w14:paraId="55B758EA" w14:textId="77777777" w:rsidR="00264A39" w:rsidRPr="00274916" w:rsidRDefault="00264A39" w:rsidP="00264A39">
      <w:pPr>
        <w:pStyle w:val="Caption"/>
      </w:pPr>
    </w:p>
    <w:p w14:paraId="75DAEAA3" w14:textId="77777777" w:rsidR="00264A39" w:rsidRPr="00274916" w:rsidRDefault="00264A39" w:rsidP="00264A39">
      <w:pPr>
        <w:pStyle w:val="Caption"/>
      </w:pPr>
    </w:p>
    <w:p w14:paraId="6A68630D" w14:textId="77777777" w:rsidR="00264A39" w:rsidRPr="00274916" w:rsidRDefault="00264A39" w:rsidP="00264A39">
      <w:pPr>
        <w:pStyle w:val="Caption"/>
      </w:pPr>
    </w:p>
    <w:p w14:paraId="41ACE308" w14:textId="77777777" w:rsidR="00264A39" w:rsidRPr="00274916" w:rsidRDefault="00264A39" w:rsidP="00264A39">
      <w:pPr>
        <w:pStyle w:val="Caption"/>
      </w:pPr>
    </w:p>
    <w:p w14:paraId="208E86AB" w14:textId="77777777" w:rsidR="00264A39" w:rsidRPr="00274916" w:rsidRDefault="00264A39" w:rsidP="00264A39">
      <w:pPr>
        <w:pStyle w:val="Caption"/>
      </w:pPr>
    </w:p>
    <w:p w14:paraId="16D12305" w14:textId="77777777" w:rsidR="00264A39" w:rsidRPr="00274916" w:rsidRDefault="00264A39" w:rsidP="00264A39">
      <w:pPr>
        <w:pStyle w:val="Caption"/>
      </w:pPr>
    </w:p>
    <w:p w14:paraId="70392292" w14:textId="77777777" w:rsidR="00264A39" w:rsidRPr="00274916" w:rsidRDefault="00264A39" w:rsidP="00264A39">
      <w:pPr>
        <w:pStyle w:val="Caption"/>
      </w:pPr>
    </w:p>
    <w:p w14:paraId="5AF03E3D" w14:textId="77777777" w:rsidR="00264A39" w:rsidRPr="00274916" w:rsidRDefault="00264A39" w:rsidP="00264A39">
      <w:pPr>
        <w:pStyle w:val="Caption"/>
      </w:pPr>
    </w:p>
    <w:p w14:paraId="4D908619" w14:textId="77777777" w:rsidR="00264A39" w:rsidRPr="00274916" w:rsidRDefault="00264A39" w:rsidP="00264A39">
      <w:pPr>
        <w:pStyle w:val="Caption"/>
      </w:pPr>
    </w:p>
    <w:p w14:paraId="3C75420D" w14:textId="77777777" w:rsidR="00264A39" w:rsidRPr="00274916" w:rsidRDefault="00264A39" w:rsidP="00264A39">
      <w:pPr>
        <w:pStyle w:val="Caption"/>
      </w:pPr>
    </w:p>
    <w:p w14:paraId="7973C5CF" w14:textId="77777777" w:rsidR="00264A39" w:rsidRPr="00274916" w:rsidRDefault="00264A39" w:rsidP="00264A39">
      <w:pPr>
        <w:pStyle w:val="Caption"/>
      </w:pPr>
    </w:p>
    <w:p w14:paraId="69789547" w14:textId="77777777" w:rsidR="00264A39" w:rsidRPr="00274916" w:rsidRDefault="00264A39" w:rsidP="00264A39">
      <w:pPr>
        <w:pStyle w:val="Caption"/>
      </w:pPr>
    </w:p>
    <w:p w14:paraId="5203A107" w14:textId="77777777" w:rsidR="00264A39" w:rsidRPr="00274916" w:rsidRDefault="00264A39" w:rsidP="00264A39">
      <w:pPr>
        <w:pStyle w:val="Caption"/>
      </w:pPr>
    </w:p>
    <w:p w14:paraId="70457A62" w14:textId="77777777" w:rsidR="00264A39" w:rsidRPr="00274916" w:rsidRDefault="00264A39" w:rsidP="00264A39">
      <w:pPr>
        <w:pStyle w:val="Caption"/>
      </w:pPr>
    </w:p>
    <w:p w14:paraId="3474F092" w14:textId="77777777" w:rsidR="00264A39" w:rsidRPr="00274916" w:rsidRDefault="00264A39" w:rsidP="00264A39">
      <w:pPr>
        <w:pStyle w:val="Caption"/>
      </w:pPr>
    </w:p>
    <w:p w14:paraId="053DEB55" w14:textId="77777777" w:rsidR="00264A39" w:rsidRPr="00274916" w:rsidRDefault="00264A39" w:rsidP="00264A39">
      <w:pPr>
        <w:pStyle w:val="Caption"/>
      </w:pPr>
    </w:p>
    <w:p w14:paraId="3379CAA3" w14:textId="77777777" w:rsidR="00264A39" w:rsidRPr="00274916" w:rsidRDefault="00264A39" w:rsidP="00264A39">
      <w:pPr>
        <w:pStyle w:val="Caption"/>
      </w:pPr>
    </w:p>
    <w:p w14:paraId="625F8FE0" w14:textId="77777777" w:rsidR="00264A39" w:rsidRPr="00274916" w:rsidRDefault="00264A39" w:rsidP="00264A39">
      <w:pPr>
        <w:pStyle w:val="Caption"/>
      </w:pPr>
    </w:p>
    <w:p w14:paraId="071F7B37" w14:textId="77777777" w:rsidR="00264A39" w:rsidRPr="00274916" w:rsidRDefault="00264A39" w:rsidP="00264A39">
      <w:pPr>
        <w:pStyle w:val="Caption"/>
      </w:pPr>
    </w:p>
    <w:p w14:paraId="5DC6A39A" w14:textId="77777777" w:rsidR="00264A39" w:rsidRPr="00274916" w:rsidRDefault="00264A39" w:rsidP="00264A39">
      <w:pPr>
        <w:pStyle w:val="Caption"/>
      </w:pPr>
    </w:p>
    <w:p w14:paraId="287F34BF" w14:textId="77777777" w:rsidR="00264A39" w:rsidRPr="00274916" w:rsidRDefault="00264A39" w:rsidP="00264A39">
      <w:pPr>
        <w:pStyle w:val="Caption"/>
      </w:pPr>
    </w:p>
    <w:p w14:paraId="33174925" w14:textId="77777777" w:rsidR="00264A39" w:rsidRPr="00274916" w:rsidRDefault="00264A39" w:rsidP="00264A39">
      <w:pPr>
        <w:pStyle w:val="Caption"/>
      </w:pPr>
    </w:p>
    <w:p w14:paraId="1F5DEE67" w14:textId="77777777" w:rsidR="00264A39" w:rsidRPr="00274916" w:rsidRDefault="00264A39" w:rsidP="00264A39">
      <w:pPr>
        <w:pStyle w:val="Caption"/>
      </w:pPr>
    </w:p>
    <w:p w14:paraId="718FB6B6" w14:textId="77777777" w:rsidR="00264A39" w:rsidRPr="00274916" w:rsidRDefault="00264A39" w:rsidP="00264A39">
      <w:pPr>
        <w:pStyle w:val="Caption"/>
        <w:rPr>
          <w:b w:val="0"/>
        </w:rPr>
      </w:pPr>
      <w:r w:rsidRPr="00274916">
        <w:t xml:space="preserve">Figure C.40. </w:t>
      </w:r>
      <w:r w:rsidRPr="00274916">
        <w:rPr>
          <w:b w:val="0"/>
          <w:vertAlign w:val="superscript"/>
        </w:rPr>
        <w:t>13</w:t>
      </w:r>
      <w:r w:rsidRPr="00274916">
        <w:rPr>
          <w:b w:val="0"/>
        </w:rPr>
        <w:t xml:space="preserve">C calculation results of two plausible stereoisomers at the mPW1PW91/6-311G(d,p)-IEFPCM (methanol)//mPW1PW91/6-31G(d)-IEFPCM (methanol) level. Includes relative errors (top) and linear regressions (bottom) of calculated vs. experimental </w:t>
      </w:r>
      <w:r w:rsidRPr="00274916">
        <w:rPr>
          <w:b w:val="0"/>
          <w:vertAlign w:val="superscript"/>
        </w:rPr>
        <w:t>13</w:t>
      </w:r>
      <w:r w:rsidRPr="00274916">
        <w:rPr>
          <w:b w:val="0"/>
        </w:rPr>
        <w:t xml:space="preserve">C NMR chemical shift values for (a-e) </w:t>
      </w:r>
      <w:r w:rsidRPr="00274916">
        <w:t>2-6</w:t>
      </w:r>
      <w:r w:rsidRPr="00274916">
        <w:rPr>
          <w:b w:val="0"/>
        </w:rPr>
        <w:t xml:space="preserve"> and (f) rhizoxin (</w:t>
      </w:r>
      <w:r w:rsidRPr="00274916">
        <w:t>1</w:t>
      </w:r>
      <w:r w:rsidRPr="00274916">
        <w:rPr>
          <w:b w:val="0"/>
        </w:rPr>
        <w:t>).</w:t>
      </w:r>
    </w:p>
    <w:p w14:paraId="31616765" w14:textId="77777777" w:rsidR="00264A39" w:rsidRPr="00274916" w:rsidRDefault="00264A39" w:rsidP="00264A39">
      <w:pPr>
        <w:spacing w:line="240" w:lineRule="auto"/>
      </w:pPr>
      <w:r w:rsidRPr="00274916">
        <w:br w:type="page"/>
      </w:r>
    </w:p>
    <w:p w14:paraId="00C84A2A" w14:textId="77777777" w:rsidR="00264A39" w:rsidRPr="00274916" w:rsidRDefault="00264A39" w:rsidP="00264A39">
      <w:pPr>
        <w:pStyle w:val="Caption"/>
        <w:keepNext/>
        <w:rPr>
          <w:b w:val="0"/>
        </w:rPr>
      </w:pPr>
      <w:r w:rsidRPr="00274916">
        <w:t xml:space="preserve">Table C.12. </w:t>
      </w:r>
      <w:r w:rsidRPr="00274916">
        <w:rPr>
          <w:b w:val="0"/>
        </w:rPr>
        <w:t xml:space="preserve">Calculated Boltzmann averaged </w:t>
      </w:r>
      <w:r w:rsidRPr="00274916">
        <w:rPr>
          <w:b w:val="0"/>
          <w:vertAlign w:val="superscript"/>
        </w:rPr>
        <w:t>1</w:t>
      </w:r>
      <w:r w:rsidRPr="00274916">
        <w:rPr>
          <w:b w:val="0"/>
        </w:rPr>
        <w:t xml:space="preserve">H chemical shifts (∂H) for </w:t>
      </w:r>
      <w:r w:rsidRPr="00274916">
        <w:t>1a</w:t>
      </w:r>
      <w:r w:rsidRPr="00274916">
        <w:rPr>
          <w:b w:val="0"/>
        </w:rPr>
        <w:t xml:space="preserve"> and </w:t>
      </w:r>
      <w:r w:rsidRPr="00274916">
        <w:t>1b</w:t>
      </w:r>
      <w:r w:rsidRPr="00274916">
        <w:rPr>
          <w:b w:val="0"/>
        </w:rPr>
        <w:t xml:space="preserve"> and experimental </w:t>
      </w:r>
      <w:r w:rsidRPr="00274916">
        <w:rPr>
          <w:b w:val="0"/>
          <w:vertAlign w:val="superscript"/>
        </w:rPr>
        <w:t>1</w:t>
      </w:r>
      <w:r w:rsidRPr="00274916">
        <w:rPr>
          <w:b w:val="0"/>
        </w:rPr>
        <w:t xml:space="preserve">H chemical shifts for </w:t>
      </w:r>
      <w:r w:rsidRPr="00274916">
        <w:t>1</w:t>
      </w:r>
      <w:r w:rsidRPr="00274916">
        <w:rPr>
          <w:b w:val="0"/>
        </w:rPr>
        <w:t xml:space="preserve"> with mean absolute deviations (MAD) and standard deviations (StDev). Calculated </w:t>
      </w:r>
      <w:r w:rsidRPr="00274916">
        <w:rPr>
          <w:b w:val="0"/>
          <w:vertAlign w:val="superscript"/>
        </w:rPr>
        <w:t>1</w:t>
      </w:r>
      <w:r w:rsidRPr="00274916">
        <w:rPr>
          <w:b w:val="0"/>
        </w:rPr>
        <w:t xml:space="preserve">H chemical shifts for </w:t>
      </w:r>
      <w:r w:rsidRPr="00274916">
        <w:t>1a</w:t>
      </w:r>
      <w:r w:rsidRPr="00274916">
        <w:rPr>
          <w:b w:val="0"/>
        </w:rPr>
        <w:t xml:space="preserve"> and </w:t>
      </w:r>
      <w:r w:rsidRPr="00274916">
        <w:t>1b</w:t>
      </w:r>
      <w:r w:rsidRPr="00274916">
        <w:rPr>
          <w:b w:val="0"/>
        </w:rPr>
        <w:t xml:space="preserve"> were scaled using experimental </w:t>
      </w:r>
      <w:r w:rsidRPr="00274916">
        <w:rPr>
          <w:b w:val="0"/>
          <w:vertAlign w:val="superscript"/>
        </w:rPr>
        <w:t>1</w:t>
      </w:r>
      <w:r w:rsidRPr="00274916">
        <w:rPr>
          <w:b w:val="0"/>
        </w:rPr>
        <w:t xml:space="preserve">H chemical shifts of </w:t>
      </w:r>
      <w:r w:rsidRPr="00274916">
        <w:t>1</w:t>
      </w:r>
      <w:r w:rsidRPr="00274916">
        <w:rPr>
          <w:b w:val="0"/>
        </w:rPr>
        <w:t>.</w:t>
      </w:r>
    </w:p>
    <w:p w14:paraId="1ED1D0C7" w14:textId="77777777" w:rsidR="00264A39" w:rsidRPr="00274916" w:rsidRDefault="00264A39" w:rsidP="00264A39">
      <w:r w:rsidRPr="00274916">
        <w:rPr>
          <w:noProof/>
          <w:lang w:bidi="ar-SA"/>
        </w:rPr>
        <w:drawing>
          <wp:inline distT="0" distB="0" distL="0" distR="0" wp14:anchorId="02907634" wp14:editId="7B134FB3">
            <wp:extent cx="5394960" cy="4232796"/>
            <wp:effectExtent l="0" t="0" r="0" b="0"/>
            <wp:docPr id="18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394960" cy="4232796"/>
                    </a:xfrm>
                    <a:prstGeom prst="rect">
                      <a:avLst/>
                    </a:prstGeom>
                    <a:noFill/>
                    <a:ln>
                      <a:noFill/>
                    </a:ln>
                  </pic:spPr>
                </pic:pic>
              </a:graphicData>
            </a:graphic>
          </wp:inline>
        </w:drawing>
      </w:r>
    </w:p>
    <w:p w14:paraId="72431983" w14:textId="77777777" w:rsidR="00264A39" w:rsidRPr="00274916" w:rsidRDefault="00264A39" w:rsidP="00264A39"/>
    <w:p w14:paraId="1336BD47" w14:textId="77777777" w:rsidR="00264A39" w:rsidRPr="00274916" w:rsidRDefault="00264A39" w:rsidP="00264A39">
      <w:pPr>
        <w:pStyle w:val="Caption"/>
        <w:keepNext/>
      </w:pPr>
      <w:r w:rsidRPr="00274916">
        <w:lastRenderedPageBreak/>
        <w:t xml:space="preserve">Table C.13. </w:t>
      </w:r>
      <w:r w:rsidRPr="00274916">
        <w:rPr>
          <w:b w:val="0"/>
        </w:rPr>
        <w:t xml:space="preserve">Calculated Boltzmann averaged </w:t>
      </w:r>
      <w:r w:rsidRPr="00274916">
        <w:rPr>
          <w:b w:val="0"/>
          <w:vertAlign w:val="superscript"/>
        </w:rPr>
        <w:t>13</w:t>
      </w:r>
      <w:r w:rsidRPr="00274916">
        <w:rPr>
          <w:b w:val="0"/>
        </w:rPr>
        <w:t xml:space="preserve">C chemical shifts (∂C) for </w:t>
      </w:r>
      <w:r w:rsidRPr="00274916">
        <w:t>1a</w:t>
      </w:r>
      <w:r w:rsidRPr="00274916">
        <w:rPr>
          <w:b w:val="0"/>
        </w:rPr>
        <w:t xml:space="preserve"> and </w:t>
      </w:r>
      <w:r w:rsidRPr="00274916">
        <w:t>1b</w:t>
      </w:r>
      <w:r w:rsidRPr="00274916">
        <w:rPr>
          <w:b w:val="0"/>
        </w:rPr>
        <w:t xml:space="preserve"> and experimental </w:t>
      </w:r>
      <w:r w:rsidRPr="00274916">
        <w:rPr>
          <w:b w:val="0"/>
          <w:vertAlign w:val="superscript"/>
        </w:rPr>
        <w:t>13</w:t>
      </w:r>
      <w:r w:rsidRPr="00274916">
        <w:rPr>
          <w:b w:val="0"/>
        </w:rPr>
        <w:t xml:space="preserve">C chemical shifts for </w:t>
      </w:r>
      <w:r w:rsidRPr="00274916">
        <w:t>1</w:t>
      </w:r>
      <w:r w:rsidRPr="00274916">
        <w:rPr>
          <w:b w:val="0"/>
        </w:rPr>
        <w:t xml:space="preserve"> with mean absolute deviations (MAD) and standard deviations (StDev). Calculated </w:t>
      </w:r>
      <w:r w:rsidRPr="00274916">
        <w:rPr>
          <w:b w:val="0"/>
          <w:vertAlign w:val="superscript"/>
        </w:rPr>
        <w:t>13</w:t>
      </w:r>
      <w:r w:rsidRPr="00274916">
        <w:rPr>
          <w:b w:val="0"/>
        </w:rPr>
        <w:t xml:space="preserve">C chemical shifts for </w:t>
      </w:r>
      <w:r w:rsidRPr="00274916">
        <w:t>1a</w:t>
      </w:r>
      <w:r w:rsidRPr="00274916">
        <w:rPr>
          <w:b w:val="0"/>
        </w:rPr>
        <w:t xml:space="preserve"> and </w:t>
      </w:r>
      <w:r w:rsidRPr="00274916">
        <w:t>1b</w:t>
      </w:r>
      <w:r w:rsidRPr="00274916">
        <w:rPr>
          <w:b w:val="0"/>
        </w:rPr>
        <w:t xml:space="preserve"> were scaled using experimental </w:t>
      </w:r>
      <w:r w:rsidRPr="00274916">
        <w:rPr>
          <w:b w:val="0"/>
          <w:vertAlign w:val="superscript"/>
        </w:rPr>
        <w:t>13</w:t>
      </w:r>
      <w:r w:rsidRPr="00274916">
        <w:rPr>
          <w:b w:val="0"/>
        </w:rPr>
        <w:t xml:space="preserve">C chemical shifts of </w:t>
      </w:r>
      <w:r w:rsidRPr="00274916">
        <w:t>1</w:t>
      </w:r>
      <w:r w:rsidRPr="00274916">
        <w:rPr>
          <w:b w:val="0"/>
        </w:rPr>
        <w:t>.</w:t>
      </w:r>
    </w:p>
    <w:p w14:paraId="36080045" w14:textId="77777777" w:rsidR="00264A39" w:rsidRPr="00274916" w:rsidRDefault="00264A39" w:rsidP="00264A39">
      <w:r w:rsidRPr="00274916">
        <w:rPr>
          <w:noProof/>
          <w:lang w:bidi="ar-SA"/>
        </w:rPr>
        <w:drawing>
          <wp:inline distT="0" distB="0" distL="0" distR="0" wp14:anchorId="2EE589AE" wp14:editId="36DFA829">
            <wp:extent cx="5394960" cy="4046220"/>
            <wp:effectExtent l="0" t="0" r="0" b="0"/>
            <wp:docPr id="18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394960" cy="4046220"/>
                    </a:xfrm>
                    <a:prstGeom prst="rect">
                      <a:avLst/>
                    </a:prstGeom>
                    <a:noFill/>
                    <a:ln>
                      <a:noFill/>
                    </a:ln>
                  </pic:spPr>
                </pic:pic>
              </a:graphicData>
            </a:graphic>
          </wp:inline>
        </w:drawing>
      </w:r>
    </w:p>
    <w:p w14:paraId="6BFF28BC" w14:textId="77777777" w:rsidR="00264A39" w:rsidRPr="00274916" w:rsidRDefault="00264A39" w:rsidP="00264A39">
      <w:pPr>
        <w:pStyle w:val="Caption"/>
        <w:keepNext/>
      </w:pPr>
      <w:r w:rsidRPr="00274916">
        <w:lastRenderedPageBreak/>
        <w:t xml:space="preserve">Table C.14. </w:t>
      </w:r>
      <w:r w:rsidRPr="00274916">
        <w:rPr>
          <w:b w:val="0"/>
        </w:rPr>
        <w:t xml:space="preserve">Calculated Boltzmann averaged </w:t>
      </w:r>
      <w:r w:rsidRPr="00274916">
        <w:rPr>
          <w:b w:val="0"/>
          <w:vertAlign w:val="superscript"/>
        </w:rPr>
        <w:t>1</w:t>
      </w:r>
      <w:r w:rsidRPr="00274916">
        <w:rPr>
          <w:b w:val="0"/>
        </w:rPr>
        <w:t xml:space="preserve">H chemical shifts (∂H) for </w:t>
      </w:r>
      <w:r w:rsidRPr="00274916">
        <w:t>2a</w:t>
      </w:r>
      <w:r w:rsidRPr="00274916">
        <w:rPr>
          <w:b w:val="0"/>
        </w:rPr>
        <w:t xml:space="preserve"> and </w:t>
      </w:r>
      <w:r w:rsidRPr="00274916">
        <w:t>2b</w:t>
      </w:r>
      <w:r w:rsidRPr="00274916">
        <w:rPr>
          <w:b w:val="0"/>
        </w:rPr>
        <w:t xml:space="preserve"> and experimental </w:t>
      </w:r>
      <w:r w:rsidRPr="00274916">
        <w:rPr>
          <w:b w:val="0"/>
          <w:vertAlign w:val="superscript"/>
        </w:rPr>
        <w:t>1</w:t>
      </w:r>
      <w:r w:rsidRPr="00274916">
        <w:rPr>
          <w:b w:val="0"/>
        </w:rPr>
        <w:t xml:space="preserve">H chemical shifts for </w:t>
      </w:r>
      <w:r w:rsidRPr="00274916">
        <w:t>2</w:t>
      </w:r>
      <w:r w:rsidRPr="00274916">
        <w:rPr>
          <w:b w:val="0"/>
        </w:rPr>
        <w:t xml:space="preserve"> with mean absolute deviations (MAD) and standard deviations (StDev). Calculated </w:t>
      </w:r>
      <w:r w:rsidRPr="00274916">
        <w:rPr>
          <w:b w:val="0"/>
          <w:vertAlign w:val="superscript"/>
        </w:rPr>
        <w:t>1</w:t>
      </w:r>
      <w:r w:rsidRPr="00274916">
        <w:rPr>
          <w:b w:val="0"/>
        </w:rPr>
        <w:t xml:space="preserve">H chemical shifts for </w:t>
      </w:r>
      <w:r w:rsidRPr="00274916">
        <w:t>2a</w:t>
      </w:r>
      <w:r w:rsidRPr="00274916">
        <w:rPr>
          <w:b w:val="0"/>
        </w:rPr>
        <w:t xml:space="preserve"> and </w:t>
      </w:r>
      <w:r w:rsidRPr="00274916">
        <w:t>2b</w:t>
      </w:r>
      <w:r w:rsidRPr="00274916">
        <w:rPr>
          <w:b w:val="0"/>
        </w:rPr>
        <w:t xml:space="preserve"> were scaled using experimental </w:t>
      </w:r>
      <w:r w:rsidRPr="00274916">
        <w:rPr>
          <w:b w:val="0"/>
          <w:vertAlign w:val="superscript"/>
        </w:rPr>
        <w:t>1</w:t>
      </w:r>
      <w:r w:rsidRPr="00274916">
        <w:rPr>
          <w:b w:val="0"/>
        </w:rPr>
        <w:t xml:space="preserve">H chemical shifts of </w:t>
      </w:r>
      <w:r w:rsidRPr="00274916">
        <w:t>2</w:t>
      </w:r>
      <w:r w:rsidRPr="00274916">
        <w:rPr>
          <w:b w:val="0"/>
        </w:rPr>
        <w:t>.</w:t>
      </w:r>
    </w:p>
    <w:p w14:paraId="36CAB40D" w14:textId="77777777" w:rsidR="00264A39" w:rsidRPr="00274916" w:rsidRDefault="00264A39" w:rsidP="00264A39">
      <w:r w:rsidRPr="00274916">
        <w:rPr>
          <w:noProof/>
          <w:lang w:bidi="ar-SA"/>
        </w:rPr>
        <w:drawing>
          <wp:inline distT="0" distB="0" distL="0" distR="0" wp14:anchorId="3D42FF77" wp14:editId="4E4F5883">
            <wp:extent cx="5394960" cy="4232796"/>
            <wp:effectExtent l="0" t="0" r="0" b="0"/>
            <wp:docPr id="18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394960" cy="4232796"/>
                    </a:xfrm>
                    <a:prstGeom prst="rect">
                      <a:avLst/>
                    </a:prstGeom>
                    <a:noFill/>
                    <a:ln>
                      <a:noFill/>
                    </a:ln>
                  </pic:spPr>
                </pic:pic>
              </a:graphicData>
            </a:graphic>
          </wp:inline>
        </w:drawing>
      </w:r>
    </w:p>
    <w:p w14:paraId="196A2507" w14:textId="77777777" w:rsidR="00264A39" w:rsidRPr="00274916" w:rsidRDefault="00264A39" w:rsidP="00264A39">
      <w:pPr>
        <w:pStyle w:val="Caption"/>
        <w:keepNext/>
      </w:pPr>
      <w:r w:rsidRPr="00274916">
        <w:lastRenderedPageBreak/>
        <w:t xml:space="preserve">Table C.15. </w:t>
      </w:r>
      <w:r w:rsidRPr="00274916">
        <w:rPr>
          <w:b w:val="0"/>
        </w:rPr>
        <w:t xml:space="preserve">Calculated Boltzmann averaged </w:t>
      </w:r>
      <w:r w:rsidRPr="00274916">
        <w:rPr>
          <w:b w:val="0"/>
          <w:vertAlign w:val="superscript"/>
        </w:rPr>
        <w:t>13</w:t>
      </w:r>
      <w:r w:rsidRPr="00274916">
        <w:rPr>
          <w:b w:val="0"/>
        </w:rPr>
        <w:t xml:space="preserve">C chemical shifts (∂C) for </w:t>
      </w:r>
      <w:r w:rsidRPr="00274916">
        <w:t>2a</w:t>
      </w:r>
      <w:r w:rsidRPr="00274916">
        <w:rPr>
          <w:b w:val="0"/>
        </w:rPr>
        <w:t xml:space="preserve"> and </w:t>
      </w:r>
      <w:r w:rsidRPr="00274916">
        <w:t>2b</w:t>
      </w:r>
      <w:r w:rsidRPr="00274916">
        <w:rPr>
          <w:b w:val="0"/>
        </w:rPr>
        <w:t xml:space="preserve"> and experimental </w:t>
      </w:r>
      <w:r w:rsidRPr="00274916">
        <w:rPr>
          <w:b w:val="0"/>
          <w:vertAlign w:val="superscript"/>
        </w:rPr>
        <w:t>13</w:t>
      </w:r>
      <w:r w:rsidRPr="00274916">
        <w:rPr>
          <w:b w:val="0"/>
        </w:rPr>
        <w:t xml:space="preserve">C chemical shifts for </w:t>
      </w:r>
      <w:r w:rsidRPr="00274916">
        <w:t>2</w:t>
      </w:r>
      <w:r w:rsidRPr="00274916">
        <w:rPr>
          <w:b w:val="0"/>
        </w:rPr>
        <w:t xml:space="preserve"> with mean absolute deviations (MAD) and standard deviations (StDev). Calculated </w:t>
      </w:r>
      <w:r w:rsidRPr="00274916">
        <w:rPr>
          <w:b w:val="0"/>
          <w:vertAlign w:val="superscript"/>
        </w:rPr>
        <w:t>13</w:t>
      </w:r>
      <w:r w:rsidRPr="00274916">
        <w:rPr>
          <w:b w:val="0"/>
        </w:rPr>
        <w:t xml:space="preserve">C chemical shifts for </w:t>
      </w:r>
      <w:r w:rsidRPr="00274916">
        <w:t>2a</w:t>
      </w:r>
      <w:r w:rsidRPr="00274916">
        <w:rPr>
          <w:b w:val="0"/>
        </w:rPr>
        <w:t xml:space="preserve"> and </w:t>
      </w:r>
      <w:r w:rsidRPr="00274916">
        <w:t>2b</w:t>
      </w:r>
      <w:r w:rsidRPr="00274916">
        <w:rPr>
          <w:b w:val="0"/>
        </w:rPr>
        <w:t xml:space="preserve"> were scaled using experimental </w:t>
      </w:r>
      <w:r w:rsidRPr="00274916">
        <w:rPr>
          <w:b w:val="0"/>
          <w:vertAlign w:val="superscript"/>
        </w:rPr>
        <w:t>13</w:t>
      </w:r>
      <w:r w:rsidRPr="00274916">
        <w:rPr>
          <w:b w:val="0"/>
        </w:rPr>
        <w:t xml:space="preserve">C chemical shifts of </w:t>
      </w:r>
      <w:r w:rsidRPr="00274916">
        <w:t>2</w:t>
      </w:r>
      <w:r w:rsidRPr="00274916">
        <w:rPr>
          <w:b w:val="0"/>
        </w:rPr>
        <w:t>.</w:t>
      </w:r>
    </w:p>
    <w:p w14:paraId="181B29E7" w14:textId="77777777" w:rsidR="00264A39" w:rsidRPr="00274916" w:rsidRDefault="00264A39" w:rsidP="00264A39">
      <w:r w:rsidRPr="00274916">
        <w:rPr>
          <w:noProof/>
          <w:lang w:bidi="ar-SA"/>
        </w:rPr>
        <w:drawing>
          <wp:inline distT="0" distB="0" distL="0" distR="0" wp14:anchorId="55038317" wp14:editId="02C8D99C">
            <wp:extent cx="5394960" cy="4046220"/>
            <wp:effectExtent l="0" t="0" r="0" b="0"/>
            <wp:docPr id="19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394960" cy="4046220"/>
                    </a:xfrm>
                    <a:prstGeom prst="rect">
                      <a:avLst/>
                    </a:prstGeom>
                    <a:noFill/>
                    <a:ln>
                      <a:noFill/>
                    </a:ln>
                  </pic:spPr>
                </pic:pic>
              </a:graphicData>
            </a:graphic>
          </wp:inline>
        </w:drawing>
      </w:r>
    </w:p>
    <w:p w14:paraId="65234AC6" w14:textId="77777777" w:rsidR="00264A39" w:rsidRPr="00274916" w:rsidRDefault="00264A39" w:rsidP="00264A39">
      <w:pPr>
        <w:pStyle w:val="Caption"/>
      </w:pPr>
      <w:r w:rsidRPr="00274916">
        <w:t xml:space="preserve"> </w:t>
      </w:r>
    </w:p>
    <w:p w14:paraId="15F86F31" w14:textId="77777777" w:rsidR="00264A39" w:rsidRPr="00274916" w:rsidRDefault="00264A39" w:rsidP="00264A39">
      <w:pPr>
        <w:pStyle w:val="Caption"/>
        <w:keepNext/>
      </w:pPr>
      <w:r w:rsidRPr="00274916">
        <w:lastRenderedPageBreak/>
        <w:t xml:space="preserve">Table C.16. </w:t>
      </w:r>
      <w:r w:rsidRPr="00274916">
        <w:rPr>
          <w:b w:val="0"/>
        </w:rPr>
        <w:t xml:space="preserve">Calculated Boltzmann averaged </w:t>
      </w:r>
      <w:r w:rsidRPr="00274916">
        <w:rPr>
          <w:b w:val="0"/>
          <w:vertAlign w:val="superscript"/>
        </w:rPr>
        <w:t>1</w:t>
      </w:r>
      <w:r w:rsidRPr="00274916">
        <w:rPr>
          <w:b w:val="0"/>
        </w:rPr>
        <w:t xml:space="preserve">H chemical shifts (∂H) for </w:t>
      </w:r>
      <w:r w:rsidRPr="00274916">
        <w:t>3a</w:t>
      </w:r>
      <w:r w:rsidRPr="00274916">
        <w:rPr>
          <w:b w:val="0"/>
        </w:rPr>
        <w:t xml:space="preserve"> and </w:t>
      </w:r>
      <w:r w:rsidRPr="00274916">
        <w:t>3b</w:t>
      </w:r>
      <w:r w:rsidRPr="00274916">
        <w:rPr>
          <w:b w:val="0"/>
        </w:rPr>
        <w:t xml:space="preserve"> and experimental </w:t>
      </w:r>
      <w:r w:rsidRPr="00274916">
        <w:rPr>
          <w:b w:val="0"/>
          <w:vertAlign w:val="superscript"/>
        </w:rPr>
        <w:t>1</w:t>
      </w:r>
      <w:r w:rsidRPr="00274916">
        <w:rPr>
          <w:b w:val="0"/>
        </w:rPr>
        <w:t xml:space="preserve">H chemical shifts for </w:t>
      </w:r>
      <w:r w:rsidRPr="00274916">
        <w:t>3</w:t>
      </w:r>
      <w:r w:rsidRPr="00274916">
        <w:rPr>
          <w:b w:val="0"/>
        </w:rPr>
        <w:t xml:space="preserve"> with mean absolute deviations (MAD) and standard deviations (StDev). Calculated </w:t>
      </w:r>
      <w:r w:rsidRPr="00274916">
        <w:rPr>
          <w:b w:val="0"/>
          <w:vertAlign w:val="superscript"/>
        </w:rPr>
        <w:t>1</w:t>
      </w:r>
      <w:r w:rsidRPr="00274916">
        <w:rPr>
          <w:b w:val="0"/>
        </w:rPr>
        <w:t xml:space="preserve">H chemical shifts for </w:t>
      </w:r>
      <w:r w:rsidRPr="00274916">
        <w:t>3a</w:t>
      </w:r>
      <w:r w:rsidRPr="00274916">
        <w:rPr>
          <w:b w:val="0"/>
        </w:rPr>
        <w:t xml:space="preserve"> and </w:t>
      </w:r>
      <w:r w:rsidRPr="00274916">
        <w:t>3b</w:t>
      </w:r>
      <w:r w:rsidRPr="00274916">
        <w:rPr>
          <w:b w:val="0"/>
        </w:rPr>
        <w:t xml:space="preserve"> were scaled using experimental </w:t>
      </w:r>
      <w:r w:rsidRPr="00274916">
        <w:rPr>
          <w:b w:val="0"/>
          <w:vertAlign w:val="superscript"/>
        </w:rPr>
        <w:t>1</w:t>
      </w:r>
      <w:r w:rsidRPr="00274916">
        <w:rPr>
          <w:b w:val="0"/>
        </w:rPr>
        <w:t xml:space="preserve">H chemical shifts of </w:t>
      </w:r>
      <w:r w:rsidRPr="00274916">
        <w:t>3</w:t>
      </w:r>
      <w:r w:rsidRPr="00274916">
        <w:rPr>
          <w:b w:val="0"/>
        </w:rPr>
        <w:t>.</w:t>
      </w:r>
    </w:p>
    <w:p w14:paraId="76CE556F" w14:textId="77777777" w:rsidR="00264A39" w:rsidRPr="00274916" w:rsidRDefault="00264A39" w:rsidP="00264A39">
      <w:pPr>
        <w:pStyle w:val="Caption"/>
      </w:pPr>
      <w:r w:rsidRPr="00274916">
        <w:rPr>
          <w:noProof/>
          <w:lang w:bidi="ar-SA"/>
        </w:rPr>
        <w:drawing>
          <wp:inline distT="0" distB="0" distL="0" distR="0" wp14:anchorId="6E50D763" wp14:editId="2E63E721">
            <wp:extent cx="5394960" cy="4232796"/>
            <wp:effectExtent l="0" t="0" r="0" b="0"/>
            <wp:docPr id="19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394960" cy="4232796"/>
                    </a:xfrm>
                    <a:prstGeom prst="rect">
                      <a:avLst/>
                    </a:prstGeom>
                    <a:noFill/>
                    <a:ln>
                      <a:noFill/>
                    </a:ln>
                  </pic:spPr>
                </pic:pic>
              </a:graphicData>
            </a:graphic>
          </wp:inline>
        </w:drawing>
      </w:r>
    </w:p>
    <w:p w14:paraId="64B06AB9" w14:textId="77777777" w:rsidR="00264A39" w:rsidRPr="00274916" w:rsidRDefault="00264A39" w:rsidP="00264A39">
      <w:pPr>
        <w:pStyle w:val="Caption"/>
        <w:keepNext/>
      </w:pPr>
      <w:r w:rsidRPr="00274916">
        <w:lastRenderedPageBreak/>
        <w:t xml:space="preserve">Table C.17. </w:t>
      </w:r>
      <w:r w:rsidRPr="00274916">
        <w:rPr>
          <w:b w:val="0"/>
        </w:rPr>
        <w:t xml:space="preserve">Calculated Boltzmann averaged </w:t>
      </w:r>
      <w:r w:rsidRPr="00274916">
        <w:rPr>
          <w:b w:val="0"/>
          <w:vertAlign w:val="superscript"/>
        </w:rPr>
        <w:t>13</w:t>
      </w:r>
      <w:r w:rsidRPr="00274916">
        <w:rPr>
          <w:b w:val="0"/>
        </w:rPr>
        <w:t xml:space="preserve">C chemical shifts (∂C) for </w:t>
      </w:r>
      <w:r w:rsidRPr="00274916">
        <w:t>3a</w:t>
      </w:r>
      <w:r w:rsidRPr="00274916">
        <w:rPr>
          <w:b w:val="0"/>
        </w:rPr>
        <w:t xml:space="preserve"> and </w:t>
      </w:r>
      <w:r w:rsidRPr="00274916">
        <w:t>3b</w:t>
      </w:r>
      <w:r w:rsidRPr="00274916">
        <w:rPr>
          <w:b w:val="0"/>
        </w:rPr>
        <w:t xml:space="preserve"> and experimental </w:t>
      </w:r>
      <w:r w:rsidRPr="00274916">
        <w:rPr>
          <w:b w:val="0"/>
          <w:vertAlign w:val="superscript"/>
        </w:rPr>
        <w:t>13</w:t>
      </w:r>
      <w:r w:rsidRPr="00274916">
        <w:rPr>
          <w:b w:val="0"/>
        </w:rPr>
        <w:t xml:space="preserve">C chemical shifts for </w:t>
      </w:r>
      <w:r w:rsidRPr="00274916">
        <w:t>3</w:t>
      </w:r>
      <w:r w:rsidRPr="00274916">
        <w:rPr>
          <w:b w:val="0"/>
        </w:rPr>
        <w:t xml:space="preserve"> with mean absolute deviations (MAD) and standard deviations (StDev). Calculated </w:t>
      </w:r>
      <w:r w:rsidRPr="00274916">
        <w:rPr>
          <w:b w:val="0"/>
          <w:vertAlign w:val="superscript"/>
        </w:rPr>
        <w:t>13</w:t>
      </w:r>
      <w:r w:rsidRPr="00274916">
        <w:rPr>
          <w:b w:val="0"/>
        </w:rPr>
        <w:t xml:space="preserve">C chemical shifts for </w:t>
      </w:r>
      <w:r w:rsidRPr="00274916">
        <w:t>3a</w:t>
      </w:r>
      <w:r w:rsidRPr="00274916">
        <w:rPr>
          <w:b w:val="0"/>
        </w:rPr>
        <w:t xml:space="preserve"> and </w:t>
      </w:r>
      <w:r w:rsidRPr="00274916">
        <w:t>3b</w:t>
      </w:r>
      <w:r w:rsidRPr="00274916">
        <w:rPr>
          <w:b w:val="0"/>
        </w:rPr>
        <w:t xml:space="preserve"> were scaled using experimental </w:t>
      </w:r>
      <w:r w:rsidRPr="00274916">
        <w:rPr>
          <w:b w:val="0"/>
          <w:vertAlign w:val="superscript"/>
        </w:rPr>
        <w:t>13</w:t>
      </w:r>
      <w:r w:rsidRPr="00274916">
        <w:rPr>
          <w:b w:val="0"/>
        </w:rPr>
        <w:t xml:space="preserve">C chemical shifts of </w:t>
      </w:r>
      <w:r w:rsidRPr="00274916">
        <w:t>3</w:t>
      </w:r>
      <w:r w:rsidRPr="00274916">
        <w:rPr>
          <w:b w:val="0"/>
        </w:rPr>
        <w:t>.</w:t>
      </w:r>
    </w:p>
    <w:p w14:paraId="5EFB2E85" w14:textId="77777777" w:rsidR="00264A39" w:rsidRPr="00274916" w:rsidRDefault="00264A39" w:rsidP="00264A39">
      <w:r w:rsidRPr="00274916">
        <w:rPr>
          <w:noProof/>
          <w:lang w:bidi="ar-SA"/>
        </w:rPr>
        <w:drawing>
          <wp:inline distT="0" distB="0" distL="0" distR="0" wp14:anchorId="49A6B8A0" wp14:editId="1C05B196">
            <wp:extent cx="5394960" cy="4046220"/>
            <wp:effectExtent l="0" t="0" r="0" b="0"/>
            <wp:docPr id="19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394960" cy="4046220"/>
                    </a:xfrm>
                    <a:prstGeom prst="rect">
                      <a:avLst/>
                    </a:prstGeom>
                    <a:noFill/>
                    <a:ln>
                      <a:noFill/>
                    </a:ln>
                  </pic:spPr>
                </pic:pic>
              </a:graphicData>
            </a:graphic>
          </wp:inline>
        </w:drawing>
      </w:r>
    </w:p>
    <w:p w14:paraId="6534930F" w14:textId="77777777" w:rsidR="00264A39" w:rsidRPr="00274916" w:rsidRDefault="00264A39" w:rsidP="00264A39">
      <w:pPr>
        <w:pStyle w:val="Caption"/>
        <w:keepNext/>
      </w:pPr>
      <w:r w:rsidRPr="00274916">
        <w:lastRenderedPageBreak/>
        <w:t xml:space="preserve">Table C.18. </w:t>
      </w:r>
      <w:r w:rsidRPr="00274916">
        <w:rPr>
          <w:b w:val="0"/>
        </w:rPr>
        <w:t xml:space="preserve">Calculated Boltzmann averaged </w:t>
      </w:r>
      <w:r w:rsidRPr="00274916">
        <w:rPr>
          <w:b w:val="0"/>
          <w:vertAlign w:val="superscript"/>
        </w:rPr>
        <w:t>1</w:t>
      </w:r>
      <w:r w:rsidRPr="00274916">
        <w:rPr>
          <w:b w:val="0"/>
        </w:rPr>
        <w:t xml:space="preserve">H chemical shifts (∂H) for </w:t>
      </w:r>
      <w:r w:rsidRPr="00274916">
        <w:t>3a</w:t>
      </w:r>
      <w:r w:rsidRPr="00274916">
        <w:rPr>
          <w:b w:val="0"/>
        </w:rPr>
        <w:t xml:space="preserve"> and </w:t>
      </w:r>
      <w:r w:rsidRPr="00274916">
        <w:t>3b</w:t>
      </w:r>
      <w:r w:rsidRPr="00274916">
        <w:rPr>
          <w:b w:val="0"/>
        </w:rPr>
        <w:t xml:space="preserve"> and experimental </w:t>
      </w:r>
      <w:r w:rsidRPr="00274916">
        <w:rPr>
          <w:b w:val="0"/>
          <w:vertAlign w:val="superscript"/>
        </w:rPr>
        <w:t>1</w:t>
      </w:r>
      <w:r w:rsidRPr="00274916">
        <w:rPr>
          <w:b w:val="0"/>
        </w:rPr>
        <w:t xml:space="preserve">H chemical shifts for </w:t>
      </w:r>
      <w:r w:rsidRPr="00274916">
        <w:t>4</w:t>
      </w:r>
      <w:r w:rsidRPr="00274916">
        <w:rPr>
          <w:b w:val="0"/>
        </w:rPr>
        <w:t xml:space="preserve"> with mean absolute deviations (MAD) and standard deviations (StDev). Calculated </w:t>
      </w:r>
      <w:r w:rsidRPr="00274916">
        <w:rPr>
          <w:b w:val="0"/>
          <w:vertAlign w:val="superscript"/>
        </w:rPr>
        <w:t>1</w:t>
      </w:r>
      <w:r w:rsidRPr="00274916">
        <w:rPr>
          <w:b w:val="0"/>
        </w:rPr>
        <w:t xml:space="preserve">H chemical shifts for </w:t>
      </w:r>
      <w:r w:rsidRPr="00274916">
        <w:t>3a</w:t>
      </w:r>
      <w:r w:rsidRPr="00274916">
        <w:rPr>
          <w:b w:val="0"/>
        </w:rPr>
        <w:t xml:space="preserve"> and </w:t>
      </w:r>
      <w:r w:rsidRPr="00274916">
        <w:t>3b</w:t>
      </w:r>
      <w:r w:rsidRPr="00274916">
        <w:rPr>
          <w:b w:val="0"/>
        </w:rPr>
        <w:t xml:space="preserve"> were scaled using experimental </w:t>
      </w:r>
      <w:r w:rsidRPr="00274916">
        <w:rPr>
          <w:b w:val="0"/>
          <w:vertAlign w:val="superscript"/>
        </w:rPr>
        <w:t>1</w:t>
      </w:r>
      <w:r w:rsidRPr="00274916">
        <w:rPr>
          <w:b w:val="0"/>
        </w:rPr>
        <w:t xml:space="preserve">H chemical shifts of </w:t>
      </w:r>
      <w:r w:rsidRPr="00274916">
        <w:t>4</w:t>
      </w:r>
      <w:r w:rsidRPr="00274916">
        <w:rPr>
          <w:b w:val="0"/>
        </w:rPr>
        <w:t>.</w:t>
      </w:r>
    </w:p>
    <w:p w14:paraId="2CFA921F" w14:textId="77777777" w:rsidR="00264A39" w:rsidRPr="00274916" w:rsidRDefault="00264A39" w:rsidP="00264A39">
      <w:r w:rsidRPr="00274916">
        <w:rPr>
          <w:noProof/>
          <w:lang w:bidi="ar-SA"/>
        </w:rPr>
        <w:drawing>
          <wp:inline distT="0" distB="0" distL="0" distR="0" wp14:anchorId="217A8AB4" wp14:editId="7527F29B">
            <wp:extent cx="5394960" cy="4232796"/>
            <wp:effectExtent l="0" t="0" r="0" b="0"/>
            <wp:docPr id="19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394960" cy="4232796"/>
                    </a:xfrm>
                    <a:prstGeom prst="rect">
                      <a:avLst/>
                    </a:prstGeom>
                    <a:noFill/>
                    <a:ln>
                      <a:noFill/>
                    </a:ln>
                  </pic:spPr>
                </pic:pic>
              </a:graphicData>
            </a:graphic>
          </wp:inline>
        </w:drawing>
      </w:r>
    </w:p>
    <w:p w14:paraId="23C489C7" w14:textId="77777777" w:rsidR="00264A39" w:rsidRPr="00274916" w:rsidRDefault="00264A39" w:rsidP="00264A39">
      <w:pPr>
        <w:pStyle w:val="Caption"/>
        <w:keepNext/>
      </w:pPr>
      <w:r w:rsidRPr="00274916">
        <w:lastRenderedPageBreak/>
        <w:t xml:space="preserve">Table C.19. </w:t>
      </w:r>
      <w:r w:rsidRPr="00274916">
        <w:rPr>
          <w:b w:val="0"/>
        </w:rPr>
        <w:t xml:space="preserve">Calculated Boltzmann averaged </w:t>
      </w:r>
      <w:r w:rsidRPr="00274916">
        <w:rPr>
          <w:b w:val="0"/>
          <w:vertAlign w:val="superscript"/>
        </w:rPr>
        <w:t>13</w:t>
      </w:r>
      <w:r w:rsidRPr="00274916">
        <w:rPr>
          <w:b w:val="0"/>
        </w:rPr>
        <w:t xml:space="preserve">C chemical shifts (∂C) for </w:t>
      </w:r>
      <w:r w:rsidRPr="00274916">
        <w:t>3a</w:t>
      </w:r>
      <w:r w:rsidRPr="00274916">
        <w:rPr>
          <w:b w:val="0"/>
        </w:rPr>
        <w:t xml:space="preserve"> and </w:t>
      </w:r>
      <w:r w:rsidRPr="00274916">
        <w:t>3b</w:t>
      </w:r>
      <w:r w:rsidRPr="00274916">
        <w:rPr>
          <w:b w:val="0"/>
        </w:rPr>
        <w:t xml:space="preserve"> and experimental </w:t>
      </w:r>
      <w:r w:rsidRPr="00274916">
        <w:rPr>
          <w:b w:val="0"/>
          <w:vertAlign w:val="superscript"/>
        </w:rPr>
        <w:t>13</w:t>
      </w:r>
      <w:r w:rsidRPr="00274916">
        <w:rPr>
          <w:b w:val="0"/>
        </w:rPr>
        <w:t xml:space="preserve">C chemical shifts for </w:t>
      </w:r>
      <w:r w:rsidRPr="00274916">
        <w:t>4</w:t>
      </w:r>
      <w:r w:rsidRPr="00274916">
        <w:rPr>
          <w:b w:val="0"/>
        </w:rPr>
        <w:t xml:space="preserve"> with mean absolute deviations (MAD) and standard deviations (StDev). Calculated </w:t>
      </w:r>
      <w:r w:rsidRPr="00274916">
        <w:rPr>
          <w:b w:val="0"/>
          <w:vertAlign w:val="superscript"/>
        </w:rPr>
        <w:t>13</w:t>
      </w:r>
      <w:r w:rsidRPr="00274916">
        <w:rPr>
          <w:b w:val="0"/>
        </w:rPr>
        <w:t xml:space="preserve">C chemical shifts for </w:t>
      </w:r>
      <w:r w:rsidRPr="00274916">
        <w:t>3a</w:t>
      </w:r>
      <w:r w:rsidRPr="00274916">
        <w:rPr>
          <w:b w:val="0"/>
        </w:rPr>
        <w:t xml:space="preserve"> and </w:t>
      </w:r>
      <w:r w:rsidRPr="00274916">
        <w:t>3b</w:t>
      </w:r>
      <w:r w:rsidRPr="00274916">
        <w:rPr>
          <w:b w:val="0"/>
        </w:rPr>
        <w:t xml:space="preserve"> were scaled using experimental </w:t>
      </w:r>
      <w:r w:rsidRPr="00274916">
        <w:rPr>
          <w:b w:val="0"/>
          <w:vertAlign w:val="superscript"/>
        </w:rPr>
        <w:t>13</w:t>
      </w:r>
      <w:r w:rsidRPr="00274916">
        <w:rPr>
          <w:b w:val="0"/>
        </w:rPr>
        <w:t xml:space="preserve">C chemical shifts of </w:t>
      </w:r>
      <w:r w:rsidRPr="00274916">
        <w:t>4</w:t>
      </w:r>
      <w:r w:rsidRPr="00274916">
        <w:rPr>
          <w:b w:val="0"/>
        </w:rPr>
        <w:t>.</w:t>
      </w:r>
    </w:p>
    <w:p w14:paraId="45E65AF4" w14:textId="77777777" w:rsidR="00264A39" w:rsidRPr="00274916" w:rsidRDefault="00264A39" w:rsidP="00264A39">
      <w:r w:rsidRPr="00274916">
        <w:rPr>
          <w:noProof/>
          <w:lang w:bidi="ar-SA"/>
        </w:rPr>
        <w:drawing>
          <wp:inline distT="0" distB="0" distL="0" distR="0" wp14:anchorId="18930EA2" wp14:editId="5CA52D19">
            <wp:extent cx="5394960" cy="4046220"/>
            <wp:effectExtent l="0" t="0" r="0" b="0"/>
            <wp:docPr id="19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394960" cy="4046220"/>
                    </a:xfrm>
                    <a:prstGeom prst="rect">
                      <a:avLst/>
                    </a:prstGeom>
                    <a:noFill/>
                    <a:ln>
                      <a:noFill/>
                    </a:ln>
                  </pic:spPr>
                </pic:pic>
              </a:graphicData>
            </a:graphic>
          </wp:inline>
        </w:drawing>
      </w:r>
    </w:p>
    <w:p w14:paraId="313C1D4E" w14:textId="77777777" w:rsidR="00264A39" w:rsidRPr="00274916" w:rsidRDefault="00264A39" w:rsidP="00264A39">
      <w:pPr>
        <w:pStyle w:val="Caption"/>
        <w:keepNext/>
      </w:pPr>
      <w:r w:rsidRPr="00274916">
        <w:lastRenderedPageBreak/>
        <w:t xml:space="preserve">Table C.20. </w:t>
      </w:r>
      <w:r w:rsidRPr="00274916">
        <w:rPr>
          <w:b w:val="0"/>
        </w:rPr>
        <w:t xml:space="preserve">Calculated Boltzmann averaged </w:t>
      </w:r>
      <w:r w:rsidRPr="00274916">
        <w:rPr>
          <w:b w:val="0"/>
          <w:vertAlign w:val="superscript"/>
        </w:rPr>
        <w:t>1</w:t>
      </w:r>
      <w:r w:rsidRPr="00274916">
        <w:rPr>
          <w:b w:val="0"/>
        </w:rPr>
        <w:t xml:space="preserve">H chemical shifts (∂H) for </w:t>
      </w:r>
      <w:r w:rsidRPr="00274916">
        <w:t>5a</w:t>
      </w:r>
      <w:r w:rsidRPr="00274916">
        <w:rPr>
          <w:b w:val="0"/>
        </w:rPr>
        <w:t xml:space="preserve"> and </w:t>
      </w:r>
      <w:r w:rsidRPr="00274916">
        <w:t>5b</w:t>
      </w:r>
      <w:r w:rsidRPr="00274916">
        <w:rPr>
          <w:b w:val="0"/>
        </w:rPr>
        <w:t xml:space="preserve"> and experimental </w:t>
      </w:r>
      <w:r w:rsidRPr="00274916">
        <w:rPr>
          <w:b w:val="0"/>
          <w:vertAlign w:val="superscript"/>
        </w:rPr>
        <w:t>1</w:t>
      </w:r>
      <w:r w:rsidRPr="00274916">
        <w:rPr>
          <w:b w:val="0"/>
        </w:rPr>
        <w:t xml:space="preserve">H chemical shifts for </w:t>
      </w:r>
      <w:r w:rsidRPr="00274916">
        <w:t>5</w:t>
      </w:r>
      <w:r w:rsidRPr="00274916">
        <w:rPr>
          <w:b w:val="0"/>
        </w:rPr>
        <w:t xml:space="preserve"> with mean absolute deviations (MAD) and standard deviations (StDev). Calculated </w:t>
      </w:r>
      <w:r w:rsidRPr="00274916">
        <w:rPr>
          <w:b w:val="0"/>
          <w:vertAlign w:val="superscript"/>
        </w:rPr>
        <w:t>1</w:t>
      </w:r>
      <w:r w:rsidRPr="00274916">
        <w:rPr>
          <w:b w:val="0"/>
        </w:rPr>
        <w:t xml:space="preserve">H chemical shifts for </w:t>
      </w:r>
      <w:r w:rsidRPr="00274916">
        <w:t>5a</w:t>
      </w:r>
      <w:r w:rsidRPr="00274916">
        <w:rPr>
          <w:b w:val="0"/>
        </w:rPr>
        <w:t xml:space="preserve"> and </w:t>
      </w:r>
      <w:r w:rsidRPr="00274916">
        <w:t>5b</w:t>
      </w:r>
      <w:r w:rsidRPr="00274916">
        <w:rPr>
          <w:b w:val="0"/>
        </w:rPr>
        <w:t xml:space="preserve"> were scaled using experimental </w:t>
      </w:r>
      <w:r w:rsidRPr="00274916">
        <w:rPr>
          <w:b w:val="0"/>
          <w:vertAlign w:val="superscript"/>
        </w:rPr>
        <w:t>1</w:t>
      </w:r>
      <w:r w:rsidRPr="00274916">
        <w:rPr>
          <w:b w:val="0"/>
        </w:rPr>
        <w:t xml:space="preserve">H chemical shifts of </w:t>
      </w:r>
      <w:r w:rsidRPr="00274916">
        <w:t>5</w:t>
      </w:r>
      <w:r w:rsidRPr="00274916">
        <w:rPr>
          <w:b w:val="0"/>
        </w:rPr>
        <w:t>.</w:t>
      </w:r>
    </w:p>
    <w:p w14:paraId="6A3D0AEE" w14:textId="77777777" w:rsidR="00264A39" w:rsidRPr="00274916" w:rsidRDefault="00264A39" w:rsidP="00264A39">
      <w:r w:rsidRPr="00274916">
        <w:rPr>
          <w:noProof/>
          <w:lang w:bidi="ar-SA"/>
        </w:rPr>
        <w:drawing>
          <wp:inline distT="0" distB="0" distL="0" distR="0" wp14:anchorId="47C00687" wp14:editId="2CC738D8">
            <wp:extent cx="5394960" cy="4409256"/>
            <wp:effectExtent l="0" t="0" r="0" b="0"/>
            <wp:docPr id="19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394960" cy="4409256"/>
                    </a:xfrm>
                    <a:prstGeom prst="rect">
                      <a:avLst/>
                    </a:prstGeom>
                    <a:noFill/>
                    <a:ln>
                      <a:noFill/>
                    </a:ln>
                  </pic:spPr>
                </pic:pic>
              </a:graphicData>
            </a:graphic>
          </wp:inline>
        </w:drawing>
      </w:r>
    </w:p>
    <w:p w14:paraId="42D9453F" w14:textId="77777777" w:rsidR="00264A39" w:rsidRPr="00274916" w:rsidRDefault="00264A39" w:rsidP="00264A39">
      <w:pPr>
        <w:pStyle w:val="Caption"/>
        <w:keepNext/>
      </w:pPr>
      <w:r w:rsidRPr="00274916">
        <w:lastRenderedPageBreak/>
        <w:t xml:space="preserve">Table C.21. </w:t>
      </w:r>
      <w:r w:rsidRPr="00274916">
        <w:rPr>
          <w:b w:val="0"/>
        </w:rPr>
        <w:t xml:space="preserve">Calculated Boltzmann averaged </w:t>
      </w:r>
      <w:r w:rsidRPr="00274916">
        <w:rPr>
          <w:b w:val="0"/>
          <w:vertAlign w:val="superscript"/>
        </w:rPr>
        <w:t>13</w:t>
      </w:r>
      <w:r w:rsidRPr="00274916">
        <w:rPr>
          <w:b w:val="0"/>
        </w:rPr>
        <w:t xml:space="preserve">C chemical shifts (∂C) for </w:t>
      </w:r>
      <w:r w:rsidRPr="00274916">
        <w:t>5a</w:t>
      </w:r>
      <w:r w:rsidRPr="00274916">
        <w:rPr>
          <w:b w:val="0"/>
        </w:rPr>
        <w:t xml:space="preserve"> and </w:t>
      </w:r>
      <w:r w:rsidRPr="00274916">
        <w:t>5b</w:t>
      </w:r>
      <w:r w:rsidRPr="00274916">
        <w:rPr>
          <w:b w:val="0"/>
        </w:rPr>
        <w:t xml:space="preserve"> and experimental </w:t>
      </w:r>
      <w:r w:rsidRPr="00274916">
        <w:rPr>
          <w:b w:val="0"/>
          <w:vertAlign w:val="superscript"/>
        </w:rPr>
        <w:t>13</w:t>
      </w:r>
      <w:r w:rsidRPr="00274916">
        <w:rPr>
          <w:b w:val="0"/>
        </w:rPr>
        <w:t xml:space="preserve">C chemical shifts for </w:t>
      </w:r>
      <w:r w:rsidRPr="00274916">
        <w:t>5</w:t>
      </w:r>
      <w:r w:rsidRPr="00274916">
        <w:rPr>
          <w:b w:val="0"/>
        </w:rPr>
        <w:t xml:space="preserve"> with mean absolute deviations (MAD) and standard deviations (StDev). Calculated </w:t>
      </w:r>
      <w:r w:rsidRPr="00274916">
        <w:rPr>
          <w:b w:val="0"/>
          <w:vertAlign w:val="superscript"/>
        </w:rPr>
        <w:t>13</w:t>
      </w:r>
      <w:r w:rsidRPr="00274916">
        <w:rPr>
          <w:b w:val="0"/>
        </w:rPr>
        <w:t xml:space="preserve">C chemical shifts for </w:t>
      </w:r>
      <w:r w:rsidRPr="00274916">
        <w:t>5a</w:t>
      </w:r>
      <w:r w:rsidRPr="00274916">
        <w:rPr>
          <w:b w:val="0"/>
        </w:rPr>
        <w:t xml:space="preserve"> and </w:t>
      </w:r>
      <w:r w:rsidRPr="00274916">
        <w:t>5b</w:t>
      </w:r>
      <w:r w:rsidRPr="00274916">
        <w:rPr>
          <w:b w:val="0"/>
        </w:rPr>
        <w:t xml:space="preserve"> were scaled using experimental </w:t>
      </w:r>
      <w:r w:rsidRPr="00274916">
        <w:rPr>
          <w:b w:val="0"/>
          <w:vertAlign w:val="superscript"/>
        </w:rPr>
        <w:t>13</w:t>
      </w:r>
      <w:r w:rsidRPr="00274916">
        <w:rPr>
          <w:b w:val="0"/>
        </w:rPr>
        <w:t xml:space="preserve">C chemical shifts of </w:t>
      </w:r>
      <w:r w:rsidRPr="00274916">
        <w:t>5</w:t>
      </w:r>
      <w:r w:rsidRPr="00274916">
        <w:rPr>
          <w:b w:val="0"/>
        </w:rPr>
        <w:t>.</w:t>
      </w:r>
    </w:p>
    <w:p w14:paraId="2442543C" w14:textId="77777777" w:rsidR="00264A39" w:rsidRPr="00274916" w:rsidRDefault="00264A39" w:rsidP="00264A39">
      <w:r w:rsidRPr="00274916">
        <w:rPr>
          <w:noProof/>
          <w:lang w:bidi="ar-SA"/>
        </w:rPr>
        <w:drawing>
          <wp:inline distT="0" distB="0" distL="0" distR="0" wp14:anchorId="71DC7B1A" wp14:editId="326B7CF9">
            <wp:extent cx="5394960" cy="4222680"/>
            <wp:effectExtent l="0" t="0" r="0" b="0"/>
            <wp:docPr id="19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394960" cy="4222680"/>
                    </a:xfrm>
                    <a:prstGeom prst="rect">
                      <a:avLst/>
                    </a:prstGeom>
                    <a:noFill/>
                    <a:ln>
                      <a:noFill/>
                    </a:ln>
                  </pic:spPr>
                </pic:pic>
              </a:graphicData>
            </a:graphic>
          </wp:inline>
        </w:drawing>
      </w:r>
    </w:p>
    <w:p w14:paraId="1FA64D2D" w14:textId="77777777" w:rsidR="00264A39" w:rsidRPr="00274916" w:rsidRDefault="00264A39" w:rsidP="00264A39">
      <w:pPr>
        <w:pStyle w:val="Caption"/>
        <w:keepNext/>
      </w:pPr>
      <w:r w:rsidRPr="00274916">
        <w:lastRenderedPageBreak/>
        <w:t xml:space="preserve">Table C.22. </w:t>
      </w:r>
      <w:r w:rsidRPr="00274916">
        <w:rPr>
          <w:b w:val="0"/>
        </w:rPr>
        <w:t xml:space="preserve">Calculated Boltzmann averaged </w:t>
      </w:r>
      <w:r w:rsidRPr="00274916">
        <w:rPr>
          <w:b w:val="0"/>
          <w:vertAlign w:val="superscript"/>
        </w:rPr>
        <w:t>1</w:t>
      </w:r>
      <w:r w:rsidRPr="00274916">
        <w:rPr>
          <w:b w:val="0"/>
        </w:rPr>
        <w:t xml:space="preserve">H chemical shifts (∂H) for </w:t>
      </w:r>
      <w:r w:rsidRPr="00274916">
        <w:t>6a</w:t>
      </w:r>
      <w:r w:rsidRPr="00274916">
        <w:rPr>
          <w:b w:val="0"/>
        </w:rPr>
        <w:t xml:space="preserve"> and </w:t>
      </w:r>
      <w:r w:rsidRPr="00274916">
        <w:t>6b</w:t>
      </w:r>
      <w:r w:rsidRPr="00274916">
        <w:rPr>
          <w:b w:val="0"/>
        </w:rPr>
        <w:t xml:space="preserve"> and experimental </w:t>
      </w:r>
      <w:r w:rsidRPr="00274916">
        <w:rPr>
          <w:b w:val="0"/>
          <w:vertAlign w:val="superscript"/>
        </w:rPr>
        <w:t>1</w:t>
      </w:r>
      <w:r w:rsidRPr="00274916">
        <w:rPr>
          <w:b w:val="0"/>
        </w:rPr>
        <w:t xml:space="preserve">H chemical shifts for </w:t>
      </w:r>
      <w:r w:rsidRPr="00274916">
        <w:t>6</w:t>
      </w:r>
      <w:r w:rsidRPr="00274916">
        <w:rPr>
          <w:b w:val="0"/>
        </w:rPr>
        <w:t xml:space="preserve"> with mean absolute deviations (MAD) and standard deviations (StDev). Calculated </w:t>
      </w:r>
      <w:r w:rsidRPr="00274916">
        <w:rPr>
          <w:b w:val="0"/>
          <w:vertAlign w:val="superscript"/>
        </w:rPr>
        <w:t>1</w:t>
      </w:r>
      <w:r w:rsidRPr="00274916">
        <w:rPr>
          <w:b w:val="0"/>
        </w:rPr>
        <w:t xml:space="preserve">H chemical shifts for </w:t>
      </w:r>
      <w:r w:rsidRPr="00274916">
        <w:t>6a</w:t>
      </w:r>
      <w:r w:rsidRPr="00274916">
        <w:rPr>
          <w:b w:val="0"/>
        </w:rPr>
        <w:t xml:space="preserve"> and </w:t>
      </w:r>
      <w:r w:rsidRPr="00274916">
        <w:t>6b</w:t>
      </w:r>
      <w:r w:rsidRPr="00274916">
        <w:rPr>
          <w:b w:val="0"/>
        </w:rPr>
        <w:t xml:space="preserve"> were scaled using experimental </w:t>
      </w:r>
      <w:r w:rsidRPr="00274916">
        <w:rPr>
          <w:b w:val="0"/>
          <w:vertAlign w:val="superscript"/>
        </w:rPr>
        <w:t>1</w:t>
      </w:r>
      <w:r w:rsidRPr="00274916">
        <w:rPr>
          <w:b w:val="0"/>
        </w:rPr>
        <w:t xml:space="preserve">H chemical shifts of </w:t>
      </w:r>
      <w:r w:rsidRPr="00274916">
        <w:t>6</w:t>
      </w:r>
      <w:r w:rsidRPr="00274916">
        <w:rPr>
          <w:b w:val="0"/>
        </w:rPr>
        <w:t>.</w:t>
      </w:r>
    </w:p>
    <w:p w14:paraId="49EB86D9" w14:textId="77777777" w:rsidR="00264A39" w:rsidRPr="00274916" w:rsidRDefault="00264A39" w:rsidP="00264A39">
      <w:r w:rsidRPr="00274916">
        <w:rPr>
          <w:noProof/>
          <w:lang w:bidi="ar-SA"/>
        </w:rPr>
        <w:drawing>
          <wp:inline distT="0" distB="0" distL="0" distR="0" wp14:anchorId="60A61EEB" wp14:editId="5FFCFBA1">
            <wp:extent cx="5394960" cy="4232796"/>
            <wp:effectExtent l="0" t="0" r="0" b="0"/>
            <wp:docPr id="19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394960" cy="4232796"/>
                    </a:xfrm>
                    <a:prstGeom prst="rect">
                      <a:avLst/>
                    </a:prstGeom>
                    <a:noFill/>
                    <a:ln>
                      <a:noFill/>
                    </a:ln>
                  </pic:spPr>
                </pic:pic>
              </a:graphicData>
            </a:graphic>
          </wp:inline>
        </w:drawing>
      </w:r>
    </w:p>
    <w:p w14:paraId="6BA101F4" w14:textId="77777777" w:rsidR="00264A39" w:rsidRPr="00274916" w:rsidRDefault="00264A39" w:rsidP="00264A39">
      <w:pPr>
        <w:pStyle w:val="Caption"/>
        <w:keepNext/>
      </w:pPr>
      <w:r w:rsidRPr="00274916">
        <w:lastRenderedPageBreak/>
        <w:t xml:space="preserve">Table C.23. </w:t>
      </w:r>
      <w:r w:rsidRPr="00274916">
        <w:rPr>
          <w:b w:val="0"/>
        </w:rPr>
        <w:t xml:space="preserve">Calculated Boltzmann averaged </w:t>
      </w:r>
      <w:r w:rsidRPr="00274916">
        <w:rPr>
          <w:b w:val="0"/>
          <w:vertAlign w:val="superscript"/>
        </w:rPr>
        <w:t>13</w:t>
      </w:r>
      <w:r w:rsidRPr="00274916">
        <w:rPr>
          <w:b w:val="0"/>
        </w:rPr>
        <w:t xml:space="preserve">C chemical shifts (∂C) for </w:t>
      </w:r>
      <w:r w:rsidRPr="00274916">
        <w:t>6a</w:t>
      </w:r>
      <w:r w:rsidRPr="00274916">
        <w:rPr>
          <w:b w:val="0"/>
        </w:rPr>
        <w:t xml:space="preserve"> and </w:t>
      </w:r>
      <w:r w:rsidRPr="00274916">
        <w:t>6b</w:t>
      </w:r>
      <w:r w:rsidRPr="00274916">
        <w:rPr>
          <w:b w:val="0"/>
        </w:rPr>
        <w:t xml:space="preserve"> and experimental </w:t>
      </w:r>
      <w:r w:rsidRPr="00274916">
        <w:rPr>
          <w:b w:val="0"/>
          <w:vertAlign w:val="superscript"/>
        </w:rPr>
        <w:t>13</w:t>
      </w:r>
      <w:r w:rsidRPr="00274916">
        <w:rPr>
          <w:b w:val="0"/>
        </w:rPr>
        <w:t xml:space="preserve">C chemical shifts for </w:t>
      </w:r>
      <w:r w:rsidRPr="00274916">
        <w:t>6</w:t>
      </w:r>
      <w:r w:rsidRPr="00274916">
        <w:rPr>
          <w:b w:val="0"/>
        </w:rPr>
        <w:t xml:space="preserve"> with mean absolute deviations (MAD) and standard deviations (StDev). Calculated </w:t>
      </w:r>
      <w:r w:rsidRPr="00274916">
        <w:rPr>
          <w:b w:val="0"/>
          <w:vertAlign w:val="superscript"/>
        </w:rPr>
        <w:t>13</w:t>
      </w:r>
      <w:r w:rsidRPr="00274916">
        <w:rPr>
          <w:b w:val="0"/>
        </w:rPr>
        <w:t xml:space="preserve">C chemical shifts for </w:t>
      </w:r>
      <w:r w:rsidRPr="00274916">
        <w:t>6a</w:t>
      </w:r>
      <w:r w:rsidRPr="00274916">
        <w:rPr>
          <w:b w:val="0"/>
        </w:rPr>
        <w:t xml:space="preserve"> and </w:t>
      </w:r>
      <w:r w:rsidRPr="00274916">
        <w:t>6b</w:t>
      </w:r>
      <w:r w:rsidRPr="00274916">
        <w:rPr>
          <w:b w:val="0"/>
        </w:rPr>
        <w:t xml:space="preserve"> were scaled using experimental </w:t>
      </w:r>
      <w:r w:rsidRPr="00274916">
        <w:rPr>
          <w:b w:val="0"/>
          <w:vertAlign w:val="superscript"/>
        </w:rPr>
        <w:t>13</w:t>
      </w:r>
      <w:r w:rsidRPr="00274916">
        <w:rPr>
          <w:b w:val="0"/>
        </w:rPr>
        <w:t xml:space="preserve">C chemical shifts of </w:t>
      </w:r>
      <w:r w:rsidRPr="00274916">
        <w:t>6</w:t>
      </w:r>
      <w:r w:rsidRPr="00274916">
        <w:rPr>
          <w:b w:val="0"/>
        </w:rPr>
        <w:t>.</w:t>
      </w:r>
    </w:p>
    <w:p w14:paraId="1AD4E6A7" w14:textId="77777777" w:rsidR="00264A39" w:rsidRPr="00274916" w:rsidRDefault="00264A39" w:rsidP="00264A39">
      <w:r w:rsidRPr="00274916">
        <w:rPr>
          <w:noProof/>
          <w:lang w:bidi="ar-SA"/>
        </w:rPr>
        <w:drawing>
          <wp:inline distT="0" distB="0" distL="0" distR="0" wp14:anchorId="074E3CAA" wp14:editId="5F79EBD2">
            <wp:extent cx="5394960" cy="40483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394960" cy="4048329"/>
                    </a:xfrm>
                    <a:prstGeom prst="rect">
                      <a:avLst/>
                    </a:prstGeom>
                    <a:noFill/>
                    <a:ln>
                      <a:noFill/>
                    </a:ln>
                  </pic:spPr>
                </pic:pic>
              </a:graphicData>
            </a:graphic>
          </wp:inline>
        </w:drawing>
      </w:r>
    </w:p>
    <w:p w14:paraId="74A155A1" w14:textId="77777777" w:rsidR="00264A39" w:rsidRPr="00274916" w:rsidRDefault="00264A39" w:rsidP="00264A39"/>
    <w:p w14:paraId="6C5EEDD5" w14:textId="77777777" w:rsidR="00264A39" w:rsidRPr="00274916" w:rsidRDefault="00264A39" w:rsidP="00264A39">
      <w:pPr>
        <w:rPr>
          <w:b/>
        </w:rPr>
      </w:pPr>
      <w:r w:rsidRPr="00274916">
        <w:rPr>
          <w:b/>
        </w:rPr>
        <w:t>Discussion C.2. Liquid Culture Condition Screening</w:t>
      </w:r>
    </w:p>
    <w:p w14:paraId="10D6F766" w14:textId="77777777" w:rsidR="00264A39" w:rsidRPr="00274916" w:rsidRDefault="00264A39" w:rsidP="00264A39">
      <w:pPr>
        <w:rPr>
          <w:i/>
        </w:rPr>
      </w:pPr>
      <w:r w:rsidRPr="00274916">
        <w:t xml:space="preserve">Three media types were screened for increased production of rhizoxin analogues in </w:t>
      </w:r>
      <w:r w:rsidRPr="00274916">
        <w:rPr>
          <w:i/>
        </w:rPr>
        <w:t>Rhizopus microsporus.</w:t>
      </w:r>
    </w:p>
    <w:p w14:paraId="21DDB0A4" w14:textId="77777777" w:rsidR="00264A39" w:rsidRPr="00274916" w:rsidRDefault="00264A39" w:rsidP="00264A39">
      <w:r w:rsidRPr="00274916">
        <w:rPr>
          <w:b/>
        </w:rPr>
        <w:t xml:space="preserve">1. Potato Dextrose Broth: </w:t>
      </w:r>
      <w:r w:rsidRPr="00274916">
        <w:t>10 g/L instant mashed potatoes, 5 g/L glucose</w:t>
      </w:r>
    </w:p>
    <w:p w14:paraId="50CE39FA" w14:textId="77777777" w:rsidR="00264A39" w:rsidRPr="00274916" w:rsidRDefault="00264A39" w:rsidP="00264A39">
      <w:r w:rsidRPr="00274916">
        <w:rPr>
          <w:b/>
        </w:rPr>
        <w:t>2. Literature media recipe (substitute yeast extract for Pharmamedia):</w:t>
      </w:r>
      <w:r w:rsidRPr="00274916">
        <w:rPr>
          <w:b/>
        </w:rPr>
        <w:fldChar w:fldCharType="begin"/>
      </w:r>
      <w:r w:rsidRPr="00274916">
        <w:rPr>
          <w:b/>
        </w:rPr>
        <w:instrText xml:space="preserve"> ADDIN EN.CITE &lt;EndNote&gt;&lt;Cite&gt;&lt;Author&gt;Iwasaki&lt;/Author&gt;&lt;Year&gt;1986&lt;/Year&gt;&lt;RecNum&gt;225&lt;/RecNum&gt;&lt;DisplayText&gt;&lt;style face="superscript"&gt;206&lt;/style&gt;&lt;/DisplayText&gt;&lt;record&gt;&lt;rec-number&gt;225&lt;/rec-number&gt;&lt;foreign-keys&gt;&lt;key app="EN" db-id="r2x2dtz0ja55zkesf26p09za2edzd5d2wppv" timestamp="1522255757"&gt;225&lt;/key&gt;&lt;/foreign-keys&gt;&lt;ref-type name="Journal Article"&gt;17&lt;/ref-type&gt;&lt;contributors&gt;&lt;authors&gt;&lt;author&gt;Iwasaki, S&lt;/author&gt;&lt;author&gt;Namikoshi, M&lt;/author&gt;&lt;author&gt;Kobayashi, H&lt;/author&gt;&lt;author&gt;Furukawa, J&lt;/author&gt;&lt;author&gt;Okuda, S&lt;/author&gt;&lt;/authors&gt;&lt;/contributors&gt;&lt;titles&gt;&lt;title&gt;&lt;style face="normal" font="default" size="100%"&gt;Studies on macrocyclic lactone antibiotics. IX: Novel macrolides from the fungus &lt;/style&gt;&lt;style face="italic" font="default" size="100%"&gt;Rhizopus chinensis&lt;/style&gt;&lt;style face="normal" font="default" size="100%"&gt;: precursors of rhizoxin&lt;/style&gt;&lt;/title&gt;&lt;secondary-title&gt;Chemical and Pharmaceutical Bulletin&lt;/secondary-title&gt;&lt;/titles&gt;&lt;periodical&gt;&lt;full-title&gt;Chemical and Pharmaceutical Bulletin&lt;/full-title&gt;&lt;abbr-1&gt;Chem. Pharm. Bull.&lt;/abbr-1&gt;&lt;abbr-2&gt;Chem Pharm Bull&lt;/abbr-2&gt;&lt;abbr-3&gt;Chemical &amp;amp; Pharmaceutical Bulletin&lt;/abbr-3&gt;&lt;/periodical&gt;&lt;pages&gt;1387-1390&lt;/pages&gt;&lt;volume&gt;34&lt;/volume&gt;&lt;number&gt;3&lt;/number&gt;&lt;dates&gt;&lt;year&gt;1986&lt;/year&gt;&lt;/dates&gt;&lt;urls&gt;&lt;/urls&gt;&lt;/record&gt;&lt;/Cite&gt;&lt;/EndNote&gt;</w:instrText>
      </w:r>
      <w:r w:rsidRPr="00274916">
        <w:rPr>
          <w:b/>
        </w:rPr>
        <w:fldChar w:fldCharType="separate"/>
      </w:r>
      <w:r w:rsidRPr="00274916">
        <w:rPr>
          <w:b/>
          <w:noProof/>
          <w:vertAlign w:val="superscript"/>
        </w:rPr>
        <w:t>206</w:t>
      </w:r>
      <w:r w:rsidRPr="00274916">
        <w:rPr>
          <w:b/>
        </w:rPr>
        <w:fldChar w:fldCharType="end"/>
      </w:r>
      <w:r w:rsidRPr="00274916">
        <w:rPr>
          <w:b/>
        </w:rPr>
        <w:t xml:space="preserve"> </w:t>
      </w:r>
      <w:r w:rsidRPr="00274916">
        <w:t>30 g/L maltose, 10 g/L peptone, 2.5 g/L KH</w:t>
      </w:r>
      <w:r w:rsidRPr="00274916">
        <w:rPr>
          <w:vertAlign w:val="subscript"/>
        </w:rPr>
        <w:t>2</w:t>
      </w:r>
      <w:r w:rsidRPr="00274916">
        <w:t>PO</w:t>
      </w:r>
      <w:r w:rsidRPr="00274916">
        <w:rPr>
          <w:vertAlign w:val="subscript"/>
        </w:rPr>
        <w:t>4</w:t>
      </w:r>
      <w:r w:rsidRPr="00274916">
        <w:t>, 7.5 g/L K</w:t>
      </w:r>
      <w:r w:rsidRPr="00274916">
        <w:rPr>
          <w:vertAlign w:val="subscript"/>
        </w:rPr>
        <w:t>2</w:t>
      </w:r>
      <w:r w:rsidRPr="00274916">
        <w:t>HPO</w:t>
      </w:r>
      <w:r w:rsidRPr="00274916">
        <w:rPr>
          <w:vertAlign w:val="subscript"/>
        </w:rPr>
        <w:t>4</w:t>
      </w:r>
      <w:r w:rsidRPr="00274916">
        <w:t>, 2.5 g/L MgSO</w:t>
      </w:r>
      <w:r w:rsidRPr="00274916">
        <w:rPr>
          <w:vertAlign w:val="subscript"/>
        </w:rPr>
        <w:t xml:space="preserve">4 </w:t>
      </w:r>
      <w:r w:rsidRPr="00274916">
        <w:t>7H</w:t>
      </w:r>
      <w:r w:rsidRPr="00274916">
        <w:rPr>
          <w:vertAlign w:val="subscript"/>
        </w:rPr>
        <w:t>2</w:t>
      </w:r>
      <w:r w:rsidRPr="00274916">
        <w:t>O, 2.0 g/L (NH</w:t>
      </w:r>
      <w:r w:rsidRPr="00274916">
        <w:rPr>
          <w:vertAlign w:val="subscript"/>
        </w:rPr>
        <w:t>4</w:t>
      </w:r>
      <w:r w:rsidRPr="00274916">
        <w:t>)</w:t>
      </w:r>
      <w:r w:rsidRPr="00274916">
        <w:rPr>
          <w:vertAlign w:val="subscript"/>
        </w:rPr>
        <w:t>2</w:t>
      </w:r>
      <w:r w:rsidRPr="00274916">
        <w:t>SO</w:t>
      </w:r>
      <w:r w:rsidRPr="00274916">
        <w:rPr>
          <w:vertAlign w:val="subscript"/>
        </w:rPr>
        <w:t>4</w:t>
      </w:r>
      <w:r w:rsidRPr="00274916">
        <w:t>, 40 g/L yeast extract</w:t>
      </w:r>
    </w:p>
    <w:p w14:paraId="129300B8" w14:textId="77777777" w:rsidR="00264A39" w:rsidRPr="00274916" w:rsidRDefault="00264A39" w:rsidP="00264A39">
      <w:pPr>
        <w:rPr>
          <w:b/>
        </w:rPr>
      </w:pPr>
      <w:r w:rsidRPr="00274916">
        <w:rPr>
          <w:b/>
        </w:rPr>
        <w:lastRenderedPageBreak/>
        <w:t xml:space="preserve">3. Literature media recipe (substitute yeast extract and glucose): </w:t>
      </w:r>
      <w:r w:rsidRPr="00274916">
        <w:t>30 g/L glucose, 10 g/L peptone, 2.5 g/L KH</w:t>
      </w:r>
      <w:r w:rsidRPr="00274916">
        <w:rPr>
          <w:vertAlign w:val="subscript"/>
        </w:rPr>
        <w:t>2</w:t>
      </w:r>
      <w:r w:rsidRPr="00274916">
        <w:t>PO</w:t>
      </w:r>
      <w:r w:rsidRPr="00274916">
        <w:rPr>
          <w:vertAlign w:val="subscript"/>
        </w:rPr>
        <w:t>4</w:t>
      </w:r>
      <w:r w:rsidRPr="00274916">
        <w:t>, 7.5 g/L K</w:t>
      </w:r>
      <w:r w:rsidRPr="00274916">
        <w:rPr>
          <w:vertAlign w:val="subscript"/>
        </w:rPr>
        <w:t>2</w:t>
      </w:r>
      <w:r w:rsidRPr="00274916">
        <w:t>HPO</w:t>
      </w:r>
      <w:r w:rsidRPr="00274916">
        <w:rPr>
          <w:vertAlign w:val="subscript"/>
        </w:rPr>
        <w:t>4</w:t>
      </w:r>
      <w:r w:rsidRPr="00274916">
        <w:t>, 2.5 g/L MgSO</w:t>
      </w:r>
      <w:r w:rsidRPr="00274916">
        <w:rPr>
          <w:vertAlign w:val="subscript"/>
        </w:rPr>
        <w:t xml:space="preserve">4 </w:t>
      </w:r>
      <w:r w:rsidRPr="00274916">
        <w:t>7H</w:t>
      </w:r>
      <w:r w:rsidRPr="00274916">
        <w:rPr>
          <w:vertAlign w:val="subscript"/>
        </w:rPr>
        <w:t>2</w:t>
      </w:r>
      <w:r w:rsidRPr="00274916">
        <w:t>O, 2.0 g/L (NH</w:t>
      </w:r>
      <w:r w:rsidRPr="00274916">
        <w:rPr>
          <w:vertAlign w:val="subscript"/>
        </w:rPr>
        <w:t>4</w:t>
      </w:r>
      <w:r w:rsidRPr="00274916">
        <w:t>)</w:t>
      </w:r>
      <w:r w:rsidRPr="00274916">
        <w:rPr>
          <w:vertAlign w:val="subscript"/>
        </w:rPr>
        <w:t>2</w:t>
      </w:r>
      <w:r w:rsidRPr="00274916">
        <w:t>SO</w:t>
      </w:r>
      <w:r w:rsidRPr="00274916">
        <w:rPr>
          <w:vertAlign w:val="subscript"/>
        </w:rPr>
        <w:t>4</w:t>
      </w:r>
      <w:r w:rsidRPr="00274916">
        <w:t>, 40 g/L yeast extract</w:t>
      </w:r>
    </w:p>
    <w:p w14:paraId="2C8F3E9A" w14:textId="77777777" w:rsidR="00264A39" w:rsidRPr="00274916" w:rsidRDefault="00264A39" w:rsidP="00264A39">
      <w:pPr>
        <w:rPr>
          <w:b/>
        </w:rPr>
      </w:pPr>
    </w:p>
    <w:p w14:paraId="0E6176C9" w14:textId="77777777" w:rsidR="00264A39" w:rsidRPr="00274916" w:rsidRDefault="00264A39" w:rsidP="00264A39">
      <w:pPr>
        <w:rPr>
          <w:b/>
        </w:rPr>
      </w:pPr>
      <w:r w:rsidRPr="00274916">
        <w:rPr>
          <w:b/>
        </w:rPr>
        <w:t>Discussion C.3. General computational information</w:t>
      </w:r>
    </w:p>
    <w:p w14:paraId="4C16B285" w14:textId="77777777" w:rsidR="00264A39" w:rsidRPr="00274916" w:rsidRDefault="00264A39" w:rsidP="00264A39">
      <w:pPr>
        <w:ind w:firstLine="720"/>
      </w:pPr>
      <w:r w:rsidRPr="00274916">
        <w:t>All geometry optimizations, frequency calculations, and intrinsic reaction coordinate (IRC) calculations were performed using Gaussian 09.</w:t>
      </w:r>
      <w:r w:rsidRPr="00274916">
        <w:fldChar w:fldCharType="begin">
          <w:fldData xml:space="preserve">PEVuZE5vdGU+PENpdGU+PEF1dGhvcj5GcmlzY2g8L0F1dGhvcj48WWVhcj4yMDEwPC9ZZWFyPjxS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</w:fldData>
        </w:fldChar>
      </w:r>
      <w:r w:rsidRPr="00274916">
        <w:instrText xml:space="preserve"> ADDIN EN.CITE </w:instrText>
      </w:r>
      <w:r w:rsidRPr="00274916">
        <w:fldChar w:fldCharType="begin">
          <w:fldData xml:space="preserve">PEVuZE5vdGU+PENpdGU+PEF1dGhvcj5GcmlzY2g8L0F1dGhvcj48WWVhcj4yMDEwPC9ZZWFyPjxS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</w:fldData>
        </w:fldChar>
      </w:r>
      <w:r w:rsidRPr="00274916">
        <w:instrText xml:space="preserve"> ADDIN EN.CITE.DATA </w:instrText>
      </w:r>
      <w:r w:rsidRPr="00274916">
        <w:fldChar w:fldCharType="end"/>
      </w:r>
      <w:r w:rsidRPr="00274916">
        <w:fldChar w:fldCharType="separate"/>
      </w:r>
      <w:r w:rsidRPr="00274916">
        <w:rPr>
          <w:noProof/>
          <w:vertAlign w:val="superscript"/>
        </w:rPr>
        <w:t>201</w:t>
      </w:r>
      <w:r w:rsidRPr="00274916">
        <w:fldChar w:fldCharType="end"/>
      </w:r>
      <w:r w:rsidRPr="00274916">
        <w:t xml:space="preserve"> All calculations were performed using IEF-PCM solvation modeling with water as the solvent. The lowest energy conformations for </w:t>
      </w:r>
      <w:r w:rsidRPr="00274916">
        <w:rPr>
          <w:b/>
        </w:rPr>
        <w:t>1</w:t>
      </w:r>
      <w:r w:rsidRPr="00274916">
        <w:t xml:space="preserve"> and </w:t>
      </w:r>
      <w:r w:rsidRPr="00274916">
        <w:rPr>
          <w:b/>
        </w:rPr>
        <w:t>2</w:t>
      </w:r>
      <w:r w:rsidRPr="00274916">
        <w:t xml:space="preserve"> were used as starting structures for protonated species </w:t>
      </w:r>
      <w:r w:rsidRPr="00274916">
        <w:rPr>
          <w:b/>
        </w:rPr>
        <w:t>1H</w:t>
      </w:r>
      <w:r w:rsidRPr="00274916">
        <w:rPr>
          <w:b/>
          <w:vertAlign w:val="superscript"/>
        </w:rPr>
        <w:t>+</w:t>
      </w:r>
      <w:r w:rsidRPr="00274916">
        <w:rPr>
          <w:b/>
        </w:rPr>
        <w:t>, 7-1</w:t>
      </w:r>
      <w:r w:rsidRPr="00274916">
        <w:t xml:space="preserve"> and </w:t>
      </w:r>
      <w:r w:rsidRPr="00274916">
        <w:rPr>
          <w:b/>
        </w:rPr>
        <w:t>2H</w:t>
      </w:r>
      <w:r w:rsidRPr="00274916">
        <w:rPr>
          <w:b/>
          <w:vertAlign w:val="superscript"/>
        </w:rPr>
        <w:t>+</w:t>
      </w:r>
      <w:r w:rsidRPr="00274916">
        <w:t>. Geometry optimization and frequency calculations were performed using the M06-2X functional and 6-31G(d) basis set. Following geometry optimization, single point energies were calculated for each optimized structure using M06-2X/6-311++G(d,p). The difference between the single point electronic energy and the electronic energy obtained through the geometry optimization at a lower level of theory was calculated and used to adjust the Gibbs free energy.</w:t>
      </w:r>
      <w:r w:rsidRPr="00274916">
        <w:fldChar w:fldCharType="begin"/>
      </w:r>
      <w:r w:rsidRPr="00274916">
        <w:instrText xml:space="preserve"> ADDIN EN.CITE &lt;EndNote&gt;&lt;Cite&gt;&lt;Author&gt;Zou&lt;/Author&gt;&lt;Year&gt;2017&lt;/Year&gt;&lt;RecNum&gt;220&lt;/RecNum&gt;&lt;DisplayText&gt;&lt;style face="superscript"&gt;195&lt;/style&gt;&lt;/DisplayText&gt;&lt;record&gt;&lt;rec-number&gt;220&lt;/rec-number&gt;&lt;foreign-keys&gt;&lt;key app="EN" db-id="r2x2dtz0ja55zkesf26p09za2edzd5d2wppv" timestamp="1519072619"&gt;220&lt;/key&gt;&lt;/foreign-keys&gt;&lt;ref-type name="Journal Article"&gt;17&lt;/ref-type&gt;&lt;contributors&gt;&lt;authors&gt;&lt;author&gt;Zou, Y&lt;/author&gt;&lt;author&gt;Garcia-Borràs&lt;/author&gt;&lt;author&gt;Tang, MC&lt;/author&gt;&lt;author&gt;Hirayama, Y&lt;/author&gt;&lt;author&gt;Li, DH&lt;/author&gt;&lt;author&gt;Li, L&lt;/author&gt;&lt;author&gt;Watanabe, K&lt;/author&gt;&lt;author&gt;Houk, KN&lt;/author&gt;&lt;author&gt;Tang, Y&lt;/author&gt;&lt;/authors&gt;&lt;/contributors&gt;&lt;titles&gt;&lt;title&gt;Enzyme-catalyzed cationic epoxide rearrangements in quinolone alkaloid biosynthesis&lt;/title&gt;&lt;secondary-title&gt;Nature Chemical Biology&lt;/secondary-title&gt;&lt;/titles&gt;&lt;periodical&gt;&lt;full-title&gt;Nature Chemical Biology&lt;/full-title&gt;&lt;abbr-1&gt;Nat. Chem. Biol.&lt;/abbr-1&gt;&lt;abbr-2&gt;Nat Chem Biol&lt;/abbr-2&gt;&lt;/periodical&gt;&lt;pages&gt;325-332&lt;/pages&gt;&lt;volume&gt;13&lt;/volume&gt;&lt;dates&gt;&lt;year&gt;2017&lt;/year&gt;&lt;/dates&gt;&lt;urls&gt;&lt;/urls&gt;&lt;/record&gt;&lt;/Cite&gt;&lt;/EndNote&gt;</w:instrText>
      </w:r>
      <w:r w:rsidRPr="00274916">
        <w:fldChar w:fldCharType="separate"/>
      </w:r>
      <w:r w:rsidRPr="00274916">
        <w:rPr>
          <w:noProof/>
          <w:vertAlign w:val="superscript"/>
        </w:rPr>
        <w:t>195</w:t>
      </w:r>
      <w:r w:rsidRPr="00274916">
        <w:fldChar w:fldCharType="end"/>
      </w:r>
    </w:p>
    <w:p w14:paraId="1DCB6652" w14:textId="77777777" w:rsidR="00264A39" w:rsidRPr="00274916" w:rsidRDefault="00264A39" w:rsidP="00264A39">
      <w:r w:rsidRPr="00274916">
        <w:tab/>
        <w:t xml:space="preserve">Following optimization of </w:t>
      </w:r>
      <w:r w:rsidRPr="00274916">
        <w:rPr>
          <w:b/>
        </w:rPr>
        <w:t>1H</w:t>
      </w:r>
      <w:r w:rsidRPr="00274916">
        <w:rPr>
          <w:b/>
          <w:vertAlign w:val="superscript"/>
        </w:rPr>
        <w:t>+</w:t>
      </w:r>
      <w:r w:rsidRPr="00274916">
        <w:t xml:space="preserve">, </w:t>
      </w:r>
      <w:r w:rsidRPr="00274916">
        <w:rPr>
          <w:b/>
        </w:rPr>
        <w:t>7</w:t>
      </w:r>
      <w:r w:rsidRPr="00274916">
        <w:t xml:space="preserve">, and </w:t>
      </w:r>
      <w:r w:rsidRPr="00274916">
        <w:rPr>
          <w:b/>
        </w:rPr>
        <w:t>2H</w:t>
      </w:r>
      <w:r w:rsidRPr="00274916">
        <w:rPr>
          <w:b/>
          <w:vertAlign w:val="superscript"/>
        </w:rPr>
        <w:t>+</w:t>
      </w:r>
      <w:r w:rsidRPr="00274916">
        <w:t xml:space="preserve">, transition states for each transformation step were determined. To determine the optimized structure of </w:t>
      </w:r>
      <w:r w:rsidRPr="00274916">
        <w:rPr>
          <w:b/>
        </w:rPr>
        <w:t>TS1</w:t>
      </w:r>
      <w:r w:rsidRPr="00274916">
        <w:t xml:space="preserve">, the Berny algorithm was used with M06-2X/6-31G(d) basis set. Frequency calculations were conducted to confirm the presence of one imaginary frequency, and IRC calculations were performed to verify the transition state. The use of the Berny algorithm to determine </w:t>
      </w:r>
      <w:r w:rsidRPr="00274916">
        <w:rPr>
          <w:b/>
        </w:rPr>
        <w:t>TS2</w:t>
      </w:r>
      <w:r w:rsidRPr="00274916">
        <w:t xml:space="preserve"> ultimately failed to yield a valid transition state for the transformation of interest. However, from the obtained structure, a lower energy conformer of </w:t>
      </w:r>
      <w:r w:rsidRPr="00274916">
        <w:rPr>
          <w:b/>
        </w:rPr>
        <w:t xml:space="preserve">7 </w:t>
      </w:r>
      <w:r w:rsidRPr="00274916">
        <w:t>(</w:t>
      </w:r>
      <w:r w:rsidRPr="00274916">
        <w:rPr>
          <w:b/>
        </w:rPr>
        <w:t>7-2</w:t>
      </w:r>
      <w:r w:rsidRPr="00274916">
        <w:t xml:space="preserve">) was discovered.  Using </w:t>
      </w:r>
      <w:r w:rsidRPr="00274916">
        <w:rPr>
          <w:b/>
        </w:rPr>
        <w:t>7-2</w:t>
      </w:r>
      <w:r w:rsidRPr="00274916">
        <w:t xml:space="preserve">, as well as the structure of </w:t>
      </w:r>
      <w:r w:rsidRPr="00274916">
        <w:rPr>
          <w:b/>
        </w:rPr>
        <w:t>2H</w:t>
      </w:r>
      <w:r w:rsidRPr="00274916">
        <w:rPr>
          <w:b/>
          <w:vertAlign w:val="superscript"/>
        </w:rPr>
        <w:t>+</w:t>
      </w:r>
      <w:r w:rsidRPr="00274916">
        <w:t>, QST2 calculations at the M06-</w:t>
      </w:r>
      <w:r w:rsidRPr="00274916">
        <w:lastRenderedPageBreak/>
        <w:t xml:space="preserve">2X/6-31G(d) level of theory led to a valid transition state, confirmed through IRC calculations. Single point energies for </w:t>
      </w:r>
      <w:r w:rsidRPr="00274916">
        <w:rPr>
          <w:b/>
        </w:rPr>
        <w:t>TS1</w:t>
      </w:r>
      <w:r w:rsidRPr="00274916">
        <w:t xml:space="preserve"> and </w:t>
      </w:r>
      <w:r w:rsidRPr="00274916">
        <w:rPr>
          <w:b/>
        </w:rPr>
        <w:t>TS2</w:t>
      </w:r>
      <w:r w:rsidRPr="00274916">
        <w:t xml:space="preserve"> were obtained as previously described for </w:t>
      </w:r>
      <w:r w:rsidRPr="00274916">
        <w:rPr>
          <w:b/>
        </w:rPr>
        <w:t>1H</w:t>
      </w:r>
      <w:r w:rsidRPr="00274916">
        <w:rPr>
          <w:b/>
          <w:vertAlign w:val="superscript"/>
        </w:rPr>
        <w:t>+</w:t>
      </w:r>
      <w:r w:rsidRPr="00274916">
        <w:t xml:space="preserve">, </w:t>
      </w:r>
      <w:r w:rsidRPr="00274916">
        <w:rPr>
          <w:b/>
        </w:rPr>
        <w:t>7-1</w:t>
      </w:r>
      <w:r w:rsidRPr="00274916">
        <w:t xml:space="preserve">, and </w:t>
      </w:r>
      <w:r w:rsidRPr="00274916">
        <w:rPr>
          <w:b/>
        </w:rPr>
        <w:t>2H</w:t>
      </w:r>
      <w:r w:rsidRPr="00274916">
        <w:rPr>
          <w:b/>
          <w:vertAlign w:val="superscript"/>
        </w:rPr>
        <w:t>+</w:t>
      </w:r>
      <w:r w:rsidRPr="00274916">
        <w:t>,</w:t>
      </w:r>
      <w:r w:rsidRPr="00274916">
        <w:rPr>
          <w:b/>
        </w:rPr>
        <w:t xml:space="preserve"> </w:t>
      </w:r>
      <w:r w:rsidRPr="00274916">
        <w:t>and corrected Gibbs free energies were determined as previously described.</w:t>
      </w:r>
    </w:p>
    <w:p w14:paraId="1F210EA4" w14:textId="77777777" w:rsidR="00264A39" w:rsidRPr="00274916" w:rsidRDefault="00264A39" w:rsidP="00264A39">
      <w:pPr>
        <w:pStyle w:val="Caption"/>
        <w:keepNext/>
      </w:pPr>
    </w:p>
    <w:p w14:paraId="523B5B8E" w14:textId="77777777" w:rsidR="00264A39" w:rsidRPr="00274916" w:rsidRDefault="00264A39" w:rsidP="00264A39">
      <w:pPr>
        <w:pStyle w:val="Caption"/>
        <w:keepNext/>
        <w:rPr>
          <w:b w:val="0"/>
        </w:rPr>
      </w:pPr>
      <w:r w:rsidRPr="00274916">
        <w:t xml:space="preserve">Table C.24. </w:t>
      </w:r>
      <w:r w:rsidRPr="00274916">
        <w:rPr>
          <w:b w:val="0"/>
        </w:rPr>
        <w:t xml:space="preserve">Cartesian coordinates for the optimized structure of </w:t>
      </w:r>
      <w:r w:rsidRPr="00274916">
        <w:t>1H+</w:t>
      </w:r>
    </w:p>
    <w:p w14:paraId="4A343658" w14:textId="77777777" w:rsidR="00264A39" w:rsidRPr="00274916" w:rsidRDefault="00264A39" w:rsidP="00264A39">
      <w:pPr>
        <w:rPr>
          <w:b/>
        </w:rPr>
      </w:pPr>
      <w:r w:rsidRPr="00274916">
        <w:rPr>
          <w:noProof/>
          <w:lang w:bidi="ar-SA"/>
        </w:rPr>
        <w:drawing>
          <wp:inline distT="0" distB="0" distL="0" distR="0" wp14:anchorId="6358BB9E" wp14:editId="5E227E8E">
            <wp:extent cx="2286000" cy="3906273"/>
            <wp:effectExtent l="0" t="0" r="0" b="5715"/>
            <wp:docPr id="12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286000" cy="3906273"/>
                    </a:xfrm>
                    <a:prstGeom prst="rect">
                      <a:avLst/>
                    </a:prstGeom>
                    <a:noFill/>
                    <a:ln>
                      <a:noFill/>
                    </a:ln>
                  </pic:spPr>
                </pic:pic>
              </a:graphicData>
            </a:graphic>
          </wp:inline>
        </w:drawing>
      </w:r>
      <w:r w:rsidRPr="00274916">
        <w:rPr>
          <w:noProof/>
          <w:lang w:bidi="ar-SA"/>
        </w:rPr>
        <w:drawing>
          <wp:inline distT="0" distB="0" distL="0" distR="0" wp14:anchorId="6C5DE579" wp14:editId="693955A1">
            <wp:extent cx="2286000" cy="3893903"/>
            <wp:effectExtent l="0" t="0" r="0" b="0"/>
            <wp:docPr id="12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286000" cy="3893903"/>
                    </a:xfrm>
                    <a:prstGeom prst="rect">
                      <a:avLst/>
                    </a:prstGeom>
                    <a:noFill/>
                    <a:ln>
                      <a:noFill/>
                    </a:ln>
                  </pic:spPr>
                </pic:pic>
              </a:graphicData>
            </a:graphic>
          </wp:inline>
        </w:drawing>
      </w:r>
      <w:r w:rsidRPr="00274916">
        <w:rPr>
          <w:b/>
        </w:rPr>
        <w:t xml:space="preserve"> </w:t>
      </w:r>
    </w:p>
    <w:p w14:paraId="5015AD0D" w14:textId="77777777" w:rsidR="00264A39" w:rsidRPr="00274916" w:rsidRDefault="00264A39" w:rsidP="00264A39">
      <w:pPr>
        <w:pStyle w:val="Caption"/>
        <w:keepNext/>
        <w:rPr>
          <w:b w:val="0"/>
        </w:rPr>
      </w:pPr>
      <w:r w:rsidRPr="00274916">
        <w:lastRenderedPageBreak/>
        <w:t xml:space="preserve">Table C.25. </w:t>
      </w:r>
      <w:r w:rsidRPr="00274916">
        <w:rPr>
          <w:b w:val="0"/>
        </w:rPr>
        <w:t xml:space="preserve">Cartesian coordinates for the optimized structure of </w:t>
      </w:r>
      <w:r w:rsidRPr="00274916">
        <w:t>TS1</w:t>
      </w:r>
    </w:p>
    <w:p w14:paraId="6A9CB8D1" w14:textId="77777777" w:rsidR="00264A39" w:rsidRPr="00274916" w:rsidRDefault="00264A39" w:rsidP="00264A39">
      <w:pPr>
        <w:rPr>
          <w:b/>
        </w:rPr>
      </w:pPr>
      <w:r w:rsidRPr="00274916">
        <w:rPr>
          <w:b/>
          <w:noProof/>
          <w:lang w:bidi="ar-SA"/>
        </w:rPr>
        <w:drawing>
          <wp:inline distT="0" distB="0" distL="0" distR="0" wp14:anchorId="5796F94C" wp14:editId="55E6C375">
            <wp:extent cx="2514600" cy="4283292"/>
            <wp:effectExtent l="0" t="0" r="0" b="9525"/>
            <wp:docPr id="12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514600" cy="4283292"/>
                    </a:xfrm>
                    <a:prstGeom prst="rect">
                      <a:avLst/>
                    </a:prstGeom>
                    <a:noFill/>
                    <a:ln>
                      <a:noFill/>
                    </a:ln>
                  </pic:spPr>
                </pic:pic>
              </a:graphicData>
            </a:graphic>
          </wp:inline>
        </w:drawing>
      </w:r>
      <w:r w:rsidRPr="00274916">
        <w:rPr>
          <w:b/>
        </w:rPr>
        <w:tab/>
      </w:r>
      <w:r w:rsidRPr="00274916">
        <w:rPr>
          <w:b/>
          <w:noProof/>
          <w:lang w:bidi="ar-SA"/>
        </w:rPr>
        <w:drawing>
          <wp:inline distT="0" distB="0" distL="0" distR="0" wp14:anchorId="10E53A18" wp14:editId="44F27559">
            <wp:extent cx="2514600" cy="4283292"/>
            <wp:effectExtent l="0" t="0" r="0" b="9525"/>
            <wp:docPr id="12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514600" cy="4283292"/>
                    </a:xfrm>
                    <a:prstGeom prst="rect">
                      <a:avLst/>
                    </a:prstGeom>
                    <a:noFill/>
                    <a:ln>
                      <a:noFill/>
                    </a:ln>
                  </pic:spPr>
                </pic:pic>
              </a:graphicData>
            </a:graphic>
          </wp:inline>
        </w:drawing>
      </w:r>
    </w:p>
    <w:p w14:paraId="196B15C0" w14:textId="77777777" w:rsidR="00264A39" w:rsidRPr="00274916" w:rsidRDefault="00264A39" w:rsidP="00264A39">
      <w:pPr>
        <w:pStyle w:val="Caption"/>
        <w:keepNext/>
        <w:rPr>
          <w:b w:val="0"/>
        </w:rPr>
      </w:pPr>
      <w:r w:rsidRPr="00274916">
        <w:lastRenderedPageBreak/>
        <w:t xml:space="preserve">Table C.26. </w:t>
      </w:r>
      <w:r w:rsidRPr="00274916">
        <w:rPr>
          <w:b w:val="0"/>
        </w:rPr>
        <w:t xml:space="preserve">Cartesian coordinates for the optimized structure of </w:t>
      </w:r>
      <w:r w:rsidRPr="00274916">
        <w:t>7-1</w:t>
      </w:r>
    </w:p>
    <w:p w14:paraId="3C2E28D6" w14:textId="77777777" w:rsidR="00264A39" w:rsidRPr="00274916" w:rsidRDefault="00264A39" w:rsidP="00264A39">
      <w:r w:rsidRPr="00274916">
        <w:rPr>
          <w:noProof/>
          <w:lang w:bidi="ar-SA"/>
        </w:rPr>
        <w:drawing>
          <wp:inline distT="0" distB="0" distL="0" distR="0" wp14:anchorId="248CADE0" wp14:editId="43F73C59">
            <wp:extent cx="2514600" cy="4296901"/>
            <wp:effectExtent l="0" t="0" r="0" b="0"/>
            <wp:docPr id="1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514600" cy="4296901"/>
                    </a:xfrm>
                    <a:prstGeom prst="rect">
                      <a:avLst/>
                    </a:prstGeom>
                    <a:noFill/>
                    <a:ln>
                      <a:noFill/>
                    </a:ln>
                  </pic:spPr>
                </pic:pic>
              </a:graphicData>
            </a:graphic>
          </wp:inline>
        </w:drawing>
      </w:r>
      <w:r w:rsidRPr="00274916">
        <w:tab/>
      </w:r>
      <w:r w:rsidRPr="00274916">
        <w:rPr>
          <w:noProof/>
          <w:lang w:bidi="ar-SA"/>
        </w:rPr>
        <w:drawing>
          <wp:inline distT="0" distB="0" distL="0" distR="0" wp14:anchorId="7ED2F13A" wp14:editId="7D7D4889">
            <wp:extent cx="2514600" cy="4283292"/>
            <wp:effectExtent l="0" t="0" r="0" b="9525"/>
            <wp:docPr id="12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514600" cy="4283292"/>
                    </a:xfrm>
                    <a:prstGeom prst="rect">
                      <a:avLst/>
                    </a:prstGeom>
                    <a:noFill/>
                    <a:ln>
                      <a:noFill/>
                    </a:ln>
                  </pic:spPr>
                </pic:pic>
              </a:graphicData>
            </a:graphic>
          </wp:inline>
        </w:drawing>
      </w:r>
    </w:p>
    <w:p w14:paraId="51E17B86" w14:textId="77777777" w:rsidR="00264A39" w:rsidRPr="00274916" w:rsidRDefault="00264A39" w:rsidP="00264A39">
      <w:pPr>
        <w:pStyle w:val="Caption"/>
        <w:keepNext/>
        <w:rPr>
          <w:b w:val="0"/>
        </w:rPr>
      </w:pPr>
      <w:r w:rsidRPr="00274916">
        <w:lastRenderedPageBreak/>
        <w:t xml:space="preserve">Table C.27. </w:t>
      </w:r>
      <w:r w:rsidRPr="00274916">
        <w:rPr>
          <w:b w:val="0"/>
        </w:rPr>
        <w:t xml:space="preserve">Cartesian coordinates of the optimized structure of </w:t>
      </w:r>
      <w:r w:rsidRPr="00274916">
        <w:t>7-2</w:t>
      </w:r>
    </w:p>
    <w:p w14:paraId="524C9F17" w14:textId="77777777" w:rsidR="00264A39" w:rsidRPr="00274916" w:rsidRDefault="00264A39" w:rsidP="00264A39">
      <w:r w:rsidRPr="00274916">
        <w:rPr>
          <w:noProof/>
          <w:lang w:bidi="ar-SA"/>
        </w:rPr>
        <w:drawing>
          <wp:inline distT="0" distB="0" distL="0" distR="0" wp14:anchorId="4A54A362" wp14:editId="2C0CCAEF">
            <wp:extent cx="2523744" cy="4312526"/>
            <wp:effectExtent l="0" t="0" r="0" b="5715"/>
            <wp:docPr id="1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523744" cy="4312526"/>
                    </a:xfrm>
                    <a:prstGeom prst="rect">
                      <a:avLst/>
                    </a:prstGeom>
                    <a:noFill/>
                    <a:ln>
                      <a:noFill/>
                    </a:ln>
                  </pic:spPr>
                </pic:pic>
              </a:graphicData>
            </a:graphic>
          </wp:inline>
        </w:drawing>
      </w:r>
      <w:r w:rsidRPr="00274916">
        <w:tab/>
      </w:r>
      <w:r w:rsidRPr="00274916">
        <w:rPr>
          <w:noProof/>
          <w:lang w:bidi="ar-SA"/>
        </w:rPr>
        <w:drawing>
          <wp:inline distT="0" distB="0" distL="0" distR="0" wp14:anchorId="01D1EE9F" wp14:editId="6DBBFB49">
            <wp:extent cx="2514600" cy="4283292"/>
            <wp:effectExtent l="0" t="0" r="0" b="9525"/>
            <wp:docPr id="12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514600" cy="4283292"/>
                    </a:xfrm>
                    <a:prstGeom prst="rect">
                      <a:avLst/>
                    </a:prstGeom>
                    <a:noFill/>
                    <a:ln>
                      <a:noFill/>
                    </a:ln>
                  </pic:spPr>
                </pic:pic>
              </a:graphicData>
            </a:graphic>
          </wp:inline>
        </w:drawing>
      </w:r>
    </w:p>
    <w:p w14:paraId="60802645" w14:textId="77777777" w:rsidR="00264A39" w:rsidRPr="00274916" w:rsidRDefault="00264A39" w:rsidP="00264A39">
      <w:pPr>
        <w:pStyle w:val="Caption"/>
        <w:keepNext/>
        <w:rPr>
          <w:b w:val="0"/>
        </w:rPr>
      </w:pPr>
      <w:r w:rsidRPr="00274916">
        <w:lastRenderedPageBreak/>
        <w:t xml:space="preserve">Table C.28. </w:t>
      </w:r>
      <w:r w:rsidRPr="00274916">
        <w:rPr>
          <w:b w:val="0"/>
        </w:rPr>
        <w:t xml:space="preserve">Cartesian coordinates of the optimized structure of </w:t>
      </w:r>
      <w:r w:rsidRPr="00274916">
        <w:t>TS2</w:t>
      </w:r>
    </w:p>
    <w:p w14:paraId="2F491B01" w14:textId="77777777" w:rsidR="00264A39" w:rsidRPr="00274916" w:rsidRDefault="00264A39" w:rsidP="00264A39">
      <w:r w:rsidRPr="00274916">
        <w:rPr>
          <w:noProof/>
          <w:lang w:bidi="ar-SA"/>
        </w:rPr>
        <w:drawing>
          <wp:inline distT="0" distB="0" distL="0" distR="0" wp14:anchorId="5FA42232" wp14:editId="36C0C0B1">
            <wp:extent cx="2514600" cy="4283292"/>
            <wp:effectExtent l="0" t="0" r="0" b="9525"/>
            <wp:docPr id="13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514600" cy="4283292"/>
                    </a:xfrm>
                    <a:prstGeom prst="rect">
                      <a:avLst/>
                    </a:prstGeom>
                    <a:noFill/>
                    <a:ln>
                      <a:noFill/>
                    </a:ln>
                  </pic:spPr>
                </pic:pic>
              </a:graphicData>
            </a:graphic>
          </wp:inline>
        </w:drawing>
      </w:r>
      <w:r w:rsidRPr="00274916">
        <w:tab/>
      </w:r>
      <w:r w:rsidRPr="00274916">
        <w:rPr>
          <w:noProof/>
          <w:lang w:bidi="ar-SA"/>
        </w:rPr>
        <w:drawing>
          <wp:inline distT="0" distB="0" distL="0" distR="0" wp14:anchorId="1BAD08B1" wp14:editId="58331F3A">
            <wp:extent cx="2514600" cy="4283292"/>
            <wp:effectExtent l="0" t="0" r="0" b="9525"/>
            <wp:docPr id="13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514600" cy="4283292"/>
                    </a:xfrm>
                    <a:prstGeom prst="rect">
                      <a:avLst/>
                    </a:prstGeom>
                    <a:noFill/>
                    <a:ln>
                      <a:noFill/>
                    </a:ln>
                  </pic:spPr>
                </pic:pic>
              </a:graphicData>
            </a:graphic>
          </wp:inline>
        </w:drawing>
      </w:r>
    </w:p>
    <w:p w14:paraId="229DCB75" w14:textId="77777777" w:rsidR="00264A39" w:rsidRPr="00274916" w:rsidRDefault="00264A39" w:rsidP="00264A39">
      <w:pPr>
        <w:pStyle w:val="Caption"/>
        <w:keepNext/>
        <w:rPr>
          <w:b w:val="0"/>
        </w:rPr>
      </w:pPr>
      <w:r w:rsidRPr="00274916">
        <w:lastRenderedPageBreak/>
        <w:t xml:space="preserve">Table C.29. </w:t>
      </w:r>
      <w:r w:rsidRPr="00274916">
        <w:rPr>
          <w:b w:val="0"/>
        </w:rPr>
        <w:t xml:space="preserve">Cartesian coordinates of the optimized structure of </w:t>
      </w:r>
      <w:r w:rsidRPr="00274916">
        <w:t>2H+</w:t>
      </w:r>
    </w:p>
    <w:p w14:paraId="1A931608" w14:textId="77777777" w:rsidR="00264A39" w:rsidRPr="00274916" w:rsidRDefault="00264A39" w:rsidP="00264A39">
      <w:r w:rsidRPr="00274916">
        <w:rPr>
          <w:noProof/>
          <w:lang w:bidi="ar-SA"/>
        </w:rPr>
        <w:drawing>
          <wp:inline distT="0" distB="0" distL="0" distR="0" wp14:anchorId="3C41E55D" wp14:editId="4708ECD6">
            <wp:extent cx="2514600" cy="4296901"/>
            <wp:effectExtent l="0" t="0" r="0" b="0"/>
            <wp:docPr id="13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514600" cy="4296901"/>
                    </a:xfrm>
                    <a:prstGeom prst="rect">
                      <a:avLst/>
                    </a:prstGeom>
                    <a:noFill/>
                    <a:ln>
                      <a:noFill/>
                    </a:ln>
                  </pic:spPr>
                </pic:pic>
              </a:graphicData>
            </a:graphic>
          </wp:inline>
        </w:drawing>
      </w:r>
      <w:r w:rsidRPr="00274916">
        <w:rPr>
          <w:noProof/>
          <w:lang w:bidi="ar-SA"/>
        </w:rPr>
        <w:drawing>
          <wp:inline distT="0" distB="0" distL="0" distR="0" wp14:anchorId="3C72B598" wp14:editId="17AD589F">
            <wp:extent cx="2514600" cy="4283292"/>
            <wp:effectExtent l="0" t="0" r="0" b="9525"/>
            <wp:docPr id="13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514600" cy="4283292"/>
                    </a:xfrm>
                    <a:prstGeom prst="rect">
                      <a:avLst/>
                    </a:prstGeom>
                    <a:noFill/>
                    <a:ln>
                      <a:noFill/>
                    </a:ln>
                  </pic:spPr>
                </pic:pic>
              </a:graphicData>
            </a:graphic>
          </wp:inline>
        </w:drawing>
      </w:r>
    </w:p>
    <w:p w14:paraId="17C0F22C" w14:textId="77777777" w:rsidR="00264A39" w:rsidRPr="00274916" w:rsidRDefault="00264A39" w:rsidP="00264A39">
      <w:pPr>
        <w:pStyle w:val="Caption"/>
        <w:keepNext/>
      </w:pPr>
    </w:p>
    <w:p w14:paraId="60173D7A" w14:textId="77777777" w:rsidR="00264A39" w:rsidRPr="00274916" w:rsidRDefault="00264A39" w:rsidP="00264A39">
      <w:pPr>
        <w:pStyle w:val="Caption"/>
        <w:keepNext/>
        <w:rPr>
          <w:b w:val="0"/>
        </w:rPr>
      </w:pPr>
      <w:r w:rsidRPr="00274916">
        <w:t xml:space="preserve">Table C.30. </w:t>
      </w:r>
      <w:r w:rsidRPr="00274916">
        <w:rPr>
          <w:b w:val="0"/>
        </w:rPr>
        <w:t>Thermodynamic data calculated for optimized structures. All energies are given in Hartrees.</w:t>
      </w:r>
    </w:p>
    <w:p w14:paraId="769E53B3" w14:textId="77777777" w:rsidR="00264A39" w:rsidRPr="00274916" w:rsidRDefault="00264A39" w:rsidP="00264A39">
      <w:r w:rsidRPr="00274916">
        <w:rPr>
          <w:noProof/>
          <w:lang w:bidi="ar-SA"/>
        </w:rPr>
        <w:drawing>
          <wp:inline distT="0" distB="0" distL="0" distR="0" wp14:anchorId="702D7B6A" wp14:editId="1BE47F6E">
            <wp:extent cx="5255455" cy="1762125"/>
            <wp:effectExtent l="0" t="0" r="2540" b="0"/>
            <wp:docPr id="19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256368" cy="1762431"/>
                    </a:xfrm>
                    <a:prstGeom prst="rect">
                      <a:avLst/>
                    </a:prstGeom>
                    <a:noFill/>
                    <a:ln>
                      <a:noFill/>
                    </a:ln>
                  </pic:spPr>
                </pic:pic>
              </a:graphicData>
            </a:graphic>
          </wp:inline>
        </w:drawing>
      </w:r>
    </w:p>
    <w:p w14:paraId="32FDE6D3" w14:textId="77777777" w:rsidR="00264A39" w:rsidRPr="00274916" w:rsidRDefault="00264A39" w:rsidP="00264A39"/>
    <w:p w14:paraId="518CFC9A" w14:textId="77777777" w:rsidR="00264A39" w:rsidRPr="00274916" w:rsidRDefault="00264A39" w:rsidP="00264A39">
      <w:pPr>
        <w:keepNext/>
        <w:jc w:val="center"/>
      </w:pPr>
      <w:bookmarkStart w:id="188" w:name="_GoBack"/>
      <w:bookmarkEnd w:id="188"/>
      <w:r w:rsidRPr="00274916">
        <w:rPr>
          <w:noProof/>
          <w:lang w:bidi="ar-SA"/>
        </w:rPr>
        <w:lastRenderedPageBreak/>
        <w:drawing>
          <wp:inline distT="0" distB="0" distL="0" distR="0" wp14:anchorId="27F9646C" wp14:editId="258E4553">
            <wp:extent cx="4344009" cy="36576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1 C12 Rotation.tif"/>
                    <pic:cNvPicPr/>
                  </pic:nvPicPr>
                  <pic:blipFill>
                    <a:blip r:embed="rId144">
                      <a:extLst>
                        <a:ext uri="{28A0092B-C50C-407E-A947-70E740481C1C}">
                          <a14:useLocalDpi xmlns:a14="http://schemas.microsoft.com/office/drawing/2010/main" val="0"/>
                        </a:ext>
                      </a:extLst>
                    </a:blip>
                    <a:stretch>
                      <a:fillRect/>
                    </a:stretch>
                  </pic:blipFill>
                  <pic:spPr>
                    <a:xfrm>
                      <a:off x="0" y="0"/>
                      <a:ext cx="4344009" cy="3657600"/>
                    </a:xfrm>
                    <a:prstGeom prst="rect">
                      <a:avLst/>
                    </a:prstGeom>
                  </pic:spPr>
                </pic:pic>
              </a:graphicData>
            </a:graphic>
          </wp:inline>
        </w:drawing>
      </w:r>
    </w:p>
    <w:p w14:paraId="28C37285" w14:textId="77777777" w:rsidR="00264A39" w:rsidRPr="00274916" w:rsidRDefault="00264A39" w:rsidP="00264A39">
      <w:pPr>
        <w:pStyle w:val="Caption"/>
        <w:rPr>
          <w:b w:val="0"/>
        </w:rPr>
      </w:pPr>
      <w:r w:rsidRPr="00274916">
        <w:t xml:space="preserve">Figure C.41. </w:t>
      </w:r>
      <w:r w:rsidRPr="00274916">
        <w:rPr>
          <w:b w:val="0"/>
        </w:rPr>
        <w:t xml:space="preserve">Potential energy scan examining rotation about the C11-C12 bond of </w:t>
      </w:r>
      <w:r w:rsidRPr="00274916">
        <w:t xml:space="preserve">7. </w:t>
      </w:r>
      <w:r w:rsidRPr="00274916">
        <w:rPr>
          <w:b w:val="0"/>
        </w:rPr>
        <w:t xml:space="preserve">Dihedral angle is between C13-C11-C10-H10, with -90° being optimal for </w:t>
      </w:r>
      <w:r w:rsidRPr="00274916">
        <w:rPr>
          <w:b w:val="0"/>
          <w:i/>
        </w:rPr>
        <w:t>si</w:t>
      </w:r>
      <w:r w:rsidRPr="00274916">
        <w:rPr>
          <w:b w:val="0"/>
        </w:rPr>
        <w:t xml:space="preserve"> face migration to yield the 11</w:t>
      </w:r>
      <w:r w:rsidRPr="00274916">
        <w:rPr>
          <w:b w:val="0"/>
          <w:i/>
        </w:rPr>
        <w:t>R</w:t>
      </w:r>
      <w:r w:rsidRPr="00274916">
        <w:rPr>
          <w:b w:val="0"/>
        </w:rPr>
        <w:t xml:space="preserve"> product, while +90° is best aligned for </w:t>
      </w:r>
      <w:r w:rsidRPr="00274916">
        <w:rPr>
          <w:b w:val="0"/>
          <w:i/>
        </w:rPr>
        <w:t>re</w:t>
      </w:r>
      <w:r w:rsidRPr="00274916">
        <w:rPr>
          <w:b w:val="0"/>
        </w:rPr>
        <w:t xml:space="preserve"> face migration to yield the 11</w:t>
      </w:r>
      <w:r w:rsidRPr="00274916">
        <w:rPr>
          <w:b w:val="0"/>
          <w:i/>
        </w:rPr>
        <w:t>S</w:t>
      </w:r>
      <w:r w:rsidRPr="00274916">
        <w:rPr>
          <w:b w:val="0"/>
        </w:rPr>
        <w:t xml:space="preserve"> product. Calculation was performed at the M06-2X/6-31G(d)-IEFPCM (water) level.</w:t>
      </w:r>
    </w:p>
    <w:p w14:paraId="6D0D123C" w14:textId="77777777" w:rsidR="00264A39" w:rsidRPr="00274916" w:rsidRDefault="00264A39" w:rsidP="00264A39"/>
    <w:p w14:paraId="2981714C" w14:textId="77777777" w:rsidR="00264A39" w:rsidRDefault="00264A39" w:rsidP="00264A39"/>
    <w:p w14:paraId="4E52EA06" w14:textId="77777777" w:rsidR="00925743" w:rsidRPr="00274916" w:rsidRDefault="00925743" w:rsidP="00925743"/>
    <w:p w14:paraId="50A6A140" w14:textId="736AB862" w:rsidR="004677ED" w:rsidRPr="00274916" w:rsidRDefault="004677ED" w:rsidP="00925743">
      <w:pPr>
        <w:pStyle w:val="Heading1"/>
        <w:jc w:val="left"/>
        <w:rPr>
          <w:b w:val="0"/>
        </w:rPr>
      </w:pPr>
    </w:p>
    <w:sectPr w:rsidR="004677ED" w:rsidRPr="00274916" w:rsidSect="00C53E01">
      <w:type w:val="continuous"/>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9810EC" w14:textId="77777777" w:rsidR="00221C7E" w:rsidRDefault="00221C7E" w:rsidP="003A6B89">
      <w:pPr>
        <w:spacing w:line="240" w:lineRule="auto"/>
      </w:pPr>
      <w:r>
        <w:separator/>
      </w:r>
    </w:p>
  </w:endnote>
  <w:endnote w:type="continuationSeparator" w:id="0">
    <w:p w14:paraId="7A95A022" w14:textId="77777777" w:rsidR="00221C7E" w:rsidRDefault="00221C7E" w:rsidP="003A6B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A1D6B" w14:textId="77777777" w:rsidR="00221C7E" w:rsidRDefault="00221C7E" w:rsidP="008E1C26">
    <w:pPr>
      <w:pStyle w:val="Footer"/>
      <w:jc w:val="center"/>
    </w:pPr>
    <w:r>
      <w:fldChar w:fldCharType="begin"/>
    </w:r>
    <w:r>
      <w:instrText xml:space="preserve"> PAGE   \* MERGEFORMAT </w:instrText>
    </w:r>
    <w:r>
      <w:fldChar w:fldCharType="separate"/>
    </w:r>
    <w:r>
      <w:rPr>
        <w:noProof/>
      </w:rPr>
      <w:t>xviii</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76EF7E" w14:textId="77777777" w:rsidR="00221C7E" w:rsidRDefault="00221C7E" w:rsidP="00951A4E">
    <w:pPr>
      <w:pStyle w:val="Footer"/>
      <w:jc w:val="center"/>
    </w:pPr>
    <w:r>
      <w:fldChar w:fldCharType="begin"/>
    </w:r>
    <w:r>
      <w:instrText xml:space="preserve"> PAGE   \* MERGEFORMAT </w:instrText>
    </w:r>
    <w:r>
      <w:fldChar w:fldCharType="separate"/>
    </w:r>
    <w:r w:rsidR="0011234E">
      <w:rPr>
        <w:noProof/>
      </w:rPr>
      <w:t>182</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18DFF4" w14:textId="77777777" w:rsidR="00221C7E" w:rsidRDefault="00221C7E" w:rsidP="0069435B">
      <w:pPr>
        <w:spacing w:line="240" w:lineRule="auto"/>
      </w:pPr>
      <w:r>
        <w:separator/>
      </w:r>
    </w:p>
  </w:footnote>
  <w:footnote w:type="continuationSeparator" w:id="0">
    <w:p w14:paraId="74164619" w14:textId="77777777" w:rsidR="00221C7E" w:rsidRDefault="00221C7E" w:rsidP="0069435B">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DF2CA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72A5EDB"/>
    <w:multiLevelType w:val="hybridMultilevel"/>
    <w:tmpl w:val="A876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0165D4"/>
    <w:multiLevelType w:val="hybridMultilevel"/>
    <w:tmpl w:val="654C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2E7755"/>
    <w:multiLevelType w:val="hybridMultilevel"/>
    <w:tmpl w:val="8756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F42D58"/>
    <w:multiLevelType w:val="hybridMultilevel"/>
    <w:tmpl w:val="A47E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730A35"/>
    <w:multiLevelType w:val="hybridMultilevel"/>
    <w:tmpl w:val="AAB8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5"/>
  </w:num>
  <w:num w:numId="5">
    <w:abstractNumId w:val="4"/>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characterSpacingControl w:val="doNotCompress"/>
  <w:savePreviewPicture/>
  <w:hdrShapeDefaults>
    <o:shapedefaults v:ext="edit" spidmax="2050"/>
  </w:hdrShapeDefaults>
  <w:footnotePr>
    <w:footnote w:id="-1"/>
    <w:footnote w:id="0"/>
  </w:footnotePr>
  <w:endnotePr>
    <w:endnote w:id="-1"/>
    <w:endnote w:id="0"/>
  </w:endnotePr>
  <w:compa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PubVPasteboard_" w:val="1"/>
    <w:docVar w:name="EN.InstantFormat" w:val="&lt;ENInstantFormat&gt;&lt;Enabled&gt;1&lt;/Enabled&gt;&lt;ScanUnformatted&gt;1&lt;/ScanUnformatted&gt;&lt;ScanChanges&gt;1&lt;/ScanChanges&gt;&lt;Suspended&gt;0&lt;/Suspended&gt;&lt;/ENInstantFormat&gt;"/>
    <w:docVar w:name="EN.Layout" w:val="&lt;ENLayout&gt;&lt;Style&gt;ACS Copy 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2x2dtz0ja55zkesf26p09za2edzd5d2wppv&quot;&gt;My EndNote Library&lt;record-ids&gt;&lt;item&gt;1&lt;/item&gt;&lt;item&gt;197&lt;/item&gt;&lt;item&gt;199&lt;/item&gt;&lt;item&gt;200&lt;/item&gt;&lt;item&gt;201&lt;/item&gt;&lt;item&gt;202&lt;/item&gt;&lt;item&gt;203&lt;/item&gt;&lt;item&gt;204&lt;/item&gt;&lt;item&gt;205&lt;/item&gt;&lt;item&gt;206&lt;/item&gt;&lt;item&gt;207&lt;/item&gt;&lt;item&gt;208&lt;/item&gt;&lt;item&gt;209&lt;/item&gt;&lt;item&gt;211&lt;/item&gt;&lt;item&gt;212&lt;/item&gt;&lt;item&gt;213&lt;/item&gt;&lt;item&gt;217&lt;/item&gt;&lt;item&gt;219&lt;/item&gt;&lt;item&gt;220&lt;/item&gt;&lt;item&gt;221&lt;/item&gt;&lt;item&gt;223&lt;/item&gt;&lt;item&gt;224&lt;/item&gt;&lt;item&gt;225&lt;/item&gt;&lt;item&gt;226&lt;/item&gt;&lt;item&gt;227&lt;/item&gt;&lt;item&gt;229&lt;/item&gt;&lt;item&gt;230&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2&lt;/item&gt;&lt;item&gt;273&lt;/item&gt;&lt;item&gt;274&lt;/item&gt;&lt;item&gt;275&lt;/item&gt;&lt;item&gt;276&lt;/item&gt;&lt;item&gt;278&lt;/item&gt;&lt;item&gt;279&lt;/item&gt;&lt;item&gt;280&lt;/item&gt;&lt;item&gt;281&lt;/item&gt;&lt;item&gt;282&lt;/item&gt;&lt;item&gt;283&lt;/item&gt;&lt;item&gt;284&lt;/item&gt;&lt;item&gt;285&lt;/item&gt;&lt;item&gt;286&lt;/item&gt;&lt;item&gt;289&lt;/item&gt;&lt;item&gt;290&lt;/item&gt;&lt;item&gt;291&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8&lt;/item&gt;&lt;item&gt;329&lt;/item&gt;&lt;item&gt;332&lt;/item&gt;&lt;item&gt;333&lt;/item&gt;&lt;item&gt;334&lt;/item&gt;&lt;item&gt;335&lt;/item&gt;&lt;item&gt;336&lt;/item&gt;&lt;item&gt;337&lt;/item&gt;&lt;item&gt;338&lt;/item&gt;&lt;item&gt;339&lt;/item&gt;&lt;item&gt;340&lt;/item&gt;&lt;item&gt;341&lt;/item&gt;&lt;item&gt;342&lt;/item&gt;&lt;item&gt;343&lt;/item&gt;&lt;item&gt;344&lt;/item&gt;&lt;item&gt;345&lt;/item&gt;&lt;item&gt;346&lt;/item&gt;&lt;item&gt;348&lt;/item&gt;&lt;item&gt;349&lt;/item&gt;&lt;item&gt;350&lt;/item&gt;&lt;item&gt;351&lt;/item&gt;&lt;item&gt;352&lt;/item&gt;&lt;item&gt;353&lt;/item&gt;&lt;item&gt;354&lt;/item&gt;&lt;item&gt;355&lt;/item&gt;&lt;item&gt;356&lt;/item&gt;&lt;item&gt;357&lt;/item&gt;&lt;item&gt;358&lt;/item&gt;&lt;item&gt;359&lt;/item&gt;&lt;item&gt;360&lt;/item&gt;&lt;item&gt;361&lt;/item&gt;&lt;item&gt;362&lt;/item&gt;&lt;item&gt;364&lt;/item&gt;&lt;item&gt;365&lt;/item&gt;&lt;item&gt;366&lt;/item&gt;&lt;item&gt;367&lt;/item&gt;&lt;item&gt;381&lt;/item&gt;&lt;item&gt;405&lt;/item&gt;&lt;item&gt;406&lt;/item&gt;&lt;item&gt;407&lt;/item&gt;&lt;item&gt;408&lt;/item&gt;&lt;item&gt;409&lt;/item&gt;&lt;item&gt;410&lt;/item&gt;&lt;item&gt;411&lt;/item&gt;&lt;item&gt;412&lt;/item&gt;&lt;item&gt;413&lt;/item&gt;&lt;item&gt;414&lt;/item&gt;&lt;item&gt;415&lt;/item&gt;&lt;item&gt;416&lt;/item&gt;&lt;item&gt;417&lt;/item&gt;&lt;item&gt;418&lt;/item&gt;&lt;item&gt;419&lt;/item&gt;&lt;item&gt;420&lt;/item&gt;&lt;item&gt;421&lt;/item&gt;&lt;item&gt;422&lt;/item&gt;&lt;item&gt;423&lt;/item&gt;&lt;item&gt;424&lt;/item&gt;&lt;item&gt;425&lt;/item&gt;&lt;item&gt;426&lt;/item&gt;&lt;item&gt;427&lt;/item&gt;&lt;item&gt;428&lt;/item&gt;&lt;item&gt;429&lt;/item&gt;&lt;item&gt;430&lt;/item&gt;&lt;item&gt;431&lt;/item&gt;&lt;item&gt;432&lt;/item&gt;&lt;item&gt;433&lt;/item&gt;&lt;item&gt;434&lt;/item&gt;&lt;item&gt;435&lt;/item&gt;&lt;item&gt;436&lt;/item&gt;&lt;item&gt;440&lt;/item&gt;&lt;item&gt;441&lt;/item&gt;&lt;item&gt;442&lt;/item&gt;&lt;item&gt;443&lt;/item&gt;&lt;item&gt;444&lt;/item&gt;&lt;item&gt;445&lt;/item&gt;&lt;item&gt;447&lt;/item&gt;&lt;item&gt;448&lt;/item&gt;&lt;item&gt;449&lt;/item&gt;&lt;item&gt;451&lt;/item&gt;&lt;item&gt;452&lt;/item&gt;&lt;item&gt;453&lt;/item&gt;&lt;item&gt;454&lt;/item&gt;&lt;item&gt;455&lt;/item&gt;&lt;item&gt;456&lt;/item&gt;&lt;item&gt;457&lt;/item&gt;&lt;item&gt;458&lt;/item&gt;&lt;item&gt;459&lt;/item&gt;&lt;item&gt;460&lt;/item&gt;&lt;item&gt;461&lt;/item&gt;&lt;item&gt;462&lt;/item&gt;&lt;item&gt;463&lt;/item&gt;&lt;item&gt;464&lt;/item&gt;&lt;item&gt;465&lt;/item&gt;&lt;item&gt;466&lt;/item&gt;&lt;item&gt;467&lt;/item&gt;&lt;item&gt;468&lt;/item&gt;&lt;item&gt;469&lt;/item&gt;&lt;item&gt;470&lt;/item&gt;&lt;item&gt;472&lt;/item&gt;&lt;/record-ids&gt;&lt;/item&gt;&lt;/Libraries&gt;"/>
  </w:docVars>
  <w:rsids>
    <w:rsidRoot w:val="00EA579D"/>
    <w:rsid w:val="00004DAF"/>
    <w:rsid w:val="00012B5C"/>
    <w:rsid w:val="00014D5C"/>
    <w:rsid w:val="0002010E"/>
    <w:rsid w:val="00032C69"/>
    <w:rsid w:val="0003526F"/>
    <w:rsid w:val="0003529E"/>
    <w:rsid w:val="0003758F"/>
    <w:rsid w:val="00040999"/>
    <w:rsid w:val="00042927"/>
    <w:rsid w:val="00042C5A"/>
    <w:rsid w:val="00044B51"/>
    <w:rsid w:val="000468FD"/>
    <w:rsid w:val="00053DEC"/>
    <w:rsid w:val="0005521E"/>
    <w:rsid w:val="000609C2"/>
    <w:rsid w:val="0006126C"/>
    <w:rsid w:val="000659B0"/>
    <w:rsid w:val="00067C2B"/>
    <w:rsid w:val="00072EE7"/>
    <w:rsid w:val="00076B36"/>
    <w:rsid w:val="00077F0A"/>
    <w:rsid w:val="0008176F"/>
    <w:rsid w:val="00090D26"/>
    <w:rsid w:val="000A4603"/>
    <w:rsid w:val="000A5553"/>
    <w:rsid w:val="000B067B"/>
    <w:rsid w:val="000B3936"/>
    <w:rsid w:val="000B3B53"/>
    <w:rsid w:val="000C24B8"/>
    <w:rsid w:val="000D2F4A"/>
    <w:rsid w:val="000D713E"/>
    <w:rsid w:val="000D752E"/>
    <w:rsid w:val="000D786A"/>
    <w:rsid w:val="000E27CB"/>
    <w:rsid w:val="000E3FDE"/>
    <w:rsid w:val="000E5D79"/>
    <w:rsid w:val="000E6678"/>
    <w:rsid w:val="000E6A08"/>
    <w:rsid w:val="000F09AD"/>
    <w:rsid w:val="00102935"/>
    <w:rsid w:val="00103F6B"/>
    <w:rsid w:val="00104B7F"/>
    <w:rsid w:val="00105144"/>
    <w:rsid w:val="00105BBB"/>
    <w:rsid w:val="00111915"/>
    <w:rsid w:val="0011234E"/>
    <w:rsid w:val="00114329"/>
    <w:rsid w:val="0011698C"/>
    <w:rsid w:val="00124037"/>
    <w:rsid w:val="00124CD4"/>
    <w:rsid w:val="00130EDE"/>
    <w:rsid w:val="00132BFF"/>
    <w:rsid w:val="00142FE0"/>
    <w:rsid w:val="001461C2"/>
    <w:rsid w:val="001530FE"/>
    <w:rsid w:val="001535AB"/>
    <w:rsid w:val="00157F3B"/>
    <w:rsid w:val="00160DE3"/>
    <w:rsid w:val="001674BC"/>
    <w:rsid w:val="001710BE"/>
    <w:rsid w:val="001714BB"/>
    <w:rsid w:val="0017221C"/>
    <w:rsid w:val="00180C0B"/>
    <w:rsid w:val="001815C0"/>
    <w:rsid w:val="001840CA"/>
    <w:rsid w:val="0018493B"/>
    <w:rsid w:val="0018638C"/>
    <w:rsid w:val="00187691"/>
    <w:rsid w:val="00191B44"/>
    <w:rsid w:val="001A0B0E"/>
    <w:rsid w:val="001B5DBD"/>
    <w:rsid w:val="001B74AC"/>
    <w:rsid w:val="001B7803"/>
    <w:rsid w:val="001C1CB2"/>
    <w:rsid w:val="001C3B63"/>
    <w:rsid w:val="001D33C4"/>
    <w:rsid w:val="001D4DE8"/>
    <w:rsid w:val="001D69C5"/>
    <w:rsid w:val="001E11F4"/>
    <w:rsid w:val="001F2C34"/>
    <w:rsid w:val="001F530C"/>
    <w:rsid w:val="001F6696"/>
    <w:rsid w:val="001F6A94"/>
    <w:rsid w:val="001F7E55"/>
    <w:rsid w:val="00204A92"/>
    <w:rsid w:val="00205524"/>
    <w:rsid w:val="002147D8"/>
    <w:rsid w:val="00215E7D"/>
    <w:rsid w:val="00217BC2"/>
    <w:rsid w:val="00221C7E"/>
    <w:rsid w:val="00226CA1"/>
    <w:rsid w:val="002277B3"/>
    <w:rsid w:val="00235937"/>
    <w:rsid w:val="00237D62"/>
    <w:rsid w:val="00242250"/>
    <w:rsid w:val="00247326"/>
    <w:rsid w:val="00250FBB"/>
    <w:rsid w:val="00256833"/>
    <w:rsid w:val="00257241"/>
    <w:rsid w:val="00260C28"/>
    <w:rsid w:val="00260F9A"/>
    <w:rsid w:val="00264A39"/>
    <w:rsid w:val="0026632C"/>
    <w:rsid w:val="00271ED6"/>
    <w:rsid w:val="00273C2D"/>
    <w:rsid w:val="00274916"/>
    <w:rsid w:val="00275BB9"/>
    <w:rsid w:val="00276151"/>
    <w:rsid w:val="0028013B"/>
    <w:rsid w:val="002819FF"/>
    <w:rsid w:val="00284ED9"/>
    <w:rsid w:val="00285FF4"/>
    <w:rsid w:val="002866A4"/>
    <w:rsid w:val="00287915"/>
    <w:rsid w:val="0029128E"/>
    <w:rsid w:val="002932EC"/>
    <w:rsid w:val="002A32CA"/>
    <w:rsid w:val="002B0E31"/>
    <w:rsid w:val="002B1E88"/>
    <w:rsid w:val="002B31EC"/>
    <w:rsid w:val="002B5D7F"/>
    <w:rsid w:val="002C6FB7"/>
    <w:rsid w:val="002C7968"/>
    <w:rsid w:val="002D0D69"/>
    <w:rsid w:val="002D1C58"/>
    <w:rsid w:val="002D4232"/>
    <w:rsid w:val="002D5765"/>
    <w:rsid w:val="002D6E20"/>
    <w:rsid w:val="002E157F"/>
    <w:rsid w:val="002E4487"/>
    <w:rsid w:val="002E756B"/>
    <w:rsid w:val="0030767B"/>
    <w:rsid w:val="00307F14"/>
    <w:rsid w:val="00314C89"/>
    <w:rsid w:val="00314F3F"/>
    <w:rsid w:val="00323BE4"/>
    <w:rsid w:val="003240AA"/>
    <w:rsid w:val="003278C1"/>
    <w:rsid w:val="00327F81"/>
    <w:rsid w:val="00335937"/>
    <w:rsid w:val="0033755D"/>
    <w:rsid w:val="0034092F"/>
    <w:rsid w:val="003450B1"/>
    <w:rsid w:val="00360CBC"/>
    <w:rsid w:val="003635D6"/>
    <w:rsid w:val="00365103"/>
    <w:rsid w:val="00365F8E"/>
    <w:rsid w:val="00375B00"/>
    <w:rsid w:val="00376666"/>
    <w:rsid w:val="00376EAE"/>
    <w:rsid w:val="00382684"/>
    <w:rsid w:val="00384B10"/>
    <w:rsid w:val="00385E50"/>
    <w:rsid w:val="00385E9D"/>
    <w:rsid w:val="00386E26"/>
    <w:rsid w:val="00393159"/>
    <w:rsid w:val="003944FD"/>
    <w:rsid w:val="0039463C"/>
    <w:rsid w:val="00394C81"/>
    <w:rsid w:val="00396207"/>
    <w:rsid w:val="003A060D"/>
    <w:rsid w:val="003A122A"/>
    <w:rsid w:val="003A2E4F"/>
    <w:rsid w:val="003A43EB"/>
    <w:rsid w:val="003A5833"/>
    <w:rsid w:val="003A6B89"/>
    <w:rsid w:val="003A77F6"/>
    <w:rsid w:val="003B6355"/>
    <w:rsid w:val="003B73A8"/>
    <w:rsid w:val="003C0C42"/>
    <w:rsid w:val="003C31B4"/>
    <w:rsid w:val="003C65FB"/>
    <w:rsid w:val="003C675C"/>
    <w:rsid w:val="003C7010"/>
    <w:rsid w:val="003D528A"/>
    <w:rsid w:val="003E1DDB"/>
    <w:rsid w:val="003E22B5"/>
    <w:rsid w:val="003E5EFC"/>
    <w:rsid w:val="003F36C8"/>
    <w:rsid w:val="003F36CE"/>
    <w:rsid w:val="003F3BEC"/>
    <w:rsid w:val="00406B4A"/>
    <w:rsid w:val="0041290D"/>
    <w:rsid w:val="00413FF5"/>
    <w:rsid w:val="0041473A"/>
    <w:rsid w:val="00415048"/>
    <w:rsid w:val="0041747E"/>
    <w:rsid w:val="004203C4"/>
    <w:rsid w:val="00423F7E"/>
    <w:rsid w:val="0042530C"/>
    <w:rsid w:val="00427188"/>
    <w:rsid w:val="00431F12"/>
    <w:rsid w:val="0043333E"/>
    <w:rsid w:val="0043770E"/>
    <w:rsid w:val="00442DDC"/>
    <w:rsid w:val="004431F8"/>
    <w:rsid w:val="00445375"/>
    <w:rsid w:val="004504FB"/>
    <w:rsid w:val="0045077C"/>
    <w:rsid w:val="004547C0"/>
    <w:rsid w:val="004575DF"/>
    <w:rsid w:val="00460F89"/>
    <w:rsid w:val="00461AA9"/>
    <w:rsid w:val="00464802"/>
    <w:rsid w:val="00466166"/>
    <w:rsid w:val="004677ED"/>
    <w:rsid w:val="00472B7F"/>
    <w:rsid w:val="0047426B"/>
    <w:rsid w:val="00474448"/>
    <w:rsid w:val="004744DE"/>
    <w:rsid w:val="00474F06"/>
    <w:rsid w:val="0047749A"/>
    <w:rsid w:val="004850AF"/>
    <w:rsid w:val="00485AB6"/>
    <w:rsid w:val="004918E3"/>
    <w:rsid w:val="004934D3"/>
    <w:rsid w:val="00493D7C"/>
    <w:rsid w:val="004A03C1"/>
    <w:rsid w:val="004A2CB4"/>
    <w:rsid w:val="004A6601"/>
    <w:rsid w:val="004B3BF6"/>
    <w:rsid w:val="004C1B80"/>
    <w:rsid w:val="004C240C"/>
    <w:rsid w:val="004C2F65"/>
    <w:rsid w:val="004C418D"/>
    <w:rsid w:val="004C5089"/>
    <w:rsid w:val="004D0BCB"/>
    <w:rsid w:val="004D0BCD"/>
    <w:rsid w:val="004D2EE3"/>
    <w:rsid w:val="004D5448"/>
    <w:rsid w:val="004D6FC3"/>
    <w:rsid w:val="004E03A2"/>
    <w:rsid w:val="004F0998"/>
    <w:rsid w:val="004F16BA"/>
    <w:rsid w:val="004F4702"/>
    <w:rsid w:val="00512CC4"/>
    <w:rsid w:val="005155F7"/>
    <w:rsid w:val="00516372"/>
    <w:rsid w:val="005167C7"/>
    <w:rsid w:val="00517301"/>
    <w:rsid w:val="00517B91"/>
    <w:rsid w:val="00523B73"/>
    <w:rsid w:val="00523DD1"/>
    <w:rsid w:val="00525F49"/>
    <w:rsid w:val="0053028C"/>
    <w:rsid w:val="00534F2F"/>
    <w:rsid w:val="005354E8"/>
    <w:rsid w:val="0054005C"/>
    <w:rsid w:val="0054055D"/>
    <w:rsid w:val="005420EF"/>
    <w:rsid w:val="0055211D"/>
    <w:rsid w:val="00553EEA"/>
    <w:rsid w:val="00554647"/>
    <w:rsid w:val="0055485D"/>
    <w:rsid w:val="00564EB9"/>
    <w:rsid w:val="00570731"/>
    <w:rsid w:val="00572185"/>
    <w:rsid w:val="0057775C"/>
    <w:rsid w:val="005815B9"/>
    <w:rsid w:val="00582EBC"/>
    <w:rsid w:val="0058439E"/>
    <w:rsid w:val="005955A2"/>
    <w:rsid w:val="00596313"/>
    <w:rsid w:val="005A193A"/>
    <w:rsid w:val="005A2B79"/>
    <w:rsid w:val="005A2F3E"/>
    <w:rsid w:val="005A5449"/>
    <w:rsid w:val="005A57CA"/>
    <w:rsid w:val="005B0705"/>
    <w:rsid w:val="005B0FDF"/>
    <w:rsid w:val="005B2109"/>
    <w:rsid w:val="005B6105"/>
    <w:rsid w:val="005C3F2E"/>
    <w:rsid w:val="005C46C1"/>
    <w:rsid w:val="005C67D8"/>
    <w:rsid w:val="005D51A5"/>
    <w:rsid w:val="005D6CCC"/>
    <w:rsid w:val="005E0F71"/>
    <w:rsid w:val="005E1A3E"/>
    <w:rsid w:val="005E34D3"/>
    <w:rsid w:val="005E5AC3"/>
    <w:rsid w:val="005F0EDF"/>
    <w:rsid w:val="005F3C70"/>
    <w:rsid w:val="005F3E75"/>
    <w:rsid w:val="005F4398"/>
    <w:rsid w:val="005F501F"/>
    <w:rsid w:val="005F70A2"/>
    <w:rsid w:val="00602449"/>
    <w:rsid w:val="00602AAE"/>
    <w:rsid w:val="00603071"/>
    <w:rsid w:val="00605FCD"/>
    <w:rsid w:val="00605FE3"/>
    <w:rsid w:val="00607083"/>
    <w:rsid w:val="00615AE3"/>
    <w:rsid w:val="00624B59"/>
    <w:rsid w:val="006251E3"/>
    <w:rsid w:val="0062638A"/>
    <w:rsid w:val="006273C0"/>
    <w:rsid w:val="00630920"/>
    <w:rsid w:val="00633121"/>
    <w:rsid w:val="006335F7"/>
    <w:rsid w:val="006357E0"/>
    <w:rsid w:val="0064112B"/>
    <w:rsid w:val="00645A8F"/>
    <w:rsid w:val="0064735E"/>
    <w:rsid w:val="00647992"/>
    <w:rsid w:val="00653C73"/>
    <w:rsid w:val="006573D6"/>
    <w:rsid w:val="00661575"/>
    <w:rsid w:val="00661D04"/>
    <w:rsid w:val="006628CF"/>
    <w:rsid w:val="00664710"/>
    <w:rsid w:val="00665B8F"/>
    <w:rsid w:val="00666060"/>
    <w:rsid w:val="006715C5"/>
    <w:rsid w:val="00674672"/>
    <w:rsid w:val="006816BA"/>
    <w:rsid w:val="00684D0D"/>
    <w:rsid w:val="00684E97"/>
    <w:rsid w:val="0069435B"/>
    <w:rsid w:val="00696854"/>
    <w:rsid w:val="006A209F"/>
    <w:rsid w:val="006A4D10"/>
    <w:rsid w:val="006A6340"/>
    <w:rsid w:val="006B1D41"/>
    <w:rsid w:val="006B259B"/>
    <w:rsid w:val="006B724D"/>
    <w:rsid w:val="006C24A0"/>
    <w:rsid w:val="006D3A95"/>
    <w:rsid w:val="006E40A2"/>
    <w:rsid w:val="006E4BE8"/>
    <w:rsid w:val="006F10CE"/>
    <w:rsid w:val="00705086"/>
    <w:rsid w:val="0070782F"/>
    <w:rsid w:val="007100F6"/>
    <w:rsid w:val="00713481"/>
    <w:rsid w:val="0071486E"/>
    <w:rsid w:val="00714ED4"/>
    <w:rsid w:val="00730F0A"/>
    <w:rsid w:val="007323E6"/>
    <w:rsid w:val="0073510A"/>
    <w:rsid w:val="00736CC2"/>
    <w:rsid w:val="00744A0E"/>
    <w:rsid w:val="00745DB6"/>
    <w:rsid w:val="00752D00"/>
    <w:rsid w:val="007535D9"/>
    <w:rsid w:val="007559B1"/>
    <w:rsid w:val="007739FB"/>
    <w:rsid w:val="0077553B"/>
    <w:rsid w:val="00775701"/>
    <w:rsid w:val="00783253"/>
    <w:rsid w:val="00784CBA"/>
    <w:rsid w:val="00785992"/>
    <w:rsid w:val="0078679A"/>
    <w:rsid w:val="00786E17"/>
    <w:rsid w:val="0079109E"/>
    <w:rsid w:val="0079462A"/>
    <w:rsid w:val="007977A0"/>
    <w:rsid w:val="007A6DE7"/>
    <w:rsid w:val="007A72AA"/>
    <w:rsid w:val="007B31D6"/>
    <w:rsid w:val="007B5C17"/>
    <w:rsid w:val="007C0CD4"/>
    <w:rsid w:val="007C24BE"/>
    <w:rsid w:val="007C2EEB"/>
    <w:rsid w:val="007D0AB1"/>
    <w:rsid w:val="007D146B"/>
    <w:rsid w:val="007D5CDF"/>
    <w:rsid w:val="007D7E80"/>
    <w:rsid w:val="007E2DCE"/>
    <w:rsid w:val="007E3C7B"/>
    <w:rsid w:val="007E5E03"/>
    <w:rsid w:val="007F2648"/>
    <w:rsid w:val="007F2924"/>
    <w:rsid w:val="008028F0"/>
    <w:rsid w:val="008048B3"/>
    <w:rsid w:val="008203D8"/>
    <w:rsid w:val="00823F1A"/>
    <w:rsid w:val="008332CD"/>
    <w:rsid w:val="0083480F"/>
    <w:rsid w:val="00834E2F"/>
    <w:rsid w:val="008356D0"/>
    <w:rsid w:val="008366E9"/>
    <w:rsid w:val="008376FF"/>
    <w:rsid w:val="00842BDB"/>
    <w:rsid w:val="00843171"/>
    <w:rsid w:val="008473C0"/>
    <w:rsid w:val="00854939"/>
    <w:rsid w:val="008549F7"/>
    <w:rsid w:val="00860B18"/>
    <w:rsid w:val="008612DD"/>
    <w:rsid w:val="00861AAB"/>
    <w:rsid w:val="00863EDA"/>
    <w:rsid w:val="00865339"/>
    <w:rsid w:val="00867969"/>
    <w:rsid w:val="008716D1"/>
    <w:rsid w:val="00872333"/>
    <w:rsid w:val="0088426C"/>
    <w:rsid w:val="008921B0"/>
    <w:rsid w:val="00894F06"/>
    <w:rsid w:val="00895ECF"/>
    <w:rsid w:val="008961A9"/>
    <w:rsid w:val="008A4F22"/>
    <w:rsid w:val="008B108B"/>
    <w:rsid w:val="008B3784"/>
    <w:rsid w:val="008B3AE5"/>
    <w:rsid w:val="008C16BE"/>
    <w:rsid w:val="008C5540"/>
    <w:rsid w:val="008C5A18"/>
    <w:rsid w:val="008D333E"/>
    <w:rsid w:val="008E0CEB"/>
    <w:rsid w:val="008E1C26"/>
    <w:rsid w:val="008F1822"/>
    <w:rsid w:val="008F39FC"/>
    <w:rsid w:val="008F3EF0"/>
    <w:rsid w:val="008F77D4"/>
    <w:rsid w:val="008F78C0"/>
    <w:rsid w:val="00900DFC"/>
    <w:rsid w:val="00901978"/>
    <w:rsid w:val="00905607"/>
    <w:rsid w:val="009130E9"/>
    <w:rsid w:val="009213A0"/>
    <w:rsid w:val="00923374"/>
    <w:rsid w:val="009245C5"/>
    <w:rsid w:val="00925743"/>
    <w:rsid w:val="00926425"/>
    <w:rsid w:val="00943E35"/>
    <w:rsid w:val="0094768D"/>
    <w:rsid w:val="0094769E"/>
    <w:rsid w:val="00951A4E"/>
    <w:rsid w:val="009536FC"/>
    <w:rsid w:val="0095690F"/>
    <w:rsid w:val="009579B9"/>
    <w:rsid w:val="0096027C"/>
    <w:rsid w:val="009626A9"/>
    <w:rsid w:val="00963695"/>
    <w:rsid w:val="00963A2F"/>
    <w:rsid w:val="009671ED"/>
    <w:rsid w:val="00974ABD"/>
    <w:rsid w:val="00976053"/>
    <w:rsid w:val="00983133"/>
    <w:rsid w:val="00983537"/>
    <w:rsid w:val="009922E6"/>
    <w:rsid w:val="00992490"/>
    <w:rsid w:val="00994B4B"/>
    <w:rsid w:val="009968AC"/>
    <w:rsid w:val="009A4D41"/>
    <w:rsid w:val="009B31D3"/>
    <w:rsid w:val="009B49FC"/>
    <w:rsid w:val="009B5251"/>
    <w:rsid w:val="009B65EA"/>
    <w:rsid w:val="009C026B"/>
    <w:rsid w:val="009C1387"/>
    <w:rsid w:val="009C32C7"/>
    <w:rsid w:val="009D6CAC"/>
    <w:rsid w:val="009E089A"/>
    <w:rsid w:val="009E0918"/>
    <w:rsid w:val="009E32E7"/>
    <w:rsid w:val="009F7A7E"/>
    <w:rsid w:val="00A0082C"/>
    <w:rsid w:val="00A0094B"/>
    <w:rsid w:val="00A014CE"/>
    <w:rsid w:val="00A0172B"/>
    <w:rsid w:val="00A0557F"/>
    <w:rsid w:val="00A1795A"/>
    <w:rsid w:val="00A23B98"/>
    <w:rsid w:val="00A27852"/>
    <w:rsid w:val="00A32CE4"/>
    <w:rsid w:val="00A454DA"/>
    <w:rsid w:val="00A4579E"/>
    <w:rsid w:val="00A460F3"/>
    <w:rsid w:val="00A4662D"/>
    <w:rsid w:val="00A50007"/>
    <w:rsid w:val="00A5738B"/>
    <w:rsid w:val="00A60E15"/>
    <w:rsid w:val="00A6644D"/>
    <w:rsid w:val="00A70D2F"/>
    <w:rsid w:val="00A76D05"/>
    <w:rsid w:val="00A77CBE"/>
    <w:rsid w:val="00A84FD9"/>
    <w:rsid w:val="00A8558D"/>
    <w:rsid w:val="00A91679"/>
    <w:rsid w:val="00AA08A2"/>
    <w:rsid w:val="00AA0B13"/>
    <w:rsid w:val="00AA1B3B"/>
    <w:rsid w:val="00AA2966"/>
    <w:rsid w:val="00AA33A0"/>
    <w:rsid w:val="00AA4C77"/>
    <w:rsid w:val="00AA65D3"/>
    <w:rsid w:val="00AA7DBA"/>
    <w:rsid w:val="00AB6911"/>
    <w:rsid w:val="00AC0B1C"/>
    <w:rsid w:val="00AC5E50"/>
    <w:rsid w:val="00AD092F"/>
    <w:rsid w:val="00AE06DE"/>
    <w:rsid w:val="00AE1DA9"/>
    <w:rsid w:val="00AE24A5"/>
    <w:rsid w:val="00AE415A"/>
    <w:rsid w:val="00AF0BB2"/>
    <w:rsid w:val="00B018F4"/>
    <w:rsid w:val="00B045E6"/>
    <w:rsid w:val="00B13C56"/>
    <w:rsid w:val="00B23F8D"/>
    <w:rsid w:val="00B23FA8"/>
    <w:rsid w:val="00B26394"/>
    <w:rsid w:val="00B27821"/>
    <w:rsid w:val="00B335EE"/>
    <w:rsid w:val="00B36426"/>
    <w:rsid w:val="00B43918"/>
    <w:rsid w:val="00B5239E"/>
    <w:rsid w:val="00B57535"/>
    <w:rsid w:val="00B610AB"/>
    <w:rsid w:val="00B62CC1"/>
    <w:rsid w:val="00B63CFD"/>
    <w:rsid w:val="00B7197F"/>
    <w:rsid w:val="00B75C76"/>
    <w:rsid w:val="00B860A5"/>
    <w:rsid w:val="00B90800"/>
    <w:rsid w:val="00B92B5C"/>
    <w:rsid w:val="00B92BA6"/>
    <w:rsid w:val="00B94061"/>
    <w:rsid w:val="00BA1A3A"/>
    <w:rsid w:val="00BA1BCD"/>
    <w:rsid w:val="00BA2DF3"/>
    <w:rsid w:val="00BB31C9"/>
    <w:rsid w:val="00BB3F72"/>
    <w:rsid w:val="00BB61BC"/>
    <w:rsid w:val="00BC387A"/>
    <w:rsid w:val="00BD1142"/>
    <w:rsid w:val="00BD7E8B"/>
    <w:rsid w:val="00BE6BA2"/>
    <w:rsid w:val="00BF2827"/>
    <w:rsid w:val="00BF2B8E"/>
    <w:rsid w:val="00BF71B9"/>
    <w:rsid w:val="00C02E3F"/>
    <w:rsid w:val="00C0671E"/>
    <w:rsid w:val="00C11EF3"/>
    <w:rsid w:val="00C14F83"/>
    <w:rsid w:val="00C25116"/>
    <w:rsid w:val="00C25A13"/>
    <w:rsid w:val="00C260FC"/>
    <w:rsid w:val="00C26C3D"/>
    <w:rsid w:val="00C311CB"/>
    <w:rsid w:val="00C320CC"/>
    <w:rsid w:val="00C37D1A"/>
    <w:rsid w:val="00C40824"/>
    <w:rsid w:val="00C427FB"/>
    <w:rsid w:val="00C4358C"/>
    <w:rsid w:val="00C45FE0"/>
    <w:rsid w:val="00C47F26"/>
    <w:rsid w:val="00C53E01"/>
    <w:rsid w:val="00C5716C"/>
    <w:rsid w:val="00C60F63"/>
    <w:rsid w:val="00C63C23"/>
    <w:rsid w:val="00C67048"/>
    <w:rsid w:val="00C75CCD"/>
    <w:rsid w:val="00C77E78"/>
    <w:rsid w:val="00C8326D"/>
    <w:rsid w:val="00C844C4"/>
    <w:rsid w:val="00C92079"/>
    <w:rsid w:val="00C933B3"/>
    <w:rsid w:val="00C95E7C"/>
    <w:rsid w:val="00CA0132"/>
    <w:rsid w:val="00CB2B35"/>
    <w:rsid w:val="00CB5D33"/>
    <w:rsid w:val="00CC0853"/>
    <w:rsid w:val="00CC4C8E"/>
    <w:rsid w:val="00CC62EA"/>
    <w:rsid w:val="00CD1FFC"/>
    <w:rsid w:val="00CE3FB1"/>
    <w:rsid w:val="00CE50AB"/>
    <w:rsid w:val="00CF37B9"/>
    <w:rsid w:val="00D0457E"/>
    <w:rsid w:val="00D10158"/>
    <w:rsid w:val="00D11F7B"/>
    <w:rsid w:val="00D12823"/>
    <w:rsid w:val="00D2322B"/>
    <w:rsid w:val="00D25C1B"/>
    <w:rsid w:val="00D32952"/>
    <w:rsid w:val="00D469CB"/>
    <w:rsid w:val="00D67C75"/>
    <w:rsid w:val="00D70735"/>
    <w:rsid w:val="00D72922"/>
    <w:rsid w:val="00D73496"/>
    <w:rsid w:val="00D76CCB"/>
    <w:rsid w:val="00D80595"/>
    <w:rsid w:val="00D82108"/>
    <w:rsid w:val="00D8305B"/>
    <w:rsid w:val="00D85222"/>
    <w:rsid w:val="00D90BC5"/>
    <w:rsid w:val="00D91CE8"/>
    <w:rsid w:val="00D97138"/>
    <w:rsid w:val="00DA06F6"/>
    <w:rsid w:val="00DA0C9F"/>
    <w:rsid w:val="00DA0F06"/>
    <w:rsid w:val="00DA12B7"/>
    <w:rsid w:val="00DA1971"/>
    <w:rsid w:val="00DA3A6B"/>
    <w:rsid w:val="00DA48E5"/>
    <w:rsid w:val="00DA4C6D"/>
    <w:rsid w:val="00DB10C8"/>
    <w:rsid w:val="00DB36D7"/>
    <w:rsid w:val="00DB3D2A"/>
    <w:rsid w:val="00DC1283"/>
    <w:rsid w:val="00DC257C"/>
    <w:rsid w:val="00DC3797"/>
    <w:rsid w:val="00DC66A8"/>
    <w:rsid w:val="00DC7BB8"/>
    <w:rsid w:val="00DD2E31"/>
    <w:rsid w:val="00DD44C4"/>
    <w:rsid w:val="00DD63AB"/>
    <w:rsid w:val="00DD7AB9"/>
    <w:rsid w:val="00DE0B7C"/>
    <w:rsid w:val="00DE1EF7"/>
    <w:rsid w:val="00DE4489"/>
    <w:rsid w:val="00DE6BF5"/>
    <w:rsid w:val="00DE7012"/>
    <w:rsid w:val="00DF35B5"/>
    <w:rsid w:val="00E02077"/>
    <w:rsid w:val="00E0501B"/>
    <w:rsid w:val="00E11FF4"/>
    <w:rsid w:val="00E20B9A"/>
    <w:rsid w:val="00E2410E"/>
    <w:rsid w:val="00E252B0"/>
    <w:rsid w:val="00E31D0D"/>
    <w:rsid w:val="00E34417"/>
    <w:rsid w:val="00E400B3"/>
    <w:rsid w:val="00E41BCF"/>
    <w:rsid w:val="00E4708E"/>
    <w:rsid w:val="00E47AE2"/>
    <w:rsid w:val="00E519D0"/>
    <w:rsid w:val="00E522D2"/>
    <w:rsid w:val="00E52AB5"/>
    <w:rsid w:val="00E5380A"/>
    <w:rsid w:val="00E53D7E"/>
    <w:rsid w:val="00E54601"/>
    <w:rsid w:val="00E5740A"/>
    <w:rsid w:val="00E64BC8"/>
    <w:rsid w:val="00E70AAA"/>
    <w:rsid w:val="00E75703"/>
    <w:rsid w:val="00E77477"/>
    <w:rsid w:val="00E816EC"/>
    <w:rsid w:val="00E832BF"/>
    <w:rsid w:val="00E90FD7"/>
    <w:rsid w:val="00E93E93"/>
    <w:rsid w:val="00E941D2"/>
    <w:rsid w:val="00E976FE"/>
    <w:rsid w:val="00EA0B8D"/>
    <w:rsid w:val="00EA2C7F"/>
    <w:rsid w:val="00EA389B"/>
    <w:rsid w:val="00EA3999"/>
    <w:rsid w:val="00EA579D"/>
    <w:rsid w:val="00EA7904"/>
    <w:rsid w:val="00EA7E4F"/>
    <w:rsid w:val="00EB1069"/>
    <w:rsid w:val="00EB11AC"/>
    <w:rsid w:val="00EB2F92"/>
    <w:rsid w:val="00EB695E"/>
    <w:rsid w:val="00EC0514"/>
    <w:rsid w:val="00EC31B7"/>
    <w:rsid w:val="00ED3814"/>
    <w:rsid w:val="00ED6B32"/>
    <w:rsid w:val="00ED6CD5"/>
    <w:rsid w:val="00EE2F21"/>
    <w:rsid w:val="00EE3797"/>
    <w:rsid w:val="00EF4F32"/>
    <w:rsid w:val="00F053AF"/>
    <w:rsid w:val="00F06054"/>
    <w:rsid w:val="00F11F9A"/>
    <w:rsid w:val="00F27248"/>
    <w:rsid w:val="00F30BFB"/>
    <w:rsid w:val="00F31239"/>
    <w:rsid w:val="00F36AC4"/>
    <w:rsid w:val="00F37C10"/>
    <w:rsid w:val="00F411D0"/>
    <w:rsid w:val="00F437DA"/>
    <w:rsid w:val="00F46A49"/>
    <w:rsid w:val="00F53932"/>
    <w:rsid w:val="00F61BDB"/>
    <w:rsid w:val="00F61E9B"/>
    <w:rsid w:val="00F650FB"/>
    <w:rsid w:val="00F667F6"/>
    <w:rsid w:val="00F677B4"/>
    <w:rsid w:val="00F742CC"/>
    <w:rsid w:val="00F7702D"/>
    <w:rsid w:val="00F82299"/>
    <w:rsid w:val="00F86F3B"/>
    <w:rsid w:val="00F870DF"/>
    <w:rsid w:val="00F91C82"/>
    <w:rsid w:val="00F9232D"/>
    <w:rsid w:val="00F9410D"/>
    <w:rsid w:val="00F966B5"/>
    <w:rsid w:val="00F96A6B"/>
    <w:rsid w:val="00FA2425"/>
    <w:rsid w:val="00FA788E"/>
    <w:rsid w:val="00FB1649"/>
    <w:rsid w:val="00FB19C0"/>
    <w:rsid w:val="00FB2223"/>
    <w:rsid w:val="00FB2270"/>
    <w:rsid w:val="00FB4613"/>
    <w:rsid w:val="00FB5311"/>
    <w:rsid w:val="00FB7F99"/>
    <w:rsid w:val="00FC4A4A"/>
    <w:rsid w:val="00FC6A58"/>
    <w:rsid w:val="00FD11DC"/>
    <w:rsid w:val="00FD1C16"/>
    <w:rsid w:val="00FD6278"/>
    <w:rsid w:val="00FE2056"/>
    <w:rsid w:val="00FE316B"/>
    <w:rsid w:val="00FE4285"/>
    <w:rsid w:val="00FF0100"/>
    <w:rsid w:val="00FF0B28"/>
    <w:rsid w:val="00FF12B8"/>
    <w:rsid w:val="00FF2126"/>
    <w:rsid w:val="00FF349B"/>
    <w:rsid w:val="00FF3ABC"/>
    <w:rsid w:val="00FF4EE5"/>
    <w:rsid w:val="00FF57AA"/>
    <w:rsid w:val="00FF5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69C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uiPriority="34"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47" w:unhideWhenUsed="0"/>
    <w:lsdException w:name="TOC Heading" w:semiHidden="0" w:uiPriority="39" w:unhideWhenUsed="0" w:qFormat="1"/>
  </w:latentStyles>
  <w:style w:type="paragraph" w:default="1" w:styleId="Normal">
    <w:name w:val="Normal"/>
    <w:qFormat/>
    <w:rsid w:val="0069435B"/>
    <w:pPr>
      <w:spacing w:line="480" w:lineRule="auto"/>
    </w:pPr>
    <w:rPr>
      <w:lang w:bidi="en-US"/>
    </w:rPr>
  </w:style>
  <w:style w:type="paragraph" w:styleId="Heading1">
    <w:name w:val="heading 1"/>
    <w:basedOn w:val="Normal"/>
    <w:next w:val="Normal"/>
    <w:link w:val="Heading1Char"/>
    <w:autoRedefine/>
    <w:uiPriority w:val="9"/>
    <w:qFormat/>
    <w:rsid w:val="00B90800"/>
    <w:pPr>
      <w:keepNext/>
      <w:jc w:val="center"/>
      <w:outlineLvl w:val="0"/>
    </w:pPr>
    <w:rPr>
      <w:b/>
      <w:bCs/>
      <w:sz w:val="28"/>
    </w:rPr>
  </w:style>
  <w:style w:type="paragraph" w:styleId="Heading2">
    <w:name w:val="heading 2"/>
    <w:basedOn w:val="Normal"/>
    <w:next w:val="Normal"/>
    <w:link w:val="Heading2Char"/>
    <w:autoRedefine/>
    <w:uiPriority w:val="9"/>
    <w:unhideWhenUsed/>
    <w:qFormat/>
    <w:rsid w:val="009B65EA"/>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C60F63"/>
    <w:pPr>
      <w:keepNext/>
      <w:jc w:val="center"/>
      <w:outlineLvl w:val="2"/>
    </w:pPr>
    <w:rPr>
      <w:b/>
      <w:bCs/>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90800"/>
    <w:rPr>
      <w:b/>
      <w:bCs/>
      <w:sz w:val="28"/>
      <w:szCs w:val="24"/>
      <w:lang w:bidi="en-US"/>
    </w:rPr>
  </w:style>
  <w:style w:type="character" w:customStyle="1" w:styleId="Heading2Char">
    <w:name w:val="Heading 2 Char"/>
    <w:link w:val="Heading2"/>
    <w:uiPriority w:val="9"/>
    <w:rsid w:val="009B65EA"/>
    <w:rPr>
      <w:b/>
      <w:bCs/>
      <w:iCs/>
      <w:sz w:val="24"/>
      <w:szCs w:val="28"/>
      <w:lang w:bidi="en-US"/>
    </w:rPr>
  </w:style>
  <w:style w:type="character" w:customStyle="1" w:styleId="Heading3Char">
    <w:name w:val="Heading 3 Char"/>
    <w:link w:val="Heading3"/>
    <w:uiPriority w:val="9"/>
    <w:rsid w:val="00C60F63"/>
    <w:rPr>
      <w:b/>
      <w:bCs/>
      <w:szCs w:val="26"/>
      <w:lang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F82299"/>
    <w:pPr>
      <w:spacing w:line="240" w:lineRule="auto"/>
    </w:pPr>
    <w:rPr>
      <w:b/>
      <w:bCs/>
      <w:szCs w:val="18"/>
    </w:rPr>
  </w:style>
  <w:style w:type="paragraph" w:styleId="Title">
    <w:name w:val="Title"/>
    <w:basedOn w:val="Heading1"/>
    <w:next w:val="Normal"/>
    <w:link w:val="TitleChar"/>
    <w:autoRedefine/>
    <w:uiPriority w:val="10"/>
    <w:qFormat/>
    <w:rsid w:val="00DE0B7C"/>
    <w:rPr>
      <w:bCs w:val="0"/>
    </w:rPr>
  </w:style>
  <w:style w:type="character" w:customStyle="1" w:styleId="TitleChar">
    <w:name w:val="Title Char"/>
    <w:link w:val="Title"/>
    <w:uiPriority w:val="10"/>
    <w:rsid w:val="00B75C76"/>
    <w:rPr>
      <w:caps/>
      <w:sz w:val="24"/>
      <w:szCs w:val="24"/>
      <w:lang w:bidi="en-US"/>
    </w:rPr>
  </w:style>
  <w:style w:type="paragraph" w:styleId="Subtitle">
    <w:name w:val="Subtitle"/>
    <w:basedOn w:val="Normal"/>
    <w:next w:val="Normal"/>
    <w:link w:val="SubtitleChar"/>
    <w:uiPriority w:val="11"/>
    <w:unhideWhenUsed/>
    <w:qFormat/>
    <w:rsid w:val="003A060D"/>
    <w:pPr>
      <w:spacing w:after="60"/>
      <w:jc w:val="center"/>
      <w:outlineLvl w:val="1"/>
    </w:pPr>
  </w:style>
  <w:style w:type="character" w:customStyle="1" w:styleId="SubtitleChar">
    <w:name w:val="Subtitle Char"/>
    <w:link w:val="Subtitle"/>
    <w:uiPriority w:val="11"/>
    <w:rsid w:val="00077F0A"/>
    <w:rPr>
      <w:sz w:val="24"/>
      <w:szCs w:val="24"/>
      <w:lang w:bidi="en-US"/>
    </w:rPr>
  </w:style>
  <w:style w:type="character" w:styleId="Strong">
    <w:name w:val="Strong"/>
    <w:uiPriority w:val="22"/>
    <w:unhideWhenUsed/>
    <w:qFormat/>
    <w:rsid w:val="003A060D"/>
    <w:rPr>
      <w:b/>
      <w:bCs/>
    </w:rPr>
  </w:style>
  <w:style w:type="character" w:styleId="Emphasis">
    <w:name w:val="Emphasis"/>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8E1C26"/>
    <w:pPr>
      <w:spacing w:line="240" w:lineRule="auto"/>
    </w:pPr>
    <w:rPr>
      <w:szCs w:val="32"/>
    </w:rPr>
  </w:style>
  <w:style w:type="paragraph" w:styleId="FootnoteText">
    <w:name w:val="footnote text"/>
    <w:basedOn w:val="Normal"/>
    <w:link w:val="FootnoteTextChar"/>
    <w:uiPriority w:val="99"/>
    <w:semiHidden/>
    <w:unhideWhenUsed/>
    <w:rsid w:val="0069435B"/>
    <w:pPr>
      <w:spacing w:line="240" w:lineRule="auto"/>
    </w:pPr>
    <w:rPr>
      <w:sz w:val="20"/>
      <w:szCs w:val="20"/>
    </w:rPr>
  </w:style>
  <w:style w:type="paragraph" w:styleId="Quote">
    <w:name w:val="Quote"/>
    <w:basedOn w:val="Normal"/>
    <w:next w:val="Normal"/>
    <w:link w:val="QuoteChar"/>
    <w:uiPriority w:val="29"/>
    <w:unhideWhenUsed/>
    <w:qFormat/>
    <w:rsid w:val="003A060D"/>
    <w:rPr>
      <w:i/>
    </w:rPr>
  </w:style>
  <w:style w:type="character" w:customStyle="1" w:styleId="QuoteChar">
    <w:name w:val="Quote Char"/>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uiPriority w:val="21"/>
    <w:unhideWhenUsed/>
    <w:qFormat/>
    <w:rsid w:val="003A060D"/>
    <w:rPr>
      <w:b/>
      <w:i/>
      <w:sz w:val="24"/>
      <w:szCs w:val="24"/>
      <w:u w:val="single"/>
    </w:rPr>
  </w:style>
  <w:style w:type="character" w:styleId="SubtleReference">
    <w:name w:val="Subtle Reference"/>
    <w:uiPriority w:val="31"/>
    <w:unhideWhenUsed/>
    <w:qFormat/>
    <w:rsid w:val="003A060D"/>
    <w:rPr>
      <w:sz w:val="24"/>
      <w:szCs w:val="24"/>
      <w:u w:val="single"/>
    </w:rPr>
  </w:style>
  <w:style w:type="character" w:styleId="IntenseReference">
    <w:name w:val="Intense Reference"/>
    <w:uiPriority w:val="32"/>
    <w:unhideWhenUsed/>
    <w:qFormat/>
    <w:rsid w:val="003A060D"/>
    <w:rPr>
      <w:b/>
      <w:sz w:val="24"/>
      <w:u w:val="single"/>
    </w:rPr>
  </w:style>
  <w:style w:type="character" w:styleId="BookTitle">
    <w:name w:val="Book Title"/>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rsid w:val="00F30BFB"/>
    <w:rPr>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3E1DDB"/>
    <w:pPr>
      <w:tabs>
        <w:tab w:val="right" w:leader="dot" w:pos="8486"/>
      </w:tabs>
      <w:ind w:left="720" w:hanging="720"/>
    </w:pPr>
  </w:style>
  <w:style w:type="paragraph" w:styleId="TOC2">
    <w:name w:val="toc 2"/>
    <w:basedOn w:val="Normal"/>
    <w:next w:val="Normal"/>
    <w:autoRedefine/>
    <w:uiPriority w:val="39"/>
    <w:unhideWhenUsed/>
    <w:rsid w:val="003E1DDB"/>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3E1DDB"/>
    <w:pPr>
      <w:ind w:left="1440" w:hanging="720"/>
    </w:pPr>
  </w:style>
  <w:style w:type="paragraph" w:customStyle="1" w:styleId="BlockQuotation">
    <w:name w:val="Block Quotation"/>
    <w:basedOn w:val="Normal"/>
    <w:next w:val="Normal"/>
    <w:qFormat/>
    <w:rsid w:val="00FC4A4A"/>
    <w:pPr>
      <w:spacing w:after="240" w:line="240" w:lineRule="auto"/>
      <w:ind w:left="720"/>
    </w:pPr>
  </w:style>
  <w:style w:type="paragraph" w:customStyle="1" w:styleId="Chapter">
    <w:name w:val="Chapter"/>
    <w:basedOn w:val="Normal"/>
    <w:next w:val="Normal"/>
    <w:autoRedefine/>
    <w:qFormat/>
    <w:rsid w:val="00FC4A4A"/>
    <w:pPr>
      <w:keepNext/>
      <w:pBdr>
        <w:bottom w:val="single" w:sz="4" w:space="1" w:color="auto"/>
      </w:pBdr>
      <w:spacing w:after="240"/>
    </w:pPr>
    <w:rPr>
      <w:b/>
      <w:sz w:val="28"/>
    </w:rPr>
  </w:style>
  <w:style w:type="character" w:customStyle="1" w:styleId="FootnoteTextChar">
    <w:name w:val="Footnote Text Char"/>
    <w:link w:val="FootnoteText"/>
    <w:uiPriority w:val="99"/>
    <w:semiHidden/>
    <w:rsid w:val="0069435B"/>
    <w:rPr>
      <w:lang w:bidi="en-US"/>
    </w:rPr>
  </w:style>
  <w:style w:type="paragraph" w:styleId="TableofFigures">
    <w:name w:val="table of figures"/>
    <w:basedOn w:val="Normal"/>
    <w:next w:val="Normal"/>
    <w:uiPriority w:val="99"/>
    <w:unhideWhenUsed/>
    <w:rsid w:val="00F82299"/>
  </w:style>
  <w:style w:type="character" w:styleId="FootnoteReference">
    <w:name w:val="footnote reference"/>
    <w:uiPriority w:val="99"/>
    <w:semiHidden/>
    <w:unhideWhenUsed/>
    <w:rsid w:val="0069435B"/>
    <w:rPr>
      <w:vertAlign w:val="superscript"/>
    </w:rPr>
  </w:style>
  <w:style w:type="character" w:styleId="EndnoteReference">
    <w:name w:val="endnote reference"/>
    <w:uiPriority w:val="99"/>
    <w:semiHidden/>
    <w:unhideWhenUsed/>
    <w:rsid w:val="003A6B89"/>
    <w:rPr>
      <w:vertAlign w:val="superscript"/>
    </w:rPr>
  </w:style>
  <w:style w:type="paragraph" w:styleId="EndnoteText">
    <w:name w:val="endnote text"/>
    <w:basedOn w:val="Normal"/>
    <w:link w:val="EndnoteTextChar"/>
    <w:uiPriority w:val="99"/>
    <w:semiHidden/>
    <w:unhideWhenUsed/>
    <w:rsid w:val="0069435B"/>
    <w:pPr>
      <w:spacing w:line="240" w:lineRule="auto"/>
    </w:pPr>
    <w:rPr>
      <w:sz w:val="20"/>
      <w:szCs w:val="20"/>
    </w:rPr>
  </w:style>
  <w:style w:type="character" w:customStyle="1" w:styleId="EndnoteTextChar">
    <w:name w:val="Endnote Text Char"/>
    <w:link w:val="EndnoteText"/>
    <w:uiPriority w:val="99"/>
    <w:semiHidden/>
    <w:rsid w:val="0069435B"/>
    <w:rPr>
      <w:lang w:bidi="en-US"/>
    </w:rPr>
  </w:style>
  <w:style w:type="paragraph" w:customStyle="1" w:styleId="EndNoteBibliographyTitle">
    <w:name w:val="EndNote Bibliography Title"/>
    <w:basedOn w:val="Normal"/>
    <w:rsid w:val="00157F3B"/>
    <w:pPr>
      <w:jc w:val="center"/>
    </w:pPr>
  </w:style>
  <w:style w:type="paragraph" w:customStyle="1" w:styleId="EndNoteBibliography">
    <w:name w:val="EndNote Bibliography"/>
    <w:basedOn w:val="Normal"/>
    <w:rsid w:val="00157F3B"/>
    <w:pPr>
      <w:spacing w:line="240" w:lineRule="auto"/>
    </w:pPr>
  </w:style>
  <w:style w:type="paragraph" w:styleId="TOC4">
    <w:name w:val="toc 4"/>
    <w:basedOn w:val="Normal"/>
    <w:next w:val="Normal"/>
    <w:autoRedefine/>
    <w:uiPriority w:val="39"/>
    <w:unhideWhenUsed/>
    <w:rsid w:val="00F650FB"/>
    <w:pPr>
      <w:ind w:left="720"/>
    </w:pPr>
  </w:style>
  <w:style w:type="paragraph" w:styleId="TOC5">
    <w:name w:val="toc 5"/>
    <w:basedOn w:val="Normal"/>
    <w:next w:val="Normal"/>
    <w:autoRedefine/>
    <w:uiPriority w:val="39"/>
    <w:unhideWhenUsed/>
    <w:rsid w:val="00F650FB"/>
    <w:pPr>
      <w:ind w:left="960"/>
    </w:pPr>
  </w:style>
  <w:style w:type="paragraph" w:styleId="TOC6">
    <w:name w:val="toc 6"/>
    <w:basedOn w:val="Normal"/>
    <w:next w:val="Normal"/>
    <w:autoRedefine/>
    <w:uiPriority w:val="39"/>
    <w:unhideWhenUsed/>
    <w:rsid w:val="00F650FB"/>
    <w:pPr>
      <w:ind w:left="1200"/>
    </w:pPr>
  </w:style>
  <w:style w:type="paragraph" w:styleId="TOC7">
    <w:name w:val="toc 7"/>
    <w:basedOn w:val="Normal"/>
    <w:next w:val="Normal"/>
    <w:autoRedefine/>
    <w:uiPriority w:val="39"/>
    <w:unhideWhenUsed/>
    <w:rsid w:val="00F650FB"/>
    <w:pPr>
      <w:ind w:left="1440"/>
    </w:pPr>
  </w:style>
  <w:style w:type="paragraph" w:styleId="TOC8">
    <w:name w:val="toc 8"/>
    <w:basedOn w:val="Normal"/>
    <w:next w:val="Normal"/>
    <w:autoRedefine/>
    <w:uiPriority w:val="39"/>
    <w:unhideWhenUsed/>
    <w:rsid w:val="00F650FB"/>
    <w:pPr>
      <w:ind w:left="1680"/>
    </w:pPr>
  </w:style>
  <w:style w:type="paragraph" w:styleId="TOC9">
    <w:name w:val="toc 9"/>
    <w:basedOn w:val="Normal"/>
    <w:next w:val="Normal"/>
    <w:autoRedefine/>
    <w:uiPriority w:val="39"/>
    <w:unhideWhenUsed/>
    <w:rsid w:val="00F650FB"/>
    <w:pPr>
      <w:ind w:left="1920"/>
    </w:pPr>
  </w:style>
  <w:style w:type="character" w:styleId="CommentReference">
    <w:name w:val="annotation reference"/>
    <w:basedOn w:val="DefaultParagraphFont"/>
    <w:uiPriority w:val="99"/>
    <w:semiHidden/>
    <w:unhideWhenUsed/>
    <w:rsid w:val="00974ABD"/>
    <w:rPr>
      <w:sz w:val="18"/>
      <w:szCs w:val="18"/>
    </w:rPr>
  </w:style>
  <w:style w:type="paragraph" w:styleId="CommentText">
    <w:name w:val="annotation text"/>
    <w:basedOn w:val="Normal"/>
    <w:link w:val="CommentTextChar"/>
    <w:uiPriority w:val="99"/>
    <w:semiHidden/>
    <w:unhideWhenUsed/>
    <w:rsid w:val="00974ABD"/>
    <w:pPr>
      <w:spacing w:line="240" w:lineRule="auto"/>
    </w:pPr>
  </w:style>
  <w:style w:type="character" w:customStyle="1" w:styleId="CommentTextChar">
    <w:name w:val="Comment Text Char"/>
    <w:basedOn w:val="DefaultParagraphFont"/>
    <w:link w:val="CommentText"/>
    <w:uiPriority w:val="99"/>
    <w:semiHidden/>
    <w:rsid w:val="00974ABD"/>
    <w:rPr>
      <w:sz w:val="24"/>
      <w:szCs w:val="24"/>
      <w:lang w:bidi="en-US"/>
    </w:rPr>
  </w:style>
  <w:style w:type="paragraph" w:styleId="CommentSubject">
    <w:name w:val="annotation subject"/>
    <w:basedOn w:val="CommentText"/>
    <w:next w:val="CommentText"/>
    <w:link w:val="CommentSubjectChar"/>
    <w:uiPriority w:val="99"/>
    <w:semiHidden/>
    <w:unhideWhenUsed/>
    <w:rsid w:val="00974ABD"/>
    <w:rPr>
      <w:b/>
      <w:bCs/>
      <w:sz w:val="20"/>
      <w:szCs w:val="20"/>
    </w:rPr>
  </w:style>
  <w:style w:type="character" w:customStyle="1" w:styleId="CommentSubjectChar">
    <w:name w:val="Comment Subject Char"/>
    <w:basedOn w:val="CommentTextChar"/>
    <w:link w:val="CommentSubject"/>
    <w:uiPriority w:val="99"/>
    <w:semiHidden/>
    <w:rsid w:val="00974ABD"/>
    <w:rPr>
      <w:b/>
      <w:bCs/>
      <w:sz w:val="24"/>
      <w:szCs w:val="24"/>
      <w:lang w:bidi="en-US"/>
    </w:rPr>
  </w:style>
  <w:style w:type="character" w:styleId="PageNumber">
    <w:name w:val="page number"/>
    <w:basedOn w:val="DefaultParagraphFont"/>
    <w:uiPriority w:val="99"/>
    <w:semiHidden/>
    <w:unhideWhenUsed/>
    <w:rsid w:val="00FD11DC"/>
  </w:style>
  <w:style w:type="paragraph" w:styleId="PlainText">
    <w:name w:val="Plain Text"/>
    <w:basedOn w:val="Normal"/>
    <w:link w:val="PlainTextChar"/>
    <w:uiPriority w:val="99"/>
    <w:unhideWhenUsed/>
    <w:rsid w:val="00264A39"/>
    <w:pPr>
      <w:spacing w:line="240" w:lineRule="auto"/>
    </w:pPr>
    <w:rPr>
      <w:rFonts w:ascii="Calibri" w:eastAsiaTheme="minorHAnsi" w:hAnsi="Calibri" w:cs="Calibri"/>
      <w:sz w:val="22"/>
      <w:szCs w:val="22"/>
      <w:lang w:bidi="ar-SA"/>
    </w:rPr>
  </w:style>
  <w:style w:type="character" w:customStyle="1" w:styleId="PlainTextChar">
    <w:name w:val="Plain Text Char"/>
    <w:basedOn w:val="DefaultParagraphFont"/>
    <w:link w:val="PlainText"/>
    <w:uiPriority w:val="99"/>
    <w:rsid w:val="00264A39"/>
    <w:rPr>
      <w:rFonts w:ascii="Calibri" w:eastAsiaTheme="minorHAnsi" w:hAnsi="Calibri" w:cs="Calibr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uiPriority="34"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47" w:unhideWhenUsed="0"/>
    <w:lsdException w:name="TOC Heading" w:semiHidden="0" w:uiPriority="39" w:unhideWhenUsed="0" w:qFormat="1"/>
  </w:latentStyles>
  <w:style w:type="paragraph" w:default="1" w:styleId="Normal">
    <w:name w:val="Normal"/>
    <w:qFormat/>
    <w:rsid w:val="0069435B"/>
    <w:pPr>
      <w:spacing w:line="480" w:lineRule="auto"/>
    </w:pPr>
    <w:rPr>
      <w:lang w:bidi="en-US"/>
    </w:rPr>
  </w:style>
  <w:style w:type="paragraph" w:styleId="Heading1">
    <w:name w:val="heading 1"/>
    <w:basedOn w:val="Normal"/>
    <w:next w:val="Normal"/>
    <w:link w:val="Heading1Char"/>
    <w:autoRedefine/>
    <w:uiPriority w:val="9"/>
    <w:qFormat/>
    <w:rsid w:val="00B90800"/>
    <w:pPr>
      <w:keepNext/>
      <w:jc w:val="center"/>
      <w:outlineLvl w:val="0"/>
    </w:pPr>
    <w:rPr>
      <w:b/>
      <w:bCs/>
      <w:sz w:val="28"/>
    </w:rPr>
  </w:style>
  <w:style w:type="paragraph" w:styleId="Heading2">
    <w:name w:val="heading 2"/>
    <w:basedOn w:val="Normal"/>
    <w:next w:val="Normal"/>
    <w:link w:val="Heading2Char"/>
    <w:autoRedefine/>
    <w:uiPriority w:val="9"/>
    <w:unhideWhenUsed/>
    <w:qFormat/>
    <w:rsid w:val="009B65EA"/>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C60F63"/>
    <w:pPr>
      <w:keepNext/>
      <w:jc w:val="center"/>
      <w:outlineLvl w:val="2"/>
    </w:pPr>
    <w:rPr>
      <w:b/>
      <w:bCs/>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90800"/>
    <w:rPr>
      <w:b/>
      <w:bCs/>
      <w:sz w:val="28"/>
      <w:szCs w:val="24"/>
      <w:lang w:bidi="en-US"/>
    </w:rPr>
  </w:style>
  <w:style w:type="character" w:customStyle="1" w:styleId="Heading2Char">
    <w:name w:val="Heading 2 Char"/>
    <w:link w:val="Heading2"/>
    <w:uiPriority w:val="9"/>
    <w:rsid w:val="009B65EA"/>
    <w:rPr>
      <w:b/>
      <w:bCs/>
      <w:iCs/>
      <w:sz w:val="24"/>
      <w:szCs w:val="28"/>
      <w:lang w:bidi="en-US"/>
    </w:rPr>
  </w:style>
  <w:style w:type="character" w:customStyle="1" w:styleId="Heading3Char">
    <w:name w:val="Heading 3 Char"/>
    <w:link w:val="Heading3"/>
    <w:uiPriority w:val="9"/>
    <w:rsid w:val="00C60F63"/>
    <w:rPr>
      <w:b/>
      <w:bCs/>
      <w:szCs w:val="26"/>
      <w:lang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F82299"/>
    <w:pPr>
      <w:spacing w:line="240" w:lineRule="auto"/>
    </w:pPr>
    <w:rPr>
      <w:b/>
      <w:bCs/>
      <w:szCs w:val="18"/>
    </w:rPr>
  </w:style>
  <w:style w:type="paragraph" w:styleId="Title">
    <w:name w:val="Title"/>
    <w:basedOn w:val="Heading1"/>
    <w:next w:val="Normal"/>
    <w:link w:val="TitleChar"/>
    <w:autoRedefine/>
    <w:uiPriority w:val="10"/>
    <w:qFormat/>
    <w:rsid w:val="00DE0B7C"/>
    <w:rPr>
      <w:bCs w:val="0"/>
    </w:rPr>
  </w:style>
  <w:style w:type="character" w:customStyle="1" w:styleId="TitleChar">
    <w:name w:val="Title Char"/>
    <w:link w:val="Title"/>
    <w:uiPriority w:val="10"/>
    <w:rsid w:val="00B75C76"/>
    <w:rPr>
      <w:caps/>
      <w:sz w:val="24"/>
      <w:szCs w:val="24"/>
      <w:lang w:bidi="en-US"/>
    </w:rPr>
  </w:style>
  <w:style w:type="paragraph" w:styleId="Subtitle">
    <w:name w:val="Subtitle"/>
    <w:basedOn w:val="Normal"/>
    <w:next w:val="Normal"/>
    <w:link w:val="SubtitleChar"/>
    <w:uiPriority w:val="11"/>
    <w:unhideWhenUsed/>
    <w:qFormat/>
    <w:rsid w:val="003A060D"/>
    <w:pPr>
      <w:spacing w:after="60"/>
      <w:jc w:val="center"/>
      <w:outlineLvl w:val="1"/>
    </w:pPr>
  </w:style>
  <w:style w:type="character" w:customStyle="1" w:styleId="SubtitleChar">
    <w:name w:val="Subtitle Char"/>
    <w:link w:val="Subtitle"/>
    <w:uiPriority w:val="11"/>
    <w:rsid w:val="00077F0A"/>
    <w:rPr>
      <w:sz w:val="24"/>
      <w:szCs w:val="24"/>
      <w:lang w:bidi="en-US"/>
    </w:rPr>
  </w:style>
  <w:style w:type="character" w:styleId="Strong">
    <w:name w:val="Strong"/>
    <w:uiPriority w:val="22"/>
    <w:unhideWhenUsed/>
    <w:qFormat/>
    <w:rsid w:val="003A060D"/>
    <w:rPr>
      <w:b/>
      <w:bCs/>
    </w:rPr>
  </w:style>
  <w:style w:type="character" w:styleId="Emphasis">
    <w:name w:val="Emphasis"/>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8E1C26"/>
    <w:pPr>
      <w:spacing w:line="240" w:lineRule="auto"/>
    </w:pPr>
    <w:rPr>
      <w:szCs w:val="32"/>
    </w:rPr>
  </w:style>
  <w:style w:type="paragraph" w:styleId="FootnoteText">
    <w:name w:val="footnote text"/>
    <w:basedOn w:val="Normal"/>
    <w:link w:val="FootnoteTextChar"/>
    <w:uiPriority w:val="99"/>
    <w:semiHidden/>
    <w:unhideWhenUsed/>
    <w:rsid w:val="0069435B"/>
    <w:pPr>
      <w:spacing w:line="240" w:lineRule="auto"/>
    </w:pPr>
    <w:rPr>
      <w:sz w:val="20"/>
      <w:szCs w:val="20"/>
    </w:rPr>
  </w:style>
  <w:style w:type="paragraph" w:styleId="Quote">
    <w:name w:val="Quote"/>
    <w:basedOn w:val="Normal"/>
    <w:next w:val="Normal"/>
    <w:link w:val="QuoteChar"/>
    <w:uiPriority w:val="29"/>
    <w:unhideWhenUsed/>
    <w:qFormat/>
    <w:rsid w:val="003A060D"/>
    <w:rPr>
      <w:i/>
    </w:rPr>
  </w:style>
  <w:style w:type="character" w:customStyle="1" w:styleId="QuoteChar">
    <w:name w:val="Quote Char"/>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uiPriority w:val="21"/>
    <w:unhideWhenUsed/>
    <w:qFormat/>
    <w:rsid w:val="003A060D"/>
    <w:rPr>
      <w:b/>
      <w:i/>
      <w:sz w:val="24"/>
      <w:szCs w:val="24"/>
      <w:u w:val="single"/>
    </w:rPr>
  </w:style>
  <w:style w:type="character" w:styleId="SubtleReference">
    <w:name w:val="Subtle Reference"/>
    <w:uiPriority w:val="31"/>
    <w:unhideWhenUsed/>
    <w:qFormat/>
    <w:rsid w:val="003A060D"/>
    <w:rPr>
      <w:sz w:val="24"/>
      <w:szCs w:val="24"/>
      <w:u w:val="single"/>
    </w:rPr>
  </w:style>
  <w:style w:type="character" w:styleId="IntenseReference">
    <w:name w:val="Intense Reference"/>
    <w:uiPriority w:val="32"/>
    <w:unhideWhenUsed/>
    <w:qFormat/>
    <w:rsid w:val="003A060D"/>
    <w:rPr>
      <w:b/>
      <w:sz w:val="24"/>
      <w:u w:val="single"/>
    </w:rPr>
  </w:style>
  <w:style w:type="character" w:styleId="BookTitle">
    <w:name w:val="Book Title"/>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rsid w:val="00F30BFB"/>
    <w:rPr>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3E1DDB"/>
    <w:pPr>
      <w:tabs>
        <w:tab w:val="right" w:leader="dot" w:pos="8486"/>
      </w:tabs>
      <w:ind w:left="720" w:hanging="720"/>
    </w:pPr>
  </w:style>
  <w:style w:type="paragraph" w:styleId="TOC2">
    <w:name w:val="toc 2"/>
    <w:basedOn w:val="Normal"/>
    <w:next w:val="Normal"/>
    <w:autoRedefine/>
    <w:uiPriority w:val="39"/>
    <w:unhideWhenUsed/>
    <w:rsid w:val="003E1DDB"/>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3E1DDB"/>
    <w:pPr>
      <w:ind w:left="1440" w:hanging="720"/>
    </w:pPr>
  </w:style>
  <w:style w:type="paragraph" w:customStyle="1" w:styleId="BlockQuotation">
    <w:name w:val="Block Quotation"/>
    <w:basedOn w:val="Normal"/>
    <w:next w:val="Normal"/>
    <w:qFormat/>
    <w:rsid w:val="00FC4A4A"/>
    <w:pPr>
      <w:spacing w:after="240" w:line="240" w:lineRule="auto"/>
      <w:ind w:left="720"/>
    </w:pPr>
  </w:style>
  <w:style w:type="paragraph" w:customStyle="1" w:styleId="Chapter">
    <w:name w:val="Chapter"/>
    <w:basedOn w:val="Normal"/>
    <w:next w:val="Normal"/>
    <w:autoRedefine/>
    <w:qFormat/>
    <w:rsid w:val="00FC4A4A"/>
    <w:pPr>
      <w:keepNext/>
      <w:pBdr>
        <w:bottom w:val="single" w:sz="4" w:space="1" w:color="auto"/>
      </w:pBdr>
      <w:spacing w:after="240"/>
    </w:pPr>
    <w:rPr>
      <w:b/>
      <w:sz w:val="28"/>
    </w:rPr>
  </w:style>
  <w:style w:type="character" w:customStyle="1" w:styleId="FootnoteTextChar">
    <w:name w:val="Footnote Text Char"/>
    <w:link w:val="FootnoteText"/>
    <w:uiPriority w:val="99"/>
    <w:semiHidden/>
    <w:rsid w:val="0069435B"/>
    <w:rPr>
      <w:lang w:bidi="en-US"/>
    </w:rPr>
  </w:style>
  <w:style w:type="paragraph" w:styleId="TableofFigures">
    <w:name w:val="table of figures"/>
    <w:basedOn w:val="Normal"/>
    <w:next w:val="Normal"/>
    <w:uiPriority w:val="99"/>
    <w:unhideWhenUsed/>
    <w:rsid w:val="00F82299"/>
  </w:style>
  <w:style w:type="character" w:styleId="FootnoteReference">
    <w:name w:val="footnote reference"/>
    <w:uiPriority w:val="99"/>
    <w:semiHidden/>
    <w:unhideWhenUsed/>
    <w:rsid w:val="0069435B"/>
    <w:rPr>
      <w:vertAlign w:val="superscript"/>
    </w:rPr>
  </w:style>
  <w:style w:type="character" w:styleId="EndnoteReference">
    <w:name w:val="endnote reference"/>
    <w:uiPriority w:val="99"/>
    <w:semiHidden/>
    <w:unhideWhenUsed/>
    <w:rsid w:val="003A6B89"/>
    <w:rPr>
      <w:vertAlign w:val="superscript"/>
    </w:rPr>
  </w:style>
  <w:style w:type="paragraph" w:styleId="EndnoteText">
    <w:name w:val="endnote text"/>
    <w:basedOn w:val="Normal"/>
    <w:link w:val="EndnoteTextChar"/>
    <w:uiPriority w:val="99"/>
    <w:semiHidden/>
    <w:unhideWhenUsed/>
    <w:rsid w:val="0069435B"/>
    <w:pPr>
      <w:spacing w:line="240" w:lineRule="auto"/>
    </w:pPr>
    <w:rPr>
      <w:sz w:val="20"/>
      <w:szCs w:val="20"/>
    </w:rPr>
  </w:style>
  <w:style w:type="character" w:customStyle="1" w:styleId="EndnoteTextChar">
    <w:name w:val="Endnote Text Char"/>
    <w:link w:val="EndnoteText"/>
    <w:uiPriority w:val="99"/>
    <w:semiHidden/>
    <w:rsid w:val="0069435B"/>
    <w:rPr>
      <w:lang w:bidi="en-US"/>
    </w:rPr>
  </w:style>
  <w:style w:type="paragraph" w:customStyle="1" w:styleId="EndNoteBibliographyTitle">
    <w:name w:val="EndNote Bibliography Title"/>
    <w:basedOn w:val="Normal"/>
    <w:rsid w:val="00157F3B"/>
    <w:pPr>
      <w:jc w:val="center"/>
    </w:pPr>
  </w:style>
  <w:style w:type="paragraph" w:customStyle="1" w:styleId="EndNoteBibliography">
    <w:name w:val="EndNote Bibliography"/>
    <w:basedOn w:val="Normal"/>
    <w:rsid w:val="00157F3B"/>
    <w:pPr>
      <w:spacing w:line="240" w:lineRule="auto"/>
    </w:pPr>
  </w:style>
  <w:style w:type="paragraph" w:styleId="TOC4">
    <w:name w:val="toc 4"/>
    <w:basedOn w:val="Normal"/>
    <w:next w:val="Normal"/>
    <w:autoRedefine/>
    <w:uiPriority w:val="39"/>
    <w:unhideWhenUsed/>
    <w:rsid w:val="00F650FB"/>
    <w:pPr>
      <w:ind w:left="720"/>
    </w:pPr>
  </w:style>
  <w:style w:type="paragraph" w:styleId="TOC5">
    <w:name w:val="toc 5"/>
    <w:basedOn w:val="Normal"/>
    <w:next w:val="Normal"/>
    <w:autoRedefine/>
    <w:uiPriority w:val="39"/>
    <w:unhideWhenUsed/>
    <w:rsid w:val="00F650FB"/>
    <w:pPr>
      <w:ind w:left="960"/>
    </w:pPr>
  </w:style>
  <w:style w:type="paragraph" w:styleId="TOC6">
    <w:name w:val="toc 6"/>
    <w:basedOn w:val="Normal"/>
    <w:next w:val="Normal"/>
    <w:autoRedefine/>
    <w:uiPriority w:val="39"/>
    <w:unhideWhenUsed/>
    <w:rsid w:val="00F650FB"/>
    <w:pPr>
      <w:ind w:left="1200"/>
    </w:pPr>
  </w:style>
  <w:style w:type="paragraph" w:styleId="TOC7">
    <w:name w:val="toc 7"/>
    <w:basedOn w:val="Normal"/>
    <w:next w:val="Normal"/>
    <w:autoRedefine/>
    <w:uiPriority w:val="39"/>
    <w:unhideWhenUsed/>
    <w:rsid w:val="00F650FB"/>
    <w:pPr>
      <w:ind w:left="1440"/>
    </w:pPr>
  </w:style>
  <w:style w:type="paragraph" w:styleId="TOC8">
    <w:name w:val="toc 8"/>
    <w:basedOn w:val="Normal"/>
    <w:next w:val="Normal"/>
    <w:autoRedefine/>
    <w:uiPriority w:val="39"/>
    <w:unhideWhenUsed/>
    <w:rsid w:val="00F650FB"/>
    <w:pPr>
      <w:ind w:left="1680"/>
    </w:pPr>
  </w:style>
  <w:style w:type="paragraph" w:styleId="TOC9">
    <w:name w:val="toc 9"/>
    <w:basedOn w:val="Normal"/>
    <w:next w:val="Normal"/>
    <w:autoRedefine/>
    <w:uiPriority w:val="39"/>
    <w:unhideWhenUsed/>
    <w:rsid w:val="00F650FB"/>
    <w:pPr>
      <w:ind w:left="1920"/>
    </w:pPr>
  </w:style>
  <w:style w:type="character" w:styleId="CommentReference">
    <w:name w:val="annotation reference"/>
    <w:basedOn w:val="DefaultParagraphFont"/>
    <w:uiPriority w:val="99"/>
    <w:semiHidden/>
    <w:unhideWhenUsed/>
    <w:rsid w:val="00974ABD"/>
    <w:rPr>
      <w:sz w:val="18"/>
      <w:szCs w:val="18"/>
    </w:rPr>
  </w:style>
  <w:style w:type="paragraph" w:styleId="CommentText">
    <w:name w:val="annotation text"/>
    <w:basedOn w:val="Normal"/>
    <w:link w:val="CommentTextChar"/>
    <w:uiPriority w:val="99"/>
    <w:semiHidden/>
    <w:unhideWhenUsed/>
    <w:rsid w:val="00974ABD"/>
    <w:pPr>
      <w:spacing w:line="240" w:lineRule="auto"/>
    </w:pPr>
  </w:style>
  <w:style w:type="character" w:customStyle="1" w:styleId="CommentTextChar">
    <w:name w:val="Comment Text Char"/>
    <w:basedOn w:val="DefaultParagraphFont"/>
    <w:link w:val="CommentText"/>
    <w:uiPriority w:val="99"/>
    <w:semiHidden/>
    <w:rsid w:val="00974ABD"/>
    <w:rPr>
      <w:sz w:val="24"/>
      <w:szCs w:val="24"/>
      <w:lang w:bidi="en-US"/>
    </w:rPr>
  </w:style>
  <w:style w:type="paragraph" w:styleId="CommentSubject">
    <w:name w:val="annotation subject"/>
    <w:basedOn w:val="CommentText"/>
    <w:next w:val="CommentText"/>
    <w:link w:val="CommentSubjectChar"/>
    <w:uiPriority w:val="99"/>
    <w:semiHidden/>
    <w:unhideWhenUsed/>
    <w:rsid w:val="00974ABD"/>
    <w:rPr>
      <w:b/>
      <w:bCs/>
      <w:sz w:val="20"/>
      <w:szCs w:val="20"/>
    </w:rPr>
  </w:style>
  <w:style w:type="character" w:customStyle="1" w:styleId="CommentSubjectChar">
    <w:name w:val="Comment Subject Char"/>
    <w:basedOn w:val="CommentTextChar"/>
    <w:link w:val="CommentSubject"/>
    <w:uiPriority w:val="99"/>
    <w:semiHidden/>
    <w:rsid w:val="00974ABD"/>
    <w:rPr>
      <w:b/>
      <w:bCs/>
      <w:sz w:val="24"/>
      <w:szCs w:val="24"/>
      <w:lang w:bidi="en-US"/>
    </w:rPr>
  </w:style>
  <w:style w:type="character" w:styleId="PageNumber">
    <w:name w:val="page number"/>
    <w:basedOn w:val="DefaultParagraphFont"/>
    <w:uiPriority w:val="99"/>
    <w:semiHidden/>
    <w:unhideWhenUsed/>
    <w:rsid w:val="00FD11DC"/>
  </w:style>
  <w:style w:type="paragraph" w:styleId="PlainText">
    <w:name w:val="Plain Text"/>
    <w:basedOn w:val="Normal"/>
    <w:link w:val="PlainTextChar"/>
    <w:uiPriority w:val="99"/>
    <w:unhideWhenUsed/>
    <w:rsid w:val="00264A39"/>
    <w:pPr>
      <w:spacing w:line="240" w:lineRule="auto"/>
    </w:pPr>
    <w:rPr>
      <w:rFonts w:ascii="Calibri" w:eastAsiaTheme="minorHAnsi" w:hAnsi="Calibri" w:cs="Calibri"/>
      <w:sz w:val="22"/>
      <w:szCs w:val="22"/>
      <w:lang w:bidi="ar-SA"/>
    </w:rPr>
  </w:style>
  <w:style w:type="character" w:customStyle="1" w:styleId="PlainTextChar">
    <w:name w:val="Plain Text Char"/>
    <w:basedOn w:val="DefaultParagraphFont"/>
    <w:link w:val="PlainText"/>
    <w:uiPriority w:val="99"/>
    <w:rsid w:val="00264A39"/>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366391">
      <w:bodyDiv w:val="1"/>
      <w:marLeft w:val="0"/>
      <w:marRight w:val="0"/>
      <w:marTop w:val="0"/>
      <w:marBottom w:val="0"/>
      <w:divBdr>
        <w:top w:val="none" w:sz="0" w:space="0" w:color="auto"/>
        <w:left w:val="none" w:sz="0" w:space="0" w:color="auto"/>
        <w:bottom w:val="none" w:sz="0" w:space="0" w:color="auto"/>
        <w:right w:val="none" w:sz="0" w:space="0" w:color="auto"/>
      </w:divBdr>
    </w:div>
    <w:div w:id="1276249023">
      <w:bodyDiv w:val="1"/>
      <w:marLeft w:val="0"/>
      <w:marRight w:val="0"/>
      <w:marTop w:val="0"/>
      <w:marBottom w:val="0"/>
      <w:divBdr>
        <w:top w:val="none" w:sz="0" w:space="0" w:color="auto"/>
        <w:left w:val="none" w:sz="0" w:space="0" w:color="auto"/>
        <w:bottom w:val="none" w:sz="0" w:space="0" w:color="auto"/>
        <w:right w:val="none" w:sz="0" w:space="0" w:color="auto"/>
      </w:divBdr>
    </w:div>
    <w:div w:id="1349872587">
      <w:bodyDiv w:val="1"/>
      <w:marLeft w:val="0"/>
      <w:marRight w:val="0"/>
      <w:marTop w:val="0"/>
      <w:marBottom w:val="0"/>
      <w:divBdr>
        <w:top w:val="none" w:sz="0" w:space="0" w:color="auto"/>
        <w:left w:val="none" w:sz="0" w:space="0" w:color="auto"/>
        <w:bottom w:val="none" w:sz="0" w:space="0" w:color="auto"/>
        <w:right w:val="none" w:sz="0" w:space="0" w:color="auto"/>
      </w:divBdr>
    </w:div>
    <w:div w:id="1489858749">
      <w:bodyDiv w:val="1"/>
      <w:marLeft w:val="0"/>
      <w:marRight w:val="0"/>
      <w:marTop w:val="0"/>
      <w:marBottom w:val="0"/>
      <w:divBdr>
        <w:top w:val="none" w:sz="0" w:space="0" w:color="auto"/>
        <w:left w:val="none" w:sz="0" w:space="0" w:color="auto"/>
        <w:bottom w:val="none" w:sz="0" w:space="0" w:color="auto"/>
        <w:right w:val="none" w:sz="0" w:space="0" w:color="auto"/>
      </w:divBdr>
    </w:div>
    <w:div w:id="169326081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0" Type="http://schemas.openxmlformats.org/officeDocument/2006/relationships/image" Target="media/image1.emf"/><Relationship Id="rId11" Type="http://schemas.openxmlformats.org/officeDocument/2006/relationships/image" Target="media/image2.emf"/><Relationship Id="rId12" Type="http://schemas.openxmlformats.org/officeDocument/2006/relationships/image" Target="media/image3.emf"/><Relationship Id="rId13" Type="http://schemas.openxmlformats.org/officeDocument/2006/relationships/image" Target="media/image4.emf"/><Relationship Id="rId14" Type="http://schemas.openxmlformats.org/officeDocument/2006/relationships/image" Target="media/image5.emf"/><Relationship Id="rId15" Type="http://schemas.openxmlformats.org/officeDocument/2006/relationships/image" Target="media/image6.emf"/><Relationship Id="rId16" Type="http://schemas.openxmlformats.org/officeDocument/2006/relationships/image" Target="media/image7.emf"/><Relationship Id="rId17" Type="http://schemas.openxmlformats.org/officeDocument/2006/relationships/image" Target="media/image8.emf"/><Relationship Id="rId18" Type="http://schemas.openxmlformats.org/officeDocument/2006/relationships/image" Target="media/image9.emf"/><Relationship Id="rId19" Type="http://schemas.openxmlformats.org/officeDocument/2006/relationships/image" Target="media/image10.png"/><Relationship Id="rId60" Type="http://schemas.openxmlformats.org/officeDocument/2006/relationships/image" Target="media/image48.emf"/><Relationship Id="rId61" Type="http://schemas.openxmlformats.org/officeDocument/2006/relationships/image" Target="media/image49.emf"/><Relationship Id="rId62" Type="http://schemas.openxmlformats.org/officeDocument/2006/relationships/image" Target="media/image50.emf"/><Relationship Id="rId63" Type="http://schemas.openxmlformats.org/officeDocument/2006/relationships/image" Target="media/image51.emf"/><Relationship Id="rId64" Type="http://schemas.openxmlformats.org/officeDocument/2006/relationships/image" Target="media/image52.emf"/><Relationship Id="rId65" Type="http://schemas.openxmlformats.org/officeDocument/2006/relationships/image" Target="media/image53.emf"/><Relationship Id="rId66" Type="http://schemas.openxmlformats.org/officeDocument/2006/relationships/image" Target="media/image54.emf"/><Relationship Id="rId67" Type="http://schemas.openxmlformats.org/officeDocument/2006/relationships/image" Target="media/image55.emf"/><Relationship Id="rId68" Type="http://schemas.openxmlformats.org/officeDocument/2006/relationships/image" Target="media/image56.emf"/><Relationship Id="rId69" Type="http://schemas.openxmlformats.org/officeDocument/2006/relationships/image" Target="media/image57.emf"/><Relationship Id="rId120" Type="http://schemas.openxmlformats.org/officeDocument/2006/relationships/image" Target="media/image108.emf"/><Relationship Id="rId121" Type="http://schemas.openxmlformats.org/officeDocument/2006/relationships/image" Target="media/image109.emf"/><Relationship Id="rId122" Type="http://schemas.openxmlformats.org/officeDocument/2006/relationships/image" Target="media/image110.emf"/><Relationship Id="rId123" Type="http://schemas.openxmlformats.org/officeDocument/2006/relationships/image" Target="media/image111.emf"/><Relationship Id="rId124" Type="http://schemas.openxmlformats.org/officeDocument/2006/relationships/image" Target="media/image112.emf"/><Relationship Id="rId125" Type="http://schemas.openxmlformats.org/officeDocument/2006/relationships/image" Target="media/image113.emf"/><Relationship Id="rId126" Type="http://schemas.openxmlformats.org/officeDocument/2006/relationships/image" Target="media/image114.emf"/><Relationship Id="rId127" Type="http://schemas.openxmlformats.org/officeDocument/2006/relationships/image" Target="media/image115.emf"/><Relationship Id="rId128" Type="http://schemas.openxmlformats.org/officeDocument/2006/relationships/image" Target="media/image116.emf"/><Relationship Id="rId129" Type="http://schemas.openxmlformats.org/officeDocument/2006/relationships/image" Target="media/image117.emf"/><Relationship Id="rId40" Type="http://schemas.openxmlformats.org/officeDocument/2006/relationships/image" Target="media/image31.emf"/><Relationship Id="rId41" Type="http://schemas.openxmlformats.org/officeDocument/2006/relationships/image" Target="media/image32.emf"/><Relationship Id="rId42" Type="http://schemas.openxmlformats.org/officeDocument/2006/relationships/image" Target="media/image33.emf"/><Relationship Id="rId90" Type="http://schemas.openxmlformats.org/officeDocument/2006/relationships/image" Target="media/image78.emf"/><Relationship Id="rId91" Type="http://schemas.openxmlformats.org/officeDocument/2006/relationships/image" Target="media/image79.emf"/><Relationship Id="rId92" Type="http://schemas.openxmlformats.org/officeDocument/2006/relationships/image" Target="media/image80.emf"/><Relationship Id="rId93" Type="http://schemas.openxmlformats.org/officeDocument/2006/relationships/image" Target="media/image81.emf"/><Relationship Id="rId94" Type="http://schemas.openxmlformats.org/officeDocument/2006/relationships/image" Target="media/image82.emf"/><Relationship Id="rId95" Type="http://schemas.openxmlformats.org/officeDocument/2006/relationships/image" Target="media/image83.emf"/><Relationship Id="rId96" Type="http://schemas.openxmlformats.org/officeDocument/2006/relationships/image" Target="media/image84.emf"/><Relationship Id="rId101" Type="http://schemas.openxmlformats.org/officeDocument/2006/relationships/image" Target="media/image89.emf"/><Relationship Id="rId102" Type="http://schemas.openxmlformats.org/officeDocument/2006/relationships/image" Target="media/image90.emf"/><Relationship Id="rId103" Type="http://schemas.openxmlformats.org/officeDocument/2006/relationships/image" Target="media/image91.emf"/><Relationship Id="rId104" Type="http://schemas.openxmlformats.org/officeDocument/2006/relationships/image" Target="media/image92.emf"/><Relationship Id="rId105" Type="http://schemas.openxmlformats.org/officeDocument/2006/relationships/image" Target="media/image93.emf"/><Relationship Id="rId106" Type="http://schemas.openxmlformats.org/officeDocument/2006/relationships/image" Target="media/image94.emf"/><Relationship Id="rId107" Type="http://schemas.openxmlformats.org/officeDocument/2006/relationships/image" Target="media/image95.emf"/><Relationship Id="rId108" Type="http://schemas.openxmlformats.org/officeDocument/2006/relationships/image" Target="media/image96.emf"/><Relationship Id="rId109" Type="http://schemas.openxmlformats.org/officeDocument/2006/relationships/image" Target="media/image97.emf"/><Relationship Id="rId97" Type="http://schemas.openxmlformats.org/officeDocument/2006/relationships/image" Target="media/image85.emf"/><Relationship Id="rId98" Type="http://schemas.openxmlformats.org/officeDocument/2006/relationships/image" Target="media/image86.emf"/><Relationship Id="rId99" Type="http://schemas.openxmlformats.org/officeDocument/2006/relationships/image" Target="media/image87.emf"/><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emf"/><Relationship Id="rId46" Type="http://schemas.openxmlformats.org/officeDocument/2006/relationships/image" Target="media/image37.emf"/><Relationship Id="rId47" Type="http://schemas.openxmlformats.org/officeDocument/2006/relationships/hyperlink" Target="https://www.cdc.gov/std/tg2015/trichomoniasis.htm" TargetMode="External"/><Relationship Id="rId48" Type="http://schemas.openxmlformats.org/officeDocument/2006/relationships/hyperlink" Target="https://shareok.org/handle/11244/29495" TargetMode="External"/><Relationship Id="rId49" Type="http://schemas.openxmlformats.org/officeDocument/2006/relationships/footer" Target="footer2.xml"/><Relationship Id="rId100" Type="http://schemas.openxmlformats.org/officeDocument/2006/relationships/image" Target="media/image88.emf"/><Relationship Id="rId20" Type="http://schemas.openxmlformats.org/officeDocument/2006/relationships/image" Target="media/image11.emf"/><Relationship Id="rId21" Type="http://schemas.openxmlformats.org/officeDocument/2006/relationships/image" Target="media/image12.emf"/><Relationship Id="rId22" Type="http://schemas.openxmlformats.org/officeDocument/2006/relationships/image" Target="media/image13.emf"/><Relationship Id="rId70" Type="http://schemas.openxmlformats.org/officeDocument/2006/relationships/image" Target="media/image58.emf"/><Relationship Id="rId71" Type="http://schemas.openxmlformats.org/officeDocument/2006/relationships/image" Target="media/image59.emf"/><Relationship Id="rId72" Type="http://schemas.openxmlformats.org/officeDocument/2006/relationships/image" Target="media/image60.emf"/><Relationship Id="rId73" Type="http://schemas.openxmlformats.org/officeDocument/2006/relationships/image" Target="media/image61.emf"/><Relationship Id="rId74" Type="http://schemas.openxmlformats.org/officeDocument/2006/relationships/image" Target="media/image62.emf"/><Relationship Id="rId75" Type="http://schemas.openxmlformats.org/officeDocument/2006/relationships/image" Target="media/image63.emf"/><Relationship Id="rId76" Type="http://schemas.openxmlformats.org/officeDocument/2006/relationships/image" Target="media/image64.emf"/><Relationship Id="rId77" Type="http://schemas.openxmlformats.org/officeDocument/2006/relationships/image" Target="media/image65.emf"/><Relationship Id="rId78" Type="http://schemas.openxmlformats.org/officeDocument/2006/relationships/image" Target="media/image66.emf"/><Relationship Id="rId79" Type="http://schemas.openxmlformats.org/officeDocument/2006/relationships/image" Target="media/image67.emf"/><Relationship Id="rId23" Type="http://schemas.openxmlformats.org/officeDocument/2006/relationships/image" Target="media/image14.emf"/><Relationship Id="rId24" Type="http://schemas.openxmlformats.org/officeDocument/2006/relationships/image" Target="media/image15.png"/><Relationship Id="rId25" Type="http://schemas.openxmlformats.org/officeDocument/2006/relationships/image" Target="media/image16.emf"/><Relationship Id="rId26" Type="http://schemas.openxmlformats.org/officeDocument/2006/relationships/image" Target="media/image17.png"/><Relationship Id="rId27" Type="http://schemas.openxmlformats.org/officeDocument/2006/relationships/image" Target="media/image18.emf"/><Relationship Id="rId28" Type="http://schemas.openxmlformats.org/officeDocument/2006/relationships/image" Target="media/image19.emf"/><Relationship Id="rId29" Type="http://schemas.openxmlformats.org/officeDocument/2006/relationships/image" Target="media/image20.png"/><Relationship Id="rId130" Type="http://schemas.openxmlformats.org/officeDocument/2006/relationships/image" Target="media/image118.emf"/><Relationship Id="rId131" Type="http://schemas.openxmlformats.org/officeDocument/2006/relationships/image" Target="media/image119.emf"/><Relationship Id="rId132" Type="http://schemas.openxmlformats.org/officeDocument/2006/relationships/image" Target="media/image120.emf"/><Relationship Id="rId133" Type="http://schemas.openxmlformats.org/officeDocument/2006/relationships/image" Target="media/image121.emf"/><Relationship Id="rId134" Type="http://schemas.openxmlformats.org/officeDocument/2006/relationships/image" Target="media/image122.emf"/><Relationship Id="rId135" Type="http://schemas.openxmlformats.org/officeDocument/2006/relationships/image" Target="media/image123.emf"/><Relationship Id="rId136" Type="http://schemas.openxmlformats.org/officeDocument/2006/relationships/image" Target="media/image124.emf"/><Relationship Id="rId137" Type="http://schemas.openxmlformats.org/officeDocument/2006/relationships/image" Target="media/image125.emf"/><Relationship Id="rId138" Type="http://schemas.openxmlformats.org/officeDocument/2006/relationships/image" Target="media/image126.emf"/><Relationship Id="rId139" Type="http://schemas.openxmlformats.org/officeDocument/2006/relationships/image" Target="media/image127.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50" Type="http://schemas.openxmlformats.org/officeDocument/2006/relationships/image" Target="media/image38.emf"/><Relationship Id="rId51" Type="http://schemas.openxmlformats.org/officeDocument/2006/relationships/image" Target="media/image39.emf"/><Relationship Id="rId52" Type="http://schemas.openxmlformats.org/officeDocument/2006/relationships/image" Target="media/image40.emf"/><Relationship Id="rId53" Type="http://schemas.openxmlformats.org/officeDocument/2006/relationships/image" Target="media/image41.emf"/><Relationship Id="rId54" Type="http://schemas.openxmlformats.org/officeDocument/2006/relationships/image" Target="media/image42.emf"/><Relationship Id="rId55" Type="http://schemas.openxmlformats.org/officeDocument/2006/relationships/image" Target="media/image43.emf"/><Relationship Id="rId56" Type="http://schemas.openxmlformats.org/officeDocument/2006/relationships/image" Target="media/image44.emf"/><Relationship Id="rId57" Type="http://schemas.openxmlformats.org/officeDocument/2006/relationships/image" Target="media/image45.emf"/><Relationship Id="rId58" Type="http://schemas.openxmlformats.org/officeDocument/2006/relationships/image" Target="media/image46.emf"/><Relationship Id="rId59" Type="http://schemas.openxmlformats.org/officeDocument/2006/relationships/image" Target="media/image47.emf"/><Relationship Id="rId110" Type="http://schemas.openxmlformats.org/officeDocument/2006/relationships/image" Target="media/image98.emf"/><Relationship Id="rId111" Type="http://schemas.openxmlformats.org/officeDocument/2006/relationships/image" Target="media/image99.emf"/><Relationship Id="rId112" Type="http://schemas.openxmlformats.org/officeDocument/2006/relationships/image" Target="media/image100.emf"/><Relationship Id="rId113" Type="http://schemas.openxmlformats.org/officeDocument/2006/relationships/image" Target="media/image101.emf"/><Relationship Id="rId114" Type="http://schemas.openxmlformats.org/officeDocument/2006/relationships/image" Target="media/image102.emf"/><Relationship Id="rId115" Type="http://schemas.openxmlformats.org/officeDocument/2006/relationships/image" Target="media/image103.emf"/><Relationship Id="rId116" Type="http://schemas.openxmlformats.org/officeDocument/2006/relationships/image" Target="media/image104.emf"/><Relationship Id="rId117" Type="http://schemas.openxmlformats.org/officeDocument/2006/relationships/image" Target="media/image105.emf"/><Relationship Id="rId118" Type="http://schemas.openxmlformats.org/officeDocument/2006/relationships/image" Target="media/image106.emf"/><Relationship Id="rId119" Type="http://schemas.openxmlformats.org/officeDocument/2006/relationships/image" Target="media/image107.emf"/><Relationship Id="rId30" Type="http://schemas.openxmlformats.org/officeDocument/2006/relationships/image" Target="media/image21.emf"/><Relationship Id="rId31" Type="http://schemas.openxmlformats.org/officeDocument/2006/relationships/image" Target="media/image22.emf"/><Relationship Id="rId32" Type="http://schemas.openxmlformats.org/officeDocument/2006/relationships/image" Target="media/image23.emf"/><Relationship Id="rId33" Type="http://schemas.openxmlformats.org/officeDocument/2006/relationships/image" Target="media/image24.emf"/><Relationship Id="rId34" Type="http://schemas.openxmlformats.org/officeDocument/2006/relationships/image" Target="media/image25.emf"/><Relationship Id="rId35" Type="http://schemas.openxmlformats.org/officeDocument/2006/relationships/image" Target="media/image26.emf"/><Relationship Id="rId36" Type="http://schemas.openxmlformats.org/officeDocument/2006/relationships/image" Target="media/image27.png"/><Relationship Id="rId37" Type="http://schemas.openxmlformats.org/officeDocument/2006/relationships/image" Target="media/image28.emf"/><Relationship Id="rId38" Type="http://schemas.openxmlformats.org/officeDocument/2006/relationships/image" Target="media/image29.emf"/><Relationship Id="rId39" Type="http://schemas.openxmlformats.org/officeDocument/2006/relationships/image" Target="media/image30.emf"/><Relationship Id="rId80" Type="http://schemas.openxmlformats.org/officeDocument/2006/relationships/image" Target="media/image68.emf"/><Relationship Id="rId81" Type="http://schemas.openxmlformats.org/officeDocument/2006/relationships/image" Target="media/image69.emf"/><Relationship Id="rId82" Type="http://schemas.openxmlformats.org/officeDocument/2006/relationships/image" Target="media/image70.emf"/><Relationship Id="rId83" Type="http://schemas.openxmlformats.org/officeDocument/2006/relationships/image" Target="media/image71.emf"/><Relationship Id="rId84" Type="http://schemas.openxmlformats.org/officeDocument/2006/relationships/image" Target="media/image72.emf"/><Relationship Id="rId85" Type="http://schemas.openxmlformats.org/officeDocument/2006/relationships/image" Target="media/image73.emf"/><Relationship Id="rId86" Type="http://schemas.openxmlformats.org/officeDocument/2006/relationships/image" Target="media/image74.emf"/><Relationship Id="rId87" Type="http://schemas.openxmlformats.org/officeDocument/2006/relationships/image" Target="media/image75.emf"/><Relationship Id="rId88" Type="http://schemas.openxmlformats.org/officeDocument/2006/relationships/image" Target="media/image76.emf"/><Relationship Id="rId89" Type="http://schemas.openxmlformats.org/officeDocument/2006/relationships/image" Target="media/image77.emf"/><Relationship Id="rId140" Type="http://schemas.openxmlformats.org/officeDocument/2006/relationships/image" Target="media/image128.emf"/><Relationship Id="rId141" Type="http://schemas.openxmlformats.org/officeDocument/2006/relationships/image" Target="media/image129.emf"/><Relationship Id="rId142" Type="http://schemas.openxmlformats.org/officeDocument/2006/relationships/image" Target="media/image130.emf"/><Relationship Id="rId143" Type="http://schemas.openxmlformats.org/officeDocument/2006/relationships/image" Target="media/image131.emf"/><Relationship Id="rId144" Type="http://schemas.openxmlformats.org/officeDocument/2006/relationships/image" Target="media/image132.tif"/><Relationship Id="rId145" Type="http://schemas.openxmlformats.org/officeDocument/2006/relationships/fontTable" Target="fontTable.xml"/><Relationship Id="rId14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EA822-0931-A24A-AA02-622818B66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200</Pages>
  <Words>60748</Words>
  <Characters>346266</Characters>
  <Application>Microsoft Macintosh Word</Application>
  <DocSecurity>0</DocSecurity>
  <Lines>2885</Lines>
  <Paragraphs>812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406202</CharactersWithSpaces>
  <SharedDoc>false</SharedDoc>
  <HLinks>
    <vt:vector size="60" baseType="variant">
      <vt:variant>
        <vt:i4>5111928</vt:i4>
      </vt:variant>
      <vt:variant>
        <vt:i4>220</vt:i4>
      </vt:variant>
      <vt:variant>
        <vt:i4>0</vt:i4>
      </vt:variant>
      <vt:variant>
        <vt:i4>5</vt:i4>
      </vt:variant>
      <vt:variant>
        <vt:lpwstr>mailto:gradinfo@ou.edu</vt:lpwstr>
      </vt:variant>
      <vt:variant>
        <vt:lpwstr/>
      </vt:variant>
      <vt:variant>
        <vt:i4>5374079</vt:i4>
      </vt:variant>
      <vt:variant>
        <vt:i4>217</vt:i4>
      </vt:variant>
      <vt:variant>
        <vt:i4>0</vt:i4>
      </vt:variant>
      <vt:variant>
        <vt:i4>5</vt:i4>
      </vt:variant>
      <vt:variant>
        <vt:lpwstr>http://ou.edu/gradweb</vt:lpwstr>
      </vt:variant>
      <vt:variant>
        <vt:lpwstr/>
      </vt:variant>
      <vt:variant>
        <vt:i4>5111928</vt:i4>
      </vt:variant>
      <vt:variant>
        <vt:i4>214</vt:i4>
      </vt:variant>
      <vt:variant>
        <vt:i4>0</vt:i4>
      </vt:variant>
      <vt:variant>
        <vt:i4>5</vt:i4>
      </vt:variant>
      <vt:variant>
        <vt:lpwstr>mailto:gradinfo@ou.edu</vt:lpwstr>
      </vt:variant>
      <vt:variant>
        <vt:lpwstr/>
      </vt:variant>
      <vt:variant>
        <vt:i4>5374079</vt:i4>
      </vt:variant>
      <vt:variant>
        <vt:i4>211</vt:i4>
      </vt:variant>
      <vt:variant>
        <vt:i4>0</vt:i4>
      </vt:variant>
      <vt:variant>
        <vt:i4>5</vt:i4>
      </vt:variant>
      <vt:variant>
        <vt:lpwstr>http://ou.edu/gradweb</vt:lpwstr>
      </vt:variant>
      <vt:variant>
        <vt:lpwstr/>
      </vt:variant>
      <vt:variant>
        <vt:i4>5111928</vt:i4>
      </vt:variant>
      <vt:variant>
        <vt:i4>208</vt:i4>
      </vt:variant>
      <vt:variant>
        <vt:i4>0</vt:i4>
      </vt:variant>
      <vt:variant>
        <vt:i4>5</vt:i4>
      </vt:variant>
      <vt:variant>
        <vt:lpwstr>mailto:gradinfo@ou.edu</vt:lpwstr>
      </vt:variant>
      <vt:variant>
        <vt:lpwstr/>
      </vt:variant>
      <vt:variant>
        <vt:i4>5374079</vt:i4>
      </vt:variant>
      <vt:variant>
        <vt:i4>205</vt:i4>
      </vt:variant>
      <vt:variant>
        <vt:i4>0</vt:i4>
      </vt:variant>
      <vt:variant>
        <vt:i4>5</vt:i4>
      </vt:variant>
      <vt:variant>
        <vt:lpwstr>http://ou.edu/gradweb</vt:lpwstr>
      </vt:variant>
      <vt:variant>
        <vt:lpwstr/>
      </vt:variant>
      <vt:variant>
        <vt:i4>1507339</vt:i4>
      </vt:variant>
      <vt:variant>
        <vt:i4>83</vt:i4>
      </vt:variant>
      <vt:variant>
        <vt:i4>0</vt:i4>
      </vt:variant>
      <vt:variant>
        <vt:i4>5</vt:i4>
      </vt:variant>
      <vt:variant>
        <vt:lpwstr/>
      </vt:variant>
      <vt:variant>
        <vt:lpwstr>_Toc315681267</vt:lpwstr>
      </vt:variant>
      <vt:variant>
        <vt:i4>1507338</vt:i4>
      </vt:variant>
      <vt:variant>
        <vt:i4>77</vt:i4>
      </vt:variant>
      <vt:variant>
        <vt:i4>0</vt:i4>
      </vt:variant>
      <vt:variant>
        <vt:i4>5</vt:i4>
      </vt:variant>
      <vt:variant>
        <vt:lpwstr/>
      </vt:variant>
      <vt:variant>
        <vt:lpwstr>_Toc315681266</vt:lpwstr>
      </vt:variant>
      <vt:variant>
        <vt:i4>2359384</vt:i4>
      </vt:variant>
      <vt:variant>
        <vt:i4>0</vt:i4>
      </vt:variant>
      <vt:variant>
        <vt:i4>0</vt:i4>
      </vt:variant>
      <vt:variant>
        <vt:i4>5</vt:i4>
      </vt:variant>
      <vt:variant>
        <vt:lpwstr>http://ou.edu/content/gradweb/academic_programs/doctoral_degree/norman.html</vt:lpwstr>
      </vt:variant>
      <vt:variant>
        <vt:lpwstr/>
      </vt:variant>
      <vt:variant>
        <vt:i4>1835018</vt:i4>
      </vt:variant>
      <vt:variant>
        <vt:i4>53512</vt:i4>
      </vt:variant>
      <vt:variant>
        <vt:i4>1028</vt:i4>
      </vt:variant>
      <vt:variant>
        <vt:i4>1</vt:i4>
      </vt:variant>
      <vt:variant>
        <vt:lpwstr>tableexample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Adam Carter</cp:lastModifiedBy>
  <cp:revision>6</cp:revision>
  <dcterms:created xsi:type="dcterms:W3CDTF">2018-11-30T19:17:00Z</dcterms:created>
  <dcterms:modified xsi:type="dcterms:W3CDTF">2018-12-11T14:54:00Z</dcterms:modified>
</cp:coreProperties>
</file>