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17.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8.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9.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20.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21.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caps/>
        </w:rPr>
        <w:id w:val="30091833"/>
        <w:lock w:val="contentLocked"/>
        <w:placeholder>
          <w:docPart w:val="A81F602006EA4C16A9F3206BB0D96450"/>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rsidR="0008176F" w:rsidRPr="0008176F" w:rsidRDefault="000B5BEB" w:rsidP="0008176F">
          <w:pPr>
            <w:pStyle w:val="NoSpacing"/>
            <w:spacing w:line="480" w:lineRule="auto"/>
            <w:jc w:val="center"/>
            <w:rPr>
              <w:caps/>
            </w:rPr>
          </w:pPr>
          <w:r>
            <w:rPr>
              <w:caps/>
            </w:rPr>
            <w:t>Characterization of polyethoxylated alkyl phenols with a high degree of ethoxlyation at the solid-liquid interface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7F3D91"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8D0112">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8D0112"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8D0112" w:rsidP="00746E16">
          <w:pPr>
            <w:pStyle w:val="NoSpacing"/>
            <w:jc w:val="center"/>
            <w:rPr>
              <w:caps/>
            </w:rPr>
          </w:pPr>
          <w:r>
            <w:rPr>
              <w:caps/>
            </w:rPr>
            <w:t>DANIELLE KIMBERLY BAKER</w:t>
          </w:r>
        </w:p>
      </w:sdtContent>
    </w:sdt>
    <w:sdt>
      <w:sdtPr>
        <w:id w:val="30091838"/>
        <w:lock w:val="contentLocked"/>
        <w:placeholder>
          <w:docPart w:val="A81F602006EA4C16A9F3206BB0D96450"/>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rsidR="00730F0A" w:rsidRDefault="008D0112" w:rsidP="00730F0A">
          <w:pPr>
            <w:pStyle w:val="NoSpacing"/>
            <w:jc w:val="center"/>
          </w:pPr>
          <w:r>
            <w:t>2016</w:t>
          </w:r>
        </w:p>
      </w:sdtContent>
    </w:sdt>
    <w:p w:rsidR="00730F0A" w:rsidRDefault="00730F0A" w:rsidP="00730F0A">
      <w:pPr>
        <w:pStyle w:val="NoSpacing"/>
        <w:jc w:val="center"/>
      </w:pPr>
      <w:r>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rsidR="00730F0A" w:rsidRPr="00730F0A" w:rsidRDefault="007E076C" w:rsidP="00730F0A">
          <w:pPr>
            <w:pStyle w:val="NoSpacing"/>
            <w:jc w:val="center"/>
            <w:rPr>
              <w:caps/>
            </w:rPr>
          </w:pPr>
          <w:r>
            <w:rPr>
              <w:caps/>
            </w:rPr>
            <w:t xml:space="preserve">Characterization of </w:t>
          </w:r>
          <w:r w:rsidR="000B5BEB">
            <w:rPr>
              <w:caps/>
            </w:rPr>
            <w:t>Poly</w:t>
          </w:r>
          <w:r>
            <w:rPr>
              <w:caps/>
            </w:rPr>
            <w:t>ethoxylated alky</w:t>
          </w:r>
          <w:r w:rsidR="00DF3009">
            <w:rPr>
              <w:caps/>
            </w:rPr>
            <w:t>l</w:t>
          </w:r>
          <w:r>
            <w:rPr>
              <w:caps/>
            </w:rPr>
            <w:t xml:space="preserve"> phenols </w:t>
          </w:r>
          <w:r w:rsidR="000B5BEB">
            <w:rPr>
              <w:caps/>
            </w:rPr>
            <w:t xml:space="preserve">with a high degree of ethoxylation </w:t>
          </w:r>
          <w:r>
            <w:rPr>
              <w:caps/>
            </w:rPr>
            <w:t>at the solid-liquid interface</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F3D91"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8D0112">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8D0112" w:rsidP="00746E16">
          <w:pPr>
            <w:pStyle w:val="NoSpacing"/>
            <w:jc w:val="center"/>
            <w:rPr>
              <w:caps/>
            </w:rPr>
          </w:pPr>
          <w:r>
            <w:rPr>
              <w:caps/>
            </w:rPr>
            <w:t>School of Chemical, Biological and Materials Engineering</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7F3D91"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8D0112">
            <w:t>Jeffrey H. Harwell</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7F3D91"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8D0112">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8D0112">
            <w:t>Lance L. Lobban</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7F3D91"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8D0112">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8D0112">
            <w:t>Edgar A. O’Rear III</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7F3D91"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8D0112">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8D0112">
            <w:t>David. A. Sabatini</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7F3D91"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8D0112">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8D0112">
            <w:t>Bor-Jier (Ben) Shiau</w:t>
          </w:r>
        </w:sdtContent>
      </w:sdt>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F3D91"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8D0112">
            <w:rPr>
              <w:caps/>
            </w:rPr>
            <w:t>Danielle kimberly baker</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8D0112">
            <w:t>2016</w:t>
          </w:r>
        </w:sdtContent>
      </w:sdt>
    </w:p>
    <w:p w:rsidR="00730F0A" w:rsidRDefault="00730F0A" w:rsidP="00730F0A">
      <w:pPr>
        <w:pStyle w:val="NoSpacing"/>
        <w:jc w:val="center"/>
      </w:pPr>
      <w:r>
        <w:t>All Rights Reserved.</w:t>
      </w:r>
    </w:p>
    <w:p w:rsidR="008E1C26" w:rsidRDefault="006F10CE" w:rsidP="008E1C26">
      <w:pPr>
        <w:sectPr w:rsidR="008E1C26" w:rsidSect="003A060D">
          <w:pgSz w:w="12240" w:h="15840" w:code="1"/>
          <w:pgMar w:top="1440" w:right="1440" w:bottom="1440" w:left="2304" w:header="720" w:footer="720" w:gutter="0"/>
          <w:cols w:space="720"/>
          <w:docGrid w:linePitch="360"/>
        </w:sectPr>
      </w:pPr>
      <w:r>
        <w:br w:type="page"/>
      </w:r>
      <w:r w:rsidR="008D0112">
        <w:lastRenderedPageBreak/>
        <w:t>Dedicated to</w:t>
      </w:r>
      <w:r w:rsidR="00DB4C5D">
        <w:t xml:space="preserve"> </w:t>
      </w:r>
      <w:r w:rsidR="00D742DE">
        <w:t xml:space="preserve">David, </w:t>
      </w:r>
      <w:r w:rsidR="00DB4C5D">
        <w:t>Daniel, Karen, Kent, Elizabeth, Kim</w:t>
      </w:r>
      <w:r w:rsidR="00D742DE">
        <w:t>berly, Aristotle, Alexander, and Andromeda</w:t>
      </w:r>
      <w:r w:rsidR="00DB4C5D">
        <w:t>.</w:t>
      </w:r>
    </w:p>
    <w:p w:rsidR="008E1C26" w:rsidRDefault="00775701" w:rsidP="00C16C66">
      <w:pPr>
        <w:pStyle w:val="Heading1"/>
      </w:pPr>
      <w:bookmarkStart w:id="1" w:name="_Toc310579464"/>
      <w:bookmarkStart w:id="2" w:name="_Toc448190192"/>
      <w:r>
        <w:lastRenderedPageBreak/>
        <w:t>Acknowledgements</w:t>
      </w:r>
      <w:bookmarkEnd w:id="1"/>
      <w:bookmarkEnd w:id="2"/>
    </w:p>
    <w:p w:rsidR="00DB4C5D" w:rsidRDefault="00DB4C5D" w:rsidP="00E77477">
      <w:r>
        <w:t>The author of this paper would like to thank the following:</w:t>
      </w:r>
    </w:p>
    <w:p w:rsidR="003450B1" w:rsidRDefault="00DB4C5D" w:rsidP="00DB4C5D">
      <w:pPr>
        <w:ind w:firstLine="720"/>
      </w:pPr>
      <w:r>
        <w:t>Thank you</w:t>
      </w:r>
      <w:r w:rsidR="00981CCB">
        <w:t xml:space="preserve"> to Dr. Harwell.  This dissertation would not have been possible without your confidence and advice.</w:t>
      </w:r>
    </w:p>
    <w:p w:rsidR="00DB4C5D" w:rsidRDefault="00D742DE" w:rsidP="00981CCB">
      <w:pPr>
        <w:ind w:firstLine="720"/>
      </w:pPr>
      <w:r>
        <w:t xml:space="preserve">Thank you to Dr. Shiau, </w:t>
      </w:r>
      <w:r w:rsidR="00DB4C5D">
        <w:t>Dr. Sabatini</w:t>
      </w:r>
      <w:r>
        <w:t>, Dr. Lobban, and Dr. O’Rear</w:t>
      </w:r>
      <w:r w:rsidR="00DB4C5D">
        <w:t>.</w:t>
      </w:r>
      <w:r w:rsidR="00981CCB">
        <w:t xml:space="preserve">  Your support and encouragement throughout this dissertation has been greatly appreciated.</w:t>
      </w:r>
    </w:p>
    <w:p w:rsidR="00DB4C5D" w:rsidRDefault="00DB4C5D" w:rsidP="00981CCB">
      <w:pPr>
        <w:ind w:firstLine="720"/>
      </w:pPr>
      <w:r>
        <w:t>Thank you to Michael Bendrick</w:t>
      </w:r>
      <w:r w:rsidR="00981CCB">
        <w:t>.</w:t>
      </w:r>
      <w:r>
        <w:t xml:space="preserve">  Your wealth of knowledge</w:t>
      </w:r>
      <w:r w:rsidR="00981CCB">
        <w:t xml:space="preserve"> and reliable work helped make this paper possible.</w:t>
      </w:r>
    </w:p>
    <w:p w:rsidR="008D1276" w:rsidRDefault="008D1276" w:rsidP="00981CCB">
      <w:pPr>
        <w:ind w:firstLine="720"/>
      </w:pPr>
      <w:r>
        <w:t>Thank you to the Asahi Glass Foundation Chair in Chemical Engineering at the University of Oklahoma for funding this work.</w:t>
      </w:r>
    </w:p>
    <w:p w:rsidR="00775701" w:rsidRDefault="00775701" w:rsidP="00C16C66">
      <w:pPr>
        <w:pStyle w:val="Title"/>
      </w:pPr>
      <w:r>
        <w:br w:type="page"/>
      </w:r>
      <w:r>
        <w:lastRenderedPageBreak/>
        <w:t xml:space="preserve">Table of </w:t>
      </w:r>
      <w:r w:rsidRPr="00775701">
        <w:t>Contents</w:t>
      </w:r>
    </w:p>
    <w:p w:rsidR="00B13E7A" w:rsidRDefault="00F7122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48190192" w:history="1">
        <w:r w:rsidR="00B13E7A" w:rsidRPr="000E2DA7">
          <w:rPr>
            <w:rStyle w:val="Hyperlink"/>
            <w:noProof/>
          </w:rPr>
          <w:t>Acknowledgements</w:t>
        </w:r>
        <w:r w:rsidR="00B13E7A">
          <w:rPr>
            <w:noProof/>
            <w:webHidden/>
          </w:rPr>
          <w:tab/>
        </w:r>
        <w:r w:rsidR="00B13E7A">
          <w:rPr>
            <w:noProof/>
            <w:webHidden/>
          </w:rPr>
          <w:fldChar w:fldCharType="begin"/>
        </w:r>
        <w:r w:rsidR="00B13E7A">
          <w:rPr>
            <w:noProof/>
            <w:webHidden/>
          </w:rPr>
          <w:instrText xml:space="preserve"> PAGEREF _Toc448190192 \h </w:instrText>
        </w:r>
        <w:r w:rsidR="00B13E7A">
          <w:rPr>
            <w:noProof/>
            <w:webHidden/>
          </w:rPr>
        </w:r>
        <w:r w:rsidR="00B13E7A">
          <w:rPr>
            <w:noProof/>
            <w:webHidden/>
          </w:rPr>
          <w:fldChar w:fldCharType="separate"/>
        </w:r>
        <w:r w:rsidR="00CF5D8C">
          <w:rPr>
            <w:noProof/>
            <w:webHidden/>
          </w:rPr>
          <w:t>iv</w:t>
        </w:r>
        <w:r w:rsidR="00B13E7A">
          <w:rPr>
            <w:noProof/>
            <w:webHidden/>
          </w:rPr>
          <w:fldChar w:fldCharType="end"/>
        </w:r>
      </w:hyperlink>
    </w:p>
    <w:p w:rsidR="00B13E7A" w:rsidRDefault="007F3D91">
      <w:pPr>
        <w:pStyle w:val="TOC1"/>
        <w:rPr>
          <w:rFonts w:eastAsiaTheme="minorEastAsia" w:cstheme="minorBidi"/>
          <w:noProof/>
          <w:sz w:val="22"/>
          <w:szCs w:val="22"/>
          <w:lang w:bidi="ar-SA"/>
        </w:rPr>
      </w:pPr>
      <w:hyperlink w:anchor="_Toc448190193" w:history="1">
        <w:r w:rsidR="00B13E7A" w:rsidRPr="000E2DA7">
          <w:rPr>
            <w:rStyle w:val="Hyperlink"/>
            <w:noProof/>
          </w:rPr>
          <w:t>List of Tables</w:t>
        </w:r>
        <w:r w:rsidR="00B13E7A">
          <w:rPr>
            <w:noProof/>
            <w:webHidden/>
          </w:rPr>
          <w:tab/>
        </w:r>
        <w:r w:rsidR="00B13E7A">
          <w:rPr>
            <w:noProof/>
            <w:webHidden/>
          </w:rPr>
          <w:fldChar w:fldCharType="begin"/>
        </w:r>
        <w:r w:rsidR="00B13E7A">
          <w:rPr>
            <w:noProof/>
            <w:webHidden/>
          </w:rPr>
          <w:instrText xml:space="preserve"> PAGEREF _Toc448190193 \h </w:instrText>
        </w:r>
        <w:r w:rsidR="00B13E7A">
          <w:rPr>
            <w:noProof/>
            <w:webHidden/>
          </w:rPr>
        </w:r>
        <w:r w:rsidR="00B13E7A">
          <w:rPr>
            <w:noProof/>
            <w:webHidden/>
          </w:rPr>
          <w:fldChar w:fldCharType="separate"/>
        </w:r>
        <w:r w:rsidR="00CF5D8C">
          <w:rPr>
            <w:noProof/>
            <w:webHidden/>
          </w:rPr>
          <w:t>vii</w:t>
        </w:r>
        <w:r w:rsidR="00B13E7A">
          <w:rPr>
            <w:noProof/>
            <w:webHidden/>
          </w:rPr>
          <w:fldChar w:fldCharType="end"/>
        </w:r>
      </w:hyperlink>
    </w:p>
    <w:p w:rsidR="00B13E7A" w:rsidRDefault="007F3D91">
      <w:pPr>
        <w:pStyle w:val="TOC1"/>
        <w:rPr>
          <w:rFonts w:eastAsiaTheme="minorEastAsia" w:cstheme="minorBidi"/>
          <w:noProof/>
          <w:sz w:val="22"/>
          <w:szCs w:val="22"/>
          <w:lang w:bidi="ar-SA"/>
        </w:rPr>
      </w:pPr>
      <w:hyperlink w:anchor="_Toc448190194" w:history="1">
        <w:r w:rsidR="00B13E7A" w:rsidRPr="000E2DA7">
          <w:rPr>
            <w:rStyle w:val="Hyperlink"/>
            <w:noProof/>
          </w:rPr>
          <w:t>List of Figures</w:t>
        </w:r>
        <w:r w:rsidR="00B13E7A">
          <w:rPr>
            <w:noProof/>
            <w:webHidden/>
          </w:rPr>
          <w:tab/>
        </w:r>
        <w:r w:rsidR="00B13E7A">
          <w:rPr>
            <w:noProof/>
            <w:webHidden/>
          </w:rPr>
          <w:fldChar w:fldCharType="begin"/>
        </w:r>
        <w:r w:rsidR="00B13E7A">
          <w:rPr>
            <w:noProof/>
            <w:webHidden/>
          </w:rPr>
          <w:instrText xml:space="preserve"> PAGEREF _Toc448190194 \h </w:instrText>
        </w:r>
        <w:r w:rsidR="00B13E7A">
          <w:rPr>
            <w:noProof/>
            <w:webHidden/>
          </w:rPr>
        </w:r>
        <w:r w:rsidR="00B13E7A">
          <w:rPr>
            <w:noProof/>
            <w:webHidden/>
          </w:rPr>
          <w:fldChar w:fldCharType="separate"/>
        </w:r>
        <w:r w:rsidR="00CF5D8C">
          <w:rPr>
            <w:noProof/>
            <w:webHidden/>
          </w:rPr>
          <w:t>viii</w:t>
        </w:r>
        <w:r w:rsidR="00B13E7A">
          <w:rPr>
            <w:noProof/>
            <w:webHidden/>
          </w:rPr>
          <w:fldChar w:fldCharType="end"/>
        </w:r>
      </w:hyperlink>
    </w:p>
    <w:p w:rsidR="00B13E7A" w:rsidRDefault="007F3D91">
      <w:pPr>
        <w:pStyle w:val="TOC1"/>
        <w:rPr>
          <w:rFonts w:eastAsiaTheme="minorEastAsia" w:cstheme="minorBidi"/>
          <w:noProof/>
          <w:sz w:val="22"/>
          <w:szCs w:val="22"/>
          <w:lang w:bidi="ar-SA"/>
        </w:rPr>
      </w:pPr>
      <w:hyperlink w:anchor="_Toc448190195" w:history="1">
        <w:r w:rsidR="00B13E7A" w:rsidRPr="000E2DA7">
          <w:rPr>
            <w:rStyle w:val="Hyperlink"/>
            <w:noProof/>
          </w:rPr>
          <w:t>Abstract</w:t>
        </w:r>
        <w:r w:rsidR="00B13E7A">
          <w:rPr>
            <w:noProof/>
            <w:webHidden/>
          </w:rPr>
          <w:tab/>
        </w:r>
        <w:r w:rsidR="00B13E7A">
          <w:rPr>
            <w:noProof/>
            <w:webHidden/>
          </w:rPr>
          <w:fldChar w:fldCharType="begin"/>
        </w:r>
        <w:r w:rsidR="00B13E7A">
          <w:rPr>
            <w:noProof/>
            <w:webHidden/>
          </w:rPr>
          <w:instrText xml:space="preserve"> PAGEREF _Toc448190195 \h </w:instrText>
        </w:r>
        <w:r w:rsidR="00B13E7A">
          <w:rPr>
            <w:noProof/>
            <w:webHidden/>
          </w:rPr>
        </w:r>
        <w:r w:rsidR="00B13E7A">
          <w:rPr>
            <w:noProof/>
            <w:webHidden/>
          </w:rPr>
          <w:fldChar w:fldCharType="separate"/>
        </w:r>
        <w:r w:rsidR="00CF5D8C">
          <w:rPr>
            <w:noProof/>
            <w:webHidden/>
          </w:rPr>
          <w:t>xv</w:t>
        </w:r>
        <w:r w:rsidR="00B13E7A">
          <w:rPr>
            <w:noProof/>
            <w:webHidden/>
          </w:rPr>
          <w:fldChar w:fldCharType="end"/>
        </w:r>
      </w:hyperlink>
    </w:p>
    <w:p w:rsidR="00B13E7A" w:rsidRDefault="007F3D91">
      <w:pPr>
        <w:pStyle w:val="TOC1"/>
        <w:rPr>
          <w:rFonts w:eastAsiaTheme="minorEastAsia" w:cstheme="minorBidi"/>
          <w:noProof/>
          <w:sz w:val="22"/>
          <w:szCs w:val="22"/>
          <w:lang w:bidi="ar-SA"/>
        </w:rPr>
      </w:pPr>
      <w:hyperlink w:anchor="_Toc448190196" w:history="1">
        <w:r w:rsidR="00B13E7A" w:rsidRPr="000E2DA7">
          <w:rPr>
            <w:rStyle w:val="Hyperlink"/>
            <w:noProof/>
          </w:rPr>
          <w:t>Chapter 1: Introduction</w:t>
        </w:r>
        <w:r w:rsidR="00B13E7A">
          <w:rPr>
            <w:noProof/>
            <w:webHidden/>
          </w:rPr>
          <w:tab/>
        </w:r>
        <w:r w:rsidR="00B13E7A">
          <w:rPr>
            <w:noProof/>
            <w:webHidden/>
          </w:rPr>
          <w:fldChar w:fldCharType="begin"/>
        </w:r>
        <w:r w:rsidR="00B13E7A">
          <w:rPr>
            <w:noProof/>
            <w:webHidden/>
          </w:rPr>
          <w:instrText xml:space="preserve"> PAGEREF _Toc448190196 \h </w:instrText>
        </w:r>
        <w:r w:rsidR="00B13E7A">
          <w:rPr>
            <w:noProof/>
            <w:webHidden/>
          </w:rPr>
        </w:r>
        <w:r w:rsidR="00B13E7A">
          <w:rPr>
            <w:noProof/>
            <w:webHidden/>
          </w:rPr>
          <w:fldChar w:fldCharType="separate"/>
        </w:r>
        <w:r w:rsidR="00CF5D8C">
          <w:rPr>
            <w:noProof/>
            <w:webHidden/>
          </w:rPr>
          <w:t>1</w:t>
        </w:r>
        <w:r w:rsidR="00B13E7A">
          <w:rPr>
            <w:noProof/>
            <w:webHidden/>
          </w:rPr>
          <w:fldChar w:fldCharType="end"/>
        </w:r>
      </w:hyperlink>
    </w:p>
    <w:p w:rsidR="00B13E7A" w:rsidRDefault="007F3D91">
      <w:pPr>
        <w:pStyle w:val="TOC2"/>
        <w:tabs>
          <w:tab w:val="right" w:leader="dot" w:pos="8486"/>
        </w:tabs>
        <w:rPr>
          <w:rFonts w:eastAsiaTheme="minorEastAsia" w:cstheme="minorBidi"/>
          <w:noProof/>
          <w:sz w:val="22"/>
          <w:szCs w:val="22"/>
          <w:lang w:bidi="ar-SA"/>
        </w:rPr>
      </w:pPr>
      <w:hyperlink w:anchor="_Toc448190197" w:history="1">
        <w:r w:rsidR="00B13E7A" w:rsidRPr="000E2DA7">
          <w:rPr>
            <w:rStyle w:val="Hyperlink"/>
            <w:noProof/>
          </w:rPr>
          <w:t>Adsorption Behavior</w:t>
        </w:r>
        <w:r w:rsidR="00B13E7A">
          <w:rPr>
            <w:noProof/>
            <w:webHidden/>
          </w:rPr>
          <w:tab/>
        </w:r>
        <w:r w:rsidR="00B13E7A">
          <w:rPr>
            <w:noProof/>
            <w:webHidden/>
          </w:rPr>
          <w:fldChar w:fldCharType="begin"/>
        </w:r>
        <w:r w:rsidR="00B13E7A">
          <w:rPr>
            <w:noProof/>
            <w:webHidden/>
          </w:rPr>
          <w:instrText xml:space="preserve"> PAGEREF _Toc448190197 \h </w:instrText>
        </w:r>
        <w:r w:rsidR="00B13E7A">
          <w:rPr>
            <w:noProof/>
            <w:webHidden/>
          </w:rPr>
        </w:r>
        <w:r w:rsidR="00B13E7A">
          <w:rPr>
            <w:noProof/>
            <w:webHidden/>
          </w:rPr>
          <w:fldChar w:fldCharType="separate"/>
        </w:r>
        <w:r w:rsidR="00CF5D8C">
          <w:rPr>
            <w:noProof/>
            <w:webHidden/>
          </w:rPr>
          <w:t>2</w:t>
        </w:r>
        <w:r w:rsidR="00B13E7A">
          <w:rPr>
            <w:noProof/>
            <w:webHidden/>
          </w:rPr>
          <w:fldChar w:fldCharType="end"/>
        </w:r>
      </w:hyperlink>
    </w:p>
    <w:p w:rsidR="00B13E7A" w:rsidRDefault="007F3D91">
      <w:pPr>
        <w:pStyle w:val="TOC3"/>
        <w:tabs>
          <w:tab w:val="right" w:leader="dot" w:pos="8486"/>
        </w:tabs>
        <w:rPr>
          <w:rFonts w:eastAsiaTheme="minorEastAsia" w:cstheme="minorBidi"/>
          <w:noProof/>
          <w:sz w:val="22"/>
          <w:szCs w:val="22"/>
          <w:lang w:bidi="ar-SA"/>
        </w:rPr>
      </w:pPr>
      <w:hyperlink w:anchor="_Toc448190198" w:history="1">
        <w:r w:rsidR="00B13E7A" w:rsidRPr="000E2DA7">
          <w:rPr>
            <w:rStyle w:val="Hyperlink"/>
            <w:noProof/>
          </w:rPr>
          <w:t>Distinction between Low and High Degree of Ethoxylation</w:t>
        </w:r>
        <w:r w:rsidR="00B13E7A">
          <w:rPr>
            <w:noProof/>
            <w:webHidden/>
          </w:rPr>
          <w:tab/>
        </w:r>
        <w:r w:rsidR="00B13E7A">
          <w:rPr>
            <w:noProof/>
            <w:webHidden/>
          </w:rPr>
          <w:fldChar w:fldCharType="begin"/>
        </w:r>
        <w:r w:rsidR="00B13E7A">
          <w:rPr>
            <w:noProof/>
            <w:webHidden/>
          </w:rPr>
          <w:instrText xml:space="preserve"> PAGEREF _Toc448190198 \h </w:instrText>
        </w:r>
        <w:r w:rsidR="00B13E7A">
          <w:rPr>
            <w:noProof/>
            <w:webHidden/>
          </w:rPr>
        </w:r>
        <w:r w:rsidR="00B13E7A">
          <w:rPr>
            <w:noProof/>
            <w:webHidden/>
          </w:rPr>
          <w:fldChar w:fldCharType="separate"/>
        </w:r>
        <w:r w:rsidR="00CF5D8C">
          <w:rPr>
            <w:noProof/>
            <w:webHidden/>
          </w:rPr>
          <w:t>2</w:t>
        </w:r>
        <w:r w:rsidR="00B13E7A">
          <w:rPr>
            <w:noProof/>
            <w:webHidden/>
          </w:rPr>
          <w:fldChar w:fldCharType="end"/>
        </w:r>
      </w:hyperlink>
    </w:p>
    <w:p w:rsidR="00B13E7A" w:rsidRDefault="007F3D91">
      <w:pPr>
        <w:pStyle w:val="TOC3"/>
        <w:tabs>
          <w:tab w:val="right" w:leader="dot" w:pos="8486"/>
        </w:tabs>
        <w:rPr>
          <w:rFonts w:eastAsiaTheme="minorEastAsia" w:cstheme="minorBidi"/>
          <w:noProof/>
          <w:sz w:val="22"/>
          <w:szCs w:val="22"/>
          <w:lang w:bidi="ar-SA"/>
        </w:rPr>
      </w:pPr>
      <w:hyperlink w:anchor="_Toc448190199" w:history="1">
        <w:r w:rsidR="00B13E7A" w:rsidRPr="000E2DA7">
          <w:rPr>
            <w:rStyle w:val="Hyperlink"/>
            <w:noProof/>
          </w:rPr>
          <w:t>Influence of Hydrophilic-Lipophilic Balance</w:t>
        </w:r>
        <w:r w:rsidR="00B13E7A">
          <w:rPr>
            <w:noProof/>
            <w:webHidden/>
          </w:rPr>
          <w:tab/>
        </w:r>
        <w:r w:rsidR="00B13E7A">
          <w:rPr>
            <w:noProof/>
            <w:webHidden/>
          </w:rPr>
          <w:fldChar w:fldCharType="begin"/>
        </w:r>
        <w:r w:rsidR="00B13E7A">
          <w:rPr>
            <w:noProof/>
            <w:webHidden/>
          </w:rPr>
          <w:instrText xml:space="preserve"> PAGEREF _Toc448190199 \h </w:instrText>
        </w:r>
        <w:r w:rsidR="00B13E7A">
          <w:rPr>
            <w:noProof/>
            <w:webHidden/>
          </w:rPr>
        </w:r>
        <w:r w:rsidR="00B13E7A">
          <w:rPr>
            <w:noProof/>
            <w:webHidden/>
          </w:rPr>
          <w:fldChar w:fldCharType="separate"/>
        </w:r>
        <w:r w:rsidR="00CF5D8C">
          <w:rPr>
            <w:noProof/>
            <w:webHidden/>
          </w:rPr>
          <w:t>6</w:t>
        </w:r>
        <w:r w:rsidR="00B13E7A">
          <w:rPr>
            <w:noProof/>
            <w:webHidden/>
          </w:rPr>
          <w:fldChar w:fldCharType="end"/>
        </w:r>
      </w:hyperlink>
    </w:p>
    <w:p w:rsidR="00B13E7A" w:rsidRDefault="007F3D91">
      <w:pPr>
        <w:pStyle w:val="TOC2"/>
        <w:tabs>
          <w:tab w:val="right" w:leader="dot" w:pos="8486"/>
        </w:tabs>
        <w:rPr>
          <w:rFonts w:eastAsiaTheme="minorEastAsia" w:cstheme="minorBidi"/>
          <w:noProof/>
          <w:sz w:val="22"/>
          <w:szCs w:val="22"/>
          <w:lang w:bidi="ar-SA"/>
        </w:rPr>
      </w:pPr>
      <w:hyperlink w:anchor="_Toc448190200" w:history="1">
        <w:r w:rsidR="00B13E7A" w:rsidRPr="000E2DA7">
          <w:rPr>
            <w:rStyle w:val="Hyperlink"/>
            <w:noProof/>
          </w:rPr>
          <w:t>Critical Micelle Concentration and Cloud Point</w:t>
        </w:r>
        <w:r w:rsidR="00B13E7A">
          <w:rPr>
            <w:noProof/>
            <w:webHidden/>
          </w:rPr>
          <w:tab/>
        </w:r>
        <w:r w:rsidR="00B13E7A">
          <w:rPr>
            <w:noProof/>
            <w:webHidden/>
          </w:rPr>
          <w:fldChar w:fldCharType="begin"/>
        </w:r>
        <w:r w:rsidR="00B13E7A">
          <w:rPr>
            <w:noProof/>
            <w:webHidden/>
          </w:rPr>
          <w:instrText xml:space="preserve"> PAGEREF _Toc448190200 \h </w:instrText>
        </w:r>
        <w:r w:rsidR="00B13E7A">
          <w:rPr>
            <w:noProof/>
            <w:webHidden/>
          </w:rPr>
        </w:r>
        <w:r w:rsidR="00B13E7A">
          <w:rPr>
            <w:noProof/>
            <w:webHidden/>
          </w:rPr>
          <w:fldChar w:fldCharType="separate"/>
        </w:r>
        <w:r w:rsidR="00CF5D8C">
          <w:rPr>
            <w:noProof/>
            <w:webHidden/>
          </w:rPr>
          <w:t>8</w:t>
        </w:r>
        <w:r w:rsidR="00B13E7A">
          <w:rPr>
            <w:noProof/>
            <w:webHidden/>
          </w:rPr>
          <w:fldChar w:fldCharType="end"/>
        </w:r>
      </w:hyperlink>
    </w:p>
    <w:p w:rsidR="00B13E7A" w:rsidRDefault="007F3D91">
      <w:pPr>
        <w:pStyle w:val="TOC2"/>
        <w:tabs>
          <w:tab w:val="right" w:leader="dot" w:pos="8486"/>
        </w:tabs>
        <w:rPr>
          <w:rFonts w:eastAsiaTheme="minorEastAsia" w:cstheme="minorBidi"/>
          <w:noProof/>
          <w:sz w:val="22"/>
          <w:szCs w:val="22"/>
          <w:lang w:bidi="ar-SA"/>
        </w:rPr>
      </w:pPr>
      <w:hyperlink w:anchor="_Toc448190201" w:history="1">
        <w:r w:rsidR="00B13E7A" w:rsidRPr="000E2DA7">
          <w:rPr>
            <w:rStyle w:val="Hyperlink"/>
            <w:noProof/>
          </w:rPr>
          <w:t>Influence of Salts</w:t>
        </w:r>
        <w:r w:rsidR="00B13E7A">
          <w:rPr>
            <w:noProof/>
            <w:webHidden/>
          </w:rPr>
          <w:tab/>
        </w:r>
        <w:r w:rsidR="00B13E7A">
          <w:rPr>
            <w:noProof/>
            <w:webHidden/>
          </w:rPr>
          <w:fldChar w:fldCharType="begin"/>
        </w:r>
        <w:r w:rsidR="00B13E7A">
          <w:rPr>
            <w:noProof/>
            <w:webHidden/>
          </w:rPr>
          <w:instrText xml:space="preserve"> PAGEREF _Toc448190201 \h </w:instrText>
        </w:r>
        <w:r w:rsidR="00B13E7A">
          <w:rPr>
            <w:noProof/>
            <w:webHidden/>
          </w:rPr>
        </w:r>
        <w:r w:rsidR="00B13E7A">
          <w:rPr>
            <w:noProof/>
            <w:webHidden/>
          </w:rPr>
          <w:fldChar w:fldCharType="separate"/>
        </w:r>
        <w:r w:rsidR="00CF5D8C">
          <w:rPr>
            <w:noProof/>
            <w:webHidden/>
          </w:rPr>
          <w:t>9</w:t>
        </w:r>
        <w:r w:rsidR="00B13E7A">
          <w:rPr>
            <w:noProof/>
            <w:webHidden/>
          </w:rPr>
          <w:fldChar w:fldCharType="end"/>
        </w:r>
      </w:hyperlink>
    </w:p>
    <w:p w:rsidR="00B13E7A" w:rsidRDefault="007F3D91">
      <w:pPr>
        <w:pStyle w:val="TOC2"/>
        <w:tabs>
          <w:tab w:val="right" w:leader="dot" w:pos="8486"/>
        </w:tabs>
        <w:rPr>
          <w:rFonts w:eastAsiaTheme="minorEastAsia" w:cstheme="minorBidi"/>
          <w:noProof/>
          <w:sz w:val="22"/>
          <w:szCs w:val="22"/>
          <w:lang w:bidi="ar-SA"/>
        </w:rPr>
      </w:pPr>
      <w:hyperlink w:anchor="_Toc448190202" w:history="1">
        <w:r w:rsidR="00B13E7A" w:rsidRPr="000E2DA7">
          <w:rPr>
            <w:rStyle w:val="Hyperlink"/>
            <w:noProof/>
          </w:rPr>
          <w:t>Model for Adsorption at the Solid/Liquid Interface</w:t>
        </w:r>
        <w:r w:rsidR="00B13E7A">
          <w:rPr>
            <w:noProof/>
            <w:webHidden/>
          </w:rPr>
          <w:tab/>
        </w:r>
        <w:r w:rsidR="00B13E7A">
          <w:rPr>
            <w:noProof/>
            <w:webHidden/>
          </w:rPr>
          <w:fldChar w:fldCharType="begin"/>
        </w:r>
        <w:r w:rsidR="00B13E7A">
          <w:rPr>
            <w:noProof/>
            <w:webHidden/>
          </w:rPr>
          <w:instrText xml:space="preserve"> PAGEREF _Toc448190202 \h </w:instrText>
        </w:r>
        <w:r w:rsidR="00B13E7A">
          <w:rPr>
            <w:noProof/>
            <w:webHidden/>
          </w:rPr>
        </w:r>
        <w:r w:rsidR="00B13E7A">
          <w:rPr>
            <w:noProof/>
            <w:webHidden/>
          </w:rPr>
          <w:fldChar w:fldCharType="separate"/>
        </w:r>
        <w:r w:rsidR="00CF5D8C">
          <w:rPr>
            <w:noProof/>
            <w:webHidden/>
          </w:rPr>
          <w:t>11</w:t>
        </w:r>
        <w:r w:rsidR="00B13E7A">
          <w:rPr>
            <w:noProof/>
            <w:webHidden/>
          </w:rPr>
          <w:fldChar w:fldCharType="end"/>
        </w:r>
      </w:hyperlink>
    </w:p>
    <w:p w:rsidR="00B13E7A" w:rsidRDefault="007F3D91">
      <w:pPr>
        <w:pStyle w:val="TOC3"/>
        <w:tabs>
          <w:tab w:val="right" w:leader="dot" w:pos="8486"/>
        </w:tabs>
        <w:rPr>
          <w:rFonts w:eastAsiaTheme="minorEastAsia" w:cstheme="minorBidi"/>
          <w:noProof/>
          <w:sz w:val="22"/>
          <w:szCs w:val="22"/>
          <w:lang w:bidi="ar-SA"/>
        </w:rPr>
      </w:pPr>
      <w:hyperlink w:anchor="_Toc448190203" w:history="1">
        <w:r w:rsidR="00B13E7A" w:rsidRPr="000E2DA7">
          <w:rPr>
            <w:rStyle w:val="Hyperlink"/>
            <w:noProof/>
          </w:rPr>
          <w:t>Low Degree of Ethoxylation</w:t>
        </w:r>
        <w:r w:rsidR="00B13E7A">
          <w:rPr>
            <w:noProof/>
            <w:webHidden/>
          </w:rPr>
          <w:tab/>
        </w:r>
        <w:r w:rsidR="00B13E7A">
          <w:rPr>
            <w:noProof/>
            <w:webHidden/>
          </w:rPr>
          <w:fldChar w:fldCharType="begin"/>
        </w:r>
        <w:r w:rsidR="00B13E7A">
          <w:rPr>
            <w:noProof/>
            <w:webHidden/>
          </w:rPr>
          <w:instrText xml:space="preserve"> PAGEREF _Toc448190203 \h </w:instrText>
        </w:r>
        <w:r w:rsidR="00B13E7A">
          <w:rPr>
            <w:noProof/>
            <w:webHidden/>
          </w:rPr>
        </w:r>
        <w:r w:rsidR="00B13E7A">
          <w:rPr>
            <w:noProof/>
            <w:webHidden/>
          </w:rPr>
          <w:fldChar w:fldCharType="separate"/>
        </w:r>
        <w:r w:rsidR="00CF5D8C">
          <w:rPr>
            <w:noProof/>
            <w:webHidden/>
          </w:rPr>
          <w:t>11</w:t>
        </w:r>
        <w:r w:rsidR="00B13E7A">
          <w:rPr>
            <w:noProof/>
            <w:webHidden/>
          </w:rPr>
          <w:fldChar w:fldCharType="end"/>
        </w:r>
      </w:hyperlink>
    </w:p>
    <w:p w:rsidR="00B13E7A" w:rsidRDefault="007F3D91">
      <w:pPr>
        <w:pStyle w:val="TOC3"/>
        <w:tabs>
          <w:tab w:val="right" w:leader="dot" w:pos="8486"/>
        </w:tabs>
        <w:rPr>
          <w:rFonts w:eastAsiaTheme="minorEastAsia" w:cstheme="minorBidi"/>
          <w:noProof/>
          <w:sz w:val="22"/>
          <w:szCs w:val="22"/>
          <w:lang w:bidi="ar-SA"/>
        </w:rPr>
      </w:pPr>
      <w:hyperlink w:anchor="_Toc448190204" w:history="1">
        <w:r w:rsidR="00B13E7A" w:rsidRPr="000E2DA7">
          <w:rPr>
            <w:rStyle w:val="Hyperlink"/>
            <w:noProof/>
          </w:rPr>
          <w:t>High Degree of Ethoxylation</w:t>
        </w:r>
        <w:r w:rsidR="00B13E7A">
          <w:rPr>
            <w:noProof/>
            <w:webHidden/>
          </w:rPr>
          <w:tab/>
        </w:r>
        <w:r w:rsidR="00B13E7A">
          <w:rPr>
            <w:noProof/>
            <w:webHidden/>
          </w:rPr>
          <w:fldChar w:fldCharType="begin"/>
        </w:r>
        <w:r w:rsidR="00B13E7A">
          <w:rPr>
            <w:noProof/>
            <w:webHidden/>
          </w:rPr>
          <w:instrText xml:space="preserve"> PAGEREF _Toc448190204 \h </w:instrText>
        </w:r>
        <w:r w:rsidR="00B13E7A">
          <w:rPr>
            <w:noProof/>
            <w:webHidden/>
          </w:rPr>
        </w:r>
        <w:r w:rsidR="00B13E7A">
          <w:rPr>
            <w:noProof/>
            <w:webHidden/>
          </w:rPr>
          <w:fldChar w:fldCharType="separate"/>
        </w:r>
        <w:r w:rsidR="00CF5D8C">
          <w:rPr>
            <w:noProof/>
            <w:webHidden/>
          </w:rPr>
          <w:t>13</w:t>
        </w:r>
        <w:r w:rsidR="00B13E7A">
          <w:rPr>
            <w:noProof/>
            <w:webHidden/>
          </w:rPr>
          <w:fldChar w:fldCharType="end"/>
        </w:r>
      </w:hyperlink>
    </w:p>
    <w:p w:rsidR="00B13E7A" w:rsidRDefault="007F3D91">
      <w:pPr>
        <w:pStyle w:val="TOC2"/>
        <w:tabs>
          <w:tab w:val="right" w:leader="dot" w:pos="8486"/>
        </w:tabs>
        <w:rPr>
          <w:rFonts w:eastAsiaTheme="minorEastAsia" w:cstheme="minorBidi"/>
          <w:noProof/>
          <w:sz w:val="22"/>
          <w:szCs w:val="22"/>
          <w:lang w:bidi="ar-SA"/>
        </w:rPr>
      </w:pPr>
      <w:hyperlink w:anchor="_Toc448190205" w:history="1">
        <w:r w:rsidR="00B13E7A" w:rsidRPr="000E2DA7">
          <w:rPr>
            <w:rStyle w:val="Hyperlink"/>
            <w:noProof/>
          </w:rPr>
          <w:t>Normalization of Adsorption Isotherms</w:t>
        </w:r>
        <w:r w:rsidR="00B13E7A">
          <w:rPr>
            <w:noProof/>
            <w:webHidden/>
          </w:rPr>
          <w:tab/>
        </w:r>
        <w:r w:rsidR="00B13E7A">
          <w:rPr>
            <w:noProof/>
            <w:webHidden/>
          </w:rPr>
          <w:fldChar w:fldCharType="begin"/>
        </w:r>
        <w:r w:rsidR="00B13E7A">
          <w:rPr>
            <w:noProof/>
            <w:webHidden/>
          </w:rPr>
          <w:instrText xml:space="preserve"> PAGEREF _Toc448190205 \h </w:instrText>
        </w:r>
        <w:r w:rsidR="00B13E7A">
          <w:rPr>
            <w:noProof/>
            <w:webHidden/>
          </w:rPr>
        </w:r>
        <w:r w:rsidR="00B13E7A">
          <w:rPr>
            <w:noProof/>
            <w:webHidden/>
          </w:rPr>
          <w:fldChar w:fldCharType="separate"/>
        </w:r>
        <w:r w:rsidR="00CF5D8C">
          <w:rPr>
            <w:noProof/>
            <w:webHidden/>
          </w:rPr>
          <w:t>14</w:t>
        </w:r>
        <w:r w:rsidR="00B13E7A">
          <w:rPr>
            <w:noProof/>
            <w:webHidden/>
          </w:rPr>
          <w:fldChar w:fldCharType="end"/>
        </w:r>
      </w:hyperlink>
    </w:p>
    <w:p w:rsidR="00B13E7A" w:rsidRDefault="007F3D91">
      <w:pPr>
        <w:pStyle w:val="TOC2"/>
        <w:tabs>
          <w:tab w:val="right" w:leader="dot" w:pos="8486"/>
        </w:tabs>
        <w:rPr>
          <w:rFonts w:eastAsiaTheme="minorEastAsia" w:cstheme="minorBidi"/>
          <w:noProof/>
          <w:sz w:val="22"/>
          <w:szCs w:val="22"/>
          <w:lang w:bidi="ar-SA"/>
        </w:rPr>
      </w:pPr>
      <w:hyperlink w:anchor="_Toc448190206" w:history="1">
        <w:r w:rsidR="00B13E7A" w:rsidRPr="000E2DA7">
          <w:rPr>
            <w:rStyle w:val="Hyperlink"/>
            <w:noProof/>
          </w:rPr>
          <w:t>Characterization of Adsorbed Layer</w:t>
        </w:r>
        <w:r w:rsidR="00B13E7A">
          <w:rPr>
            <w:noProof/>
            <w:webHidden/>
          </w:rPr>
          <w:tab/>
        </w:r>
        <w:r w:rsidR="00B13E7A">
          <w:rPr>
            <w:noProof/>
            <w:webHidden/>
          </w:rPr>
          <w:fldChar w:fldCharType="begin"/>
        </w:r>
        <w:r w:rsidR="00B13E7A">
          <w:rPr>
            <w:noProof/>
            <w:webHidden/>
          </w:rPr>
          <w:instrText xml:space="preserve"> PAGEREF _Toc448190206 \h </w:instrText>
        </w:r>
        <w:r w:rsidR="00B13E7A">
          <w:rPr>
            <w:noProof/>
            <w:webHidden/>
          </w:rPr>
        </w:r>
        <w:r w:rsidR="00B13E7A">
          <w:rPr>
            <w:noProof/>
            <w:webHidden/>
          </w:rPr>
          <w:fldChar w:fldCharType="separate"/>
        </w:r>
        <w:r w:rsidR="00CF5D8C">
          <w:rPr>
            <w:noProof/>
            <w:webHidden/>
          </w:rPr>
          <w:t>17</w:t>
        </w:r>
        <w:r w:rsidR="00B13E7A">
          <w:rPr>
            <w:noProof/>
            <w:webHidden/>
          </w:rPr>
          <w:fldChar w:fldCharType="end"/>
        </w:r>
      </w:hyperlink>
    </w:p>
    <w:p w:rsidR="00B13E7A" w:rsidRDefault="007F3D91">
      <w:pPr>
        <w:pStyle w:val="TOC2"/>
        <w:tabs>
          <w:tab w:val="right" w:leader="dot" w:pos="8486"/>
        </w:tabs>
        <w:rPr>
          <w:rFonts w:eastAsiaTheme="minorEastAsia" w:cstheme="minorBidi"/>
          <w:noProof/>
          <w:sz w:val="22"/>
          <w:szCs w:val="22"/>
          <w:lang w:bidi="ar-SA"/>
        </w:rPr>
      </w:pPr>
      <w:hyperlink w:anchor="_Toc448190207" w:history="1">
        <w:r w:rsidR="00B13E7A" w:rsidRPr="000E2DA7">
          <w:rPr>
            <w:rStyle w:val="Hyperlink"/>
            <w:noProof/>
          </w:rPr>
          <w:t>Conclusions</w:t>
        </w:r>
        <w:r w:rsidR="00B13E7A">
          <w:rPr>
            <w:noProof/>
            <w:webHidden/>
          </w:rPr>
          <w:tab/>
        </w:r>
        <w:r w:rsidR="00B13E7A">
          <w:rPr>
            <w:noProof/>
            <w:webHidden/>
          </w:rPr>
          <w:fldChar w:fldCharType="begin"/>
        </w:r>
        <w:r w:rsidR="00B13E7A">
          <w:rPr>
            <w:noProof/>
            <w:webHidden/>
          </w:rPr>
          <w:instrText xml:space="preserve"> PAGEREF _Toc448190207 \h </w:instrText>
        </w:r>
        <w:r w:rsidR="00B13E7A">
          <w:rPr>
            <w:noProof/>
            <w:webHidden/>
          </w:rPr>
        </w:r>
        <w:r w:rsidR="00B13E7A">
          <w:rPr>
            <w:noProof/>
            <w:webHidden/>
          </w:rPr>
          <w:fldChar w:fldCharType="separate"/>
        </w:r>
        <w:r w:rsidR="00CF5D8C">
          <w:rPr>
            <w:noProof/>
            <w:webHidden/>
          </w:rPr>
          <w:t>18</w:t>
        </w:r>
        <w:r w:rsidR="00B13E7A">
          <w:rPr>
            <w:noProof/>
            <w:webHidden/>
          </w:rPr>
          <w:fldChar w:fldCharType="end"/>
        </w:r>
      </w:hyperlink>
    </w:p>
    <w:p w:rsidR="00B13E7A" w:rsidRDefault="007F3D91">
      <w:pPr>
        <w:pStyle w:val="TOC1"/>
        <w:rPr>
          <w:rFonts w:eastAsiaTheme="minorEastAsia" w:cstheme="minorBidi"/>
          <w:noProof/>
          <w:sz w:val="22"/>
          <w:szCs w:val="22"/>
          <w:lang w:bidi="ar-SA"/>
        </w:rPr>
      </w:pPr>
      <w:hyperlink w:anchor="_Toc448190208" w:history="1">
        <w:r w:rsidR="00B13E7A" w:rsidRPr="000E2DA7">
          <w:rPr>
            <w:rStyle w:val="Hyperlink"/>
            <w:noProof/>
          </w:rPr>
          <w:t>Chapter 2: Influence of Salts on High Ethoxylated Nonionic Surfactants in Relation to the Hofmeister Series</w:t>
        </w:r>
        <w:r w:rsidR="00B13E7A">
          <w:rPr>
            <w:noProof/>
            <w:webHidden/>
          </w:rPr>
          <w:tab/>
        </w:r>
        <w:r w:rsidR="00B13E7A">
          <w:rPr>
            <w:noProof/>
            <w:webHidden/>
          </w:rPr>
          <w:fldChar w:fldCharType="begin"/>
        </w:r>
        <w:r w:rsidR="00B13E7A">
          <w:rPr>
            <w:noProof/>
            <w:webHidden/>
          </w:rPr>
          <w:instrText xml:space="preserve"> PAGEREF _Toc448190208 \h </w:instrText>
        </w:r>
        <w:r w:rsidR="00B13E7A">
          <w:rPr>
            <w:noProof/>
            <w:webHidden/>
          </w:rPr>
        </w:r>
        <w:r w:rsidR="00B13E7A">
          <w:rPr>
            <w:noProof/>
            <w:webHidden/>
          </w:rPr>
          <w:fldChar w:fldCharType="separate"/>
        </w:r>
        <w:r w:rsidR="00CF5D8C">
          <w:rPr>
            <w:noProof/>
            <w:webHidden/>
          </w:rPr>
          <w:t>20</w:t>
        </w:r>
        <w:r w:rsidR="00B13E7A">
          <w:rPr>
            <w:noProof/>
            <w:webHidden/>
          </w:rPr>
          <w:fldChar w:fldCharType="end"/>
        </w:r>
      </w:hyperlink>
    </w:p>
    <w:p w:rsidR="00B13E7A" w:rsidRDefault="007F3D91">
      <w:pPr>
        <w:pStyle w:val="TOC2"/>
        <w:tabs>
          <w:tab w:val="right" w:leader="dot" w:pos="8486"/>
        </w:tabs>
        <w:rPr>
          <w:rFonts w:eastAsiaTheme="minorEastAsia" w:cstheme="minorBidi"/>
          <w:noProof/>
          <w:sz w:val="22"/>
          <w:szCs w:val="22"/>
          <w:lang w:bidi="ar-SA"/>
        </w:rPr>
      </w:pPr>
      <w:hyperlink w:anchor="_Toc448190209" w:history="1">
        <w:r w:rsidR="00B13E7A" w:rsidRPr="000E2DA7">
          <w:rPr>
            <w:rStyle w:val="Hyperlink"/>
            <w:noProof/>
          </w:rPr>
          <w:t>Introduction</w:t>
        </w:r>
        <w:r w:rsidR="00B13E7A">
          <w:rPr>
            <w:noProof/>
            <w:webHidden/>
          </w:rPr>
          <w:tab/>
        </w:r>
        <w:r w:rsidR="00B13E7A">
          <w:rPr>
            <w:noProof/>
            <w:webHidden/>
          </w:rPr>
          <w:fldChar w:fldCharType="begin"/>
        </w:r>
        <w:r w:rsidR="00B13E7A">
          <w:rPr>
            <w:noProof/>
            <w:webHidden/>
          </w:rPr>
          <w:instrText xml:space="preserve"> PAGEREF _Toc448190209 \h </w:instrText>
        </w:r>
        <w:r w:rsidR="00B13E7A">
          <w:rPr>
            <w:noProof/>
            <w:webHidden/>
          </w:rPr>
        </w:r>
        <w:r w:rsidR="00B13E7A">
          <w:rPr>
            <w:noProof/>
            <w:webHidden/>
          </w:rPr>
          <w:fldChar w:fldCharType="separate"/>
        </w:r>
        <w:r w:rsidR="00CF5D8C">
          <w:rPr>
            <w:noProof/>
            <w:webHidden/>
          </w:rPr>
          <w:t>20</w:t>
        </w:r>
        <w:r w:rsidR="00B13E7A">
          <w:rPr>
            <w:noProof/>
            <w:webHidden/>
          </w:rPr>
          <w:fldChar w:fldCharType="end"/>
        </w:r>
      </w:hyperlink>
    </w:p>
    <w:p w:rsidR="00B13E7A" w:rsidRDefault="007F3D91">
      <w:pPr>
        <w:pStyle w:val="TOC2"/>
        <w:tabs>
          <w:tab w:val="right" w:leader="dot" w:pos="8486"/>
        </w:tabs>
        <w:rPr>
          <w:rFonts w:eastAsiaTheme="minorEastAsia" w:cstheme="minorBidi"/>
          <w:noProof/>
          <w:sz w:val="22"/>
          <w:szCs w:val="22"/>
          <w:lang w:bidi="ar-SA"/>
        </w:rPr>
      </w:pPr>
      <w:hyperlink w:anchor="_Toc448190210" w:history="1">
        <w:r w:rsidR="00B13E7A" w:rsidRPr="000E2DA7">
          <w:rPr>
            <w:rStyle w:val="Hyperlink"/>
            <w:noProof/>
          </w:rPr>
          <w:t>Materials</w:t>
        </w:r>
        <w:r w:rsidR="00B13E7A">
          <w:rPr>
            <w:noProof/>
            <w:webHidden/>
          </w:rPr>
          <w:tab/>
        </w:r>
        <w:r w:rsidR="00B13E7A">
          <w:rPr>
            <w:noProof/>
            <w:webHidden/>
          </w:rPr>
          <w:fldChar w:fldCharType="begin"/>
        </w:r>
        <w:r w:rsidR="00B13E7A">
          <w:rPr>
            <w:noProof/>
            <w:webHidden/>
          </w:rPr>
          <w:instrText xml:space="preserve"> PAGEREF _Toc448190210 \h </w:instrText>
        </w:r>
        <w:r w:rsidR="00B13E7A">
          <w:rPr>
            <w:noProof/>
            <w:webHidden/>
          </w:rPr>
        </w:r>
        <w:r w:rsidR="00B13E7A">
          <w:rPr>
            <w:noProof/>
            <w:webHidden/>
          </w:rPr>
          <w:fldChar w:fldCharType="separate"/>
        </w:r>
        <w:r w:rsidR="00CF5D8C">
          <w:rPr>
            <w:noProof/>
            <w:webHidden/>
          </w:rPr>
          <w:t>23</w:t>
        </w:r>
        <w:r w:rsidR="00B13E7A">
          <w:rPr>
            <w:noProof/>
            <w:webHidden/>
          </w:rPr>
          <w:fldChar w:fldCharType="end"/>
        </w:r>
      </w:hyperlink>
    </w:p>
    <w:p w:rsidR="00B13E7A" w:rsidRDefault="007F3D91">
      <w:pPr>
        <w:pStyle w:val="TOC2"/>
        <w:tabs>
          <w:tab w:val="right" w:leader="dot" w:pos="8486"/>
        </w:tabs>
        <w:rPr>
          <w:rFonts w:eastAsiaTheme="minorEastAsia" w:cstheme="minorBidi"/>
          <w:noProof/>
          <w:sz w:val="22"/>
          <w:szCs w:val="22"/>
          <w:lang w:bidi="ar-SA"/>
        </w:rPr>
      </w:pPr>
      <w:hyperlink w:anchor="_Toc448190211" w:history="1">
        <w:r w:rsidR="00B13E7A" w:rsidRPr="000E2DA7">
          <w:rPr>
            <w:rStyle w:val="Hyperlink"/>
            <w:noProof/>
          </w:rPr>
          <w:t>Methods</w:t>
        </w:r>
        <w:r w:rsidR="00B13E7A">
          <w:rPr>
            <w:noProof/>
            <w:webHidden/>
          </w:rPr>
          <w:tab/>
        </w:r>
        <w:r w:rsidR="00B13E7A">
          <w:rPr>
            <w:noProof/>
            <w:webHidden/>
          </w:rPr>
          <w:fldChar w:fldCharType="begin"/>
        </w:r>
        <w:r w:rsidR="00B13E7A">
          <w:rPr>
            <w:noProof/>
            <w:webHidden/>
          </w:rPr>
          <w:instrText xml:space="preserve"> PAGEREF _Toc448190211 \h </w:instrText>
        </w:r>
        <w:r w:rsidR="00B13E7A">
          <w:rPr>
            <w:noProof/>
            <w:webHidden/>
          </w:rPr>
        </w:r>
        <w:r w:rsidR="00B13E7A">
          <w:rPr>
            <w:noProof/>
            <w:webHidden/>
          </w:rPr>
          <w:fldChar w:fldCharType="separate"/>
        </w:r>
        <w:r w:rsidR="00CF5D8C">
          <w:rPr>
            <w:noProof/>
            <w:webHidden/>
          </w:rPr>
          <w:t>24</w:t>
        </w:r>
        <w:r w:rsidR="00B13E7A">
          <w:rPr>
            <w:noProof/>
            <w:webHidden/>
          </w:rPr>
          <w:fldChar w:fldCharType="end"/>
        </w:r>
      </w:hyperlink>
    </w:p>
    <w:p w:rsidR="00B13E7A" w:rsidRDefault="007F3D91">
      <w:pPr>
        <w:pStyle w:val="TOC3"/>
        <w:tabs>
          <w:tab w:val="right" w:leader="dot" w:pos="8486"/>
        </w:tabs>
        <w:rPr>
          <w:rFonts w:eastAsiaTheme="minorEastAsia" w:cstheme="minorBidi"/>
          <w:noProof/>
          <w:sz w:val="22"/>
          <w:szCs w:val="22"/>
          <w:lang w:bidi="ar-SA"/>
        </w:rPr>
      </w:pPr>
      <w:hyperlink w:anchor="_Toc448190212" w:history="1">
        <w:r w:rsidR="00B13E7A" w:rsidRPr="000E2DA7">
          <w:rPr>
            <w:rStyle w:val="Hyperlink"/>
            <w:noProof/>
          </w:rPr>
          <w:t>Adsorption Isotherms</w:t>
        </w:r>
        <w:r w:rsidR="00B13E7A">
          <w:rPr>
            <w:noProof/>
            <w:webHidden/>
          </w:rPr>
          <w:tab/>
        </w:r>
        <w:r w:rsidR="00B13E7A">
          <w:rPr>
            <w:noProof/>
            <w:webHidden/>
          </w:rPr>
          <w:fldChar w:fldCharType="begin"/>
        </w:r>
        <w:r w:rsidR="00B13E7A">
          <w:rPr>
            <w:noProof/>
            <w:webHidden/>
          </w:rPr>
          <w:instrText xml:space="preserve"> PAGEREF _Toc448190212 \h </w:instrText>
        </w:r>
        <w:r w:rsidR="00B13E7A">
          <w:rPr>
            <w:noProof/>
            <w:webHidden/>
          </w:rPr>
        </w:r>
        <w:r w:rsidR="00B13E7A">
          <w:rPr>
            <w:noProof/>
            <w:webHidden/>
          </w:rPr>
          <w:fldChar w:fldCharType="separate"/>
        </w:r>
        <w:r w:rsidR="00CF5D8C">
          <w:rPr>
            <w:noProof/>
            <w:webHidden/>
          </w:rPr>
          <w:t>24</w:t>
        </w:r>
        <w:r w:rsidR="00B13E7A">
          <w:rPr>
            <w:noProof/>
            <w:webHidden/>
          </w:rPr>
          <w:fldChar w:fldCharType="end"/>
        </w:r>
      </w:hyperlink>
    </w:p>
    <w:p w:rsidR="00B13E7A" w:rsidRDefault="007F3D91">
      <w:pPr>
        <w:pStyle w:val="TOC3"/>
        <w:tabs>
          <w:tab w:val="right" w:leader="dot" w:pos="8486"/>
        </w:tabs>
        <w:rPr>
          <w:rFonts w:eastAsiaTheme="minorEastAsia" w:cstheme="minorBidi"/>
          <w:noProof/>
          <w:sz w:val="22"/>
          <w:szCs w:val="22"/>
          <w:lang w:bidi="ar-SA"/>
        </w:rPr>
      </w:pPr>
      <w:hyperlink w:anchor="_Toc448190213" w:history="1">
        <w:r w:rsidR="00B13E7A" w:rsidRPr="000E2DA7">
          <w:rPr>
            <w:rStyle w:val="Hyperlink"/>
            <w:noProof/>
          </w:rPr>
          <w:t>Critical Micelle Concentration</w:t>
        </w:r>
        <w:r w:rsidR="00B13E7A">
          <w:rPr>
            <w:noProof/>
            <w:webHidden/>
          </w:rPr>
          <w:tab/>
        </w:r>
        <w:r w:rsidR="00B13E7A">
          <w:rPr>
            <w:noProof/>
            <w:webHidden/>
          </w:rPr>
          <w:fldChar w:fldCharType="begin"/>
        </w:r>
        <w:r w:rsidR="00B13E7A">
          <w:rPr>
            <w:noProof/>
            <w:webHidden/>
          </w:rPr>
          <w:instrText xml:space="preserve"> PAGEREF _Toc448190213 \h </w:instrText>
        </w:r>
        <w:r w:rsidR="00B13E7A">
          <w:rPr>
            <w:noProof/>
            <w:webHidden/>
          </w:rPr>
        </w:r>
        <w:r w:rsidR="00B13E7A">
          <w:rPr>
            <w:noProof/>
            <w:webHidden/>
          </w:rPr>
          <w:fldChar w:fldCharType="separate"/>
        </w:r>
        <w:r w:rsidR="00CF5D8C">
          <w:rPr>
            <w:noProof/>
            <w:webHidden/>
          </w:rPr>
          <w:t>24</w:t>
        </w:r>
        <w:r w:rsidR="00B13E7A">
          <w:rPr>
            <w:noProof/>
            <w:webHidden/>
          </w:rPr>
          <w:fldChar w:fldCharType="end"/>
        </w:r>
      </w:hyperlink>
    </w:p>
    <w:p w:rsidR="00B13E7A" w:rsidRDefault="007F3D91">
      <w:pPr>
        <w:pStyle w:val="TOC2"/>
        <w:tabs>
          <w:tab w:val="right" w:leader="dot" w:pos="8486"/>
        </w:tabs>
        <w:rPr>
          <w:rFonts w:eastAsiaTheme="minorEastAsia" w:cstheme="minorBidi"/>
          <w:noProof/>
          <w:sz w:val="22"/>
          <w:szCs w:val="22"/>
          <w:lang w:bidi="ar-SA"/>
        </w:rPr>
      </w:pPr>
      <w:hyperlink w:anchor="_Toc448190214" w:history="1">
        <w:r w:rsidR="00B13E7A" w:rsidRPr="000E2DA7">
          <w:rPr>
            <w:rStyle w:val="Hyperlink"/>
            <w:noProof/>
          </w:rPr>
          <w:t>Results and Discussion</w:t>
        </w:r>
        <w:r w:rsidR="00B13E7A">
          <w:rPr>
            <w:noProof/>
            <w:webHidden/>
          </w:rPr>
          <w:tab/>
        </w:r>
        <w:r w:rsidR="00B13E7A">
          <w:rPr>
            <w:noProof/>
            <w:webHidden/>
          </w:rPr>
          <w:fldChar w:fldCharType="begin"/>
        </w:r>
        <w:r w:rsidR="00B13E7A">
          <w:rPr>
            <w:noProof/>
            <w:webHidden/>
          </w:rPr>
          <w:instrText xml:space="preserve"> PAGEREF _Toc448190214 \h </w:instrText>
        </w:r>
        <w:r w:rsidR="00B13E7A">
          <w:rPr>
            <w:noProof/>
            <w:webHidden/>
          </w:rPr>
        </w:r>
        <w:r w:rsidR="00B13E7A">
          <w:rPr>
            <w:noProof/>
            <w:webHidden/>
          </w:rPr>
          <w:fldChar w:fldCharType="separate"/>
        </w:r>
        <w:r w:rsidR="00CF5D8C">
          <w:rPr>
            <w:noProof/>
            <w:webHidden/>
          </w:rPr>
          <w:t>25</w:t>
        </w:r>
        <w:r w:rsidR="00B13E7A">
          <w:rPr>
            <w:noProof/>
            <w:webHidden/>
          </w:rPr>
          <w:fldChar w:fldCharType="end"/>
        </w:r>
      </w:hyperlink>
    </w:p>
    <w:p w:rsidR="00B13E7A" w:rsidRDefault="007F3D91">
      <w:pPr>
        <w:pStyle w:val="TOC3"/>
        <w:tabs>
          <w:tab w:val="right" w:leader="dot" w:pos="8486"/>
        </w:tabs>
        <w:rPr>
          <w:rFonts w:eastAsiaTheme="minorEastAsia" w:cstheme="minorBidi"/>
          <w:noProof/>
          <w:sz w:val="22"/>
          <w:szCs w:val="22"/>
          <w:lang w:bidi="ar-SA"/>
        </w:rPr>
      </w:pPr>
      <w:hyperlink w:anchor="_Toc448190215" w:history="1">
        <w:r w:rsidR="00B13E7A" w:rsidRPr="000E2DA7">
          <w:rPr>
            <w:rStyle w:val="Hyperlink"/>
            <w:noProof/>
          </w:rPr>
          <w:t>Critical Micelle Concentration</w:t>
        </w:r>
        <w:r w:rsidR="00B13E7A">
          <w:rPr>
            <w:noProof/>
            <w:webHidden/>
          </w:rPr>
          <w:tab/>
        </w:r>
        <w:r w:rsidR="00B13E7A">
          <w:rPr>
            <w:noProof/>
            <w:webHidden/>
          </w:rPr>
          <w:fldChar w:fldCharType="begin"/>
        </w:r>
        <w:r w:rsidR="00B13E7A">
          <w:rPr>
            <w:noProof/>
            <w:webHidden/>
          </w:rPr>
          <w:instrText xml:space="preserve"> PAGEREF _Toc448190215 \h </w:instrText>
        </w:r>
        <w:r w:rsidR="00B13E7A">
          <w:rPr>
            <w:noProof/>
            <w:webHidden/>
          </w:rPr>
        </w:r>
        <w:r w:rsidR="00B13E7A">
          <w:rPr>
            <w:noProof/>
            <w:webHidden/>
          </w:rPr>
          <w:fldChar w:fldCharType="separate"/>
        </w:r>
        <w:r w:rsidR="00CF5D8C">
          <w:rPr>
            <w:noProof/>
            <w:webHidden/>
          </w:rPr>
          <w:t>25</w:t>
        </w:r>
        <w:r w:rsidR="00B13E7A">
          <w:rPr>
            <w:noProof/>
            <w:webHidden/>
          </w:rPr>
          <w:fldChar w:fldCharType="end"/>
        </w:r>
      </w:hyperlink>
    </w:p>
    <w:p w:rsidR="00B13E7A" w:rsidRDefault="007F3D91">
      <w:pPr>
        <w:pStyle w:val="TOC3"/>
        <w:tabs>
          <w:tab w:val="right" w:leader="dot" w:pos="8486"/>
        </w:tabs>
        <w:rPr>
          <w:rFonts w:eastAsiaTheme="minorEastAsia" w:cstheme="minorBidi"/>
          <w:noProof/>
          <w:sz w:val="22"/>
          <w:szCs w:val="22"/>
          <w:lang w:bidi="ar-SA"/>
        </w:rPr>
      </w:pPr>
      <w:hyperlink w:anchor="_Toc448190216" w:history="1">
        <w:r w:rsidR="00B13E7A" w:rsidRPr="000E2DA7">
          <w:rPr>
            <w:rStyle w:val="Hyperlink"/>
            <w:noProof/>
          </w:rPr>
          <w:t>Adsorption Isotherms with No Salts Present</w:t>
        </w:r>
        <w:r w:rsidR="00B13E7A">
          <w:rPr>
            <w:noProof/>
            <w:webHidden/>
          </w:rPr>
          <w:tab/>
        </w:r>
        <w:r w:rsidR="00B13E7A">
          <w:rPr>
            <w:noProof/>
            <w:webHidden/>
          </w:rPr>
          <w:fldChar w:fldCharType="begin"/>
        </w:r>
        <w:r w:rsidR="00B13E7A">
          <w:rPr>
            <w:noProof/>
            <w:webHidden/>
          </w:rPr>
          <w:instrText xml:space="preserve"> PAGEREF _Toc448190216 \h </w:instrText>
        </w:r>
        <w:r w:rsidR="00B13E7A">
          <w:rPr>
            <w:noProof/>
            <w:webHidden/>
          </w:rPr>
        </w:r>
        <w:r w:rsidR="00B13E7A">
          <w:rPr>
            <w:noProof/>
            <w:webHidden/>
          </w:rPr>
          <w:fldChar w:fldCharType="separate"/>
        </w:r>
        <w:r w:rsidR="00CF5D8C">
          <w:rPr>
            <w:noProof/>
            <w:webHidden/>
          </w:rPr>
          <w:t>27</w:t>
        </w:r>
        <w:r w:rsidR="00B13E7A">
          <w:rPr>
            <w:noProof/>
            <w:webHidden/>
          </w:rPr>
          <w:fldChar w:fldCharType="end"/>
        </w:r>
      </w:hyperlink>
    </w:p>
    <w:p w:rsidR="00B13E7A" w:rsidRDefault="007F3D91">
      <w:pPr>
        <w:pStyle w:val="TOC3"/>
        <w:tabs>
          <w:tab w:val="right" w:leader="dot" w:pos="8486"/>
        </w:tabs>
        <w:rPr>
          <w:rFonts w:eastAsiaTheme="minorEastAsia" w:cstheme="minorBidi"/>
          <w:noProof/>
          <w:sz w:val="22"/>
          <w:szCs w:val="22"/>
          <w:lang w:bidi="ar-SA"/>
        </w:rPr>
      </w:pPr>
      <w:hyperlink w:anchor="_Toc448190217" w:history="1">
        <w:r w:rsidR="00B13E7A" w:rsidRPr="000E2DA7">
          <w:rPr>
            <w:rStyle w:val="Hyperlink"/>
            <w:noProof/>
          </w:rPr>
          <w:t>Adsorption Isotherms with 1.5 M NaCl, KCl, CaCl</w:t>
        </w:r>
        <w:r w:rsidR="00B13E7A" w:rsidRPr="000E2DA7">
          <w:rPr>
            <w:rStyle w:val="Hyperlink"/>
            <w:noProof/>
            <w:vertAlign w:val="subscript"/>
          </w:rPr>
          <w:t>2</w:t>
        </w:r>
        <w:r w:rsidR="00B13E7A" w:rsidRPr="000E2DA7">
          <w:rPr>
            <w:rStyle w:val="Hyperlink"/>
            <w:noProof/>
          </w:rPr>
          <w:t xml:space="preserve"> Present</w:t>
        </w:r>
        <w:r w:rsidR="00B13E7A">
          <w:rPr>
            <w:noProof/>
            <w:webHidden/>
          </w:rPr>
          <w:tab/>
        </w:r>
        <w:r w:rsidR="00B13E7A">
          <w:rPr>
            <w:noProof/>
            <w:webHidden/>
          </w:rPr>
          <w:fldChar w:fldCharType="begin"/>
        </w:r>
        <w:r w:rsidR="00B13E7A">
          <w:rPr>
            <w:noProof/>
            <w:webHidden/>
          </w:rPr>
          <w:instrText xml:space="preserve"> PAGEREF _Toc448190217 \h </w:instrText>
        </w:r>
        <w:r w:rsidR="00B13E7A">
          <w:rPr>
            <w:noProof/>
            <w:webHidden/>
          </w:rPr>
        </w:r>
        <w:r w:rsidR="00B13E7A">
          <w:rPr>
            <w:noProof/>
            <w:webHidden/>
          </w:rPr>
          <w:fldChar w:fldCharType="separate"/>
        </w:r>
        <w:r w:rsidR="00CF5D8C">
          <w:rPr>
            <w:noProof/>
            <w:webHidden/>
          </w:rPr>
          <w:t>30</w:t>
        </w:r>
        <w:r w:rsidR="00B13E7A">
          <w:rPr>
            <w:noProof/>
            <w:webHidden/>
          </w:rPr>
          <w:fldChar w:fldCharType="end"/>
        </w:r>
      </w:hyperlink>
    </w:p>
    <w:p w:rsidR="00B13E7A" w:rsidRDefault="007F3D91">
      <w:pPr>
        <w:pStyle w:val="TOC3"/>
        <w:tabs>
          <w:tab w:val="right" w:leader="dot" w:pos="8486"/>
        </w:tabs>
        <w:rPr>
          <w:rFonts w:eastAsiaTheme="minorEastAsia" w:cstheme="minorBidi"/>
          <w:noProof/>
          <w:sz w:val="22"/>
          <w:szCs w:val="22"/>
          <w:lang w:bidi="ar-SA"/>
        </w:rPr>
      </w:pPr>
      <w:hyperlink w:anchor="_Toc448190218" w:history="1">
        <w:r w:rsidR="00B13E7A" w:rsidRPr="000E2DA7">
          <w:rPr>
            <w:rStyle w:val="Hyperlink"/>
            <w:noProof/>
          </w:rPr>
          <w:t>Adsorption Isotherms with 0.6 M NaCl, (NH</w:t>
        </w:r>
        <w:r w:rsidR="00B13E7A" w:rsidRPr="000E2DA7">
          <w:rPr>
            <w:rStyle w:val="Hyperlink"/>
            <w:noProof/>
            <w:vertAlign w:val="subscript"/>
          </w:rPr>
          <w:t>4</w:t>
        </w:r>
        <w:r w:rsidR="00B13E7A" w:rsidRPr="000E2DA7">
          <w:rPr>
            <w:rStyle w:val="Hyperlink"/>
            <w:noProof/>
          </w:rPr>
          <w:t>)</w:t>
        </w:r>
        <w:r w:rsidR="00B13E7A" w:rsidRPr="000E2DA7">
          <w:rPr>
            <w:rStyle w:val="Hyperlink"/>
            <w:noProof/>
            <w:vertAlign w:val="subscript"/>
          </w:rPr>
          <w:t>2</w:t>
        </w:r>
        <w:r w:rsidR="00B13E7A" w:rsidRPr="000E2DA7">
          <w:rPr>
            <w:rStyle w:val="Hyperlink"/>
            <w:noProof/>
          </w:rPr>
          <w:t>SO</w:t>
        </w:r>
        <w:r w:rsidR="00B13E7A" w:rsidRPr="000E2DA7">
          <w:rPr>
            <w:rStyle w:val="Hyperlink"/>
            <w:noProof/>
            <w:vertAlign w:val="subscript"/>
          </w:rPr>
          <w:t>4</w:t>
        </w:r>
        <w:r w:rsidR="00B13E7A" w:rsidRPr="000E2DA7">
          <w:rPr>
            <w:rStyle w:val="Hyperlink"/>
            <w:noProof/>
          </w:rPr>
          <w:t>, and CaI</w:t>
        </w:r>
        <w:r w:rsidR="00B13E7A" w:rsidRPr="000E2DA7">
          <w:rPr>
            <w:rStyle w:val="Hyperlink"/>
            <w:noProof/>
            <w:vertAlign w:val="subscript"/>
          </w:rPr>
          <w:t>2</w:t>
        </w:r>
        <w:r w:rsidR="00B13E7A" w:rsidRPr="000E2DA7">
          <w:rPr>
            <w:rStyle w:val="Hyperlink"/>
            <w:noProof/>
          </w:rPr>
          <w:t xml:space="preserve"> Present</w:t>
        </w:r>
        <w:r w:rsidR="00B13E7A">
          <w:rPr>
            <w:noProof/>
            <w:webHidden/>
          </w:rPr>
          <w:tab/>
        </w:r>
        <w:r w:rsidR="00B13E7A">
          <w:rPr>
            <w:noProof/>
            <w:webHidden/>
          </w:rPr>
          <w:fldChar w:fldCharType="begin"/>
        </w:r>
        <w:r w:rsidR="00B13E7A">
          <w:rPr>
            <w:noProof/>
            <w:webHidden/>
          </w:rPr>
          <w:instrText xml:space="preserve"> PAGEREF _Toc448190218 \h </w:instrText>
        </w:r>
        <w:r w:rsidR="00B13E7A">
          <w:rPr>
            <w:noProof/>
            <w:webHidden/>
          </w:rPr>
        </w:r>
        <w:r w:rsidR="00B13E7A">
          <w:rPr>
            <w:noProof/>
            <w:webHidden/>
          </w:rPr>
          <w:fldChar w:fldCharType="separate"/>
        </w:r>
        <w:r w:rsidR="00CF5D8C">
          <w:rPr>
            <w:noProof/>
            <w:webHidden/>
          </w:rPr>
          <w:t>34</w:t>
        </w:r>
        <w:r w:rsidR="00B13E7A">
          <w:rPr>
            <w:noProof/>
            <w:webHidden/>
          </w:rPr>
          <w:fldChar w:fldCharType="end"/>
        </w:r>
      </w:hyperlink>
    </w:p>
    <w:p w:rsidR="00B13E7A" w:rsidRDefault="007F3D91">
      <w:pPr>
        <w:pStyle w:val="TOC2"/>
        <w:tabs>
          <w:tab w:val="right" w:leader="dot" w:pos="8486"/>
        </w:tabs>
        <w:rPr>
          <w:rFonts w:eastAsiaTheme="minorEastAsia" w:cstheme="minorBidi"/>
          <w:noProof/>
          <w:sz w:val="22"/>
          <w:szCs w:val="22"/>
          <w:lang w:bidi="ar-SA"/>
        </w:rPr>
      </w:pPr>
      <w:hyperlink w:anchor="_Toc448190219" w:history="1">
        <w:r w:rsidR="00B13E7A" w:rsidRPr="000E2DA7">
          <w:rPr>
            <w:rStyle w:val="Hyperlink"/>
            <w:noProof/>
          </w:rPr>
          <w:t>Conclusions</w:t>
        </w:r>
        <w:r w:rsidR="00B13E7A">
          <w:rPr>
            <w:noProof/>
            <w:webHidden/>
          </w:rPr>
          <w:tab/>
        </w:r>
        <w:r w:rsidR="00B13E7A">
          <w:rPr>
            <w:noProof/>
            <w:webHidden/>
          </w:rPr>
          <w:fldChar w:fldCharType="begin"/>
        </w:r>
        <w:r w:rsidR="00B13E7A">
          <w:rPr>
            <w:noProof/>
            <w:webHidden/>
          </w:rPr>
          <w:instrText xml:space="preserve"> PAGEREF _Toc448190219 \h </w:instrText>
        </w:r>
        <w:r w:rsidR="00B13E7A">
          <w:rPr>
            <w:noProof/>
            <w:webHidden/>
          </w:rPr>
        </w:r>
        <w:r w:rsidR="00B13E7A">
          <w:rPr>
            <w:noProof/>
            <w:webHidden/>
          </w:rPr>
          <w:fldChar w:fldCharType="separate"/>
        </w:r>
        <w:r w:rsidR="00CF5D8C">
          <w:rPr>
            <w:noProof/>
            <w:webHidden/>
          </w:rPr>
          <w:t>36</w:t>
        </w:r>
        <w:r w:rsidR="00B13E7A">
          <w:rPr>
            <w:noProof/>
            <w:webHidden/>
          </w:rPr>
          <w:fldChar w:fldCharType="end"/>
        </w:r>
      </w:hyperlink>
    </w:p>
    <w:p w:rsidR="00B13E7A" w:rsidRDefault="007F3D91">
      <w:pPr>
        <w:pStyle w:val="TOC1"/>
        <w:rPr>
          <w:rFonts w:eastAsiaTheme="minorEastAsia" w:cstheme="minorBidi"/>
          <w:noProof/>
          <w:sz w:val="22"/>
          <w:szCs w:val="22"/>
          <w:lang w:bidi="ar-SA"/>
        </w:rPr>
      </w:pPr>
      <w:hyperlink w:anchor="_Toc448190220" w:history="1">
        <w:r w:rsidR="00B13E7A" w:rsidRPr="000E2DA7">
          <w:rPr>
            <w:rStyle w:val="Hyperlink"/>
            <w:noProof/>
          </w:rPr>
          <w:t>Chapter 3: Behavior of Ionic and Nonionic Surfactants in Fracturing Matrix at High Salinity and High Temperature Conditions</w:t>
        </w:r>
        <w:r w:rsidR="00B13E7A">
          <w:rPr>
            <w:noProof/>
            <w:webHidden/>
          </w:rPr>
          <w:tab/>
        </w:r>
        <w:r w:rsidR="00B13E7A">
          <w:rPr>
            <w:noProof/>
            <w:webHidden/>
          </w:rPr>
          <w:fldChar w:fldCharType="begin"/>
        </w:r>
        <w:r w:rsidR="00B13E7A">
          <w:rPr>
            <w:noProof/>
            <w:webHidden/>
          </w:rPr>
          <w:instrText xml:space="preserve"> PAGEREF _Toc448190220 \h </w:instrText>
        </w:r>
        <w:r w:rsidR="00B13E7A">
          <w:rPr>
            <w:noProof/>
            <w:webHidden/>
          </w:rPr>
        </w:r>
        <w:r w:rsidR="00B13E7A">
          <w:rPr>
            <w:noProof/>
            <w:webHidden/>
          </w:rPr>
          <w:fldChar w:fldCharType="separate"/>
        </w:r>
        <w:r w:rsidR="00CF5D8C">
          <w:rPr>
            <w:noProof/>
            <w:webHidden/>
          </w:rPr>
          <w:t>37</w:t>
        </w:r>
        <w:r w:rsidR="00B13E7A">
          <w:rPr>
            <w:noProof/>
            <w:webHidden/>
          </w:rPr>
          <w:fldChar w:fldCharType="end"/>
        </w:r>
      </w:hyperlink>
    </w:p>
    <w:p w:rsidR="00B13E7A" w:rsidRDefault="007F3D91">
      <w:pPr>
        <w:pStyle w:val="TOC2"/>
        <w:tabs>
          <w:tab w:val="right" w:leader="dot" w:pos="8486"/>
        </w:tabs>
        <w:rPr>
          <w:rFonts w:eastAsiaTheme="minorEastAsia" w:cstheme="minorBidi"/>
          <w:noProof/>
          <w:sz w:val="22"/>
          <w:szCs w:val="22"/>
          <w:lang w:bidi="ar-SA"/>
        </w:rPr>
      </w:pPr>
      <w:hyperlink w:anchor="_Toc448190221" w:history="1">
        <w:r w:rsidR="00B13E7A" w:rsidRPr="000E2DA7">
          <w:rPr>
            <w:rStyle w:val="Hyperlink"/>
            <w:noProof/>
          </w:rPr>
          <w:t>Introduction</w:t>
        </w:r>
        <w:r w:rsidR="00B13E7A">
          <w:rPr>
            <w:noProof/>
            <w:webHidden/>
          </w:rPr>
          <w:tab/>
        </w:r>
        <w:r w:rsidR="00B13E7A">
          <w:rPr>
            <w:noProof/>
            <w:webHidden/>
          </w:rPr>
          <w:fldChar w:fldCharType="begin"/>
        </w:r>
        <w:r w:rsidR="00B13E7A">
          <w:rPr>
            <w:noProof/>
            <w:webHidden/>
          </w:rPr>
          <w:instrText xml:space="preserve"> PAGEREF _Toc448190221 \h </w:instrText>
        </w:r>
        <w:r w:rsidR="00B13E7A">
          <w:rPr>
            <w:noProof/>
            <w:webHidden/>
          </w:rPr>
        </w:r>
        <w:r w:rsidR="00B13E7A">
          <w:rPr>
            <w:noProof/>
            <w:webHidden/>
          </w:rPr>
          <w:fldChar w:fldCharType="separate"/>
        </w:r>
        <w:r w:rsidR="00CF5D8C">
          <w:rPr>
            <w:noProof/>
            <w:webHidden/>
          </w:rPr>
          <w:t>37</w:t>
        </w:r>
        <w:r w:rsidR="00B13E7A">
          <w:rPr>
            <w:noProof/>
            <w:webHidden/>
          </w:rPr>
          <w:fldChar w:fldCharType="end"/>
        </w:r>
      </w:hyperlink>
    </w:p>
    <w:p w:rsidR="00B13E7A" w:rsidRDefault="007F3D91">
      <w:pPr>
        <w:pStyle w:val="TOC2"/>
        <w:tabs>
          <w:tab w:val="right" w:leader="dot" w:pos="8486"/>
        </w:tabs>
        <w:rPr>
          <w:rFonts w:eastAsiaTheme="minorEastAsia" w:cstheme="minorBidi"/>
          <w:noProof/>
          <w:sz w:val="22"/>
          <w:szCs w:val="22"/>
          <w:lang w:bidi="ar-SA"/>
        </w:rPr>
      </w:pPr>
      <w:hyperlink w:anchor="_Toc448190222" w:history="1">
        <w:r w:rsidR="00B13E7A" w:rsidRPr="000E2DA7">
          <w:rPr>
            <w:rStyle w:val="Hyperlink"/>
            <w:noProof/>
          </w:rPr>
          <w:t>Materials</w:t>
        </w:r>
        <w:r w:rsidR="00B13E7A">
          <w:rPr>
            <w:noProof/>
            <w:webHidden/>
          </w:rPr>
          <w:tab/>
        </w:r>
        <w:r w:rsidR="00B13E7A">
          <w:rPr>
            <w:noProof/>
            <w:webHidden/>
          </w:rPr>
          <w:fldChar w:fldCharType="begin"/>
        </w:r>
        <w:r w:rsidR="00B13E7A">
          <w:rPr>
            <w:noProof/>
            <w:webHidden/>
          </w:rPr>
          <w:instrText xml:space="preserve"> PAGEREF _Toc448190222 \h </w:instrText>
        </w:r>
        <w:r w:rsidR="00B13E7A">
          <w:rPr>
            <w:noProof/>
            <w:webHidden/>
          </w:rPr>
        </w:r>
        <w:r w:rsidR="00B13E7A">
          <w:rPr>
            <w:noProof/>
            <w:webHidden/>
          </w:rPr>
          <w:fldChar w:fldCharType="separate"/>
        </w:r>
        <w:r w:rsidR="00CF5D8C">
          <w:rPr>
            <w:noProof/>
            <w:webHidden/>
          </w:rPr>
          <w:t>38</w:t>
        </w:r>
        <w:r w:rsidR="00B13E7A">
          <w:rPr>
            <w:noProof/>
            <w:webHidden/>
          </w:rPr>
          <w:fldChar w:fldCharType="end"/>
        </w:r>
      </w:hyperlink>
    </w:p>
    <w:p w:rsidR="00B13E7A" w:rsidRDefault="007F3D91">
      <w:pPr>
        <w:pStyle w:val="TOC2"/>
        <w:tabs>
          <w:tab w:val="right" w:leader="dot" w:pos="8486"/>
        </w:tabs>
        <w:rPr>
          <w:rFonts w:eastAsiaTheme="minorEastAsia" w:cstheme="minorBidi"/>
          <w:noProof/>
          <w:sz w:val="22"/>
          <w:szCs w:val="22"/>
          <w:lang w:bidi="ar-SA"/>
        </w:rPr>
      </w:pPr>
      <w:hyperlink w:anchor="_Toc448190223" w:history="1">
        <w:r w:rsidR="00B13E7A" w:rsidRPr="000E2DA7">
          <w:rPr>
            <w:rStyle w:val="Hyperlink"/>
            <w:noProof/>
          </w:rPr>
          <w:t>Methods</w:t>
        </w:r>
        <w:r w:rsidR="00B13E7A">
          <w:rPr>
            <w:noProof/>
            <w:webHidden/>
          </w:rPr>
          <w:tab/>
        </w:r>
        <w:r w:rsidR="00B13E7A">
          <w:rPr>
            <w:noProof/>
            <w:webHidden/>
          </w:rPr>
          <w:fldChar w:fldCharType="begin"/>
        </w:r>
        <w:r w:rsidR="00B13E7A">
          <w:rPr>
            <w:noProof/>
            <w:webHidden/>
          </w:rPr>
          <w:instrText xml:space="preserve"> PAGEREF _Toc448190223 \h </w:instrText>
        </w:r>
        <w:r w:rsidR="00B13E7A">
          <w:rPr>
            <w:noProof/>
            <w:webHidden/>
          </w:rPr>
        </w:r>
        <w:r w:rsidR="00B13E7A">
          <w:rPr>
            <w:noProof/>
            <w:webHidden/>
          </w:rPr>
          <w:fldChar w:fldCharType="separate"/>
        </w:r>
        <w:r w:rsidR="00CF5D8C">
          <w:rPr>
            <w:noProof/>
            <w:webHidden/>
          </w:rPr>
          <w:t>39</w:t>
        </w:r>
        <w:r w:rsidR="00B13E7A">
          <w:rPr>
            <w:noProof/>
            <w:webHidden/>
          </w:rPr>
          <w:fldChar w:fldCharType="end"/>
        </w:r>
      </w:hyperlink>
    </w:p>
    <w:p w:rsidR="00B13E7A" w:rsidRDefault="007F3D91">
      <w:pPr>
        <w:pStyle w:val="TOC2"/>
        <w:tabs>
          <w:tab w:val="right" w:leader="dot" w:pos="8486"/>
        </w:tabs>
        <w:rPr>
          <w:rFonts w:eastAsiaTheme="minorEastAsia" w:cstheme="minorBidi"/>
          <w:noProof/>
          <w:sz w:val="22"/>
          <w:szCs w:val="22"/>
          <w:lang w:bidi="ar-SA"/>
        </w:rPr>
      </w:pPr>
      <w:hyperlink w:anchor="_Toc448190224" w:history="1">
        <w:r w:rsidR="00B13E7A" w:rsidRPr="000E2DA7">
          <w:rPr>
            <w:rStyle w:val="Hyperlink"/>
            <w:noProof/>
          </w:rPr>
          <w:t>Results and Discussion</w:t>
        </w:r>
        <w:r w:rsidR="00B13E7A">
          <w:rPr>
            <w:noProof/>
            <w:webHidden/>
          </w:rPr>
          <w:tab/>
        </w:r>
        <w:r w:rsidR="00B13E7A">
          <w:rPr>
            <w:noProof/>
            <w:webHidden/>
          </w:rPr>
          <w:fldChar w:fldCharType="begin"/>
        </w:r>
        <w:r w:rsidR="00B13E7A">
          <w:rPr>
            <w:noProof/>
            <w:webHidden/>
          </w:rPr>
          <w:instrText xml:space="preserve"> PAGEREF _Toc448190224 \h </w:instrText>
        </w:r>
        <w:r w:rsidR="00B13E7A">
          <w:rPr>
            <w:noProof/>
            <w:webHidden/>
          </w:rPr>
        </w:r>
        <w:r w:rsidR="00B13E7A">
          <w:rPr>
            <w:noProof/>
            <w:webHidden/>
          </w:rPr>
          <w:fldChar w:fldCharType="separate"/>
        </w:r>
        <w:r w:rsidR="00CF5D8C">
          <w:rPr>
            <w:noProof/>
            <w:webHidden/>
          </w:rPr>
          <w:t>42</w:t>
        </w:r>
        <w:r w:rsidR="00B13E7A">
          <w:rPr>
            <w:noProof/>
            <w:webHidden/>
          </w:rPr>
          <w:fldChar w:fldCharType="end"/>
        </w:r>
      </w:hyperlink>
    </w:p>
    <w:p w:rsidR="00B13E7A" w:rsidRDefault="007F3D91">
      <w:pPr>
        <w:pStyle w:val="TOC2"/>
        <w:tabs>
          <w:tab w:val="right" w:leader="dot" w:pos="8486"/>
        </w:tabs>
        <w:rPr>
          <w:rFonts w:eastAsiaTheme="minorEastAsia" w:cstheme="minorBidi"/>
          <w:noProof/>
          <w:sz w:val="22"/>
          <w:szCs w:val="22"/>
          <w:lang w:bidi="ar-SA"/>
        </w:rPr>
      </w:pPr>
      <w:hyperlink w:anchor="_Toc448190225" w:history="1">
        <w:r w:rsidR="00B13E7A" w:rsidRPr="000E2DA7">
          <w:rPr>
            <w:rStyle w:val="Hyperlink"/>
            <w:noProof/>
          </w:rPr>
          <w:t>Conclusions</w:t>
        </w:r>
        <w:r w:rsidR="00B13E7A">
          <w:rPr>
            <w:noProof/>
            <w:webHidden/>
          </w:rPr>
          <w:tab/>
        </w:r>
        <w:r w:rsidR="00B13E7A">
          <w:rPr>
            <w:noProof/>
            <w:webHidden/>
          </w:rPr>
          <w:fldChar w:fldCharType="begin"/>
        </w:r>
        <w:r w:rsidR="00B13E7A">
          <w:rPr>
            <w:noProof/>
            <w:webHidden/>
          </w:rPr>
          <w:instrText xml:space="preserve"> PAGEREF _Toc448190225 \h </w:instrText>
        </w:r>
        <w:r w:rsidR="00B13E7A">
          <w:rPr>
            <w:noProof/>
            <w:webHidden/>
          </w:rPr>
        </w:r>
        <w:r w:rsidR="00B13E7A">
          <w:rPr>
            <w:noProof/>
            <w:webHidden/>
          </w:rPr>
          <w:fldChar w:fldCharType="separate"/>
        </w:r>
        <w:r w:rsidR="00CF5D8C">
          <w:rPr>
            <w:noProof/>
            <w:webHidden/>
          </w:rPr>
          <w:t>59</w:t>
        </w:r>
        <w:r w:rsidR="00B13E7A">
          <w:rPr>
            <w:noProof/>
            <w:webHidden/>
          </w:rPr>
          <w:fldChar w:fldCharType="end"/>
        </w:r>
      </w:hyperlink>
    </w:p>
    <w:p w:rsidR="00B13E7A" w:rsidRDefault="007F3D91">
      <w:pPr>
        <w:pStyle w:val="TOC1"/>
        <w:rPr>
          <w:rFonts w:eastAsiaTheme="minorEastAsia" w:cstheme="minorBidi"/>
          <w:noProof/>
          <w:sz w:val="22"/>
          <w:szCs w:val="22"/>
          <w:lang w:bidi="ar-SA"/>
        </w:rPr>
      </w:pPr>
      <w:hyperlink w:anchor="_Toc448190226" w:history="1">
        <w:r w:rsidR="00B13E7A" w:rsidRPr="000E2DA7">
          <w:rPr>
            <w:rStyle w:val="Hyperlink"/>
            <w:noProof/>
          </w:rPr>
          <w:t>Chapter 4: Evidence for a Different Mechanism of Adsorption for Nonionic Surfactants with a High Degree of Ethoxylation</w:t>
        </w:r>
        <w:r w:rsidR="00B13E7A">
          <w:rPr>
            <w:noProof/>
            <w:webHidden/>
          </w:rPr>
          <w:tab/>
        </w:r>
        <w:r w:rsidR="00B13E7A">
          <w:rPr>
            <w:noProof/>
            <w:webHidden/>
          </w:rPr>
          <w:fldChar w:fldCharType="begin"/>
        </w:r>
        <w:r w:rsidR="00B13E7A">
          <w:rPr>
            <w:noProof/>
            <w:webHidden/>
          </w:rPr>
          <w:instrText xml:space="preserve"> PAGEREF _Toc448190226 \h </w:instrText>
        </w:r>
        <w:r w:rsidR="00B13E7A">
          <w:rPr>
            <w:noProof/>
            <w:webHidden/>
          </w:rPr>
        </w:r>
        <w:r w:rsidR="00B13E7A">
          <w:rPr>
            <w:noProof/>
            <w:webHidden/>
          </w:rPr>
          <w:fldChar w:fldCharType="separate"/>
        </w:r>
        <w:r w:rsidR="00CF5D8C">
          <w:rPr>
            <w:noProof/>
            <w:webHidden/>
          </w:rPr>
          <w:t>60</w:t>
        </w:r>
        <w:r w:rsidR="00B13E7A">
          <w:rPr>
            <w:noProof/>
            <w:webHidden/>
          </w:rPr>
          <w:fldChar w:fldCharType="end"/>
        </w:r>
      </w:hyperlink>
    </w:p>
    <w:p w:rsidR="00B13E7A" w:rsidRDefault="007F3D91">
      <w:pPr>
        <w:pStyle w:val="TOC2"/>
        <w:tabs>
          <w:tab w:val="right" w:leader="dot" w:pos="8486"/>
        </w:tabs>
        <w:rPr>
          <w:rFonts w:eastAsiaTheme="minorEastAsia" w:cstheme="minorBidi"/>
          <w:noProof/>
          <w:sz w:val="22"/>
          <w:szCs w:val="22"/>
          <w:lang w:bidi="ar-SA"/>
        </w:rPr>
      </w:pPr>
      <w:hyperlink w:anchor="_Toc448190227" w:history="1">
        <w:r w:rsidR="00B13E7A" w:rsidRPr="000E2DA7">
          <w:rPr>
            <w:rStyle w:val="Hyperlink"/>
            <w:noProof/>
          </w:rPr>
          <w:t>Introduction</w:t>
        </w:r>
        <w:r w:rsidR="00B13E7A">
          <w:rPr>
            <w:noProof/>
            <w:webHidden/>
          </w:rPr>
          <w:tab/>
        </w:r>
        <w:r w:rsidR="00B13E7A">
          <w:rPr>
            <w:noProof/>
            <w:webHidden/>
          </w:rPr>
          <w:fldChar w:fldCharType="begin"/>
        </w:r>
        <w:r w:rsidR="00B13E7A">
          <w:rPr>
            <w:noProof/>
            <w:webHidden/>
          </w:rPr>
          <w:instrText xml:space="preserve"> PAGEREF _Toc448190227 \h </w:instrText>
        </w:r>
        <w:r w:rsidR="00B13E7A">
          <w:rPr>
            <w:noProof/>
            <w:webHidden/>
          </w:rPr>
        </w:r>
        <w:r w:rsidR="00B13E7A">
          <w:rPr>
            <w:noProof/>
            <w:webHidden/>
          </w:rPr>
          <w:fldChar w:fldCharType="separate"/>
        </w:r>
        <w:r w:rsidR="00CF5D8C">
          <w:rPr>
            <w:noProof/>
            <w:webHidden/>
          </w:rPr>
          <w:t>60</w:t>
        </w:r>
        <w:r w:rsidR="00B13E7A">
          <w:rPr>
            <w:noProof/>
            <w:webHidden/>
          </w:rPr>
          <w:fldChar w:fldCharType="end"/>
        </w:r>
      </w:hyperlink>
    </w:p>
    <w:p w:rsidR="00B13E7A" w:rsidRDefault="007F3D91">
      <w:pPr>
        <w:pStyle w:val="TOC2"/>
        <w:tabs>
          <w:tab w:val="right" w:leader="dot" w:pos="8486"/>
        </w:tabs>
        <w:rPr>
          <w:rFonts w:eastAsiaTheme="minorEastAsia" w:cstheme="minorBidi"/>
          <w:noProof/>
          <w:sz w:val="22"/>
          <w:szCs w:val="22"/>
          <w:lang w:bidi="ar-SA"/>
        </w:rPr>
      </w:pPr>
      <w:hyperlink w:anchor="_Toc448190228" w:history="1">
        <w:r w:rsidR="00B13E7A" w:rsidRPr="000E2DA7">
          <w:rPr>
            <w:rStyle w:val="Hyperlink"/>
            <w:noProof/>
          </w:rPr>
          <w:t>Materials</w:t>
        </w:r>
        <w:r w:rsidR="00B13E7A">
          <w:rPr>
            <w:noProof/>
            <w:webHidden/>
          </w:rPr>
          <w:tab/>
        </w:r>
        <w:r w:rsidR="00B13E7A">
          <w:rPr>
            <w:noProof/>
            <w:webHidden/>
          </w:rPr>
          <w:fldChar w:fldCharType="begin"/>
        </w:r>
        <w:r w:rsidR="00B13E7A">
          <w:rPr>
            <w:noProof/>
            <w:webHidden/>
          </w:rPr>
          <w:instrText xml:space="preserve"> PAGEREF _Toc448190228 \h </w:instrText>
        </w:r>
        <w:r w:rsidR="00B13E7A">
          <w:rPr>
            <w:noProof/>
            <w:webHidden/>
          </w:rPr>
        </w:r>
        <w:r w:rsidR="00B13E7A">
          <w:rPr>
            <w:noProof/>
            <w:webHidden/>
          </w:rPr>
          <w:fldChar w:fldCharType="separate"/>
        </w:r>
        <w:r w:rsidR="00CF5D8C">
          <w:rPr>
            <w:noProof/>
            <w:webHidden/>
          </w:rPr>
          <w:t>63</w:t>
        </w:r>
        <w:r w:rsidR="00B13E7A">
          <w:rPr>
            <w:noProof/>
            <w:webHidden/>
          </w:rPr>
          <w:fldChar w:fldCharType="end"/>
        </w:r>
      </w:hyperlink>
    </w:p>
    <w:p w:rsidR="00B13E7A" w:rsidRDefault="007F3D91">
      <w:pPr>
        <w:pStyle w:val="TOC2"/>
        <w:tabs>
          <w:tab w:val="right" w:leader="dot" w:pos="8486"/>
        </w:tabs>
        <w:rPr>
          <w:rFonts w:eastAsiaTheme="minorEastAsia" w:cstheme="minorBidi"/>
          <w:noProof/>
          <w:sz w:val="22"/>
          <w:szCs w:val="22"/>
          <w:lang w:bidi="ar-SA"/>
        </w:rPr>
      </w:pPr>
      <w:hyperlink w:anchor="_Toc448190229" w:history="1">
        <w:r w:rsidR="00B13E7A" w:rsidRPr="000E2DA7">
          <w:rPr>
            <w:rStyle w:val="Hyperlink"/>
            <w:noProof/>
          </w:rPr>
          <w:t>Methods</w:t>
        </w:r>
        <w:r w:rsidR="00B13E7A">
          <w:rPr>
            <w:noProof/>
            <w:webHidden/>
          </w:rPr>
          <w:tab/>
        </w:r>
        <w:r w:rsidR="00B13E7A">
          <w:rPr>
            <w:noProof/>
            <w:webHidden/>
          </w:rPr>
          <w:fldChar w:fldCharType="begin"/>
        </w:r>
        <w:r w:rsidR="00B13E7A">
          <w:rPr>
            <w:noProof/>
            <w:webHidden/>
          </w:rPr>
          <w:instrText xml:space="preserve"> PAGEREF _Toc448190229 \h </w:instrText>
        </w:r>
        <w:r w:rsidR="00B13E7A">
          <w:rPr>
            <w:noProof/>
            <w:webHidden/>
          </w:rPr>
        </w:r>
        <w:r w:rsidR="00B13E7A">
          <w:rPr>
            <w:noProof/>
            <w:webHidden/>
          </w:rPr>
          <w:fldChar w:fldCharType="separate"/>
        </w:r>
        <w:r w:rsidR="00CF5D8C">
          <w:rPr>
            <w:noProof/>
            <w:webHidden/>
          </w:rPr>
          <w:t>63</w:t>
        </w:r>
        <w:r w:rsidR="00B13E7A">
          <w:rPr>
            <w:noProof/>
            <w:webHidden/>
          </w:rPr>
          <w:fldChar w:fldCharType="end"/>
        </w:r>
      </w:hyperlink>
    </w:p>
    <w:p w:rsidR="00B13E7A" w:rsidRDefault="007F3D91">
      <w:pPr>
        <w:pStyle w:val="TOC2"/>
        <w:tabs>
          <w:tab w:val="right" w:leader="dot" w:pos="8486"/>
        </w:tabs>
        <w:rPr>
          <w:rFonts w:eastAsiaTheme="minorEastAsia" w:cstheme="minorBidi"/>
          <w:noProof/>
          <w:sz w:val="22"/>
          <w:szCs w:val="22"/>
          <w:lang w:bidi="ar-SA"/>
        </w:rPr>
      </w:pPr>
      <w:hyperlink w:anchor="_Toc448190230" w:history="1">
        <w:r w:rsidR="00B13E7A" w:rsidRPr="000E2DA7">
          <w:rPr>
            <w:rStyle w:val="Hyperlink"/>
            <w:noProof/>
          </w:rPr>
          <w:t>Results and Discussion</w:t>
        </w:r>
        <w:r w:rsidR="00B13E7A">
          <w:rPr>
            <w:noProof/>
            <w:webHidden/>
          </w:rPr>
          <w:tab/>
        </w:r>
        <w:r w:rsidR="00B13E7A">
          <w:rPr>
            <w:noProof/>
            <w:webHidden/>
          </w:rPr>
          <w:fldChar w:fldCharType="begin"/>
        </w:r>
        <w:r w:rsidR="00B13E7A">
          <w:rPr>
            <w:noProof/>
            <w:webHidden/>
          </w:rPr>
          <w:instrText xml:space="preserve"> PAGEREF _Toc448190230 \h </w:instrText>
        </w:r>
        <w:r w:rsidR="00B13E7A">
          <w:rPr>
            <w:noProof/>
            <w:webHidden/>
          </w:rPr>
        </w:r>
        <w:r w:rsidR="00B13E7A">
          <w:rPr>
            <w:noProof/>
            <w:webHidden/>
          </w:rPr>
          <w:fldChar w:fldCharType="separate"/>
        </w:r>
        <w:r w:rsidR="00CF5D8C">
          <w:rPr>
            <w:noProof/>
            <w:webHidden/>
          </w:rPr>
          <w:t>66</w:t>
        </w:r>
        <w:r w:rsidR="00B13E7A">
          <w:rPr>
            <w:noProof/>
            <w:webHidden/>
          </w:rPr>
          <w:fldChar w:fldCharType="end"/>
        </w:r>
      </w:hyperlink>
    </w:p>
    <w:p w:rsidR="00B13E7A" w:rsidRDefault="007F3D91">
      <w:pPr>
        <w:pStyle w:val="TOC2"/>
        <w:tabs>
          <w:tab w:val="right" w:leader="dot" w:pos="8486"/>
        </w:tabs>
        <w:rPr>
          <w:rFonts w:eastAsiaTheme="minorEastAsia" w:cstheme="minorBidi"/>
          <w:noProof/>
          <w:sz w:val="22"/>
          <w:szCs w:val="22"/>
          <w:lang w:bidi="ar-SA"/>
        </w:rPr>
      </w:pPr>
      <w:hyperlink w:anchor="_Toc448190231" w:history="1">
        <w:r w:rsidR="00B13E7A" w:rsidRPr="000E2DA7">
          <w:rPr>
            <w:rStyle w:val="Hyperlink"/>
            <w:noProof/>
          </w:rPr>
          <w:t>Conclusions</w:t>
        </w:r>
        <w:r w:rsidR="00B13E7A">
          <w:rPr>
            <w:noProof/>
            <w:webHidden/>
          </w:rPr>
          <w:tab/>
        </w:r>
        <w:r w:rsidR="00B13E7A">
          <w:rPr>
            <w:noProof/>
            <w:webHidden/>
          </w:rPr>
          <w:fldChar w:fldCharType="begin"/>
        </w:r>
        <w:r w:rsidR="00B13E7A">
          <w:rPr>
            <w:noProof/>
            <w:webHidden/>
          </w:rPr>
          <w:instrText xml:space="preserve"> PAGEREF _Toc448190231 \h </w:instrText>
        </w:r>
        <w:r w:rsidR="00B13E7A">
          <w:rPr>
            <w:noProof/>
            <w:webHidden/>
          </w:rPr>
        </w:r>
        <w:r w:rsidR="00B13E7A">
          <w:rPr>
            <w:noProof/>
            <w:webHidden/>
          </w:rPr>
          <w:fldChar w:fldCharType="separate"/>
        </w:r>
        <w:r w:rsidR="00CF5D8C">
          <w:rPr>
            <w:noProof/>
            <w:webHidden/>
          </w:rPr>
          <w:t>74</w:t>
        </w:r>
        <w:r w:rsidR="00B13E7A">
          <w:rPr>
            <w:noProof/>
            <w:webHidden/>
          </w:rPr>
          <w:fldChar w:fldCharType="end"/>
        </w:r>
      </w:hyperlink>
    </w:p>
    <w:p w:rsidR="00B13E7A" w:rsidRDefault="007F3D91">
      <w:pPr>
        <w:pStyle w:val="TOC1"/>
        <w:rPr>
          <w:rFonts w:eastAsiaTheme="minorEastAsia" w:cstheme="minorBidi"/>
          <w:noProof/>
          <w:sz w:val="22"/>
          <w:szCs w:val="22"/>
          <w:lang w:bidi="ar-SA"/>
        </w:rPr>
      </w:pPr>
      <w:hyperlink w:anchor="_Toc448190232" w:history="1">
        <w:r w:rsidR="00B13E7A" w:rsidRPr="000E2DA7">
          <w:rPr>
            <w:rStyle w:val="Hyperlink"/>
            <w:noProof/>
          </w:rPr>
          <w:t>Chapter 5: Closing Remarks</w:t>
        </w:r>
        <w:r w:rsidR="00B13E7A">
          <w:rPr>
            <w:noProof/>
            <w:webHidden/>
          </w:rPr>
          <w:tab/>
        </w:r>
        <w:r w:rsidR="00B13E7A">
          <w:rPr>
            <w:noProof/>
            <w:webHidden/>
          </w:rPr>
          <w:fldChar w:fldCharType="begin"/>
        </w:r>
        <w:r w:rsidR="00B13E7A">
          <w:rPr>
            <w:noProof/>
            <w:webHidden/>
          </w:rPr>
          <w:instrText xml:space="preserve"> PAGEREF _Toc448190232 \h </w:instrText>
        </w:r>
        <w:r w:rsidR="00B13E7A">
          <w:rPr>
            <w:noProof/>
            <w:webHidden/>
          </w:rPr>
        </w:r>
        <w:r w:rsidR="00B13E7A">
          <w:rPr>
            <w:noProof/>
            <w:webHidden/>
          </w:rPr>
          <w:fldChar w:fldCharType="separate"/>
        </w:r>
        <w:r w:rsidR="00CF5D8C">
          <w:rPr>
            <w:noProof/>
            <w:webHidden/>
          </w:rPr>
          <w:t>76</w:t>
        </w:r>
        <w:r w:rsidR="00B13E7A">
          <w:rPr>
            <w:noProof/>
            <w:webHidden/>
          </w:rPr>
          <w:fldChar w:fldCharType="end"/>
        </w:r>
      </w:hyperlink>
    </w:p>
    <w:p w:rsidR="00B13E7A" w:rsidRDefault="007F3D91">
      <w:pPr>
        <w:pStyle w:val="TOC1"/>
        <w:rPr>
          <w:rFonts w:eastAsiaTheme="minorEastAsia" w:cstheme="minorBidi"/>
          <w:noProof/>
          <w:sz w:val="22"/>
          <w:szCs w:val="22"/>
          <w:lang w:bidi="ar-SA"/>
        </w:rPr>
      </w:pPr>
      <w:hyperlink w:anchor="_Toc448190233" w:history="1">
        <w:r w:rsidR="00B13E7A" w:rsidRPr="000E2DA7">
          <w:rPr>
            <w:rStyle w:val="Hyperlink"/>
            <w:noProof/>
          </w:rPr>
          <w:t>References</w:t>
        </w:r>
        <w:r w:rsidR="00B13E7A">
          <w:rPr>
            <w:noProof/>
            <w:webHidden/>
          </w:rPr>
          <w:tab/>
        </w:r>
        <w:r w:rsidR="00B13E7A">
          <w:rPr>
            <w:noProof/>
            <w:webHidden/>
          </w:rPr>
          <w:fldChar w:fldCharType="begin"/>
        </w:r>
        <w:r w:rsidR="00B13E7A">
          <w:rPr>
            <w:noProof/>
            <w:webHidden/>
          </w:rPr>
          <w:instrText xml:space="preserve"> PAGEREF _Toc448190233 \h </w:instrText>
        </w:r>
        <w:r w:rsidR="00B13E7A">
          <w:rPr>
            <w:noProof/>
            <w:webHidden/>
          </w:rPr>
        </w:r>
        <w:r w:rsidR="00B13E7A">
          <w:rPr>
            <w:noProof/>
            <w:webHidden/>
          </w:rPr>
          <w:fldChar w:fldCharType="separate"/>
        </w:r>
        <w:r w:rsidR="00CF5D8C">
          <w:rPr>
            <w:noProof/>
            <w:webHidden/>
          </w:rPr>
          <w:t>78</w:t>
        </w:r>
        <w:r w:rsidR="00B13E7A">
          <w:rPr>
            <w:noProof/>
            <w:webHidden/>
          </w:rPr>
          <w:fldChar w:fldCharType="end"/>
        </w:r>
      </w:hyperlink>
    </w:p>
    <w:p w:rsidR="00775701" w:rsidRDefault="00F7122D" w:rsidP="00FC2B33">
      <w:pPr>
        <w:pStyle w:val="Heading1"/>
      </w:pPr>
      <w:r>
        <w:lastRenderedPageBreak/>
        <w:fldChar w:fldCharType="end"/>
      </w:r>
      <w:bookmarkStart w:id="3" w:name="_Toc310579465"/>
      <w:bookmarkStart w:id="4" w:name="_Toc448190193"/>
      <w:r w:rsidR="00DA1971">
        <w:t>List of Tables</w:t>
      </w:r>
      <w:bookmarkEnd w:id="3"/>
      <w:bookmarkEnd w:id="4"/>
    </w:p>
    <w:p w:rsidR="002B7373"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450086122" w:history="1">
        <w:r w:rsidR="002B7373" w:rsidRPr="00A6731B">
          <w:rPr>
            <w:rStyle w:val="Hyperlink"/>
            <w:noProof/>
          </w:rPr>
          <w:t>Table 1: Surfactant Structure</w:t>
        </w:r>
        <w:r w:rsidR="002B7373">
          <w:rPr>
            <w:noProof/>
            <w:webHidden/>
          </w:rPr>
          <w:tab/>
        </w:r>
        <w:r w:rsidR="002B7373">
          <w:rPr>
            <w:noProof/>
            <w:webHidden/>
          </w:rPr>
          <w:fldChar w:fldCharType="begin"/>
        </w:r>
        <w:r w:rsidR="002B7373">
          <w:rPr>
            <w:noProof/>
            <w:webHidden/>
          </w:rPr>
          <w:instrText xml:space="preserve"> PAGEREF _Toc450086122 \h </w:instrText>
        </w:r>
        <w:r w:rsidR="002B7373">
          <w:rPr>
            <w:noProof/>
            <w:webHidden/>
          </w:rPr>
        </w:r>
        <w:r w:rsidR="002B7373">
          <w:rPr>
            <w:noProof/>
            <w:webHidden/>
          </w:rPr>
          <w:fldChar w:fldCharType="separate"/>
        </w:r>
        <w:r w:rsidR="00CF5D8C">
          <w:rPr>
            <w:noProof/>
            <w:webHidden/>
          </w:rPr>
          <w:t>23</w:t>
        </w:r>
        <w:r w:rsidR="002B7373">
          <w:rPr>
            <w:noProof/>
            <w:webHidden/>
          </w:rPr>
          <w:fldChar w:fldCharType="end"/>
        </w:r>
      </w:hyperlink>
    </w:p>
    <w:p w:rsidR="002B7373" w:rsidRDefault="007F3D91">
      <w:pPr>
        <w:pStyle w:val="TableofFigures"/>
        <w:tabs>
          <w:tab w:val="right" w:leader="dot" w:pos="8486"/>
        </w:tabs>
        <w:rPr>
          <w:rFonts w:eastAsiaTheme="minorEastAsia" w:cstheme="minorBidi"/>
          <w:noProof/>
          <w:sz w:val="22"/>
          <w:szCs w:val="22"/>
          <w:lang w:bidi="ar-SA"/>
        </w:rPr>
      </w:pPr>
      <w:hyperlink w:anchor="_Toc450086123" w:history="1">
        <w:r w:rsidR="002B7373" w:rsidRPr="00A6731B">
          <w:rPr>
            <w:rStyle w:val="Hyperlink"/>
            <w:noProof/>
          </w:rPr>
          <w:t>Table 2: Critical micelle concentration for polyethoxylated alkyl phenols at 25°C in the presence of various salts and salt concentrations.</w:t>
        </w:r>
        <w:r w:rsidR="002B7373">
          <w:rPr>
            <w:noProof/>
            <w:webHidden/>
          </w:rPr>
          <w:tab/>
        </w:r>
        <w:r w:rsidR="002B7373">
          <w:rPr>
            <w:noProof/>
            <w:webHidden/>
          </w:rPr>
          <w:fldChar w:fldCharType="begin"/>
        </w:r>
        <w:r w:rsidR="002B7373">
          <w:rPr>
            <w:noProof/>
            <w:webHidden/>
          </w:rPr>
          <w:instrText xml:space="preserve"> PAGEREF _Toc450086123 \h </w:instrText>
        </w:r>
        <w:r w:rsidR="002B7373">
          <w:rPr>
            <w:noProof/>
            <w:webHidden/>
          </w:rPr>
        </w:r>
        <w:r w:rsidR="002B7373">
          <w:rPr>
            <w:noProof/>
            <w:webHidden/>
          </w:rPr>
          <w:fldChar w:fldCharType="separate"/>
        </w:r>
        <w:r w:rsidR="00CF5D8C">
          <w:rPr>
            <w:noProof/>
            <w:webHidden/>
          </w:rPr>
          <w:t>27</w:t>
        </w:r>
        <w:r w:rsidR="002B7373">
          <w:rPr>
            <w:noProof/>
            <w:webHidden/>
          </w:rPr>
          <w:fldChar w:fldCharType="end"/>
        </w:r>
      </w:hyperlink>
    </w:p>
    <w:p w:rsidR="00DE1EF7" w:rsidRDefault="00F7122D" w:rsidP="00DE1EF7">
      <w:r>
        <w:fldChar w:fldCharType="end"/>
      </w:r>
    </w:p>
    <w:p w:rsidR="00DA1971" w:rsidRDefault="00DA1971" w:rsidP="00C16C66">
      <w:pPr>
        <w:pStyle w:val="Heading1"/>
      </w:pPr>
      <w:r>
        <w:br w:type="page"/>
      </w:r>
      <w:bookmarkStart w:id="5" w:name="_Toc310579466"/>
      <w:bookmarkStart w:id="6" w:name="_Toc448190194"/>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1B12EF">
            <w:t>List of Figures</w:t>
          </w:r>
        </w:sdtContent>
      </w:sdt>
      <w:bookmarkEnd w:id="5"/>
      <w:bookmarkEnd w:id="6"/>
    </w:p>
    <w:p w:rsidR="002B7373"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"Figure" </w:instrText>
      </w:r>
      <w:r>
        <w:fldChar w:fldCharType="separate"/>
      </w:r>
      <w:hyperlink w:anchor="_Toc450086128" w:history="1">
        <w:r w:rsidR="002B7373" w:rsidRPr="00515441">
          <w:rPr>
            <w:rStyle w:val="Hyperlink"/>
            <w:noProof/>
          </w:rPr>
          <w:t>Figure 1: Adsorption isotherms for OP-40 (</w:t>
        </w:r>
        <w:r w:rsidR="002B7373" w:rsidRPr="00515441">
          <w:rPr>
            <w:rStyle w:val="Hyperlink"/>
            <w:b/>
            <w:noProof/>
            <w:lang w:bidi="ar-SA"/>
          </w:rPr>
          <mc:AlternateContent>
            <mc:Choice Requires="wps">
              <w:drawing>
                <wp:inline distT="0" distB="0" distL="0" distR="0" wp14:anchorId="35031939" wp14:editId="52EB5FFF">
                  <wp:extent cx="64008" cy="64008"/>
                  <wp:effectExtent l="0" t="0" r="12700" b="12700"/>
                  <wp:docPr id="56" name="Isosceles Triangle 56"/>
                  <wp:cNvGraphicFramePr/>
                  <a:graphic xmlns:a="http://schemas.openxmlformats.org/drawingml/2006/main">
                    <a:graphicData uri="http://schemas.microsoft.com/office/word/2010/wordprocessingShape">
                      <wps:wsp>
                        <wps:cNvSpPr/>
                        <wps:spPr>
                          <a:xfrm>
                            <a:off x="0" y="0"/>
                            <a:ext cx="64008" cy="64008"/>
                          </a:xfrm>
                          <a:prstGeom prst="triangl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63CF786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56" o:spid="_x0000_s1026" type="#_x0000_t5"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" filled="f" strokecolor="black [3213]" strokeweight="1pt">
                  <w10:anchorlock/>
                </v:shape>
              </w:pict>
            </mc:Fallback>
          </mc:AlternateContent>
        </w:r>
        <w:r w:rsidR="002B7373" w:rsidRPr="00515441">
          <w:rPr>
            <w:rStyle w:val="Hyperlink"/>
            <w:noProof/>
          </w:rPr>
          <w:t>), NP-40 (</w:t>
        </w:r>
        <w:r w:rsidR="002B7373" w:rsidRPr="00515441">
          <w:rPr>
            <w:rStyle w:val="Hyperlink"/>
            <w:b/>
            <w:noProof/>
            <w:lang w:bidi="ar-SA"/>
          </w:rPr>
          <mc:AlternateContent>
            <mc:Choice Requires="wps">
              <w:drawing>
                <wp:inline distT="0" distB="0" distL="0" distR="0" wp14:anchorId="2ACE8DA2" wp14:editId="511C4B14">
                  <wp:extent cx="64008" cy="64008"/>
                  <wp:effectExtent l="0" t="0" r="12700" b="12700"/>
                  <wp:docPr id="57" name="Oval 57"/>
                  <wp:cNvGraphicFramePr/>
                  <a:graphic xmlns:a="http://schemas.openxmlformats.org/drawingml/2006/main">
                    <a:graphicData uri="http://schemas.microsoft.com/office/word/2010/wordprocessingShape">
                      <wps:wsp>
                        <wps:cNvSpPr/>
                        <wps:spPr>
                          <a:xfrm>
                            <a:off x="0" y="0"/>
                            <a:ext cx="64008" cy="64008"/>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031269A" id="Oval 57"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" filled="f" strokecolor="black [3213]" strokeweight="1pt">
                  <w10:anchorlock/>
                </v:oval>
              </w:pict>
            </mc:Fallback>
          </mc:AlternateContent>
        </w:r>
        <w:r w:rsidR="002B7373" w:rsidRPr="00515441">
          <w:rPr>
            <w:rStyle w:val="Hyperlink"/>
            <w:noProof/>
          </w:rPr>
          <w:t>), NP-55 (</w:t>
        </w:r>
        <w:r w:rsidR="002B7373" w:rsidRPr="00515441">
          <w:rPr>
            <w:rStyle w:val="Hyperlink"/>
            <w:b/>
            <w:noProof/>
            <w:lang w:bidi="ar-SA"/>
          </w:rPr>
          <mc:AlternateContent>
            <mc:Choice Requires="wps">
              <w:drawing>
                <wp:inline distT="0" distB="0" distL="0" distR="0" wp14:anchorId="45792631" wp14:editId="53BAFD2B">
                  <wp:extent cx="64008" cy="64008"/>
                  <wp:effectExtent l="0" t="0" r="12700" b="12700"/>
                  <wp:docPr id="58" name="Rectangle 58"/>
                  <wp:cNvGraphicFramePr/>
                  <a:graphic xmlns:a="http://schemas.openxmlformats.org/drawingml/2006/main">
                    <a:graphicData uri="http://schemas.microsoft.com/office/word/2010/wordprocessingShape">
                      <wps:wsp>
                        <wps:cNvSpPr/>
                        <wps:spPr>
                          <a:xfrm>
                            <a:off x="0" y="0"/>
                            <a:ext cx="64008" cy="6400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0F13BCC" id="Rectangle 58"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" filled="f" strokecolor="black [3213]" strokeweight="1pt">
                  <w10:anchorlock/>
                </v:rect>
              </w:pict>
            </mc:Fallback>
          </mc:AlternateContent>
        </w:r>
        <w:r w:rsidR="002B7373" w:rsidRPr="00515441">
          <w:rPr>
            <w:rStyle w:val="Hyperlink"/>
            <w:noProof/>
          </w:rPr>
          <w:t>),</w:t>
        </w:r>
        <w:r w:rsidR="002B7373" w:rsidRPr="00515441">
          <w:rPr>
            <w:rStyle w:val="Hyperlink"/>
            <w:rFonts w:eastAsia="Arial Unicode MS"/>
            <w:noProof/>
          </w:rPr>
          <w:t xml:space="preserve"> NP-10</w:t>
        </w:r>
        <w:r w:rsidR="002B7373" w:rsidRPr="00515441">
          <w:rPr>
            <w:rStyle w:val="Hyperlink"/>
            <w:rFonts w:ascii="Arial" w:hAnsi="Arial" w:cs="Arial"/>
            <w:noProof/>
          </w:rPr>
          <w:t xml:space="preserve"> (</w:t>
        </w:r>
        <w:r w:rsidR="002B7373" w:rsidRPr="00515441">
          <w:rPr>
            <w:rStyle w:val="Hyperlink"/>
            <w:rFonts w:ascii="Arial Unicode MS" w:eastAsia="Arial Unicode MS" w:hAnsi="Arial Unicode MS" w:cs="Arial Unicode MS"/>
            <w:noProof/>
          </w:rPr>
          <w:t>x</w:t>
        </w:r>
        <w:r w:rsidR="002B7373" w:rsidRPr="00515441">
          <w:rPr>
            <w:rStyle w:val="Hyperlink"/>
            <w:rFonts w:ascii="Arial" w:hAnsi="Arial" w:cs="Arial"/>
            <w:noProof/>
          </w:rPr>
          <w:t xml:space="preserve">) </w:t>
        </w:r>
        <w:r w:rsidR="002B7373" w:rsidRPr="00515441">
          <w:rPr>
            <w:rStyle w:val="Hyperlink"/>
            <w:noProof/>
          </w:rPr>
          <w:t>developed at 30°C in deionized water with fumed silica.</w:t>
        </w:r>
        <w:r w:rsidR="002B7373">
          <w:rPr>
            <w:noProof/>
            <w:webHidden/>
          </w:rPr>
          <w:tab/>
        </w:r>
        <w:r w:rsidR="002B7373">
          <w:rPr>
            <w:noProof/>
            <w:webHidden/>
          </w:rPr>
          <w:fldChar w:fldCharType="begin"/>
        </w:r>
        <w:r w:rsidR="002B7373">
          <w:rPr>
            <w:noProof/>
            <w:webHidden/>
          </w:rPr>
          <w:instrText xml:space="preserve"> PAGEREF _Toc450086128 \h </w:instrText>
        </w:r>
        <w:r w:rsidR="002B7373">
          <w:rPr>
            <w:noProof/>
            <w:webHidden/>
          </w:rPr>
        </w:r>
        <w:r w:rsidR="002B7373">
          <w:rPr>
            <w:noProof/>
            <w:webHidden/>
          </w:rPr>
          <w:fldChar w:fldCharType="separate"/>
        </w:r>
        <w:r w:rsidR="00CF5D8C">
          <w:rPr>
            <w:noProof/>
            <w:webHidden/>
          </w:rPr>
          <w:t>4</w:t>
        </w:r>
        <w:r w:rsidR="002B7373">
          <w:rPr>
            <w:noProof/>
            <w:webHidden/>
          </w:rPr>
          <w:fldChar w:fldCharType="end"/>
        </w:r>
      </w:hyperlink>
    </w:p>
    <w:p w:rsidR="002B7373" w:rsidRDefault="007F3D91">
      <w:pPr>
        <w:pStyle w:val="TableofFigures"/>
        <w:tabs>
          <w:tab w:val="right" w:leader="dot" w:pos="8486"/>
        </w:tabs>
        <w:rPr>
          <w:rFonts w:eastAsiaTheme="minorEastAsia" w:cstheme="minorBidi"/>
          <w:noProof/>
          <w:sz w:val="22"/>
          <w:szCs w:val="22"/>
          <w:lang w:bidi="ar-SA"/>
        </w:rPr>
      </w:pPr>
      <w:hyperlink w:anchor="_Toc450086129" w:history="1">
        <w:r w:rsidR="002B7373" w:rsidRPr="00515441">
          <w:rPr>
            <w:rStyle w:val="Hyperlink"/>
            <w:noProof/>
          </w:rPr>
          <w:t>Figure 2: (a) Adsorption isotherm of nonionic surfactant with less than 25 EO units. Different stages of adsorption are marked by I-III. (b) Schematic of nonionic surfactants adsorbing at the solid-liquid interface during stages I-III of adsorption.</w:t>
        </w:r>
        <w:r w:rsidR="002B7373">
          <w:rPr>
            <w:noProof/>
            <w:webHidden/>
          </w:rPr>
          <w:tab/>
        </w:r>
        <w:r w:rsidR="002B7373">
          <w:rPr>
            <w:noProof/>
            <w:webHidden/>
          </w:rPr>
          <w:fldChar w:fldCharType="begin"/>
        </w:r>
        <w:r w:rsidR="002B7373">
          <w:rPr>
            <w:noProof/>
            <w:webHidden/>
          </w:rPr>
          <w:instrText xml:space="preserve"> PAGEREF _Toc450086129 \h </w:instrText>
        </w:r>
        <w:r w:rsidR="002B7373">
          <w:rPr>
            <w:noProof/>
            <w:webHidden/>
          </w:rPr>
        </w:r>
        <w:r w:rsidR="002B7373">
          <w:rPr>
            <w:noProof/>
            <w:webHidden/>
          </w:rPr>
          <w:fldChar w:fldCharType="separate"/>
        </w:r>
        <w:r w:rsidR="00CF5D8C">
          <w:rPr>
            <w:noProof/>
            <w:webHidden/>
          </w:rPr>
          <w:t>4</w:t>
        </w:r>
        <w:r w:rsidR="002B7373">
          <w:rPr>
            <w:noProof/>
            <w:webHidden/>
          </w:rPr>
          <w:fldChar w:fldCharType="end"/>
        </w:r>
      </w:hyperlink>
    </w:p>
    <w:p w:rsidR="002B7373" w:rsidRDefault="007F3D91">
      <w:pPr>
        <w:pStyle w:val="TableofFigures"/>
        <w:tabs>
          <w:tab w:val="right" w:leader="dot" w:pos="8486"/>
        </w:tabs>
        <w:rPr>
          <w:rFonts w:eastAsiaTheme="minorEastAsia" w:cstheme="minorBidi"/>
          <w:noProof/>
          <w:sz w:val="22"/>
          <w:szCs w:val="22"/>
          <w:lang w:bidi="ar-SA"/>
        </w:rPr>
      </w:pPr>
      <w:hyperlink w:anchor="_Toc450086130" w:history="1">
        <w:r w:rsidR="002B7373" w:rsidRPr="00515441">
          <w:rPr>
            <w:rStyle w:val="Hyperlink"/>
            <w:noProof/>
          </w:rPr>
          <w:t>Figure 3: (a) Adsorption isotherm of nonionic surfactant with greater than 25 EO units. Different stages of adsorption are marked by I-II. (b) Schematic of nonionic surfactants adsorbing at the solid-liquid interface during stages I-II of adsorption.</w:t>
        </w:r>
        <w:r w:rsidR="002B7373">
          <w:rPr>
            <w:noProof/>
            <w:webHidden/>
          </w:rPr>
          <w:tab/>
        </w:r>
        <w:r w:rsidR="002B7373">
          <w:rPr>
            <w:noProof/>
            <w:webHidden/>
          </w:rPr>
          <w:fldChar w:fldCharType="begin"/>
        </w:r>
        <w:r w:rsidR="002B7373">
          <w:rPr>
            <w:noProof/>
            <w:webHidden/>
          </w:rPr>
          <w:instrText xml:space="preserve"> PAGEREF _Toc450086130 \h </w:instrText>
        </w:r>
        <w:r w:rsidR="002B7373">
          <w:rPr>
            <w:noProof/>
            <w:webHidden/>
          </w:rPr>
        </w:r>
        <w:r w:rsidR="002B7373">
          <w:rPr>
            <w:noProof/>
            <w:webHidden/>
          </w:rPr>
          <w:fldChar w:fldCharType="separate"/>
        </w:r>
        <w:r w:rsidR="00CF5D8C">
          <w:rPr>
            <w:noProof/>
            <w:webHidden/>
          </w:rPr>
          <w:t>5</w:t>
        </w:r>
        <w:r w:rsidR="002B7373">
          <w:rPr>
            <w:noProof/>
            <w:webHidden/>
          </w:rPr>
          <w:fldChar w:fldCharType="end"/>
        </w:r>
      </w:hyperlink>
    </w:p>
    <w:p w:rsidR="002B7373" w:rsidRDefault="007F3D91">
      <w:pPr>
        <w:pStyle w:val="TableofFigures"/>
        <w:tabs>
          <w:tab w:val="right" w:leader="dot" w:pos="8486"/>
        </w:tabs>
        <w:rPr>
          <w:rFonts w:eastAsiaTheme="minorEastAsia" w:cstheme="minorBidi"/>
          <w:noProof/>
          <w:sz w:val="22"/>
          <w:szCs w:val="22"/>
          <w:lang w:bidi="ar-SA"/>
        </w:rPr>
      </w:pPr>
      <w:hyperlink w:anchor="_Toc450086131" w:history="1">
        <w:r w:rsidR="002B7373" w:rsidRPr="00515441">
          <w:rPr>
            <w:rStyle w:val="Hyperlink"/>
            <w:noProof/>
          </w:rPr>
          <w:t>Figure 4: Comparison between the adsorption isotherm for NP-40 on fumed silica in deionized water at 30°C and the mass action model for nonionic surfactants with a high degree of ethoxylation (―)</w:t>
        </w:r>
        <w:r w:rsidR="002B7373">
          <w:rPr>
            <w:noProof/>
            <w:webHidden/>
          </w:rPr>
          <w:tab/>
        </w:r>
        <w:r w:rsidR="002B7373">
          <w:rPr>
            <w:noProof/>
            <w:webHidden/>
          </w:rPr>
          <w:fldChar w:fldCharType="begin"/>
        </w:r>
        <w:r w:rsidR="002B7373">
          <w:rPr>
            <w:noProof/>
            <w:webHidden/>
          </w:rPr>
          <w:instrText xml:space="preserve"> PAGEREF _Toc450086131 \h </w:instrText>
        </w:r>
        <w:r w:rsidR="002B7373">
          <w:rPr>
            <w:noProof/>
            <w:webHidden/>
          </w:rPr>
        </w:r>
        <w:r w:rsidR="002B7373">
          <w:rPr>
            <w:noProof/>
            <w:webHidden/>
          </w:rPr>
          <w:fldChar w:fldCharType="separate"/>
        </w:r>
        <w:r w:rsidR="00CF5D8C">
          <w:rPr>
            <w:noProof/>
            <w:webHidden/>
          </w:rPr>
          <w:t>14</w:t>
        </w:r>
        <w:r w:rsidR="002B7373">
          <w:rPr>
            <w:noProof/>
            <w:webHidden/>
          </w:rPr>
          <w:fldChar w:fldCharType="end"/>
        </w:r>
      </w:hyperlink>
    </w:p>
    <w:p w:rsidR="002B7373" w:rsidRDefault="007F3D91">
      <w:pPr>
        <w:pStyle w:val="TableofFigures"/>
        <w:tabs>
          <w:tab w:val="right" w:leader="dot" w:pos="8486"/>
        </w:tabs>
        <w:rPr>
          <w:rFonts w:eastAsiaTheme="minorEastAsia" w:cstheme="minorBidi"/>
          <w:noProof/>
          <w:sz w:val="22"/>
          <w:szCs w:val="22"/>
          <w:lang w:bidi="ar-SA"/>
        </w:rPr>
      </w:pPr>
      <w:hyperlink w:anchor="_Toc450086132" w:history="1">
        <w:r w:rsidR="002B7373" w:rsidRPr="00515441">
          <w:rPr>
            <w:rStyle w:val="Hyperlink"/>
            <w:noProof/>
          </w:rPr>
          <w:t>Figure 5: Normalized adsorption isotherm data for OP-40 (</w:t>
        </w:r>
        <w:r w:rsidR="002B7373" w:rsidRPr="00515441">
          <w:rPr>
            <w:rStyle w:val="Hyperlink"/>
            <w:b/>
            <w:noProof/>
            <w:lang w:bidi="ar-SA"/>
          </w:rPr>
          <mc:AlternateContent>
            <mc:Choice Requires="wps">
              <w:drawing>
                <wp:inline distT="0" distB="0" distL="0" distR="0" wp14:anchorId="389B9102" wp14:editId="4316D91C">
                  <wp:extent cx="64008" cy="64008"/>
                  <wp:effectExtent l="0" t="0" r="12700" b="12700"/>
                  <wp:docPr id="59" name="Isosceles Triangle 59"/>
                  <wp:cNvGraphicFramePr/>
                  <a:graphic xmlns:a="http://schemas.openxmlformats.org/drawingml/2006/main">
                    <a:graphicData uri="http://schemas.microsoft.com/office/word/2010/wordprocessingShape">
                      <wps:wsp>
                        <wps:cNvSpPr/>
                        <wps:spPr>
                          <a:xfrm>
                            <a:off x="0" y="0"/>
                            <a:ext cx="64008" cy="64008"/>
                          </a:xfrm>
                          <a:prstGeom prst="triangl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BF797AF" id="Isosceles Triangle 59" o:spid="_x0000_s1026" type="#_x0000_t5"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" filled="f" strokecolor="black [3213]" strokeweight="1pt">
                  <w10:anchorlock/>
                </v:shape>
              </w:pict>
            </mc:Fallback>
          </mc:AlternateContent>
        </w:r>
        <w:r w:rsidR="002B7373" w:rsidRPr="00515441">
          <w:rPr>
            <w:rStyle w:val="Hyperlink"/>
            <w:noProof/>
          </w:rPr>
          <w:t>), NP-40 (</w:t>
        </w:r>
        <w:r w:rsidR="002B7373" w:rsidRPr="00515441">
          <w:rPr>
            <w:rStyle w:val="Hyperlink"/>
            <w:b/>
            <w:noProof/>
            <w:lang w:bidi="ar-SA"/>
          </w:rPr>
          <mc:AlternateContent>
            <mc:Choice Requires="wps">
              <w:drawing>
                <wp:inline distT="0" distB="0" distL="0" distR="0" wp14:anchorId="5E93E9C7" wp14:editId="6B7C52A1">
                  <wp:extent cx="64008" cy="64008"/>
                  <wp:effectExtent l="0" t="0" r="12700" b="12700"/>
                  <wp:docPr id="60" name="Oval 60"/>
                  <wp:cNvGraphicFramePr/>
                  <a:graphic xmlns:a="http://schemas.openxmlformats.org/drawingml/2006/main">
                    <a:graphicData uri="http://schemas.microsoft.com/office/word/2010/wordprocessingShape">
                      <wps:wsp>
                        <wps:cNvSpPr/>
                        <wps:spPr>
                          <a:xfrm>
                            <a:off x="0" y="0"/>
                            <a:ext cx="64008" cy="64008"/>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E10F294" id="Oval 60"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" filled="f" strokecolor="black [3213]" strokeweight="1pt">
                  <w10:anchorlock/>
                </v:oval>
              </w:pict>
            </mc:Fallback>
          </mc:AlternateContent>
        </w:r>
        <w:r w:rsidR="002B7373" w:rsidRPr="00515441">
          <w:rPr>
            <w:rStyle w:val="Hyperlink"/>
            <w:noProof/>
          </w:rPr>
          <w:t>) on fumed silica at 30°C.</w:t>
        </w:r>
        <w:r w:rsidR="002B7373">
          <w:rPr>
            <w:noProof/>
            <w:webHidden/>
          </w:rPr>
          <w:tab/>
        </w:r>
        <w:r w:rsidR="002B7373">
          <w:rPr>
            <w:noProof/>
            <w:webHidden/>
          </w:rPr>
          <w:fldChar w:fldCharType="begin"/>
        </w:r>
        <w:r w:rsidR="002B7373">
          <w:rPr>
            <w:noProof/>
            <w:webHidden/>
          </w:rPr>
          <w:instrText xml:space="preserve"> PAGEREF _Toc450086132 \h </w:instrText>
        </w:r>
        <w:r w:rsidR="002B7373">
          <w:rPr>
            <w:noProof/>
            <w:webHidden/>
          </w:rPr>
        </w:r>
        <w:r w:rsidR="002B7373">
          <w:rPr>
            <w:noProof/>
            <w:webHidden/>
          </w:rPr>
          <w:fldChar w:fldCharType="separate"/>
        </w:r>
        <w:r w:rsidR="00CF5D8C">
          <w:rPr>
            <w:noProof/>
            <w:webHidden/>
          </w:rPr>
          <w:t>16</w:t>
        </w:r>
        <w:r w:rsidR="002B7373">
          <w:rPr>
            <w:noProof/>
            <w:webHidden/>
          </w:rPr>
          <w:fldChar w:fldCharType="end"/>
        </w:r>
      </w:hyperlink>
    </w:p>
    <w:p w:rsidR="002B7373" w:rsidRDefault="007F3D91">
      <w:pPr>
        <w:pStyle w:val="TableofFigures"/>
        <w:tabs>
          <w:tab w:val="right" w:leader="dot" w:pos="8486"/>
        </w:tabs>
        <w:rPr>
          <w:rFonts w:eastAsiaTheme="minorEastAsia" w:cstheme="minorBidi"/>
          <w:noProof/>
          <w:sz w:val="22"/>
          <w:szCs w:val="22"/>
          <w:lang w:bidi="ar-SA"/>
        </w:rPr>
      </w:pPr>
      <w:hyperlink w:anchor="_Toc450086133" w:history="1">
        <w:r w:rsidR="002B7373" w:rsidRPr="00515441">
          <w:rPr>
            <w:rStyle w:val="Hyperlink"/>
            <w:noProof/>
          </w:rPr>
          <w:t>Figure 6: An example of the Hofmeister series for anions and cations arranged in increasing salting in strength.</w:t>
        </w:r>
        <w:r w:rsidR="002B7373">
          <w:rPr>
            <w:noProof/>
            <w:webHidden/>
          </w:rPr>
          <w:tab/>
        </w:r>
        <w:r w:rsidR="002B7373">
          <w:rPr>
            <w:noProof/>
            <w:webHidden/>
          </w:rPr>
          <w:fldChar w:fldCharType="begin"/>
        </w:r>
        <w:r w:rsidR="002B7373">
          <w:rPr>
            <w:noProof/>
            <w:webHidden/>
          </w:rPr>
          <w:instrText xml:space="preserve"> PAGEREF _Toc450086133 \h </w:instrText>
        </w:r>
        <w:r w:rsidR="002B7373">
          <w:rPr>
            <w:noProof/>
            <w:webHidden/>
          </w:rPr>
        </w:r>
        <w:r w:rsidR="002B7373">
          <w:rPr>
            <w:noProof/>
            <w:webHidden/>
          </w:rPr>
          <w:fldChar w:fldCharType="separate"/>
        </w:r>
        <w:r w:rsidR="00CF5D8C">
          <w:rPr>
            <w:noProof/>
            <w:webHidden/>
          </w:rPr>
          <w:t>20</w:t>
        </w:r>
        <w:r w:rsidR="002B7373">
          <w:rPr>
            <w:noProof/>
            <w:webHidden/>
          </w:rPr>
          <w:fldChar w:fldCharType="end"/>
        </w:r>
      </w:hyperlink>
    </w:p>
    <w:p w:rsidR="002B7373" w:rsidRDefault="007F3D91">
      <w:pPr>
        <w:pStyle w:val="TableofFigures"/>
        <w:tabs>
          <w:tab w:val="right" w:leader="dot" w:pos="8486"/>
        </w:tabs>
        <w:rPr>
          <w:rFonts w:eastAsiaTheme="minorEastAsia" w:cstheme="minorBidi"/>
          <w:noProof/>
          <w:sz w:val="22"/>
          <w:szCs w:val="22"/>
          <w:lang w:bidi="ar-SA"/>
        </w:rPr>
      </w:pPr>
      <w:hyperlink w:anchor="_Toc450086134" w:history="1">
        <w:r w:rsidR="002B7373" w:rsidRPr="00515441">
          <w:rPr>
            <w:rStyle w:val="Hyperlink"/>
            <w:noProof/>
          </w:rPr>
          <w:t xml:space="preserve">Figure 7: Surface tension versus surfactant concentration in deionized water for NP-10. CMC = 50.1 </w:t>
        </w:r>
        <w:r w:rsidR="002B7373" w:rsidRPr="00515441">
          <w:rPr>
            <w:rStyle w:val="Hyperlink"/>
            <w:rFonts w:ascii="Calibri" w:hAnsi="Calibri"/>
            <w:noProof/>
          </w:rPr>
          <w:t>μ</w:t>
        </w:r>
        <w:r w:rsidR="002B7373" w:rsidRPr="00515441">
          <w:rPr>
            <w:rStyle w:val="Hyperlink"/>
            <w:noProof/>
          </w:rPr>
          <w:t>M (●)</w:t>
        </w:r>
        <w:r w:rsidR="002B7373">
          <w:rPr>
            <w:noProof/>
            <w:webHidden/>
          </w:rPr>
          <w:tab/>
        </w:r>
        <w:r w:rsidR="002B7373">
          <w:rPr>
            <w:noProof/>
            <w:webHidden/>
          </w:rPr>
          <w:fldChar w:fldCharType="begin"/>
        </w:r>
        <w:r w:rsidR="002B7373">
          <w:rPr>
            <w:noProof/>
            <w:webHidden/>
          </w:rPr>
          <w:instrText xml:space="preserve"> PAGEREF _Toc450086134 \h </w:instrText>
        </w:r>
        <w:r w:rsidR="002B7373">
          <w:rPr>
            <w:noProof/>
            <w:webHidden/>
          </w:rPr>
        </w:r>
        <w:r w:rsidR="002B7373">
          <w:rPr>
            <w:noProof/>
            <w:webHidden/>
          </w:rPr>
          <w:fldChar w:fldCharType="separate"/>
        </w:r>
        <w:r w:rsidR="00CF5D8C">
          <w:rPr>
            <w:noProof/>
            <w:webHidden/>
          </w:rPr>
          <w:t>26</w:t>
        </w:r>
        <w:r w:rsidR="002B7373">
          <w:rPr>
            <w:noProof/>
            <w:webHidden/>
          </w:rPr>
          <w:fldChar w:fldCharType="end"/>
        </w:r>
      </w:hyperlink>
    </w:p>
    <w:p w:rsidR="002B7373" w:rsidRDefault="007F3D91">
      <w:pPr>
        <w:pStyle w:val="TableofFigures"/>
        <w:tabs>
          <w:tab w:val="right" w:leader="dot" w:pos="8486"/>
        </w:tabs>
        <w:rPr>
          <w:rFonts w:eastAsiaTheme="minorEastAsia" w:cstheme="minorBidi"/>
          <w:noProof/>
          <w:sz w:val="22"/>
          <w:szCs w:val="22"/>
          <w:lang w:bidi="ar-SA"/>
        </w:rPr>
      </w:pPr>
      <w:hyperlink w:anchor="_Toc450086135" w:history="1">
        <w:r w:rsidR="002B7373" w:rsidRPr="00515441">
          <w:rPr>
            <w:rStyle w:val="Hyperlink"/>
            <w:noProof/>
          </w:rPr>
          <w:t>Figure 8: Surface tension versus surfactant concentration in deionized water for OP-40 (</w:t>
        </w:r>
        <w:r w:rsidR="002B7373" w:rsidRPr="00515441">
          <w:rPr>
            <w:rStyle w:val="Hyperlink"/>
            <w:b/>
            <w:noProof/>
            <w:lang w:bidi="ar-SA"/>
          </w:rPr>
          <mc:AlternateContent>
            <mc:Choice Requires="wps">
              <w:drawing>
                <wp:inline distT="0" distB="0" distL="0" distR="0" wp14:anchorId="08A14A61" wp14:editId="2EAF20E3">
                  <wp:extent cx="64008" cy="64008"/>
                  <wp:effectExtent l="0" t="0" r="12700" b="12700"/>
                  <wp:docPr id="61" name="Oval 61"/>
                  <wp:cNvGraphicFramePr/>
                  <a:graphic xmlns:a="http://schemas.openxmlformats.org/drawingml/2006/main">
                    <a:graphicData uri="http://schemas.microsoft.com/office/word/2010/wordprocessingShape">
                      <wps:wsp>
                        <wps:cNvSpPr/>
                        <wps:spPr>
                          <a:xfrm>
                            <a:off x="0" y="0"/>
                            <a:ext cx="64008" cy="64008"/>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0F4B396" id="Oval 61"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" filled="f" strokecolor="black [3213]" strokeweight="1pt">
                  <w10:anchorlock/>
                </v:oval>
              </w:pict>
            </mc:Fallback>
          </mc:AlternateContent>
        </w:r>
        <w:r w:rsidR="002B7373" w:rsidRPr="00515441">
          <w:rPr>
            <w:rStyle w:val="Hyperlink"/>
            <w:noProof/>
          </w:rPr>
          <w:t>), NP-40 (</w:t>
        </w:r>
        <w:r w:rsidR="002B7373" w:rsidRPr="00515441">
          <w:rPr>
            <w:rStyle w:val="Hyperlink"/>
            <w:b/>
            <w:noProof/>
            <w:lang w:bidi="ar-SA"/>
          </w:rPr>
          <mc:AlternateContent>
            <mc:Choice Requires="wps">
              <w:drawing>
                <wp:inline distT="0" distB="0" distL="0" distR="0" wp14:anchorId="0F8D8068" wp14:editId="4283C463">
                  <wp:extent cx="64008" cy="64008"/>
                  <wp:effectExtent l="0" t="0" r="12700" b="12700"/>
                  <wp:docPr id="62" name="Rectangle 62"/>
                  <wp:cNvGraphicFramePr/>
                  <a:graphic xmlns:a="http://schemas.openxmlformats.org/drawingml/2006/main">
                    <a:graphicData uri="http://schemas.microsoft.com/office/word/2010/wordprocessingShape">
                      <wps:wsp>
                        <wps:cNvSpPr/>
                        <wps:spPr>
                          <a:xfrm>
                            <a:off x="0" y="0"/>
                            <a:ext cx="64008" cy="6400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F3A4DEA" id="Rectangle 62"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" filled="f" strokecolor="black [3213]" strokeweight="1pt">
                  <w10:anchorlock/>
                </v:rect>
              </w:pict>
            </mc:Fallback>
          </mc:AlternateContent>
        </w:r>
        <w:r w:rsidR="002B7373" w:rsidRPr="00515441">
          <w:rPr>
            <w:rStyle w:val="Hyperlink"/>
            <w:noProof/>
          </w:rPr>
          <w:t>), and NP-55 (</w:t>
        </w:r>
        <w:r w:rsidR="002B7373" w:rsidRPr="00515441">
          <w:rPr>
            <w:rStyle w:val="Hyperlink"/>
            <w:b/>
            <w:noProof/>
            <w:lang w:bidi="ar-SA"/>
          </w:rPr>
          <mc:AlternateContent>
            <mc:Choice Requires="wps">
              <w:drawing>
                <wp:inline distT="0" distB="0" distL="0" distR="0" wp14:anchorId="5411E30E" wp14:editId="4D4068CD">
                  <wp:extent cx="64008" cy="64008"/>
                  <wp:effectExtent l="0" t="0" r="12700" b="12700"/>
                  <wp:docPr id="63" name="Isosceles Triangle 63"/>
                  <wp:cNvGraphicFramePr/>
                  <a:graphic xmlns:a="http://schemas.openxmlformats.org/drawingml/2006/main">
                    <a:graphicData uri="http://schemas.microsoft.com/office/word/2010/wordprocessingShape">
                      <wps:wsp>
                        <wps:cNvSpPr/>
                        <wps:spPr>
                          <a:xfrm>
                            <a:off x="0" y="0"/>
                            <a:ext cx="64008" cy="64008"/>
                          </a:xfrm>
                          <a:prstGeom prst="triangl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6EA24E4" id="Isosceles Triangle 63" o:spid="_x0000_s1026" type="#_x0000_t5"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" filled="f" strokecolor="black [3213]" strokeweight="1pt">
                  <w10:anchorlock/>
                </v:shape>
              </w:pict>
            </mc:Fallback>
          </mc:AlternateContent>
        </w:r>
        <w:r w:rsidR="002B7373" w:rsidRPr="00515441">
          <w:rPr>
            <w:rStyle w:val="Hyperlink"/>
            <w:noProof/>
          </w:rPr>
          <w:t xml:space="preserve">).  OP-40, CMC = 1000 </w:t>
        </w:r>
        <w:r w:rsidR="002B7373" w:rsidRPr="00515441">
          <w:rPr>
            <w:rStyle w:val="Hyperlink"/>
            <w:rFonts w:ascii="Calibri" w:hAnsi="Calibri"/>
            <w:noProof/>
          </w:rPr>
          <w:t>μ</w:t>
        </w:r>
        <w:r w:rsidR="002B7373" w:rsidRPr="00515441">
          <w:rPr>
            <w:rStyle w:val="Hyperlink"/>
            <w:noProof/>
          </w:rPr>
          <w:t>M (</w:t>
        </w:r>
        <w:r w:rsidR="002B7373" w:rsidRPr="00515441">
          <w:rPr>
            <w:rStyle w:val="Hyperlink"/>
            <w:b/>
            <w:noProof/>
            <w:lang w:bidi="ar-SA"/>
          </w:rPr>
          <mc:AlternateContent>
            <mc:Choice Requires="wps">
              <w:drawing>
                <wp:inline distT="0" distB="0" distL="0" distR="0" wp14:anchorId="3B015CB6" wp14:editId="3E4E7C99">
                  <wp:extent cx="64008" cy="64008"/>
                  <wp:effectExtent l="0" t="0" r="0" b="0"/>
                  <wp:docPr id="64" name="Oval 64"/>
                  <wp:cNvGraphicFramePr/>
                  <a:graphic xmlns:a="http://schemas.openxmlformats.org/drawingml/2006/main">
                    <a:graphicData uri="http://schemas.microsoft.com/office/word/2010/wordprocessingShape">
                      <wps:wsp>
                        <wps:cNvSpPr/>
                        <wps:spPr>
                          <a:xfrm>
                            <a:off x="0" y="0"/>
                            <a:ext cx="64008" cy="64008"/>
                          </a:xfrm>
                          <a:prstGeom prst="ellipse">
                            <a:avLst/>
                          </a:prstGeom>
                          <a:solidFill>
                            <a:sysClr val="windowText" lastClr="000000"/>
                          </a:solid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087A801" id="Oval 64"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" fillcolor="windowText" stroked="f" strokeweight="1pt">
                  <w10:anchorlock/>
                </v:oval>
              </w:pict>
            </mc:Fallback>
          </mc:AlternateContent>
        </w:r>
        <w:r w:rsidR="002B7373" w:rsidRPr="00515441">
          <w:rPr>
            <w:rStyle w:val="Hyperlink"/>
            <w:noProof/>
          </w:rPr>
          <w:t xml:space="preserve">); NP-40, CMC = 315 </w:t>
        </w:r>
        <w:r w:rsidR="002B7373" w:rsidRPr="00515441">
          <w:rPr>
            <w:rStyle w:val="Hyperlink"/>
            <w:rFonts w:ascii="Calibri" w:hAnsi="Calibri"/>
            <w:noProof/>
          </w:rPr>
          <w:t>μ</w:t>
        </w:r>
        <w:r w:rsidR="002B7373" w:rsidRPr="00515441">
          <w:rPr>
            <w:rStyle w:val="Hyperlink"/>
            <w:noProof/>
          </w:rPr>
          <w:t>M (</w:t>
        </w:r>
        <w:r w:rsidR="002B7373" w:rsidRPr="00515441">
          <w:rPr>
            <w:rStyle w:val="Hyperlink"/>
            <w:b/>
            <w:noProof/>
            <w:lang w:bidi="ar-SA"/>
          </w:rPr>
          <mc:AlternateContent>
            <mc:Choice Requires="wps">
              <w:drawing>
                <wp:inline distT="0" distB="0" distL="0" distR="0" wp14:anchorId="640EC230" wp14:editId="253C85A7">
                  <wp:extent cx="64008" cy="64008"/>
                  <wp:effectExtent l="0" t="0" r="0" b="0"/>
                  <wp:docPr id="65" name="Rectangle 65"/>
                  <wp:cNvGraphicFramePr/>
                  <a:graphic xmlns:a="http://schemas.openxmlformats.org/drawingml/2006/main">
                    <a:graphicData uri="http://schemas.microsoft.com/office/word/2010/wordprocessingShape">
                      <wps:wsp>
                        <wps:cNvSpPr/>
                        <wps:spPr>
                          <a:xfrm>
                            <a:off x="0" y="0"/>
                            <a:ext cx="64008" cy="64008"/>
                          </a:xfrm>
                          <a:prstGeom prst="rect">
                            <a:avLst/>
                          </a:prstGeom>
                          <a:solidFill>
                            <a:sysClr val="windowText" lastClr="000000"/>
                          </a:solid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AA75C1C" id="Rectangle 65"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" fillcolor="windowText" stroked="f" strokeweight="1pt">
                  <w10:anchorlock/>
                </v:rect>
              </w:pict>
            </mc:Fallback>
          </mc:AlternateContent>
        </w:r>
        <w:r w:rsidR="002B7373" w:rsidRPr="00515441">
          <w:rPr>
            <w:rStyle w:val="Hyperlink"/>
            <w:noProof/>
          </w:rPr>
          <w:t xml:space="preserve">); NP-55, CMC = 465 </w:t>
        </w:r>
        <w:r w:rsidR="002B7373" w:rsidRPr="00515441">
          <w:rPr>
            <w:rStyle w:val="Hyperlink"/>
            <w:rFonts w:ascii="Calibri" w:hAnsi="Calibri"/>
            <w:noProof/>
          </w:rPr>
          <w:t>μ</w:t>
        </w:r>
        <w:r w:rsidR="002B7373" w:rsidRPr="00515441">
          <w:rPr>
            <w:rStyle w:val="Hyperlink"/>
            <w:noProof/>
          </w:rPr>
          <w:t>M (</w:t>
        </w:r>
        <w:r w:rsidR="002B7373" w:rsidRPr="00515441">
          <w:rPr>
            <w:rStyle w:val="Hyperlink"/>
            <w:b/>
            <w:noProof/>
            <w:lang w:bidi="ar-SA"/>
          </w:rPr>
          <mc:AlternateContent>
            <mc:Choice Requires="wps">
              <w:drawing>
                <wp:inline distT="0" distB="0" distL="0" distR="0" wp14:anchorId="1DE025D2" wp14:editId="3B17AE13">
                  <wp:extent cx="64008" cy="64008"/>
                  <wp:effectExtent l="0" t="0" r="0" b="0"/>
                  <wp:docPr id="66" name="Isosceles Triangle 66"/>
                  <wp:cNvGraphicFramePr/>
                  <a:graphic xmlns:a="http://schemas.openxmlformats.org/drawingml/2006/main">
                    <a:graphicData uri="http://schemas.microsoft.com/office/word/2010/wordprocessingShape">
                      <wps:wsp>
                        <wps:cNvSpPr/>
                        <wps:spPr>
                          <a:xfrm>
                            <a:off x="0" y="0"/>
                            <a:ext cx="64008" cy="64008"/>
                          </a:xfrm>
                          <a:prstGeom prst="triangle">
                            <a:avLst/>
                          </a:prstGeom>
                          <a:solidFill>
                            <a:sysClr val="windowText" lastClr="000000"/>
                          </a:solid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85D681C" id="Isosceles Triangle 66" o:spid="_x0000_s1026" type="#_x0000_t5"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" fillcolor="windowText" stroked="f" strokeweight="1pt">
                  <w10:anchorlock/>
                </v:shape>
              </w:pict>
            </mc:Fallback>
          </mc:AlternateContent>
        </w:r>
        <w:r w:rsidR="002B7373" w:rsidRPr="00515441">
          <w:rPr>
            <w:rStyle w:val="Hyperlink"/>
            <w:noProof/>
          </w:rPr>
          <w:t>)</w:t>
        </w:r>
        <w:r w:rsidR="002B7373">
          <w:rPr>
            <w:noProof/>
            <w:webHidden/>
          </w:rPr>
          <w:tab/>
        </w:r>
        <w:r w:rsidR="002B7373">
          <w:rPr>
            <w:noProof/>
            <w:webHidden/>
          </w:rPr>
          <w:fldChar w:fldCharType="begin"/>
        </w:r>
        <w:r w:rsidR="002B7373">
          <w:rPr>
            <w:noProof/>
            <w:webHidden/>
          </w:rPr>
          <w:instrText xml:space="preserve"> PAGEREF _Toc450086135 \h </w:instrText>
        </w:r>
        <w:r w:rsidR="002B7373">
          <w:rPr>
            <w:noProof/>
            <w:webHidden/>
          </w:rPr>
        </w:r>
        <w:r w:rsidR="002B7373">
          <w:rPr>
            <w:noProof/>
            <w:webHidden/>
          </w:rPr>
          <w:fldChar w:fldCharType="separate"/>
        </w:r>
        <w:r w:rsidR="00CF5D8C">
          <w:rPr>
            <w:noProof/>
            <w:webHidden/>
          </w:rPr>
          <w:t>26</w:t>
        </w:r>
        <w:r w:rsidR="002B7373">
          <w:rPr>
            <w:noProof/>
            <w:webHidden/>
          </w:rPr>
          <w:fldChar w:fldCharType="end"/>
        </w:r>
      </w:hyperlink>
    </w:p>
    <w:p w:rsidR="002B7373" w:rsidRDefault="007F3D91">
      <w:pPr>
        <w:pStyle w:val="TableofFigures"/>
        <w:tabs>
          <w:tab w:val="right" w:leader="dot" w:pos="8486"/>
        </w:tabs>
        <w:rPr>
          <w:rFonts w:eastAsiaTheme="minorEastAsia" w:cstheme="minorBidi"/>
          <w:noProof/>
          <w:sz w:val="22"/>
          <w:szCs w:val="22"/>
          <w:lang w:bidi="ar-SA"/>
        </w:rPr>
      </w:pPr>
      <w:hyperlink w:anchor="_Toc450086136" w:history="1">
        <w:r w:rsidR="002B7373" w:rsidRPr="00515441">
          <w:rPr>
            <w:rStyle w:val="Hyperlink"/>
            <w:noProof/>
          </w:rPr>
          <w:t>Figure 9: Adsorption isotherms for OP-40 (</w:t>
        </w:r>
        <w:r w:rsidR="002B7373" w:rsidRPr="00515441">
          <w:rPr>
            <w:rStyle w:val="Hyperlink"/>
            <w:b/>
            <w:noProof/>
            <w:lang w:bidi="ar-SA"/>
          </w:rPr>
          <mc:AlternateContent>
            <mc:Choice Requires="wps">
              <w:drawing>
                <wp:inline distT="0" distB="0" distL="0" distR="0" wp14:anchorId="4F84CA44" wp14:editId="34507D07">
                  <wp:extent cx="64008" cy="64008"/>
                  <wp:effectExtent l="0" t="0" r="12700" b="12700"/>
                  <wp:docPr id="67" name="Isosceles Triangle 67"/>
                  <wp:cNvGraphicFramePr/>
                  <a:graphic xmlns:a="http://schemas.openxmlformats.org/drawingml/2006/main">
                    <a:graphicData uri="http://schemas.microsoft.com/office/word/2010/wordprocessingShape">
                      <wps:wsp>
                        <wps:cNvSpPr/>
                        <wps:spPr>
                          <a:xfrm>
                            <a:off x="0" y="0"/>
                            <a:ext cx="64008" cy="64008"/>
                          </a:xfrm>
                          <a:prstGeom prst="triangl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EFBA483" id="Isosceles Triangle 67" o:spid="_x0000_s1026" type="#_x0000_t5"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" filled="f" strokecolor="black [3213]" strokeweight="1pt">
                  <w10:anchorlock/>
                </v:shape>
              </w:pict>
            </mc:Fallback>
          </mc:AlternateContent>
        </w:r>
        <w:r w:rsidR="002B7373" w:rsidRPr="00515441">
          <w:rPr>
            <w:rStyle w:val="Hyperlink"/>
            <w:noProof/>
          </w:rPr>
          <w:t>), NP-40 (</w:t>
        </w:r>
        <w:r w:rsidR="002B7373" w:rsidRPr="00515441">
          <w:rPr>
            <w:rStyle w:val="Hyperlink"/>
            <w:b/>
            <w:noProof/>
            <w:lang w:bidi="ar-SA"/>
          </w:rPr>
          <mc:AlternateContent>
            <mc:Choice Requires="wps">
              <w:drawing>
                <wp:inline distT="0" distB="0" distL="0" distR="0" wp14:anchorId="0ED945B8" wp14:editId="405464F5">
                  <wp:extent cx="64008" cy="64008"/>
                  <wp:effectExtent l="0" t="0" r="12700" b="12700"/>
                  <wp:docPr id="68" name="Oval 68"/>
                  <wp:cNvGraphicFramePr/>
                  <a:graphic xmlns:a="http://schemas.openxmlformats.org/drawingml/2006/main">
                    <a:graphicData uri="http://schemas.microsoft.com/office/word/2010/wordprocessingShape">
                      <wps:wsp>
                        <wps:cNvSpPr/>
                        <wps:spPr>
                          <a:xfrm>
                            <a:off x="0" y="0"/>
                            <a:ext cx="64008" cy="64008"/>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527690F" id="Oval 68"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" filled="f" strokecolor="black [3213]" strokeweight="1pt">
                  <w10:anchorlock/>
                </v:oval>
              </w:pict>
            </mc:Fallback>
          </mc:AlternateContent>
        </w:r>
        <w:r w:rsidR="002B7373" w:rsidRPr="00515441">
          <w:rPr>
            <w:rStyle w:val="Hyperlink"/>
            <w:noProof/>
          </w:rPr>
          <w:t>), NP-55 (</w:t>
        </w:r>
        <w:r w:rsidR="002B7373" w:rsidRPr="00515441">
          <w:rPr>
            <w:rStyle w:val="Hyperlink"/>
            <w:b/>
            <w:noProof/>
            <w:lang w:bidi="ar-SA"/>
          </w:rPr>
          <mc:AlternateContent>
            <mc:Choice Requires="wps">
              <w:drawing>
                <wp:inline distT="0" distB="0" distL="0" distR="0" wp14:anchorId="00B1DEEE" wp14:editId="42C1EE5C">
                  <wp:extent cx="64008" cy="64008"/>
                  <wp:effectExtent l="0" t="0" r="12700" b="12700"/>
                  <wp:docPr id="69" name="Rectangle 69"/>
                  <wp:cNvGraphicFramePr/>
                  <a:graphic xmlns:a="http://schemas.openxmlformats.org/drawingml/2006/main">
                    <a:graphicData uri="http://schemas.microsoft.com/office/word/2010/wordprocessingShape">
                      <wps:wsp>
                        <wps:cNvSpPr/>
                        <wps:spPr>
                          <a:xfrm>
                            <a:off x="0" y="0"/>
                            <a:ext cx="64008" cy="6400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8014680" id="Rectangle 69"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" filled="f" strokecolor="black [3213]" strokeweight="1pt">
                  <w10:anchorlock/>
                </v:rect>
              </w:pict>
            </mc:Fallback>
          </mc:AlternateContent>
        </w:r>
        <w:r w:rsidR="002B7373" w:rsidRPr="00515441">
          <w:rPr>
            <w:rStyle w:val="Hyperlink"/>
            <w:noProof/>
          </w:rPr>
          <w:t>),</w:t>
        </w:r>
        <w:r w:rsidR="002B7373" w:rsidRPr="00515441">
          <w:rPr>
            <w:rStyle w:val="Hyperlink"/>
            <w:rFonts w:eastAsia="Arial Unicode MS"/>
            <w:noProof/>
          </w:rPr>
          <w:t xml:space="preserve"> NP-10</w:t>
        </w:r>
        <w:r w:rsidR="002B7373" w:rsidRPr="00515441">
          <w:rPr>
            <w:rStyle w:val="Hyperlink"/>
            <w:rFonts w:ascii="Arial" w:hAnsi="Arial" w:cs="Arial"/>
            <w:noProof/>
          </w:rPr>
          <w:t xml:space="preserve"> (</w:t>
        </w:r>
        <w:r w:rsidR="002B7373" w:rsidRPr="00515441">
          <w:rPr>
            <w:rStyle w:val="Hyperlink"/>
            <w:rFonts w:ascii="Arial Unicode MS" w:eastAsia="Arial Unicode MS" w:hAnsi="Arial Unicode MS" w:cs="Arial Unicode MS"/>
            <w:noProof/>
          </w:rPr>
          <w:t>x</w:t>
        </w:r>
        <w:r w:rsidR="002B7373" w:rsidRPr="00515441">
          <w:rPr>
            <w:rStyle w:val="Hyperlink"/>
            <w:rFonts w:ascii="Arial" w:hAnsi="Arial" w:cs="Arial"/>
            <w:noProof/>
          </w:rPr>
          <w:t xml:space="preserve">) </w:t>
        </w:r>
        <w:r w:rsidR="002B7373" w:rsidRPr="00515441">
          <w:rPr>
            <w:rStyle w:val="Hyperlink"/>
            <w:noProof/>
          </w:rPr>
          <w:t>developed at 30°C in deionized water with fumed silica. CMC of NP-10 marked with arrow.</w:t>
        </w:r>
        <w:r w:rsidR="002B7373">
          <w:rPr>
            <w:noProof/>
            <w:webHidden/>
          </w:rPr>
          <w:tab/>
        </w:r>
        <w:r w:rsidR="002B7373">
          <w:rPr>
            <w:noProof/>
            <w:webHidden/>
          </w:rPr>
          <w:fldChar w:fldCharType="begin"/>
        </w:r>
        <w:r w:rsidR="002B7373">
          <w:rPr>
            <w:noProof/>
            <w:webHidden/>
          </w:rPr>
          <w:instrText xml:space="preserve"> PAGEREF _Toc450086136 \h </w:instrText>
        </w:r>
        <w:r w:rsidR="002B7373">
          <w:rPr>
            <w:noProof/>
            <w:webHidden/>
          </w:rPr>
        </w:r>
        <w:r w:rsidR="002B7373">
          <w:rPr>
            <w:noProof/>
            <w:webHidden/>
          </w:rPr>
          <w:fldChar w:fldCharType="separate"/>
        </w:r>
        <w:r w:rsidR="00CF5D8C">
          <w:rPr>
            <w:noProof/>
            <w:webHidden/>
          </w:rPr>
          <w:t>28</w:t>
        </w:r>
        <w:r w:rsidR="002B7373">
          <w:rPr>
            <w:noProof/>
            <w:webHidden/>
          </w:rPr>
          <w:fldChar w:fldCharType="end"/>
        </w:r>
      </w:hyperlink>
    </w:p>
    <w:p w:rsidR="002B7373" w:rsidRDefault="007F3D91">
      <w:pPr>
        <w:pStyle w:val="TableofFigures"/>
        <w:tabs>
          <w:tab w:val="right" w:leader="dot" w:pos="8486"/>
        </w:tabs>
        <w:rPr>
          <w:rFonts w:eastAsiaTheme="minorEastAsia" w:cstheme="minorBidi"/>
          <w:noProof/>
          <w:sz w:val="22"/>
          <w:szCs w:val="22"/>
          <w:lang w:bidi="ar-SA"/>
        </w:rPr>
      </w:pPr>
      <w:hyperlink w:anchor="_Toc450086137" w:history="1">
        <w:r w:rsidR="002B7373" w:rsidRPr="00515441">
          <w:rPr>
            <w:rStyle w:val="Hyperlink"/>
            <w:noProof/>
          </w:rPr>
          <w:t>Figure 10: Adsorption isotherms for various nonionic ethoxylated surfactants developed at 30°C in deionized water with fumed silica, focusing on a degree of ethoxylation of 40 or greater. OP-40 (</w:t>
        </w:r>
        <w:r w:rsidR="002B7373" w:rsidRPr="00515441">
          <w:rPr>
            <w:rStyle w:val="Hyperlink"/>
            <w:b/>
            <w:noProof/>
            <w:lang w:bidi="ar-SA"/>
          </w:rPr>
          <mc:AlternateContent>
            <mc:Choice Requires="wps">
              <w:drawing>
                <wp:inline distT="0" distB="0" distL="0" distR="0" wp14:anchorId="488E842A" wp14:editId="1E710CA9">
                  <wp:extent cx="64008" cy="64008"/>
                  <wp:effectExtent l="0" t="0" r="12700" b="12700"/>
                  <wp:docPr id="70" name="Isosceles Triangle 70"/>
                  <wp:cNvGraphicFramePr/>
                  <a:graphic xmlns:a="http://schemas.openxmlformats.org/drawingml/2006/main">
                    <a:graphicData uri="http://schemas.microsoft.com/office/word/2010/wordprocessingShape">
                      <wps:wsp>
                        <wps:cNvSpPr/>
                        <wps:spPr>
                          <a:xfrm>
                            <a:off x="0" y="0"/>
                            <a:ext cx="64008" cy="64008"/>
                          </a:xfrm>
                          <a:prstGeom prst="triangl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441BDB8" id="Isosceles Triangle 70" o:spid="_x0000_s1026" type="#_x0000_t5"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" filled="f" strokecolor="black [3213]" strokeweight="1pt">
                  <w10:anchorlock/>
                </v:shape>
              </w:pict>
            </mc:Fallback>
          </mc:AlternateContent>
        </w:r>
        <w:r w:rsidR="002B7373" w:rsidRPr="00515441">
          <w:rPr>
            <w:rStyle w:val="Hyperlink"/>
            <w:noProof/>
          </w:rPr>
          <w:t>), NP-40 (</w:t>
        </w:r>
        <w:r w:rsidR="002B7373" w:rsidRPr="00515441">
          <w:rPr>
            <w:rStyle w:val="Hyperlink"/>
            <w:b/>
            <w:noProof/>
            <w:lang w:bidi="ar-SA"/>
          </w:rPr>
          <mc:AlternateContent>
            <mc:Choice Requires="wps">
              <w:drawing>
                <wp:inline distT="0" distB="0" distL="0" distR="0" wp14:anchorId="71FF7B38" wp14:editId="71270CA6">
                  <wp:extent cx="64008" cy="64008"/>
                  <wp:effectExtent l="0" t="0" r="12700" b="12700"/>
                  <wp:docPr id="71" name="Oval 71"/>
                  <wp:cNvGraphicFramePr/>
                  <a:graphic xmlns:a="http://schemas.openxmlformats.org/drawingml/2006/main">
                    <a:graphicData uri="http://schemas.microsoft.com/office/word/2010/wordprocessingShape">
                      <wps:wsp>
                        <wps:cNvSpPr/>
                        <wps:spPr>
                          <a:xfrm>
                            <a:off x="0" y="0"/>
                            <a:ext cx="64008" cy="64008"/>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4D250CD" id="Oval 71"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" filled="f" strokecolor="black [3213]" strokeweight="1pt">
                  <w10:anchorlock/>
                </v:oval>
              </w:pict>
            </mc:Fallback>
          </mc:AlternateContent>
        </w:r>
        <w:r w:rsidR="002B7373" w:rsidRPr="00515441">
          <w:rPr>
            <w:rStyle w:val="Hyperlink"/>
            <w:noProof/>
          </w:rPr>
          <w:t>), NP-55 (</w:t>
        </w:r>
        <w:r w:rsidR="002B7373" w:rsidRPr="00515441">
          <w:rPr>
            <w:rStyle w:val="Hyperlink"/>
            <w:b/>
            <w:noProof/>
            <w:lang w:bidi="ar-SA"/>
          </w:rPr>
          <mc:AlternateContent>
            <mc:Choice Requires="wps">
              <w:drawing>
                <wp:inline distT="0" distB="0" distL="0" distR="0" wp14:anchorId="021D3F82" wp14:editId="371A13CD">
                  <wp:extent cx="64008" cy="64008"/>
                  <wp:effectExtent l="0" t="0" r="12700" b="12700"/>
                  <wp:docPr id="72" name="Rectangle 72"/>
                  <wp:cNvGraphicFramePr/>
                  <a:graphic xmlns:a="http://schemas.openxmlformats.org/drawingml/2006/main">
                    <a:graphicData uri="http://schemas.microsoft.com/office/word/2010/wordprocessingShape">
                      <wps:wsp>
                        <wps:cNvSpPr/>
                        <wps:spPr>
                          <a:xfrm>
                            <a:off x="0" y="0"/>
                            <a:ext cx="64008" cy="6400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D05D021" id="Rectangle 72"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" filled="f" strokecolor="black [3213]" strokeweight="1pt">
                  <w10:anchorlock/>
                </v:rect>
              </w:pict>
            </mc:Fallback>
          </mc:AlternateContent>
        </w:r>
        <w:r w:rsidR="002B7373" w:rsidRPr="00515441">
          <w:rPr>
            <w:rStyle w:val="Hyperlink"/>
            <w:noProof/>
          </w:rPr>
          <w:t>)</w:t>
        </w:r>
        <w:r w:rsidR="002B7373" w:rsidRPr="00515441">
          <w:rPr>
            <w:rStyle w:val="Hyperlink"/>
            <w:rFonts w:ascii="Arial" w:hAnsi="Arial" w:cs="Arial"/>
            <w:noProof/>
          </w:rPr>
          <w:t>.</w:t>
        </w:r>
        <w:r w:rsidR="002B7373" w:rsidRPr="00515441">
          <w:rPr>
            <w:rStyle w:val="Hyperlink"/>
            <w:noProof/>
          </w:rPr>
          <w:t xml:space="preserve"> CMCs marked with arrow.</w:t>
        </w:r>
        <w:r w:rsidR="002B7373">
          <w:rPr>
            <w:noProof/>
            <w:webHidden/>
          </w:rPr>
          <w:tab/>
        </w:r>
        <w:r w:rsidR="002B7373">
          <w:rPr>
            <w:noProof/>
            <w:webHidden/>
          </w:rPr>
          <w:fldChar w:fldCharType="begin"/>
        </w:r>
        <w:r w:rsidR="002B7373">
          <w:rPr>
            <w:noProof/>
            <w:webHidden/>
          </w:rPr>
          <w:instrText xml:space="preserve"> PAGEREF _Toc450086137 \h </w:instrText>
        </w:r>
        <w:r w:rsidR="002B7373">
          <w:rPr>
            <w:noProof/>
            <w:webHidden/>
          </w:rPr>
        </w:r>
        <w:r w:rsidR="002B7373">
          <w:rPr>
            <w:noProof/>
            <w:webHidden/>
          </w:rPr>
          <w:fldChar w:fldCharType="separate"/>
        </w:r>
        <w:r w:rsidR="00CF5D8C">
          <w:rPr>
            <w:noProof/>
            <w:webHidden/>
          </w:rPr>
          <w:t>29</w:t>
        </w:r>
        <w:r w:rsidR="002B7373">
          <w:rPr>
            <w:noProof/>
            <w:webHidden/>
          </w:rPr>
          <w:fldChar w:fldCharType="end"/>
        </w:r>
      </w:hyperlink>
    </w:p>
    <w:p w:rsidR="002B7373" w:rsidRDefault="007F3D91">
      <w:pPr>
        <w:pStyle w:val="TableofFigures"/>
        <w:tabs>
          <w:tab w:val="right" w:leader="dot" w:pos="8486"/>
        </w:tabs>
        <w:rPr>
          <w:rFonts w:eastAsiaTheme="minorEastAsia" w:cstheme="minorBidi"/>
          <w:noProof/>
          <w:sz w:val="22"/>
          <w:szCs w:val="22"/>
          <w:lang w:bidi="ar-SA"/>
        </w:rPr>
      </w:pPr>
      <w:hyperlink w:anchor="_Toc450086138" w:history="1">
        <w:r w:rsidR="002B7373" w:rsidRPr="00515441">
          <w:rPr>
            <w:rStyle w:val="Hyperlink"/>
            <w:noProof/>
          </w:rPr>
          <w:t>Figure 11: Comparisons of adsorption isotherms for NP-55 with 0 M salt (</w:t>
        </w:r>
        <w:r w:rsidR="002B7373" w:rsidRPr="00515441">
          <w:rPr>
            <w:rStyle w:val="Hyperlink"/>
            <w:rFonts w:ascii="Arial Unicode MS" w:eastAsia="Arial Unicode MS" w:hAnsi="Arial Unicode MS" w:cs="Arial Unicode MS"/>
            <w:noProof/>
          </w:rPr>
          <w:t>x</w:t>
        </w:r>
        <w:r w:rsidR="002B7373" w:rsidRPr="00515441">
          <w:rPr>
            <w:rStyle w:val="Hyperlink"/>
            <w:noProof/>
          </w:rPr>
          <w:t>), 1.5 M NaCl (</w:t>
        </w:r>
        <w:r w:rsidR="002B7373" w:rsidRPr="00515441">
          <w:rPr>
            <w:rStyle w:val="Hyperlink"/>
            <w:b/>
            <w:noProof/>
            <w:lang w:bidi="ar-SA"/>
          </w:rPr>
          <mc:AlternateContent>
            <mc:Choice Requires="wps">
              <w:drawing>
                <wp:inline distT="0" distB="0" distL="0" distR="0" wp14:anchorId="1ECDD1EC" wp14:editId="58FB1B5B">
                  <wp:extent cx="64008" cy="64008"/>
                  <wp:effectExtent l="0" t="0" r="12700" b="12700"/>
                  <wp:docPr id="73" name="Isosceles Triangle 73"/>
                  <wp:cNvGraphicFramePr/>
                  <a:graphic xmlns:a="http://schemas.openxmlformats.org/drawingml/2006/main">
                    <a:graphicData uri="http://schemas.microsoft.com/office/word/2010/wordprocessingShape">
                      <wps:wsp>
                        <wps:cNvSpPr/>
                        <wps:spPr>
                          <a:xfrm>
                            <a:off x="0" y="0"/>
                            <a:ext cx="64008" cy="64008"/>
                          </a:xfrm>
                          <a:prstGeom prst="triangl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A33F9CC" id="Isosceles Triangle 73" o:spid="_x0000_s1026" type="#_x0000_t5"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" filled="f" strokecolor="black [3213]" strokeweight="1pt">
                  <w10:anchorlock/>
                </v:shape>
              </w:pict>
            </mc:Fallback>
          </mc:AlternateContent>
        </w:r>
        <w:r w:rsidR="002B7373" w:rsidRPr="00515441">
          <w:rPr>
            <w:rStyle w:val="Hyperlink"/>
            <w:noProof/>
          </w:rPr>
          <w:t>), 1.5 M CaCl</w:t>
        </w:r>
        <w:r w:rsidR="002B7373" w:rsidRPr="00515441">
          <w:rPr>
            <w:rStyle w:val="Hyperlink"/>
            <w:noProof/>
            <w:vertAlign w:val="subscript"/>
          </w:rPr>
          <w:t>2</w:t>
        </w:r>
        <w:r w:rsidR="002B7373" w:rsidRPr="00515441">
          <w:rPr>
            <w:rStyle w:val="Hyperlink"/>
            <w:noProof/>
          </w:rPr>
          <w:t xml:space="preserve"> (</w:t>
        </w:r>
        <w:r w:rsidR="002B7373" w:rsidRPr="00515441">
          <w:rPr>
            <w:rStyle w:val="Hyperlink"/>
            <w:b/>
            <w:noProof/>
            <w:lang w:bidi="ar-SA"/>
          </w:rPr>
          <mc:AlternateContent>
            <mc:Choice Requires="wps">
              <w:drawing>
                <wp:inline distT="0" distB="0" distL="0" distR="0" wp14:anchorId="3B264188" wp14:editId="45ACD553">
                  <wp:extent cx="64008" cy="64008"/>
                  <wp:effectExtent l="0" t="0" r="12700" b="12700"/>
                  <wp:docPr id="74" name="Oval 74"/>
                  <wp:cNvGraphicFramePr/>
                  <a:graphic xmlns:a="http://schemas.openxmlformats.org/drawingml/2006/main">
                    <a:graphicData uri="http://schemas.microsoft.com/office/word/2010/wordprocessingShape">
                      <wps:wsp>
                        <wps:cNvSpPr/>
                        <wps:spPr>
                          <a:xfrm>
                            <a:off x="0" y="0"/>
                            <a:ext cx="64008" cy="64008"/>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3ABA543" id="Oval 74"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" filled="f" strokecolor="black [3213]" strokeweight="1pt">
                  <w10:anchorlock/>
                </v:oval>
              </w:pict>
            </mc:Fallback>
          </mc:AlternateContent>
        </w:r>
        <w:r w:rsidR="002B7373" w:rsidRPr="00515441">
          <w:rPr>
            <w:rStyle w:val="Hyperlink"/>
            <w:noProof/>
          </w:rPr>
          <w:t>), and 1.5 M KCl (</w:t>
        </w:r>
        <w:r w:rsidR="002B7373" w:rsidRPr="00515441">
          <w:rPr>
            <w:rStyle w:val="Hyperlink"/>
            <w:b/>
            <w:noProof/>
            <w:lang w:bidi="ar-SA"/>
          </w:rPr>
          <mc:AlternateContent>
            <mc:Choice Requires="wps">
              <w:drawing>
                <wp:inline distT="0" distB="0" distL="0" distR="0" wp14:anchorId="5C5F92B4" wp14:editId="598BE805">
                  <wp:extent cx="64008" cy="64008"/>
                  <wp:effectExtent l="0" t="0" r="12700" b="12700"/>
                  <wp:docPr id="75" name="Rectangle 75"/>
                  <wp:cNvGraphicFramePr/>
                  <a:graphic xmlns:a="http://schemas.openxmlformats.org/drawingml/2006/main">
                    <a:graphicData uri="http://schemas.microsoft.com/office/word/2010/wordprocessingShape">
                      <wps:wsp>
                        <wps:cNvSpPr/>
                        <wps:spPr>
                          <a:xfrm>
                            <a:off x="0" y="0"/>
                            <a:ext cx="64008" cy="6400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87BE1FE" id="Rectangle 75"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" filled="f" strokecolor="black [3213]" strokeweight="1pt">
                  <w10:anchorlock/>
                </v:rect>
              </w:pict>
            </mc:Fallback>
          </mc:AlternateContent>
        </w:r>
        <w:r w:rsidR="002B7373" w:rsidRPr="00515441">
          <w:rPr>
            <w:rStyle w:val="Hyperlink"/>
            <w:noProof/>
          </w:rPr>
          <w:t>). CMCs marked with arrow.</w:t>
        </w:r>
        <w:r w:rsidR="002B7373">
          <w:rPr>
            <w:noProof/>
            <w:webHidden/>
          </w:rPr>
          <w:tab/>
        </w:r>
        <w:r w:rsidR="002B7373">
          <w:rPr>
            <w:noProof/>
            <w:webHidden/>
          </w:rPr>
          <w:fldChar w:fldCharType="begin"/>
        </w:r>
        <w:r w:rsidR="002B7373">
          <w:rPr>
            <w:noProof/>
            <w:webHidden/>
          </w:rPr>
          <w:instrText xml:space="preserve"> PAGEREF _Toc450086138 \h </w:instrText>
        </w:r>
        <w:r w:rsidR="002B7373">
          <w:rPr>
            <w:noProof/>
            <w:webHidden/>
          </w:rPr>
        </w:r>
        <w:r w:rsidR="002B7373">
          <w:rPr>
            <w:noProof/>
            <w:webHidden/>
          </w:rPr>
          <w:fldChar w:fldCharType="separate"/>
        </w:r>
        <w:r w:rsidR="00CF5D8C">
          <w:rPr>
            <w:noProof/>
            <w:webHidden/>
          </w:rPr>
          <w:t>30</w:t>
        </w:r>
        <w:r w:rsidR="002B7373">
          <w:rPr>
            <w:noProof/>
            <w:webHidden/>
          </w:rPr>
          <w:fldChar w:fldCharType="end"/>
        </w:r>
      </w:hyperlink>
    </w:p>
    <w:p w:rsidR="002B7373" w:rsidRDefault="007F3D91">
      <w:pPr>
        <w:pStyle w:val="TableofFigures"/>
        <w:tabs>
          <w:tab w:val="right" w:leader="dot" w:pos="8486"/>
        </w:tabs>
        <w:rPr>
          <w:rFonts w:eastAsiaTheme="minorEastAsia" w:cstheme="minorBidi"/>
          <w:noProof/>
          <w:sz w:val="22"/>
          <w:szCs w:val="22"/>
          <w:lang w:bidi="ar-SA"/>
        </w:rPr>
      </w:pPr>
      <w:hyperlink w:anchor="_Toc450086139" w:history="1">
        <w:r w:rsidR="002B7373" w:rsidRPr="00515441">
          <w:rPr>
            <w:rStyle w:val="Hyperlink"/>
            <w:noProof/>
          </w:rPr>
          <w:t>Figure 12: Adsorption isotherms for various nonionic ethoxylated surfactants developed at 30°C with 1.5 M NaCl and fumed silica. OP-40 (</w:t>
        </w:r>
        <w:r w:rsidR="002B7373" w:rsidRPr="00515441">
          <w:rPr>
            <w:rStyle w:val="Hyperlink"/>
            <w:b/>
            <w:noProof/>
            <w:lang w:bidi="ar-SA"/>
          </w:rPr>
          <mc:AlternateContent>
            <mc:Choice Requires="wps">
              <w:drawing>
                <wp:inline distT="0" distB="0" distL="0" distR="0" wp14:anchorId="0CEEBB28" wp14:editId="3D8EA940">
                  <wp:extent cx="64008" cy="64008"/>
                  <wp:effectExtent l="0" t="0" r="12700" b="12700"/>
                  <wp:docPr id="76" name="Isosceles Triangle 76"/>
                  <wp:cNvGraphicFramePr/>
                  <a:graphic xmlns:a="http://schemas.openxmlformats.org/drawingml/2006/main">
                    <a:graphicData uri="http://schemas.microsoft.com/office/word/2010/wordprocessingShape">
                      <wps:wsp>
                        <wps:cNvSpPr/>
                        <wps:spPr>
                          <a:xfrm>
                            <a:off x="0" y="0"/>
                            <a:ext cx="64008" cy="64008"/>
                          </a:xfrm>
                          <a:prstGeom prst="triangl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8DFBD9D" id="Isosceles Triangle 76" o:spid="_x0000_s1026" type="#_x0000_t5"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" filled="f" strokecolor="black [3213]" strokeweight="1pt">
                  <w10:anchorlock/>
                </v:shape>
              </w:pict>
            </mc:Fallback>
          </mc:AlternateContent>
        </w:r>
        <w:r w:rsidR="002B7373" w:rsidRPr="00515441">
          <w:rPr>
            <w:rStyle w:val="Hyperlink"/>
            <w:noProof/>
          </w:rPr>
          <w:t>), NP-40 (</w:t>
        </w:r>
        <w:r w:rsidR="002B7373" w:rsidRPr="00515441">
          <w:rPr>
            <w:rStyle w:val="Hyperlink"/>
            <w:b/>
            <w:noProof/>
            <w:lang w:bidi="ar-SA"/>
          </w:rPr>
          <mc:AlternateContent>
            <mc:Choice Requires="wps">
              <w:drawing>
                <wp:inline distT="0" distB="0" distL="0" distR="0" wp14:anchorId="24FFCD2D" wp14:editId="046EF16C">
                  <wp:extent cx="64008" cy="64008"/>
                  <wp:effectExtent l="0" t="0" r="12700" b="12700"/>
                  <wp:docPr id="77" name="Oval 77"/>
                  <wp:cNvGraphicFramePr/>
                  <a:graphic xmlns:a="http://schemas.openxmlformats.org/drawingml/2006/main">
                    <a:graphicData uri="http://schemas.microsoft.com/office/word/2010/wordprocessingShape">
                      <wps:wsp>
                        <wps:cNvSpPr/>
                        <wps:spPr>
                          <a:xfrm>
                            <a:off x="0" y="0"/>
                            <a:ext cx="64008" cy="64008"/>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B6A22A8" id="Oval 77"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" filled="f" strokecolor="black [3213]" strokeweight="1pt">
                  <w10:anchorlock/>
                </v:oval>
              </w:pict>
            </mc:Fallback>
          </mc:AlternateContent>
        </w:r>
        <w:r w:rsidR="002B7373" w:rsidRPr="00515441">
          <w:rPr>
            <w:rStyle w:val="Hyperlink"/>
            <w:noProof/>
          </w:rPr>
          <w:t>), NP-55 (</w:t>
        </w:r>
        <w:r w:rsidR="002B7373" w:rsidRPr="00515441">
          <w:rPr>
            <w:rStyle w:val="Hyperlink"/>
            <w:rFonts w:ascii="Arial Unicode MS" w:eastAsia="Arial Unicode MS" w:hAnsi="Arial Unicode MS" w:cs="Arial Unicode MS"/>
            <w:noProof/>
          </w:rPr>
          <w:t>x</w:t>
        </w:r>
        <w:r w:rsidR="002B7373" w:rsidRPr="00515441">
          <w:rPr>
            <w:rStyle w:val="Hyperlink"/>
            <w:noProof/>
          </w:rPr>
          <w:t>)</w:t>
        </w:r>
        <w:r w:rsidR="002B7373" w:rsidRPr="00515441">
          <w:rPr>
            <w:rStyle w:val="Hyperlink"/>
            <w:rFonts w:ascii="Arial" w:hAnsi="Arial" w:cs="Arial"/>
            <w:noProof/>
          </w:rPr>
          <w:t xml:space="preserve">. </w:t>
        </w:r>
        <w:r w:rsidR="002B7373" w:rsidRPr="00515441">
          <w:rPr>
            <w:rStyle w:val="Hyperlink"/>
            <w:noProof/>
          </w:rPr>
          <w:t>CMCs marked with arrow.</w:t>
        </w:r>
        <w:r w:rsidR="002B7373">
          <w:rPr>
            <w:noProof/>
            <w:webHidden/>
          </w:rPr>
          <w:tab/>
        </w:r>
        <w:r w:rsidR="002B7373">
          <w:rPr>
            <w:noProof/>
            <w:webHidden/>
          </w:rPr>
          <w:fldChar w:fldCharType="begin"/>
        </w:r>
        <w:r w:rsidR="002B7373">
          <w:rPr>
            <w:noProof/>
            <w:webHidden/>
          </w:rPr>
          <w:instrText xml:space="preserve"> PAGEREF _Toc450086139 \h </w:instrText>
        </w:r>
        <w:r w:rsidR="002B7373">
          <w:rPr>
            <w:noProof/>
            <w:webHidden/>
          </w:rPr>
        </w:r>
        <w:r w:rsidR="002B7373">
          <w:rPr>
            <w:noProof/>
            <w:webHidden/>
          </w:rPr>
          <w:fldChar w:fldCharType="separate"/>
        </w:r>
        <w:r w:rsidR="00CF5D8C">
          <w:rPr>
            <w:noProof/>
            <w:webHidden/>
          </w:rPr>
          <w:t>31</w:t>
        </w:r>
        <w:r w:rsidR="002B7373">
          <w:rPr>
            <w:noProof/>
            <w:webHidden/>
          </w:rPr>
          <w:fldChar w:fldCharType="end"/>
        </w:r>
      </w:hyperlink>
    </w:p>
    <w:p w:rsidR="002B7373" w:rsidRDefault="007F3D91">
      <w:pPr>
        <w:pStyle w:val="TableofFigures"/>
        <w:tabs>
          <w:tab w:val="right" w:leader="dot" w:pos="8486"/>
        </w:tabs>
        <w:rPr>
          <w:rFonts w:eastAsiaTheme="minorEastAsia" w:cstheme="minorBidi"/>
          <w:noProof/>
          <w:sz w:val="22"/>
          <w:szCs w:val="22"/>
          <w:lang w:bidi="ar-SA"/>
        </w:rPr>
      </w:pPr>
      <w:hyperlink w:anchor="_Toc450086140" w:history="1">
        <w:r w:rsidR="002B7373" w:rsidRPr="00515441">
          <w:rPr>
            <w:rStyle w:val="Hyperlink"/>
            <w:noProof/>
          </w:rPr>
          <w:t>Figure 13: Adsorption isotherms for various nonionic ethoxylated surfactants developed at 30°C with 1.5 M KCl and fumed silica. OP-40 (</w:t>
        </w:r>
        <w:r w:rsidR="002B7373" w:rsidRPr="00515441">
          <w:rPr>
            <w:rStyle w:val="Hyperlink"/>
            <w:b/>
            <w:noProof/>
            <w:lang w:bidi="ar-SA"/>
          </w:rPr>
          <mc:AlternateContent>
            <mc:Choice Requires="wps">
              <w:drawing>
                <wp:inline distT="0" distB="0" distL="0" distR="0" wp14:anchorId="2D69472C" wp14:editId="3ADC3D80">
                  <wp:extent cx="64008" cy="64008"/>
                  <wp:effectExtent l="0" t="0" r="12700" b="12700"/>
                  <wp:docPr id="78" name="Isosceles Triangle 78"/>
                  <wp:cNvGraphicFramePr/>
                  <a:graphic xmlns:a="http://schemas.openxmlformats.org/drawingml/2006/main">
                    <a:graphicData uri="http://schemas.microsoft.com/office/word/2010/wordprocessingShape">
                      <wps:wsp>
                        <wps:cNvSpPr/>
                        <wps:spPr>
                          <a:xfrm>
                            <a:off x="0" y="0"/>
                            <a:ext cx="64008" cy="64008"/>
                          </a:xfrm>
                          <a:prstGeom prst="triangl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9A443B7" id="Isosceles Triangle 78" o:spid="_x0000_s1026" type="#_x0000_t5"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" filled="f" strokecolor="black [3213]" strokeweight="1pt">
                  <w10:anchorlock/>
                </v:shape>
              </w:pict>
            </mc:Fallback>
          </mc:AlternateContent>
        </w:r>
        <w:r w:rsidR="002B7373" w:rsidRPr="00515441">
          <w:rPr>
            <w:rStyle w:val="Hyperlink"/>
            <w:noProof/>
          </w:rPr>
          <w:t>), NP-40 (</w:t>
        </w:r>
        <w:r w:rsidR="002B7373" w:rsidRPr="00515441">
          <w:rPr>
            <w:rStyle w:val="Hyperlink"/>
            <w:b/>
            <w:noProof/>
            <w:lang w:bidi="ar-SA"/>
          </w:rPr>
          <mc:AlternateContent>
            <mc:Choice Requires="wps">
              <w:drawing>
                <wp:inline distT="0" distB="0" distL="0" distR="0" wp14:anchorId="2E301B29" wp14:editId="068ECE90">
                  <wp:extent cx="64008" cy="64008"/>
                  <wp:effectExtent l="0" t="0" r="12700" b="12700"/>
                  <wp:docPr id="79" name="Oval 79"/>
                  <wp:cNvGraphicFramePr/>
                  <a:graphic xmlns:a="http://schemas.openxmlformats.org/drawingml/2006/main">
                    <a:graphicData uri="http://schemas.microsoft.com/office/word/2010/wordprocessingShape">
                      <wps:wsp>
                        <wps:cNvSpPr/>
                        <wps:spPr>
                          <a:xfrm>
                            <a:off x="0" y="0"/>
                            <a:ext cx="64008" cy="64008"/>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0810A9C" id="Oval 79"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" filled="f" strokecolor="black [3213]" strokeweight="1pt">
                  <w10:anchorlock/>
                </v:oval>
              </w:pict>
            </mc:Fallback>
          </mc:AlternateContent>
        </w:r>
        <w:r w:rsidR="002B7373" w:rsidRPr="00515441">
          <w:rPr>
            <w:rStyle w:val="Hyperlink"/>
            <w:noProof/>
          </w:rPr>
          <w:t>), NP-55 (</w:t>
        </w:r>
        <w:r w:rsidR="002B7373" w:rsidRPr="00515441">
          <w:rPr>
            <w:rStyle w:val="Hyperlink"/>
            <w:rFonts w:ascii="Arial Unicode MS" w:eastAsia="Arial Unicode MS" w:hAnsi="Arial Unicode MS" w:cs="Arial Unicode MS"/>
            <w:noProof/>
          </w:rPr>
          <w:t>x</w:t>
        </w:r>
        <w:r w:rsidR="002B7373" w:rsidRPr="00515441">
          <w:rPr>
            <w:rStyle w:val="Hyperlink"/>
            <w:noProof/>
          </w:rPr>
          <w:t>)</w:t>
        </w:r>
        <w:r w:rsidR="002B7373" w:rsidRPr="00515441">
          <w:rPr>
            <w:rStyle w:val="Hyperlink"/>
            <w:rFonts w:ascii="Arial" w:hAnsi="Arial" w:cs="Arial"/>
            <w:noProof/>
          </w:rPr>
          <w:t xml:space="preserve">. </w:t>
        </w:r>
        <w:r w:rsidR="002B7373" w:rsidRPr="00515441">
          <w:rPr>
            <w:rStyle w:val="Hyperlink"/>
            <w:noProof/>
          </w:rPr>
          <w:t>CMCs marked with arrow.</w:t>
        </w:r>
        <w:r w:rsidR="002B7373">
          <w:rPr>
            <w:noProof/>
            <w:webHidden/>
          </w:rPr>
          <w:tab/>
        </w:r>
        <w:r w:rsidR="002B7373">
          <w:rPr>
            <w:noProof/>
            <w:webHidden/>
          </w:rPr>
          <w:fldChar w:fldCharType="begin"/>
        </w:r>
        <w:r w:rsidR="002B7373">
          <w:rPr>
            <w:noProof/>
            <w:webHidden/>
          </w:rPr>
          <w:instrText xml:space="preserve"> PAGEREF _Toc450086140 \h </w:instrText>
        </w:r>
        <w:r w:rsidR="002B7373">
          <w:rPr>
            <w:noProof/>
            <w:webHidden/>
          </w:rPr>
        </w:r>
        <w:r w:rsidR="002B7373">
          <w:rPr>
            <w:noProof/>
            <w:webHidden/>
          </w:rPr>
          <w:fldChar w:fldCharType="separate"/>
        </w:r>
        <w:r w:rsidR="00CF5D8C">
          <w:rPr>
            <w:noProof/>
            <w:webHidden/>
          </w:rPr>
          <w:t>31</w:t>
        </w:r>
        <w:r w:rsidR="002B7373">
          <w:rPr>
            <w:noProof/>
            <w:webHidden/>
          </w:rPr>
          <w:fldChar w:fldCharType="end"/>
        </w:r>
      </w:hyperlink>
    </w:p>
    <w:p w:rsidR="002B7373" w:rsidRDefault="007F3D91">
      <w:pPr>
        <w:pStyle w:val="TableofFigures"/>
        <w:tabs>
          <w:tab w:val="right" w:leader="dot" w:pos="8486"/>
        </w:tabs>
        <w:rPr>
          <w:rFonts w:eastAsiaTheme="minorEastAsia" w:cstheme="minorBidi"/>
          <w:noProof/>
          <w:sz w:val="22"/>
          <w:szCs w:val="22"/>
          <w:lang w:bidi="ar-SA"/>
        </w:rPr>
      </w:pPr>
      <w:hyperlink w:anchor="_Toc450086141" w:history="1">
        <w:r w:rsidR="002B7373" w:rsidRPr="00515441">
          <w:rPr>
            <w:rStyle w:val="Hyperlink"/>
            <w:noProof/>
          </w:rPr>
          <w:t>Figure 14: Adsorption isotherms for various nonionic ethoxylated surfactants developed at 30°C with 1.5 M CaCl</w:t>
        </w:r>
        <w:r w:rsidR="002B7373" w:rsidRPr="00515441">
          <w:rPr>
            <w:rStyle w:val="Hyperlink"/>
            <w:noProof/>
            <w:vertAlign w:val="subscript"/>
          </w:rPr>
          <w:t>2</w:t>
        </w:r>
        <w:r w:rsidR="002B7373" w:rsidRPr="00515441">
          <w:rPr>
            <w:rStyle w:val="Hyperlink"/>
            <w:noProof/>
          </w:rPr>
          <w:t xml:space="preserve"> and fumed silica. OP-40 (</w:t>
        </w:r>
        <w:r w:rsidR="002B7373" w:rsidRPr="00515441">
          <w:rPr>
            <w:rStyle w:val="Hyperlink"/>
            <w:b/>
            <w:noProof/>
            <w:lang w:bidi="ar-SA"/>
          </w:rPr>
          <mc:AlternateContent>
            <mc:Choice Requires="wps">
              <w:drawing>
                <wp:inline distT="0" distB="0" distL="0" distR="0" wp14:anchorId="3D200FE4" wp14:editId="120E6F81">
                  <wp:extent cx="64008" cy="64008"/>
                  <wp:effectExtent l="0" t="0" r="12700" b="12700"/>
                  <wp:docPr id="80" name="Isosceles Triangle 80"/>
                  <wp:cNvGraphicFramePr/>
                  <a:graphic xmlns:a="http://schemas.openxmlformats.org/drawingml/2006/main">
                    <a:graphicData uri="http://schemas.microsoft.com/office/word/2010/wordprocessingShape">
                      <wps:wsp>
                        <wps:cNvSpPr/>
                        <wps:spPr>
                          <a:xfrm>
                            <a:off x="0" y="0"/>
                            <a:ext cx="64008" cy="64008"/>
                          </a:xfrm>
                          <a:prstGeom prst="triangl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1A80CFC" id="Isosceles Triangle 80" o:spid="_x0000_s1026" type="#_x0000_t5"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" filled="f" strokecolor="black [3213]" strokeweight="1pt">
                  <w10:anchorlock/>
                </v:shape>
              </w:pict>
            </mc:Fallback>
          </mc:AlternateContent>
        </w:r>
        <w:r w:rsidR="002B7373" w:rsidRPr="00515441">
          <w:rPr>
            <w:rStyle w:val="Hyperlink"/>
            <w:noProof/>
          </w:rPr>
          <w:t>), NP-40 (</w:t>
        </w:r>
        <w:r w:rsidR="002B7373" w:rsidRPr="00515441">
          <w:rPr>
            <w:rStyle w:val="Hyperlink"/>
            <w:b/>
            <w:noProof/>
            <w:lang w:bidi="ar-SA"/>
          </w:rPr>
          <mc:AlternateContent>
            <mc:Choice Requires="wps">
              <w:drawing>
                <wp:inline distT="0" distB="0" distL="0" distR="0" wp14:anchorId="4ED85AE4" wp14:editId="5D23AB0D">
                  <wp:extent cx="64008" cy="64008"/>
                  <wp:effectExtent l="0" t="0" r="12700" b="12700"/>
                  <wp:docPr id="81" name="Oval 81"/>
                  <wp:cNvGraphicFramePr/>
                  <a:graphic xmlns:a="http://schemas.openxmlformats.org/drawingml/2006/main">
                    <a:graphicData uri="http://schemas.microsoft.com/office/word/2010/wordprocessingShape">
                      <wps:wsp>
                        <wps:cNvSpPr/>
                        <wps:spPr>
                          <a:xfrm>
                            <a:off x="0" y="0"/>
                            <a:ext cx="64008" cy="64008"/>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E8D015E" id="Oval 81"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" filled="f" strokecolor="black [3213]" strokeweight="1pt">
                  <w10:anchorlock/>
                </v:oval>
              </w:pict>
            </mc:Fallback>
          </mc:AlternateContent>
        </w:r>
        <w:r w:rsidR="002B7373" w:rsidRPr="00515441">
          <w:rPr>
            <w:rStyle w:val="Hyperlink"/>
            <w:noProof/>
          </w:rPr>
          <w:t>), NP-55 (</w:t>
        </w:r>
        <w:r w:rsidR="002B7373" w:rsidRPr="00515441">
          <w:rPr>
            <w:rStyle w:val="Hyperlink"/>
            <w:rFonts w:ascii="Arial Unicode MS" w:eastAsia="Arial Unicode MS" w:hAnsi="Arial Unicode MS" w:cs="Arial Unicode MS"/>
            <w:noProof/>
          </w:rPr>
          <w:t>x</w:t>
        </w:r>
        <w:r w:rsidR="002B7373" w:rsidRPr="00515441">
          <w:rPr>
            <w:rStyle w:val="Hyperlink"/>
            <w:noProof/>
          </w:rPr>
          <w:t>)</w:t>
        </w:r>
        <w:r w:rsidR="002B7373" w:rsidRPr="00515441">
          <w:rPr>
            <w:rStyle w:val="Hyperlink"/>
            <w:rFonts w:ascii="Arial" w:hAnsi="Arial" w:cs="Arial"/>
            <w:noProof/>
          </w:rPr>
          <w:t xml:space="preserve">. </w:t>
        </w:r>
        <w:r w:rsidR="002B7373" w:rsidRPr="00515441">
          <w:rPr>
            <w:rStyle w:val="Hyperlink"/>
            <w:noProof/>
          </w:rPr>
          <w:t>CMCs marked with arrow.</w:t>
        </w:r>
        <w:r w:rsidR="002B7373">
          <w:rPr>
            <w:noProof/>
            <w:webHidden/>
          </w:rPr>
          <w:tab/>
        </w:r>
        <w:r w:rsidR="002B7373">
          <w:rPr>
            <w:noProof/>
            <w:webHidden/>
          </w:rPr>
          <w:fldChar w:fldCharType="begin"/>
        </w:r>
        <w:r w:rsidR="002B7373">
          <w:rPr>
            <w:noProof/>
            <w:webHidden/>
          </w:rPr>
          <w:instrText xml:space="preserve"> PAGEREF _Toc450086141 \h </w:instrText>
        </w:r>
        <w:r w:rsidR="002B7373">
          <w:rPr>
            <w:noProof/>
            <w:webHidden/>
          </w:rPr>
        </w:r>
        <w:r w:rsidR="002B7373">
          <w:rPr>
            <w:noProof/>
            <w:webHidden/>
          </w:rPr>
          <w:fldChar w:fldCharType="separate"/>
        </w:r>
        <w:r w:rsidR="00CF5D8C">
          <w:rPr>
            <w:noProof/>
            <w:webHidden/>
          </w:rPr>
          <w:t>32</w:t>
        </w:r>
        <w:r w:rsidR="002B7373">
          <w:rPr>
            <w:noProof/>
            <w:webHidden/>
          </w:rPr>
          <w:fldChar w:fldCharType="end"/>
        </w:r>
      </w:hyperlink>
    </w:p>
    <w:p w:rsidR="002B7373" w:rsidRDefault="007F3D91">
      <w:pPr>
        <w:pStyle w:val="TableofFigures"/>
        <w:tabs>
          <w:tab w:val="right" w:leader="dot" w:pos="8486"/>
        </w:tabs>
        <w:rPr>
          <w:rFonts w:eastAsiaTheme="minorEastAsia" w:cstheme="minorBidi"/>
          <w:noProof/>
          <w:sz w:val="22"/>
          <w:szCs w:val="22"/>
          <w:lang w:bidi="ar-SA"/>
        </w:rPr>
      </w:pPr>
      <w:hyperlink w:anchor="_Toc450086142" w:history="1">
        <w:r w:rsidR="002B7373" w:rsidRPr="00515441">
          <w:rPr>
            <w:rStyle w:val="Hyperlink"/>
            <w:noProof/>
          </w:rPr>
          <w:t>Figure 15: Comparisons of adsorption isotherms for NP-55 with 0 M salt (</w:t>
        </w:r>
        <w:r w:rsidR="002B7373" w:rsidRPr="00515441">
          <w:rPr>
            <w:rStyle w:val="Hyperlink"/>
            <w:rFonts w:ascii="Arial Unicode MS" w:eastAsia="Arial Unicode MS" w:hAnsi="Arial Unicode MS" w:cs="Arial Unicode MS"/>
            <w:noProof/>
          </w:rPr>
          <w:t>x</w:t>
        </w:r>
        <w:r w:rsidR="002B7373" w:rsidRPr="00515441">
          <w:rPr>
            <w:rStyle w:val="Hyperlink"/>
            <w:noProof/>
          </w:rPr>
          <w:t>), 0.6 M NaCl (</w:t>
        </w:r>
        <w:r w:rsidR="002B7373" w:rsidRPr="00515441">
          <w:rPr>
            <w:rStyle w:val="Hyperlink"/>
            <w:b/>
            <w:noProof/>
            <w:lang w:bidi="ar-SA"/>
          </w:rPr>
          <mc:AlternateContent>
            <mc:Choice Requires="wps">
              <w:drawing>
                <wp:inline distT="0" distB="0" distL="0" distR="0" wp14:anchorId="0EE122D1" wp14:editId="6E017700">
                  <wp:extent cx="64008" cy="64008"/>
                  <wp:effectExtent l="0" t="0" r="12700" b="12700"/>
                  <wp:docPr id="82" name="Isosceles Triangle 82"/>
                  <wp:cNvGraphicFramePr/>
                  <a:graphic xmlns:a="http://schemas.openxmlformats.org/drawingml/2006/main">
                    <a:graphicData uri="http://schemas.microsoft.com/office/word/2010/wordprocessingShape">
                      <wps:wsp>
                        <wps:cNvSpPr/>
                        <wps:spPr>
                          <a:xfrm>
                            <a:off x="0" y="0"/>
                            <a:ext cx="64008" cy="64008"/>
                          </a:xfrm>
                          <a:prstGeom prst="triangl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BFCE696" id="Isosceles Triangle 82" o:spid="_x0000_s1026" type="#_x0000_t5"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" filled="f" strokecolor="black [3213]" strokeweight="1pt">
                  <w10:anchorlock/>
                </v:shape>
              </w:pict>
            </mc:Fallback>
          </mc:AlternateContent>
        </w:r>
        <w:r w:rsidR="002B7373" w:rsidRPr="00515441">
          <w:rPr>
            <w:rStyle w:val="Hyperlink"/>
            <w:noProof/>
          </w:rPr>
          <w:t>), 0.6 M (NH</w:t>
        </w:r>
        <w:r w:rsidR="002B7373" w:rsidRPr="00515441">
          <w:rPr>
            <w:rStyle w:val="Hyperlink"/>
            <w:noProof/>
            <w:vertAlign w:val="subscript"/>
          </w:rPr>
          <w:t>4</w:t>
        </w:r>
        <w:r w:rsidR="002B7373" w:rsidRPr="00515441">
          <w:rPr>
            <w:rStyle w:val="Hyperlink"/>
            <w:noProof/>
          </w:rPr>
          <w:t>)</w:t>
        </w:r>
        <w:r w:rsidR="002B7373" w:rsidRPr="00515441">
          <w:rPr>
            <w:rStyle w:val="Hyperlink"/>
            <w:noProof/>
            <w:vertAlign w:val="subscript"/>
          </w:rPr>
          <w:t>2</w:t>
        </w:r>
        <w:r w:rsidR="002B7373" w:rsidRPr="00515441">
          <w:rPr>
            <w:rStyle w:val="Hyperlink"/>
            <w:noProof/>
          </w:rPr>
          <w:t>SO</w:t>
        </w:r>
        <w:r w:rsidR="002B7373" w:rsidRPr="00515441">
          <w:rPr>
            <w:rStyle w:val="Hyperlink"/>
            <w:noProof/>
            <w:vertAlign w:val="subscript"/>
          </w:rPr>
          <w:t>4</w:t>
        </w:r>
        <w:r w:rsidR="002B7373" w:rsidRPr="00515441">
          <w:rPr>
            <w:rStyle w:val="Hyperlink"/>
            <w:noProof/>
          </w:rPr>
          <w:t xml:space="preserve"> (</w:t>
        </w:r>
        <w:r w:rsidR="002B7373" w:rsidRPr="00515441">
          <w:rPr>
            <w:rStyle w:val="Hyperlink"/>
            <w:b/>
            <w:noProof/>
            <w:lang w:bidi="ar-SA"/>
          </w:rPr>
          <mc:AlternateContent>
            <mc:Choice Requires="wps">
              <w:drawing>
                <wp:inline distT="0" distB="0" distL="0" distR="0" wp14:anchorId="493F3B5A" wp14:editId="19D4CB62">
                  <wp:extent cx="64008" cy="64008"/>
                  <wp:effectExtent l="0" t="0" r="12700" b="12700"/>
                  <wp:docPr id="83" name="Oval 83"/>
                  <wp:cNvGraphicFramePr/>
                  <a:graphic xmlns:a="http://schemas.openxmlformats.org/drawingml/2006/main">
                    <a:graphicData uri="http://schemas.microsoft.com/office/word/2010/wordprocessingShape">
                      <wps:wsp>
                        <wps:cNvSpPr/>
                        <wps:spPr>
                          <a:xfrm>
                            <a:off x="0" y="0"/>
                            <a:ext cx="64008" cy="64008"/>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4AD9154" id="Oval 83"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" filled="f" strokecolor="black [3213]" strokeweight="1pt">
                  <w10:anchorlock/>
                </v:oval>
              </w:pict>
            </mc:Fallback>
          </mc:AlternateContent>
        </w:r>
        <w:r w:rsidR="002B7373" w:rsidRPr="00515441">
          <w:rPr>
            <w:rStyle w:val="Hyperlink"/>
            <w:noProof/>
          </w:rPr>
          <w:t>), and 0.6 M CaI</w:t>
        </w:r>
        <w:r w:rsidR="002B7373" w:rsidRPr="00515441">
          <w:rPr>
            <w:rStyle w:val="Hyperlink"/>
            <w:noProof/>
            <w:vertAlign w:val="subscript"/>
          </w:rPr>
          <w:t>2</w:t>
        </w:r>
        <w:r w:rsidR="002B7373" w:rsidRPr="00515441">
          <w:rPr>
            <w:rStyle w:val="Hyperlink"/>
            <w:noProof/>
          </w:rPr>
          <w:t xml:space="preserve"> (</w:t>
        </w:r>
        <w:r w:rsidR="002B7373" w:rsidRPr="00515441">
          <w:rPr>
            <w:rStyle w:val="Hyperlink"/>
            <w:b/>
            <w:noProof/>
            <w:lang w:bidi="ar-SA"/>
          </w:rPr>
          <mc:AlternateContent>
            <mc:Choice Requires="wps">
              <w:drawing>
                <wp:inline distT="0" distB="0" distL="0" distR="0" wp14:anchorId="138B205B" wp14:editId="5B650DE9">
                  <wp:extent cx="64008" cy="64008"/>
                  <wp:effectExtent l="0" t="0" r="12700" b="12700"/>
                  <wp:docPr id="84" name="Diamond 84"/>
                  <wp:cNvGraphicFramePr/>
                  <a:graphic xmlns:a="http://schemas.openxmlformats.org/drawingml/2006/main">
                    <a:graphicData uri="http://schemas.microsoft.com/office/word/2010/wordprocessingShape">
                      <wps:wsp>
                        <wps:cNvSpPr/>
                        <wps:spPr>
                          <a:xfrm>
                            <a:off x="0" y="0"/>
                            <a:ext cx="64008" cy="64008"/>
                          </a:xfrm>
                          <a:prstGeom prst="diamond">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4E82A3AC" id="_x0000_t4" coordsize="21600,21600" o:spt="4" path="m10800,l,10800,10800,21600,21600,10800xe">
                  <v:stroke joinstyle="miter"/>
                  <v:path gradientshapeok="t" o:connecttype="rect" textboxrect="5400,5400,16200,16200"/>
                </v:shapetype>
                <v:shape id="Diamond 84" o:spid="_x0000_s1026" type="#_x0000_t4"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" filled="f" strokecolor="black [3213]" strokeweight="1pt">
                  <w10:anchorlock/>
                </v:shape>
              </w:pict>
            </mc:Fallback>
          </mc:AlternateContent>
        </w:r>
        <w:r w:rsidR="002B7373" w:rsidRPr="00515441">
          <w:rPr>
            <w:rStyle w:val="Hyperlink"/>
            <w:noProof/>
          </w:rPr>
          <w:t>).CMCs marked with arrow.</w:t>
        </w:r>
        <w:r w:rsidR="002B7373">
          <w:rPr>
            <w:noProof/>
            <w:webHidden/>
          </w:rPr>
          <w:tab/>
        </w:r>
        <w:r w:rsidR="002B7373">
          <w:rPr>
            <w:noProof/>
            <w:webHidden/>
          </w:rPr>
          <w:fldChar w:fldCharType="begin"/>
        </w:r>
        <w:r w:rsidR="002B7373">
          <w:rPr>
            <w:noProof/>
            <w:webHidden/>
          </w:rPr>
          <w:instrText xml:space="preserve"> PAGEREF _Toc450086142 \h </w:instrText>
        </w:r>
        <w:r w:rsidR="002B7373">
          <w:rPr>
            <w:noProof/>
            <w:webHidden/>
          </w:rPr>
        </w:r>
        <w:r w:rsidR="002B7373">
          <w:rPr>
            <w:noProof/>
            <w:webHidden/>
          </w:rPr>
          <w:fldChar w:fldCharType="separate"/>
        </w:r>
        <w:r w:rsidR="00CF5D8C">
          <w:rPr>
            <w:noProof/>
            <w:webHidden/>
          </w:rPr>
          <w:t>34</w:t>
        </w:r>
        <w:r w:rsidR="002B7373">
          <w:rPr>
            <w:noProof/>
            <w:webHidden/>
          </w:rPr>
          <w:fldChar w:fldCharType="end"/>
        </w:r>
      </w:hyperlink>
    </w:p>
    <w:p w:rsidR="002B7373" w:rsidRDefault="007F3D91">
      <w:pPr>
        <w:pStyle w:val="TableofFigures"/>
        <w:tabs>
          <w:tab w:val="right" w:leader="dot" w:pos="8486"/>
        </w:tabs>
        <w:rPr>
          <w:rFonts w:eastAsiaTheme="minorEastAsia" w:cstheme="minorBidi"/>
          <w:noProof/>
          <w:sz w:val="22"/>
          <w:szCs w:val="22"/>
          <w:lang w:bidi="ar-SA"/>
        </w:rPr>
      </w:pPr>
      <w:hyperlink w:anchor="_Toc450086143" w:history="1">
        <w:r w:rsidR="002B7373" w:rsidRPr="00515441">
          <w:rPr>
            <w:rStyle w:val="Hyperlink"/>
            <w:noProof/>
          </w:rPr>
          <w:t>Figure 16: Comparisons of adsorption isotherms for OP-40 with 0 M salt (</w:t>
        </w:r>
        <w:r w:rsidR="002B7373" w:rsidRPr="00515441">
          <w:rPr>
            <w:rStyle w:val="Hyperlink"/>
            <w:rFonts w:ascii="Arial Unicode MS" w:eastAsia="Arial Unicode MS" w:hAnsi="Arial Unicode MS" w:cs="Arial Unicode MS"/>
            <w:noProof/>
          </w:rPr>
          <w:t>x</w:t>
        </w:r>
        <w:r w:rsidR="002B7373" w:rsidRPr="00515441">
          <w:rPr>
            <w:rStyle w:val="Hyperlink"/>
            <w:noProof/>
          </w:rPr>
          <w:t>), 0.6 M NaCl (</w:t>
        </w:r>
        <w:r w:rsidR="002B7373" w:rsidRPr="00515441">
          <w:rPr>
            <w:rStyle w:val="Hyperlink"/>
            <w:b/>
            <w:noProof/>
            <w:lang w:bidi="ar-SA"/>
          </w:rPr>
          <mc:AlternateContent>
            <mc:Choice Requires="wps">
              <w:drawing>
                <wp:inline distT="0" distB="0" distL="0" distR="0" wp14:anchorId="35A058A6" wp14:editId="63759BD0">
                  <wp:extent cx="64008" cy="64008"/>
                  <wp:effectExtent l="0" t="0" r="12700" b="12700"/>
                  <wp:docPr id="85" name="Isosceles Triangle 85"/>
                  <wp:cNvGraphicFramePr/>
                  <a:graphic xmlns:a="http://schemas.openxmlformats.org/drawingml/2006/main">
                    <a:graphicData uri="http://schemas.microsoft.com/office/word/2010/wordprocessingShape">
                      <wps:wsp>
                        <wps:cNvSpPr/>
                        <wps:spPr>
                          <a:xfrm>
                            <a:off x="0" y="0"/>
                            <a:ext cx="64008" cy="64008"/>
                          </a:xfrm>
                          <a:prstGeom prst="triangl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B459DE2" id="Isosceles Triangle 85" o:spid="_x0000_s1026" type="#_x0000_t5"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" filled="f" strokecolor="black [3213]" strokeweight="1pt">
                  <w10:anchorlock/>
                </v:shape>
              </w:pict>
            </mc:Fallback>
          </mc:AlternateContent>
        </w:r>
        <w:r w:rsidR="002B7373" w:rsidRPr="00515441">
          <w:rPr>
            <w:rStyle w:val="Hyperlink"/>
            <w:noProof/>
          </w:rPr>
          <w:t>), 0.6 M NH</w:t>
        </w:r>
        <w:r w:rsidR="002B7373" w:rsidRPr="00515441">
          <w:rPr>
            <w:rStyle w:val="Hyperlink"/>
            <w:noProof/>
            <w:vertAlign w:val="subscript"/>
          </w:rPr>
          <w:t>4</w:t>
        </w:r>
        <w:r w:rsidR="002B7373" w:rsidRPr="00515441">
          <w:rPr>
            <w:rStyle w:val="Hyperlink"/>
            <w:noProof/>
          </w:rPr>
          <w:t>SO</w:t>
        </w:r>
        <w:r w:rsidR="002B7373" w:rsidRPr="00515441">
          <w:rPr>
            <w:rStyle w:val="Hyperlink"/>
            <w:noProof/>
            <w:vertAlign w:val="subscript"/>
          </w:rPr>
          <w:t>4</w:t>
        </w:r>
        <w:r w:rsidR="002B7373" w:rsidRPr="00515441">
          <w:rPr>
            <w:rStyle w:val="Hyperlink"/>
            <w:noProof/>
          </w:rPr>
          <w:t xml:space="preserve"> (</w:t>
        </w:r>
        <w:r w:rsidR="002B7373" w:rsidRPr="00515441">
          <w:rPr>
            <w:rStyle w:val="Hyperlink"/>
            <w:b/>
            <w:noProof/>
            <w:lang w:bidi="ar-SA"/>
          </w:rPr>
          <mc:AlternateContent>
            <mc:Choice Requires="wps">
              <w:drawing>
                <wp:inline distT="0" distB="0" distL="0" distR="0" wp14:anchorId="31E76DA7" wp14:editId="16667983">
                  <wp:extent cx="64008" cy="64008"/>
                  <wp:effectExtent l="0" t="0" r="12700" b="12700"/>
                  <wp:docPr id="86" name="Oval 86"/>
                  <wp:cNvGraphicFramePr/>
                  <a:graphic xmlns:a="http://schemas.openxmlformats.org/drawingml/2006/main">
                    <a:graphicData uri="http://schemas.microsoft.com/office/word/2010/wordprocessingShape">
                      <wps:wsp>
                        <wps:cNvSpPr/>
                        <wps:spPr>
                          <a:xfrm>
                            <a:off x="0" y="0"/>
                            <a:ext cx="64008" cy="64008"/>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72F3345" id="Oval 86"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" filled="f" strokecolor="black [3213]" strokeweight="1pt">
                  <w10:anchorlock/>
                </v:oval>
              </w:pict>
            </mc:Fallback>
          </mc:AlternateContent>
        </w:r>
        <w:r w:rsidR="002B7373" w:rsidRPr="00515441">
          <w:rPr>
            <w:rStyle w:val="Hyperlink"/>
            <w:noProof/>
          </w:rPr>
          <w:t>).CMCs marked with arrow.</w:t>
        </w:r>
        <w:r w:rsidR="002B7373">
          <w:rPr>
            <w:noProof/>
            <w:webHidden/>
          </w:rPr>
          <w:tab/>
        </w:r>
        <w:r w:rsidR="002B7373">
          <w:rPr>
            <w:noProof/>
            <w:webHidden/>
          </w:rPr>
          <w:fldChar w:fldCharType="begin"/>
        </w:r>
        <w:r w:rsidR="002B7373">
          <w:rPr>
            <w:noProof/>
            <w:webHidden/>
          </w:rPr>
          <w:instrText xml:space="preserve"> PAGEREF _Toc450086143 \h </w:instrText>
        </w:r>
        <w:r w:rsidR="002B7373">
          <w:rPr>
            <w:noProof/>
            <w:webHidden/>
          </w:rPr>
        </w:r>
        <w:r w:rsidR="002B7373">
          <w:rPr>
            <w:noProof/>
            <w:webHidden/>
          </w:rPr>
          <w:fldChar w:fldCharType="separate"/>
        </w:r>
        <w:r w:rsidR="00CF5D8C">
          <w:rPr>
            <w:noProof/>
            <w:webHidden/>
          </w:rPr>
          <w:t>34</w:t>
        </w:r>
        <w:r w:rsidR="002B7373">
          <w:rPr>
            <w:noProof/>
            <w:webHidden/>
          </w:rPr>
          <w:fldChar w:fldCharType="end"/>
        </w:r>
      </w:hyperlink>
    </w:p>
    <w:p w:rsidR="002B7373" w:rsidRDefault="007F3D91">
      <w:pPr>
        <w:pStyle w:val="TableofFigures"/>
        <w:tabs>
          <w:tab w:val="right" w:leader="dot" w:pos="8486"/>
        </w:tabs>
        <w:rPr>
          <w:rFonts w:eastAsiaTheme="minorEastAsia" w:cstheme="minorBidi"/>
          <w:noProof/>
          <w:sz w:val="22"/>
          <w:szCs w:val="22"/>
          <w:lang w:bidi="ar-SA"/>
        </w:rPr>
      </w:pPr>
      <w:hyperlink w:anchor="_Toc450086144" w:history="1">
        <w:r w:rsidR="002B7373" w:rsidRPr="00515441">
          <w:rPr>
            <w:rStyle w:val="Hyperlink"/>
            <w:noProof/>
          </w:rPr>
          <w:t>Figure 17: Comparisons of adsorption isotherms for NP-40 with 0 M salt (</w:t>
        </w:r>
        <w:r w:rsidR="002B7373" w:rsidRPr="00515441">
          <w:rPr>
            <w:rStyle w:val="Hyperlink"/>
            <w:rFonts w:ascii="Arial Unicode MS" w:eastAsia="Arial Unicode MS" w:hAnsi="Arial Unicode MS" w:cs="Arial Unicode MS"/>
            <w:noProof/>
          </w:rPr>
          <w:t>x</w:t>
        </w:r>
        <w:r w:rsidR="002B7373" w:rsidRPr="00515441">
          <w:rPr>
            <w:rStyle w:val="Hyperlink"/>
            <w:noProof/>
          </w:rPr>
          <w:t>), 0.6 M NaCl (</w:t>
        </w:r>
        <w:r w:rsidR="002B7373" w:rsidRPr="00515441">
          <w:rPr>
            <w:rStyle w:val="Hyperlink"/>
            <w:b/>
            <w:noProof/>
            <w:lang w:bidi="ar-SA"/>
          </w:rPr>
          <mc:AlternateContent>
            <mc:Choice Requires="wps">
              <w:drawing>
                <wp:inline distT="0" distB="0" distL="0" distR="0" wp14:anchorId="6218543F" wp14:editId="5A64D624">
                  <wp:extent cx="64008" cy="64008"/>
                  <wp:effectExtent l="0" t="0" r="12700" b="12700"/>
                  <wp:docPr id="88" name="Isosceles Triangle 88"/>
                  <wp:cNvGraphicFramePr/>
                  <a:graphic xmlns:a="http://schemas.openxmlformats.org/drawingml/2006/main">
                    <a:graphicData uri="http://schemas.microsoft.com/office/word/2010/wordprocessingShape">
                      <wps:wsp>
                        <wps:cNvSpPr/>
                        <wps:spPr>
                          <a:xfrm>
                            <a:off x="0" y="0"/>
                            <a:ext cx="64008" cy="64008"/>
                          </a:xfrm>
                          <a:prstGeom prst="triangl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66440B5" id="Isosceles Triangle 88" o:spid="_x0000_s1026" type="#_x0000_t5"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" filled="f" strokecolor="black [3213]" strokeweight="1pt">
                  <w10:anchorlock/>
                </v:shape>
              </w:pict>
            </mc:Fallback>
          </mc:AlternateContent>
        </w:r>
        <w:r w:rsidR="002B7373" w:rsidRPr="00515441">
          <w:rPr>
            <w:rStyle w:val="Hyperlink"/>
            <w:noProof/>
          </w:rPr>
          <w:t>), 0.6 M (NH</w:t>
        </w:r>
        <w:r w:rsidR="002B7373" w:rsidRPr="00515441">
          <w:rPr>
            <w:rStyle w:val="Hyperlink"/>
            <w:noProof/>
            <w:vertAlign w:val="subscript"/>
          </w:rPr>
          <w:t>4</w:t>
        </w:r>
        <w:r w:rsidR="002B7373" w:rsidRPr="00515441">
          <w:rPr>
            <w:rStyle w:val="Hyperlink"/>
            <w:noProof/>
          </w:rPr>
          <w:t>)</w:t>
        </w:r>
        <w:r w:rsidR="002B7373" w:rsidRPr="00515441">
          <w:rPr>
            <w:rStyle w:val="Hyperlink"/>
            <w:noProof/>
            <w:vertAlign w:val="subscript"/>
          </w:rPr>
          <w:t>2</w:t>
        </w:r>
        <w:r w:rsidR="002B7373" w:rsidRPr="00515441">
          <w:rPr>
            <w:rStyle w:val="Hyperlink"/>
            <w:noProof/>
          </w:rPr>
          <w:t>SO</w:t>
        </w:r>
        <w:r w:rsidR="002B7373" w:rsidRPr="00515441">
          <w:rPr>
            <w:rStyle w:val="Hyperlink"/>
            <w:noProof/>
            <w:vertAlign w:val="subscript"/>
          </w:rPr>
          <w:t>4</w:t>
        </w:r>
        <w:r w:rsidR="002B7373" w:rsidRPr="00515441">
          <w:rPr>
            <w:rStyle w:val="Hyperlink"/>
            <w:noProof/>
          </w:rPr>
          <w:t xml:space="preserve"> (</w:t>
        </w:r>
        <w:r w:rsidR="002B7373" w:rsidRPr="00515441">
          <w:rPr>
            <w:rStyle w:val="Hyperlink"/>
            <w:b/>
            <w:noProof/>
            <w:lang w:bidi="ar-SA"/>
          </w:rPr>
          <mc:AlternateContent>
            <mc:Choice Requires="wps">
              <w:drawing>
                <wp:inline distT="0" distB="0" distL="0" distR="0" wp14:anchorId="69781A70" wp14:editId="3F9B2217">
                  <wp:extent cx="64008" cy="64008"/>
                  <wp:effectExtent l="0" t="0" r="12700" b="12700"/>
                  <wp:docPr id="89" name="Oval 89"/>
                  <wp:cNvGraphicFramePr/>
                  <a:graphic xmlns:a="http://schemas.openxmlformats.org/drawingml/2006/main">
                    <a:graphicData uri="http://schemas.microsoft.com/office/word/2010/wordprocessingShape">
                      <wps:wsp>
                        <wps:cNvSpPr/>
                        <wps:spPr>
                          <a:xfrm>
                            <a:off x="0" y="0"/>
                            <a:ext cx="64008" cy="64008"/>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E9DE8FF" id="Oval 89"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" filled="f" strokecolor="black [3213]" strokeweight="1pt">
                  <w10:anchorlock/>
                </v:oval>
              </w:pict>
            </mc:Fallback>
          </mc:AlternateContent>
        </w:r>
        <w:r w:rsidR="002B7373" w:rsidRPr="00515441">
          <w:rPr>
            <w:rStyle w:val="Hyperlink"/>
            <w:noProof/>
          </w:rPr>
          <w:t>). CMCs marked with arrow.</w:t>
        </w:r>
        <w:r w:rsidR="002B7373">
          <w:rPr>
            <w:noProof/>
            <w:webHidden/>
          </w:rPr>
          <w:tab/>
        </w:r>
        <w:r w:rsidR="002B7373">
          <w:rPr>
            <w:noProof/>
            <w:webHidden/>
          </w:rPr>
          <w:fldChar w:fldCharType="begin"/>
        </w:r>
        <w:r w:rsidR="002B7373">
          <w:rPr>
            <w:noProof/>
            <w:webHidden/>
          </w:rPr>
          <w:instrText xml:space="preserve"> PAGEREF _Toc450086144 \h </w:instrText>
        </w:r>
        <w:r w:rsidR="002B7373">
          <w:rPr>
            <w:noProof/>
            <w:webHidden/>
          </w:rPr>
        </w:r>
        <w:r w:rsidR="002B7373">
          <w:rPr>
            <w:noProof/>
            <w:webHidden/>
          </w:rPr>
          <w:fldChar w:fldCharType="separate"/>
        </w:r>
        <w:r w:rsidR="00CF5D8C">
          <w:rPr>
            <w:noProof/>
            <w:webHidden/>
          </w:rPr>
          <w:t>35</w:t>
        </w:r>
        <w:r w:rsidR="002B7373">
          <w:rPr>
            <w:noProof/>
            <w:webHidden/>
          </w:rPr>
          <w:fldChar w:fldCharType="end"/>
        </w:r>
      </w:hyperlink>
    </w:p>
    <w:p w:rsidR="002B7373" w:rsidRDefault="007F3D91">
      <w:pPr>
        <w:pStyle w:val="TableofFigures"/>
        <w:tabs>
          <w:tab w:val="right" w:leader="dot" w:pos="8486"/>
        </w:tabs>
        <w:rPr>
          <w:rFonts w:eastAsiaTheme="minorEastAsia" w:cstheme="minorBidi"/>
          <w:noProof/>
          <w:sz w:val="22"/>
          <w:szCs w:val="22"/>
          <w:lang w:bidi="ar-SA"/>
        </w:rPr>
      </w:pPr>
      <w:hyperlink w:anchor="_Toc450086145" w:history="1">
        <w:r w:rsidR="002B7373" w:rsidRPr="00515441">
          <w:rPr>
            <w:rStyle w:val="Hyperlink"/>
            <w:noProof/>
          </w:rPr>
          <w:t xml:space="preserve">Figure 18: Schematic of fluid flow from pump and accumulator (A) to 40 </w:t>
        </w:r>
        <w:r w:rsidR="002B7373" w:rsidRPr="00515441">
          <w:rPr>
            <w:rStyle w:val="Hyperlink"/>
            <w:rFonts w:cstheme="minorHAnsi"/>
            <w:noProof/>
          </w:rPr>
          <w:t>μ</w:t>
        </w:r>
        <w:r w:rsidR="002B7373" w:rsidRPr="00515441">
          <w:rPr>
            <w:rStyle w:val="Hyperlink"/>
            <w:noProof/>
          </w:rPr>
          <w:t xml:space="preserve">m filter (B) into the convection oven to the 60 </w:t>
        </w:r>
        <w:r w:rsidR="002B7373" w:rsidRPr="00515441">
          <w:rPr>
            <w:rStyle w:val="Hyperlink"/>
            <w:rFonts w:cstheme="minorHAnsi"/>
            <w:noProof/>
          </w:rPr>
          <w:t>μ</w:t>
        </w:r>
        <w:r w:rsidR="002B7373" w:rsidRPr="00515441">
          <w:rPr>
            <w:rStyle w:val="Hyperlink"/>
            <w:noProof/>
          </w:rPr>
          <w:t xml:space="preserve">m pre-filter (C) to the filled steel column (D) to the 60 </w:t>
        </w:r>
        <w:r w:rsidR="002B7373" w:rsidRPr="00515441">
          <w:rPr>
            <w:rStyle w:val="Hyperlink"/>
            <w:rFonts w:cstheme="minorHAnsi"/>
            <w:noProof/>
          </w:rPr>
          <w:t>μ</w:t>
        </w:r>
        <w:r w:rsidR="002B7373" w:rsidRPr="00515441">
          <w:rPr>
            <w:rStyle w:val="Hyperlink"/>
            <w:noProof/>
          </w:rPr>
          <w:t>m post-filter (E) to the room temperature water bath (F) to the back pressure regulator (G) to the graduated burette (H). Fluid flow is represented by the dashed arrow.</w:t>
        </w:r>
        <w:r w:rsidR="002B7373">
          <w:rPr>
            <w:noProof/>
            <w:webHidden/>
          </w:rPr>
          <w:tab/>
        </w:r>
        <w:r w:rsidR="002B7373">
          <w:rPr>
            <w:noProof/>
            <w:webHidden/>
          </w:rPr>
          <w:fldChar w:fldCharType="begin"/>
        </w:r>
        <w:r w:rsidR="002B7373">
          <w:rPr>
            <w:noProof/>
            <w:webHidden/>
          </w:rPr>
          <w:instrText xml:space="preserve"> PAGEREF _Toc450086145 \h </w:instrText>
        </w:r>
        <w:r w:rsidR="002B7373">
          <w:rPr>
            <w:noProof/>
            <w:webHidden/>
          </w:rPr>
        </w:r>
        <w:r w:rsidR="002B7373">
          <w:rPr>
            <w:noProof/>
            <w:webHidden/>
          </w:rPr>
          <w:fldChar w:fldCharType="separate"/>
        </w:r>
        <w:r w:rsidR="00CF5D8C">
          <w:rPr>
            <w:noProof/>
            <w:webHidden/>
          </w:rPr>
          <w:t>40</w:t>
        </w:r>
        <w:r w:rsidR="002B7373">
          <w:rPr>
            <w:noProof/>
            <w:webHidden/>
          </w:rPr>
          <w:fldChar w:fldCharType="end"/>
        </w:r>
      </w:hyperlink>
    </w:p>
    <w:p w:rsidR="002B7373" w:rsidRDefault="007F3D91">
      <w:pPr>
        <w:pStyle w:val="TableofFigures"/>
        <w:tabs>
          <w:tab w:val="right" w:leader="dot" w:pos="8486"/>
        </w:tabs>
        <w:rPr>
          <w:rFonts w:eastAsiaTheme="minorEastAsia" w:cstheme="minorBidi"/>
          <w:noProof/>
          <w:sz w:val="22"/>
          <w:szCs w:val="22"/>
          <w:lang w:bidi="ar-SA"/>
        </w:rPr>
      </w:pPr>
      <w:hyperlink w:anchor="_Toc450086146" w:history="1">
        <w:r w:rsidR="002B7373" w:rsidRPr="00515441">
          <w:rPr>
            <w:rStyle w:val="Hyperlink"/>
            <w:noProof/>
          </w:rPr>
          <w:t>Figure 19: Experimental results from column filled with Marcellus shale and fracturing fluid of deionized water with 1 wt% NP-55. The top graph is the temperature of column (―) and wt% NP-55 injected (---) versus pore volume pumped through column. The bottom graph is wt% NP-55 exiting column (♦) and mg NP-55 adsorbed/g Marcellus shale (■) versus pore volume injected. Arrows indicate which axis to read.</w:t>
        </w:r>
        <w:r w:rsidR="002B7373">
          <w:rPr>
            <w:noProof/>
            <w:webHidden/>
          </w:rPr>
          <w:tab/>
        </w:r>
        <w:r w:rsidR="002B7373">
          <w:rPr>
            <w:noProof/>
            <w:webHidden/>
          </w:rPr>
          <w:fldChar w:fldCharType="begin"/>
        </w:r>
        <w:r w:rsidR="002B7373">
          <w:rPr>
            <w:noProof/>
            <w:webHidden/>
          </w:rPr>
          <w:instrText xml:space="preserve"> PAGEREF _Toc450086146 \h </w:instrText>
        </w:r>
        <w:r w:rsidR="002B7373">
          <w:rPr>
            <w:noProof/>
            <w:webHidden/>
          </w:rPr>
        </w:r>
        <w:r w:rsidR="002B7373">
          <w:rPr>
            <w:noProof/>
            <w:webHidden/>
          </w:rPr>
          <w:fldChar w:fldCharType="separate"/>
        </w:r>
        <w:r w:rsidR="00CF5D8C">
          <w:rPr>
            <w:noProof/>
            <w:webHidden/>
          </w:rPr>
          <w:t>45</w:t>
        </w:r>
        <w:r w:rsidR="002B7373">
          <w:rPr>
            <w:noProof/>
            <w:webHidden/>
          </w:rPr>
          <w:fldChar w:fldCharType="end"/>
        </w:r>
      </w:hyperlink>
    </w:p>
    <w:p w:rsidR="002B7373" w:rsidRDefault="007F3D91">
      <w:pPr>
        <w:pStyle w:val="TableofFigures"/>
        <w:tabs>
          <w:tab w:val="right" w:leader="dot" w:pos="8486"/>
        </w:tabs>
        <w:rPr>
          <w:rFonts w:eastAsiaTheme="minorEastAsia" w:cstheme="minorBidi"/>
          <w:noProof/>
          <w:sz w:val="22"/>
          <w:szCs w:val="22"/>
          <w:lang w:bidi="ar-SA"/>
        </w:rPr>
      </w:pPr>
      <w:hyperlink w:anchor="_Toc450086147" w:history="1">
        <w:r w:rsidR="002B7373" w:rsidRPr="00515441">
          <w:rPr>
            <w:rStyle w:val="Hyperlink"/>
            <w:noProof/>
          </w:rPr>
          <w:t>Figure 20: Experimental results from column filled with Marcellus shale and fracturing fluid with 1 wt% NP-55 and 10 wt% NaCl. The top graph is the temperature of column (―) and wt% NP-55 injected (---) versus pore volume pumped through column. The bottom graph is wt% NP-55 exiting column (♦) and mg NP-55 adsorbed/g Marcellus shale (■) versus pore volume injected. Arrows indicate which axis to read.</w:t>
        </w:r>
        <w:r w:rsidR="002B7373">
          <w:rPr>
            <w:noProof/>
            <w:webHidden/>
          </w:rPr>
          <w:tab/>
        </w:r>
        <w:r w:rsidR="002B7373">
          <w:rPr>
            <w:noProof/>
            <w:webHidden/>
          </w:rPr>
          <w:fldChar w:fldCharType="begin"/>
        </w:r>
        <w:r w:rsidR="002B7373">
          <w:rPr>
            <w:noProof/>
            <w:webHidden/>
          </w:rPr>
          <w:instrText xml:space="preserve"> PAGEREF _Toc450086147 \h </w:instrText>
        </w:r>
        <w:r w:rsidR="002B7373">
          <w:rPr>
            <w:noProof/>
            <w:webHidden/>
          </w:rPr>
        </w:r>
        <w:r w:rsidR="002B7373">
          <w:rPr>
            <w:noProof/>
            <w:webHidden/>
          </w:rPr>
          <w:fldChar w:fldCharType="separate"/>
        </w:r>
        <w:r w:rsidR="00CF5D8C">
          <w:rPr>
            <w:noProof/>
            <w:webHidden/>
          </w:rPr>
          <w:t>46</w:t>
        </w:r>
        <w:r w:rsidR="002B7373">
          <w:rPr>
            <w:noProof/>
            <w:webHidden/>
          </w:rPr>
          <w:fldChar w:fldCharType="end"/>
        </w:r>
      </w:hyperlink>
    </w:p>
    <w:p w:rsidR="002B7373" w:rsidRDefault="007F3D91">
      <w:pPr>
        <w:pStyle w:val="TableofFigures"/>
        <w:tabs>
          <w:tab w:val="right" w:leader="dot" w:pos="8486"/>
        </w:tabs>
        <w:rPr>
          <w:rFonts w:eastAsiaTheme="minorEastAsia" w:cstheme="minorBidi"/>
          <w:noProof/>
          <w:sz w:val="22"/>
          <w:szCs w:val="22"/>
          <w:lang w:bidi="ar-SA"/>
        </w:rPr>
      </w:pPr>
      <w:hyperlink w:anchor="_Toc450086148" w:history="1">
        <w:r w:rsidR="002B7373" w:rsidRPr="00515441">
          <w:rPr>
            <w:rStyle w:val="Hyperlink"/>
            <w:noProof/>
          </w:rPr>
          <w:t xml:space="preserve">Figure 21: Experimental results from column filled with Ottawa sand and fracturing fluid of deionized water with 1 wt% NP-55. The top graph is the temperature of column (―) and wt% NP-55 injected (---) versus pore volume pumped through column. The </w:t>
        </w:r>
        <w:r w:rsidR="002B7373" w:rsidRPr="00515441">
          <w:rPr>
            <w:rStyle w:val="Hyperlink"/>
            <w:noProof/>
          </w:rPr>
          <w:lastRenderedPageBreak/>
          <w:t>bottom graph is wt% NP-55 exiting column (♦) and mg NP-55 adsorbed/g Ottawa sand (■) versus pore volume injected. Arrows indicate which axis to read.</w:t>
        </w:r>
        <w:r w:rsidR="002B7373">
          <w:rPr>
            <w:noProof/>
            <w:webHidden/>
          </w:rPr>
          <w:tab/>
        </w:r>
        <w:r w:rsidR="002B7373">
          <w:rPr>
            <w:noProof/>
            <w:webHidden/>
          </w:rPr>
          <w:fldChar w:fldCharType="begin"/>
        </w:r>
        <w:r w:rsidR="002B7373">
          <w:rPr>
            <w:noProof/>
            <w:webHidden/>
          </w:rPr>
          <w:instrText xml:space="preserve"> PAGEREF _Toc450086148 \h </w:instrText>
        </w:r>
        <w:r w:rsidR="002B7373">
          <w:rPr>
            <w:noProof/>
            <w:webHidden/>
          </w:rPr>
        </w:r>
        <w:r w:rsidR="002B7373">
          <w:rPr>
            <w:noProof/>
            <w:webHidden/>
          </w:rPr>
          <w:fldChar w:fldCharType="separate"/>
        </w:r>
        <w:r w:rsidR="00CF5D8C">
          <w:rPr>
            <w:noProof/>
            <w:webHidden/>
          </w:rPr>
          <w:t>47</w:t>
        </w:r>
        <w:r w:rsidR="002B7373">
          <w:rPr>
            <w:noProof/>
            <w:webHidden/>
          </w:rPr>
          <w:fldChar w:fldCharType="end"/>
        </w:r>
      </w:hyperlink>
    </w:p>
    <w:p w:rsidR="002B7373" w:rsidRDefault="007F3D91">
      <w:pPr>
        <w:pStyle w:val="TableofFigures"/>
        <w:tabs>
          <w:tab w:val="right" w:leader="dot" w:pos="8486"/>
        </w:tabs>
        <w:rPr>
          <w:rFonts w:eastAsiaTheme="minorEastAsia" w:cstheme="minorBidi"/>
          <w:noProof/>
          <w:sz w:val="22"/>
          <w:szCs w:val="22"/>
          <w:lang w:bidi="ar-SA"/>
        </w:rPr>
      </w:pPr>
      <w:hyperlink w:anchor="_Toc450086149" w:history="1">
        <w:r w:rsidR="002B7373" w:rsidRPr="00515441">
          <w:rPr>
            <w:rStyle w:val="Hyperlink"/>
            <w:noProof/>
          </w:rPr>
          <w:t>Figure 22: Experimental results from column filled with Ottawa sand and fracturing fluid with 1 wt% NP-55 and 10 wt% NaCl. The top graph is the temperature of column (―) and wt% NP-55 injected (---) versus pore volume pumped through column. The bottom graph is wt% NP-55 exiting column (♦) and mg NP-55 adsorbed/g Ottawa sand (■) versus pore volume injected. Arrows indicate which axis to read.</w:t>
        </w:r>
        <w:r w:rsidR="002B7373">
          <w:rPr>
            <w:noProof/>
            <w:webHidden/>
          </w:rPr>
          <w:tab/>
        </w:r>
        <w:r w:rsidR="002B7373">
          <w:rPr>
            <w:noProof/>
            <w:webHidden/>
          </w:rPr>
          <w:fldChar w:fldCharType="begin"/>
        </w:r>
        <w:r w:rsidR="002B7373">
          <w:rPr>
            <w:noProof/>
            <w:webHidden/>
          </w:rPr>
          <w:instrText xml:space="preserve"> PAGEREF _Toc450086149 \h </w:instrText>
        </w:r>
        <w:r w:rsidR="002B7373">
          <w:rPr>
            <w:noProof/>
            <w:webHidden/>
          </w:rPr>
        </w:r>
        <w:r w:rsidR="002B7373">
          <w:rPr>
            <w:noProof/>
            <w:webHidden/>
          </w:rPr>
          <w:fldChar w:fldCharType="separate"/>
        </w:r>
        <w:r w:rsidR="00CF5D8C">
          <w:rPr>
            <w:noProof/>
            <w:webHidden/>
          </w:rPr>
          <w:t>48</w:t>
        </w:r>
        <w:r w:rsidR="002B7373">
          <w:rPr>
            <w:noProof/>
            <w:webHidden/>
          </w:rPr>
          <w:fldChar w:fldCharType="end"/>
        </w:r>
      </w:hyperlink>
    </w:p>
    <w:p w:rsidR="002B7373" w:rsidRDefault="007F3D91">
      <w:pPr>
        <w:pStyle w:val="TableofFigures"/>
        <w:tabs>
          <w:tab w:val="right" w:leader="dot" w:pos="8486"/>
        </w:tabs>
        <w:rPr>
          <w:rFonts w:eastAsiaTheme="minorEastAsia" w:cstheme="minorBidi"/>
          <w:noProof/>
          <w:sz w:val="22"/>
          <w:szCs w:val="22"/>
          <w:lang w:bidi="ar-SA"/>
        </w:rPr>
      </w:pPr>
      <w:hyperlink w:anchor="_Toc450086150" w:history="1">
        <w:r w:rsidR="002B7373" w:rsidRPr="00515441">
          <w:rPr>
            <w:rStyle w:val="Hyperlink"/>
            <w:noProof/>
          </w:rPr>
          <w:t>Figure 23: Experimental results from column filled with glass beads and fracturing fluid of deionized water with 1 wt% NP-55. The top graph is the temperature of column (―) and wt% NP-55 injected (---) versus pore volume pumped through column. The bottom graph is wt% NP-55 exiting column (♦) and mg NP-55 adsorbed/g glass beads (■) versus pore volume injected. Arrows indicate which axis to read.</w:t>
        </w:r>
        <w:r w:rsidR="002B7373">
          <w:rPr>
            <w:noProof/>
            <w:webHidden/>
          </w:rPr>
          <w:tab/>
        </w:r>
        <w:r w:rsidR="002B7373">
          <w:rPr>
            <w:noProof/>
            <w:webHidden/>
          </w:rPr>
          <w:fldChar w:fldCharType="begin"/>
        </w:r>
        <w:r w:rsidR="002B7373">
          <w:rPr>
            <w:noProof/>
            <w:webHidden/>
          </w:rPr>
          <w:instrText xml:space="preserve"> PAGEREF _Toc450086150 \h </w:instrText>
        </w:r>
        <w:r w:rsidR="002B7373">
          <w:rPr>
            <w:noProof/>
            <w:webHidden/>
          </w:rPr>
        </w:r>
        <w:r w:rsidR="002B7373">
          <w:rPr>
            <w:noProof/>
            <w:webHidden/>
          </w:rPr>
          <w:fldChar w:fldCharType="separate"/>
        </w:r>
        <w:r w:rsidR="00CF5D8C">
          <w:rPr>
            <w:noProof/>
            <w:webHidden/>
          </w:rPr>
          <w:t>49</w:t>
        </w:r>
        <w:r w:rsidR="002B7373">
          <w:rPr>
            <w:noProof/>
            <w:webHidden/>
          </w:rPr>
          <w:fldChar w:fldCharType="end"/>
        </w:r>
      </w:hyperlink>
    </w:p>
    <w:p w:rsidR="002B7373" w:rsidRDefault="007F3D91">
      <w:pPr>
        <w:pStyle w:val="TableofFigures"/>
        <w:tabs>
          <w:tab w:val="right" w:leader="dot" w:pos="8486"/>
        </w:tabs>
        <w:rPr>
          <w:rFonts w:eastAsiaTheme="minorEastAsia" w:cstheme="minorBidi"/>
          <w:noProof/>
          <w:sz w:val="22"/>
          <w:szCs w:val="22"/>
          <w:lang w:bidi="ar-SA"/>
        </w:rPr>
      </w:pPr>
      <w:hyperlink w:anchor="_Toc450086151" w:history="1">
        <w:r w:rsidR="002B7373" w:rsidRPr="00515441">
          <w:rPr>
            <w:rStyle w:val="Hyperlink"/>
            <w:noProof/>
          </w:rPr>
          <w:t>Figure 24: Experimental results from column filled with Woodford shale and fracturing fluid of deionized water with 1 wt% NP-55. The top graph is the temperature of column (―) and wt% NP-55 injected (---) versus pore volume pumped through column. The bottom graph is wt% NP-55 exiting column (♦) and mg NP-55 adsorbed/g Woodford shale (■) versus pore volume injected. Arrows indicate which axis to read.</w:t>
        </w:r>
        <w:r w:rsidR="002B7373">
          <w:rPr>
            <w:noProof/>
            <w:webHidden/>
          </w:rPr>
          <w:tab/>
        </w:r>
        <w:r w:rsidR="002B7373">
          <w:rPr>
            <w:noProof/>
            <w:webHidden/>
          </w:rPr>
          <w:fldChar w:fldCharType="begin"/>
        </w:r>
        <w:r w:rsidR="002B7373">
          <w:rPr>
            <w:noProof/>
            <w:webHidden/>
          </w:rPr>
          <w:instrText xml:space="preserve"> PAGEREF _Toc450086151 \h </w:instrText>
        </w:r>
        <w:r w:rsidR="002B7373">
          <w:rPr>
            <w:noProof/>
            <w:webHidden/>
          </w:rPr>
        </w:r>
        <w:r w:rsidR="002B7373">
          <w:rPr>
            <w:noProof/>
            <w:webHidden/>
          </w:rPr>
          <w:fldChar w:fldCharType="separate"/>
        </w:r>
        <w:r w:rsidR="00CF5D8C">
          <w:rPr>
            <w:noProof/>
            <w:webHidden/>
          </w:rPr>
          <w:t>50</w:t>
        </w:r>
        <w:r w:rsidR="002B7373">
          <w:rPr>
            <w:noProof/>
            <w:webHidden/>
          </w:rPr>
          <w:fldChar w:fldCharType="end"/>
        </w:r>
      </w:hyperlink>
    </w:p>
    <w:p w:rsidR="002B7373" w:rsidRDefault="007F3D91">
      <w:pPr>
        <w:pStyle w:val="TableofFigures"/>
        <w:tabs>
          <w:tab w:val="right" w:leader="dot" w:pos="8486"/>
        </w:tabs>
        <w:rPr>
          <w:rFonts w:eastAsiaTheme="minorEastAsia" w:cstheme="minorBidi"/>
          <w:noProof/>
          <w:sz w:val="22"/>
          <w:szCs w:val="22"/>
          <w:lang w:bidi="ar-SA"/>
        </w:rPr>
      </w:pPr>
      <w:hyperlink w:anchor="_Toc450086152" w:history="1">
        <w:r w:rsidR="002B7373" w:rsidRPr="00515441">
          <w:rPr>
            <w:rStyle w:val="Hyperlink"/>
            <w:noProof/>
          </w:rPr>
          <w:t>Figure 25: Experimental results from column filled with Marcellus shale and fracturing fluid of deionized water with 1 wt% SDBS. The top graph is the temperature of column (―) and wt% SDBS injected (---) versus pore volume pumped through column. The bottom graph is wt% SDBS exiting column (♦) and mg SDBS adsorbed/g Marcellus shale (■) versus pore volume injected. Arrows indicate which axis to read.</w:t>
        </w:r>
        <w:r w:rsidR="002B7373">
          <w:rPr>
            <w:noProof/>
            <w:webHidden/>
          </w:rPr>
          <w:tab/>
        </w:r>
        <w:r w:rsidR="002B7373">
          <w:rPr>
            <w:noProof/>
            <w:webHidden/>
          </w:rPr>
          <w:fldChar w:fldCharType="begin"/>
        </w:r>
        <w:r w:rsidR="002B7373">
          <w:rPr>
            <w:noProof/>
            <w:webHidden/>
          </w:rPr>
          <w:instrText xml:space="preserve"> PAGEREF _Toc450086152 \h </w:instrText>
        </w:r>
        <w:r w:rsidR="002B7373">
          <w:rPr>
            <w:noProof/>
            <w:webHidden/>
          </w:rPr>
        </w:r>
        <w:r w:rsidR="002B7373">
          <w:rPr>
            <w:noProof/>
            <w:webHidden/>
          </w:rPr>
          <w:fldChar w:fldCharType="separate"/>
        </w:r>
        <w:r w:rsidR="00CF5D8C">
          <w:rPr>
            <w:noProof/>
            <w:webHidden/>
          </w:rPr>
          <w:t>52</w:t>
        </w:r>
        <w:r w:rsidR="002B7373">
          <w:rPr>
            <w:noProof/>
            <w:webHidden/>
          </w:rPr>
          <w:fldChar w:fldCharType="end"/>
        </w:r>
      </w:hyperlink>
    </w:p>
    <w:p w:rsidR="002B7373" w:rsidRDefault="007F3D91">
      <w:pPr>
        <w:pStyle w:val="TableofFigures"/>
        <w:tabs>
          <w:tab w:val="right" w:leader="dot" w:pos="8486"/>
        </w:tabs>
        <w:rPr>
          <w:rFonts w:eastAsiaTheme="minorEastAsia" w:cstheme="minorBidi"/>
          <w:noProof/>
          <w:sz w:val="22"/>
          <w:szCs w:val="22"/>
          <w:lang w:bidi="ar-SA"/>
        </w:rPr>
      </w:pPr>
      <w:hyperlink w:anchor="_Toc450086153" w:history="1">
        <w:r w:rsidR="002B7373" w:rsidRPr="00515441">
          <w:rPr>
            <w:rStyle w:val="Hyperlink"/>
            <w:noProof/>
          </w:rPr>
          <w:t>Figure 26: Experimental results from column filled with Ottawa sand and fracturing fluid of deionized water with 1 wt% SDBS. The top graph is the temperature of column (―) and wt% SDBS injected (---) versus pore volume pumped through column. The bottom graph is wt% SDBS exiting column (♦) and mg SDBS adsorbed/g Ottawa sand (■) versus pore volume injected. Arrows indicate which axis to read.</w:t>
        </w:r>
        <w:r w:rsidR="002B7373">
          <w:rPr>
            <w:noProof/>
            <w:webHidden/>
          </w:rPr>
          <w:tab/>
        </w:r>
        <w:r w:rsidR="002B7373">
          <w:rPr>
            <w:noProof/>
            <w:webHidden/>
          </w:rPr>
          <w:fldChar w:fldCharType="begin"/>
        </w:r>
        <w:r w:rsidR="002B7373">
          <w:rPr>
            <w:noProof/>
            <w:webHidden/>
          </w:rPr>
          <w:instrText xml:space="preserve"> PAGEREF _Toc450086153 \h </w:instrText>
        </w:r>
        <w:r w:rsidR="002B7373">
          <w:rPr>
            <w:noProof/>
            <w:webHidden/>
          </w:rPr>
        </w:r>
        <w:r w:rsidR="002B7373">
          <w:rPr>
            <w:noProof/>
            <w:webHidden/>
          </w:rPr>
          <w:fldChar w:fldCharType="separate"/>
        </w:r>
        <w:r w:rsidR="00CF5D8C">
          <w:rPr>
            <w:noProof/>
            <w:webHidden/>
          </w:rPr>
          <w:t>53</w:t>
        </w:r>
        <w:r w:rsidR="002B7373">
          <w:rPr>
            <w:noProof/>
            <w:webHidden/>
          </w:rPr>
          <w:fldChar w:fldCharType="end"/>
        </w:r>
      </w:hyperlink>
    </w:p>
    <w:p w:rsidR="002B7373" w:rsidRDefault="007F3D91">
      <w:pPr>
        <w:pStyle w:val="TableofFigures"/>
        <w:tabs>
          <w:tab w:val="right" w:leader="dot" w:pos="8486"/>
        </w:tabs>
        <w:rPr>
          <w:rFonts w:eastAsiaTheme="minorEastAsia" w:cstheme="minorBidi"/>
          <w:noProof/>
          <w:sz w:val="22"/>
          <w:szCs w:val="22"/>
          <w:lang w:bidi="ar-SA"/>
        </w:rPr>
      </w:pPr>
      <w:hyperlink w:anchor="_Toc450086154" w:history="1">
        <w:r w:rsidR="002B7373" w:rsidRPr="00515441">
          <w:rPr>
            <w:rStyle w:val="Hyperlink"/>
            <w:noProof/>
          </w:rPr>
          <w:t>Figure 27: Experimental results from column filled with Ottawa sand and fracturing fluid of deionized water with 1 wt% DPDS. The top graph is the temperature of column (―) and wt% DPDS injected (---) versus pore volume pumped through column. The bottom graph is wt% DPDS exiting column (♦) and mg DPDS adsorbed/g Ottawa sand (■) versus pore volume injected. Arrows indicate which axis to read.</w:t>
        </w:r>
        <w:r w:rsidR="002B7373">
          <w:rPr>
            <w:noProof/>
            <w:webHidden/>
          </w:rPr>
          <w:tab/>
        </w:r>
        <w:r w:rsidR="002B7373">
          <w:rPr>
            <w:noProof/>
            <w:webHidden/>
          </w:rPr>
          <w:fldChar w:fldCharType="begin"/>
        </w:r>
        <w:r w:rsidR="002B7373">
          <w:rPr>
            <w:noProof/>
            <w:webHidden/>
          </w:rPr>
          <w:instrText xml:space="preserve"> PAGEREF _Toc450086154 \h </w:instrText>
        </w:r>
        <w:r w:rsidR="002B7373">
          <w:rPr>
            <w:noProof/>
            <w:webHidden/>
          </w:rPr>
        </w:r>
        <w:r w:rsidR="002B7373">
          <w:rPr>
            <w:noProof/>
            <w:webHidden/>
          </w:rPr>
          <w:fldChar w:fldCharType="separate"/>
        </w:r>
        <w:r w:rsidR="00CF5D8C">
          <w:rPr>
            <w:noProof/>
            <w:webHidden/>
          </w:rPr>
          <w:t>55</w:t>
        </w:r>
        <w:r w:rsidR="002B7373">
          <w:rPr>
            <w:noProof/>
            <w:webHidden/>
          </w:rPr>
          <w:fldChar w:fldCharType="end"/>
        </w:r>
      </w:hyperlink>
    </w:p>
    <w:p w:rsidR="002B7373" w:rsidRDefault="007F3D91">
      <w:pPr>
        <w:pStyle w:val="TableofFigures"/>
        <w:tabs>
          <w:tab w:val="right" w:leader="dot" w:pos="8486"/>
        </w:tabs>
        <w:rPr>
          <w:rFonts w:eastAsiaTheme="minorEastAsia" w:cstheme="minorBidi"/>
          <w:noProof/>
          <w:sz w:val="22"/>
          <w:szCs w:val="22"/>
          <w:lang w:bidi="ar-SA"/>
        </w:rPr>
      </w:pPr>
      <w:hyperlink w:anchor="_Toc450086155" w:history="1">
        <w:r w:rsidR="002B7373" w:rsidRPr="00515441">
          <w:rPr>
            <w:rStyle w:val="Hyperlink"/>
            <w:noProof/>
          </w:rPr>
          <w:t>Figure 28: Experimental results from column filled with Ottawa sand and fracturing fluid with 1 wt% DPDS and 10 wt% NaCl. The top graph is the temperature of column (―) and wt% DPDS injected (---) versus pore volume pumped through column. The bottom graph is wt% DPDS exiting column (♦) and mg DPDS adsorbed/g Ottawa sand (■) versus pore volume injected. Arrows indicate which axis to read.</w:t>
        </w:r>
        <w:r w:rsidR="002B7373">
          <w:rPr>
            <w:noProof/>
            <w:webHidden/>
          </w:rPr>
          <w:tab/>
        </w:r>
        <w:r w:rsidR="002B7373">
          <w:rPr>
            <w:noProof/>
            <w:webHidden/>
          </w:rPr>
          <w:fldChar w:fldCharType="begin"/>
        </w:r>
        <w:r w:rsidR="002B7373">
          <w:rPr>
            <w:noProof/>
            <w:webHidden/>
          </w:rPr>
          <w:instrText xml:space="preserve"> PAGEREF _Toc450086155 \h </w:instrText>
        </w:r>
        <w:r w:rsidR="002B7373">
          <w:rPr>
            <w:noProof/>
            <w:webHidden/>
          </w:rPr>
        </w:r>
        <w:r w:rsidR="002B7373">
          <w:rPr>
            <w:noProof/>
            <w:webHidden/>
          </w:rPr>
          <w:fldChar w:fldCharType="separate"/>
        </w:r>
        <w:r w:rsidR="00CF5D8C">
          <w:rPr>
            <w:noProof/>
            <w:webHidden/>
          </w:rPr>
          <w:t>56</w:t>
        </w:r>
        <w:r w:rsidR="002B7373">
          <w:rPr>
            <w:noProof/>
            <w:webHidden/>
          </w:rPr>
          <w:fldChar w:fldCharType="end"/>
        </w:r>
      </w:hyperlink>
    </w:p>
    <w:p w:rsidR="002B7373" w:rsidRDefault="007F3D91">
      <w:pPr>
        <w:pStyle w:val="TableofFigures"/>
        <w:tabs>
          <w:tab w:val="right" w:leader="dot" w:pos="8486"/>
        </w:tabs>
        <w:rPr>
          <w:rFonts w:eastAsiaTheme="minorEastAsia" w:cstheme="minorBidi"/>
          <w:noProof/>
          <w:sz w:val="22"/>
          <w:szCs w:val="22"/>
          <w:lang w:bidi="ar-SA"/>
        </w:rPr>
      </w:pPr>
      <w:hyperlink w:anchor="_Toc450086156" w:history="1">
        <w:r w:rsidR="002B7373" w:rsidRPr="00515441">
          <w:rPr>
            <w:rStyle w:val="Hyperlink"/>
            <w:noProof/>
          </w:rPr>
          <w:t>Figure 29: Experimental results from column filled with Ottawa sand and fracturing fluid with 1 wt% DPDS and 15 wt% NaCl. The top graph is the temperature of column (―) and wt% DPDS injected (---) versus pore volume pumped through column. The bottom graph is wt% DPDS exiting column (♦) and mg DPDS adsorbed/g Ottawa sand (■) versus pore volume injected. Arrows indicate which axis to read.</w:t>
        </w:r>
        <w:r w:rsidR="002B7373">
          <w:rPr>
            <w:noProof/>
            <w:webHidden/>
          </w:rPr>
          <w:tab/>
        </w:r>
        <w:r w:rsidR="002B7373">
          <w:rPr>
            <w:noProof/>
            <w:webHidden/>
          </w:rPr>
          <w:fldChar w:fldCharType="begin"/>
        </w:r>
        <w:r w:rsidR="002B7373">
          <w:rPr>
            <w:noProof/>
            <w:webHidden/>
          </w:rPr>
          <w:instrText xml:space="preserve"> PAGEREF _Toc450086156 \h </w:instrText>
        </w:r>
        <w:r w:rsidR="002B7373">
          <w:rPr>
            <w:noProof/>
            <w:webHidden/>
          </w:rPr>
        </w:r>
        <w:r w:rsidR="002B7373">
          <w:rPr>
            <w:noProof/>
            <w:webHidden/>
          </w:rPr>
          <w:fldChar w:fldCharType="separate"/>
        </w:r>
        <w:r w:rsidR="00CF5D8C">
          <w:rPr>
            <w:noProof/>
            <w:webHidden/>
          </w:rPr>
          <w:t>57</w:t>
        </w:r>
        <w:r w:rsidR="002B7373">
          <w:rPr>
            <w:noProof/>
            <w:webHidden/>
          </w:rPr>
          <w:fldChar w:fldCharType="end"/>
        </w:r>
      </w:hyperlink>
    </w:p>
    <w:p w:rsidR="002B7373" w:rsidRDefault="007F3D91">
      <w:pPr>
        <w:pStyle w:val="TableofFigures"/>
        <w:tabs>
          <w:tab w:val="right" w:leader="dot" w:pos="8486"/>
        </w:tabs>
        <w:rPr>
          <w:rFonts w:eastAsiaTheme="minorEastAsia" w:cstheme="minorBidi"/>
          <w:noProof/>
          <w:sz w:val="22"/>
          <w:szCs w:val="22"/>
          <w:lang w:bidi="ar-SA"/>
        </w:rPr>
      </w:pPr>
      <w:hyperlink w:anchor="_Toc450086157" w:history="1">
        <w:r w:rsidR="002B7373" w:rsidRPr="00515441">
          <w:rPr>
            <w:rStyle w:val="Hyperlink"/>
            <w:noProof/>
          </w:rPr>
          <w:t xml:space="preserve">Figure 30: Experimental results from column filled with Ottawa sand and fracturing fluid with 1 wt% DPDS and 20 wt% NaCl. The top graph is the temperature of column (―) and wt% DPDS injected (---) versus pore volume pumped through column. The </w:t>
        </w:r>
        <w:r w:rsidR="002B7373" w:rsidRPr="00515441">
          <w:rPr>
            <w:rStyle w:val="Hyperlink"/>
            <w:noProof/>
          </w:rPr>
          <w:lastRenderedPageBreak/>
          <w:t>bottom graph is wt% DPDS exiting column (♦) and mg DPDS adsorbed/g Ottawa sand (■) versus pore volume injected. Arrows indicate which axis to read.</w:t>
        </w:r>
        <w:r w:rsidR="002B7373">
          <w:rPr>
            <w:noProof/>
            <w:webHidden/>
          </w:rPr>
          <w:tab/>
        </w:r>
        <w:r w:rsidR="002B7373">
          <w:rPr>
            <w:noProof/>
            <w:webHidden/>
          </w:rPr>
          <w:fldChar w:fldCharType="begin"/>
        </w:r>
        <w:r w:rsidR="002B7373">
          <w:rPr>
            <w:noProof/>
            <w:webHidden/>
          </w:rPr>
          <w:instrText xml:space="preserve"> PAGEREF _Toc450086157 \h </w:instrText>
        </w:r>
        <w:r w:rsidR="002B7373">
          <w:rPr>
            <w:noProof/>
            <w:webHidden/>
          </w:rPr>
        </w:r>
        <w:r w:rsidR="002B7373">
          <w:rPr>
            <w:noProof/>
            <w:webHidden/>
          </w:rPr>
          <w:fldChar w:fldCharType="separate"/>
        </w:r>
        <w:r w:rsidR="00CF5D8C">
          <w:rPr>
            <w:noProof/>
            <w:webHidden/>
          </w:rPr>
          <w:t>58</w:t>
        </w:r>
        <w:r w:rsidR="002B7373">
          <w:rPr>
            <w:noProof/>
            <w:webHidden/>
          </w:rPr>
          <w:fldChar w:fldCharType="end"/>
        </w:r>
      </w:hyperlink>
    </w:p>
    <w:p w:rsidR="002B7373" w:rsidRDefault="007F3D91">
      <w:pPr>
        <w:pStyle w:val="TableofFigures"/>
        <w:tabs>
          <w:tab w:val="right" w:leader="dot" w:pos="8486"/>
        </w:tabs>
        <w:rPr>
          <w:rFonts w:eastAsiaTheme="minorEastAsia" w:cstheme="minorBidi"/>
          <w:noProof/>
          <w:sz w:val="22"/>
          <w:szCs w:val="22"/>
          <w:lang w:bidi="ar-SA"/>
        </w:rPr>
      </w:pPr>
      <w:hyperlink w:anchor="_Toc450086158" w:history="1">
        <w:r w:rsidR="002B7373" w:rsidRPr="00515441">
          <w:rPr>
            <w:rStyle w:val="Hyperlink"/>
            <w:noProof/>
          </w:rPr>
          <w:t>Figure 31: Adsorption isotherms for OP-40 (</w:t>
        </w:r>
        <w:r w:rsidR="002B7373" w:rsidRPr="00515441">
          <w:rPr>
            <w:rStyle w:val="Hyperlink"/>
            <w:b/>
            <w:noProof/>
            <w:lang w:bidi="ar-SA"/>
          </w:rPr>
          <mc:AlternateContent>
            <mc:Choice Requires="wps">
              <w:drawing>
                <wp:inline distT="0" distB="0" distL="0" distR="0" wp14:anchorId="001CD1CB" wp14:editId="6CA9119D">
                  <wp:extent cx="64008" cy="64008"/>
                  <wp:effectExtent l="0" t="0" r="12700" b="12700"/>
                  <wp:docPr id="90" name="Isosceles Triangle 90"/>
                  <wp:cNvGraphicFramePr/>
                  <a:graphic xmlns:a="http://schemas.openxmlformats.org/drawingml/2006/main">
                    <a:graphicData uri="http://schemas.microsoft.com/office/word/2010/wordprocessingShape">
                      <wps:wsp>
                        <wps:cNvSpPr/>
                        <wps:spPr>
                          <a:xfrm>
                            <a:off x="0" y="0"/>
                            <a:ext cx="64008" cy="64008"/>
                          </a:xfrm>
                          <a:prstGeom prst="triangl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ABD5D1E" id="Isosceles Triangle 90" o:spid="_x0000_s1026" type="#_x0000_t5"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" filled="f" strokecolor="black [3213]" strokeweight="1pt">
                  <w10:anchorlock/>
                </v:shape>
              </w:pict>
            </mc:Fallback>
          </mc:AlternateContent>
        </w:r>
        <w:r w:rsidR="002B7373" w:rsidRPr="00515441">
          <w:rPr>
            <w:rStyle w:val="Hyperlink"/>
            <w:noProof/>
          </w:rPr>
          <w:t>), NP-40 (</w:t>
        </w:r>
        <w:r w:rsidR="002B7373" w:rsidRPr="00515441">
          <w:rPr>
            <w:rStyle w:val="Hyperlink"/>
            <w:b/>
            <w:noProof/>
            <w:lang w:bidi="ar-SA"/>
          </w:rPr>
          <mc:AlternateContent>
            <mc:Choice Requires="wps">
              <w:drawing>
                <wp:inline distT="0" distB="0" distL="0" distR="0" wp14:anchorId="2D15AF12" wp14:editId="33EA1125">
                  <wp:extent cx="64008" cy="64008"/>
                  <wp:effectExtent l="0" t="0" r="12700" b="12700"/>
                  <wp:docPr id="91" name="Oval 91"/>
                  <wp:cNvGraphicFramePr/>
                  <a:graphic xmlns:a="http://schemas.openxmlformats.org/drawingml/2006/main">
                    <a:graphicData uri="http://schemas.microsoft.com/office/word/2010/wordprocessingShape">
                      <wps:wsp>
                        <wps:cNvSpPr/>
                        <wps:spPr>
                          <a:xfrm>
                            <a:off x="0" y="0"/>
                            <a:ext cx="64008" cy="64008"/>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FB82A2A" id="Oval 91"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" filled="f" strokecolor="black [3213]" strokeweight="1pt">
                  <w10:anchorlock/>
                </v:oval>
              </w:pict>
            </mc:Fallback>
          </mc:AlternateContent>
        </w:r>
        <w:r w:rsidR="002B7373" w:rsidRPr="00515441">
          <w:rPr>
            <w:rStyle w:val="Hyperlink"/>
            <w:noProof/>
          </w:rPr>
          <w:t>), NP-55 (</w:t>
        </w:r>
        <w:r w:rsidR="002B7373" w:rsidRPr="00515441">
          <w:rPr>
            <w:rStyle w:val="Hyperlink"/>
            <w:b/>
            <w:noProof/>
            <w:lang w:bidi="ar-SA"/>
          </w:rPr>
          <mc:AlternateContent>
            <mc:Choice Requires="wps">
              <w:drawing>
                <wp:inline distT="0" distB="0" distL="0" distR="0" wp14:anchorId="35A0767C" wp14:editId="67EE35CE">
                  <wp:extent cx="64008" cy="64008"/>
                  <wp:effectExtent l="0" t="0" r="12700" b="12700"/>
                  <wp:docPr id="92" name="Rectangle 92"/>
                  <wp:cNvGraphicFramePr/>
                  <a:graphic xmlns:a="http://schemas.openxmlformats.org/drawingml/2006/main">
                    <a:graphicData uri="http://schemas.microsoft.com/office/word/2010/wordprocessingShape">
                      <wps:wsp>
                        <wps:cNvSpPr/>
                        <wps:spPr>
                          <a:xfrm>
                            <a:off x="0" y="0"/>
                            <a:ext cx="64008" cy="6400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5B91D8D" id="Rectangle 92"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" filled="f" strokecolor="black [3213]" strokeweight="1pt">
                  <w10:anchorlock/>
                </v:rect>
              </w:pict>
            </mc:Fallback>
          </mc:AlternateContent>
        </w:r>
        <w:r w:rsidR="002B7373" w:rsidRPr="00515441">
          <w:rPr>
            <w:rStyle w:val="Hyperlink"/>
            <w:noProof/>
          </w:rPr>
          <w:t>),</w:t>
        </w:r>
        <w:r w:rsidR="002B7373" w:rsidRPr="00515441">
          <w:rPr>
            <w:rStyle w:val="Hyperlink"/>
            <w:rFonts w:eastAsia="Arial Unicode MS"/>
            <w:noProof/>
          </w:rPr>
          <w:t xml:space="preserve"> NP-10</w:t>
        </w:r>
        <w:r w:rsidR="002B7373" w:rsidRPr="00515441">
          <w:rPr>
            <w:rStyle w:val="Hyperlink"/>
            <w:rFonts w:ascii="Arial" w:hAnsi="Arial" w:cs="Arial"/>
            <w:noProof/>
          </w:rPr>
          <w:t xml:space="preserve"> (</w:t>
        </w:r>
        <w:r w:rsidR="002B7373" w:rsidRPr="00515441">
          <w:rPr>
            <w:rStyle w:val="Hyperlink"/>
            <w:rFonts w:ascii="Arial Unicode MS" w:eastAsia="Arial Unicode MS" w:hAnsi="Arial Unicode MS" w:cs="Arial Unicode MS"/>
            <w:noProof/>
          </w:rPr>
          <w:t>x</w:t>
        </w:r>
        <w:r w:rsidR="002B7373" w:rsidRPr="00515441">
          <w:rPr>
            <w:rStyle w:val="Hyperlink"/>
            <w:rFonts w:ascii="Arial" w:hAnsi="Arial" w:cs="Arial"/>
            <w:noProof/>
          </w:rPr>
          <w:t xml:space="preserve">) </w:t>
        </w:r>
        <w:r w:rsidR="002B7373" w:rsidRPr="00515441">
          <w:rPr>
            <w:rStyle w:val="Hyperlink"/>
            <w:noProof/>
          </w:rPr>
          <w:t>developed at 30°C in deionized water with fumed silica.</w:t>
        </w:r>
        <w:r w:rsidR="002B7373">
          <w:rPr>
            <w:noProof/>
            <w:webHidden/>
          </w:rPr>
          <w:tab/>
        </w:r>
        <w:r w:rsidR="002B7373">
          <w:rPr>
            <w:noProof/>
            <w:webHidden/>
          </w:rPr>
          <w:fldChar w:fldCharType="begin"/>
        </w:r>
        <w:r w:rsidR="002B7373">
          <w:rPr>
            <w:noProof/>
            <w:webHidden/>
          </w:rPr>
          <w:instrText xml:space="preserve"> PAGEREF _Toc450086158 \h </w:instrText>
        </w:r>
        <w:r w:rsidR="002B7373">
          <w:rPr>
            <w:noProof/>
            <w:webHidden/>
          </w:rPr>
        </w:r>
        <w:r w:rsidR="002B7373">
          <w:rPr>
            <w:noProof/>
            <w:webHidden/>
          </w:rPr>
          <w:fldChar w:fldCharType="separate"/>
        </w:r>
        <w:r w:rsidR="00CF5D8C">
          <w:rPr>
            <w:noProof/>
            <w:webHidden/>
          </w:rPr>
          <w:t>61</w:t>
        </w:r>
        <w:r w:rsidR="002B7373">
          <w:rPr>
            <w:noProof/>
            <w:webHidden/>
          </w:rPr>
          <w:fldChar w:fldCharType="end"/>
        </w:r>
      </w:hyperlink>
    </w:p>
    <w:p w:rsidR="002B7373" w:rsidRDefault="007F3D91">
      <w:pPr>
        <w:pStyle w:val="TableofFigures"/>
        <w:tabs>
          <w:tab w:val="right" w:leader="dot" w:pos="8486"/>
        </w:tabs>
        <w:rPr>
          <w:rFonts w:eastAsiaTheme="minorEastAsia" w:cstheme="minorBidi"/>
          <w:noProof/>
          <w:sz w:val="22"/>
          <w:szCs w:val="22"/>
          <w:lang w:bidi="ar-SA"/>
        </w:rPr>
      </w:pPr>
      <w:hyperlink w:anchor="_Toc450086159" w:history="1">
        <w:r w:rsidR="002B7373" w:rsidRPr="00515441">
          <w:rPr>
            <w:rStyle w:val="Hyperlink"/>
            <w:noProof/>
          </w:rPr>
          <w:t xml:space="preserve">Figure 32: Schematic of where </w:t>
        </w:r>
        <w:r w:rsidR="002B7373" w:rsidRPr="00515441">
          <w:rPr>
            <w:rStyle w:val="Hyperlink"/>
            <w:i/>
            <w:noProof/>
          </w:rPr>
          <w:t>ex situ</w:t>
        </w:r>
        <w:r w:rsidR="002B7373" w:rsidRPr="00515441">
          <w:rPr>
            <w:rStyle w:val="Hyperlink"/>
            <w:noProof/>
          </w:rPr>
          <w:t xml:space="preserve"> ellipsometry measurements were performed. Location are marked alphabetically and were performed in that order.</w:t>
        </w:r>
        <w:r w:rsidR="002B7373">
          <w:rPr>
            <w:noProof/>
            <w:webHidden/>
          </w:rPr>
          <w:tab/>
        </w:r>
        <w:r w:rsidR="002B7373">
          <w:rPr>
            <w:noProof/>
            <w:webHidden/>
          </w:rPr>
          <w:fldChar w:fldCharType="begin"/>
        </w:r>
        <w:r w:rsidR="002B7373">
          <w:rPr>
            <w:noProof/>
            <w:webHidden/>
          </w:rPr>
          <w:instrText xml:space="preserve"> PAGEREF _Toc450086159 \h </w:instrText>
        </w:r>
        <w:r w:rsidR="002B7373">
          <w:rPr>
            <w:noProof/>
            <w:webHidden/>
          </w:rPr>
        </w:r>
        <w:r w:rsidR="002B7373">
          <w:rPr>
            <w:noProof/>
            <w:webHidden/>
          </w:rPr>
          <w:fldChar w:fldCharType="separate"/>
        </w:r>
        <w:r w:rsidR="00CF5D8C">
          <w:rPr>
            <w:noProof/>
            <w:webHidden/>
          </w:rPr>
          <w:t>64</w:t>
        </w:r>
        <w:r w:rsidR="002B7373">
          <w:rPr>
            <w:noProof/>
            <w:webHidden/>
          </w:rPr>
          <w:fldChar w:fldCharType="end"/>
        </w:r>
      </w:hyperlink>
    </w:p>
    <w:p w:rsidR="002B7373" w:rsidRDefault="007F3D91">
      <w:pPr>
        <w:pStyle w:val="TableofFigures"/>
        <w:tabs>
          <w:tab w:val="right" w:leader="dot" w:pos="8486"/>
        </w:tabs>
        <w:rPr>
          <w:rFonts w:eastAsiaTheme="minorEastAsia" w:cstheme="minorBidi"/>
          <w:noProof/>
          <w:sz w:val="22"/>
          <w:szCs w:val="22"/>
          <w:lang w:bidi="ar-SA"/>
        </w:rPr>
      </w:pPr>
      <w:hyperlink w:anchor="_Toc450086160" w:history="1">
        <w:r w:rsidR="002B7373" w:rsidRPr="00515441">
          <w:rPr>
            <w:rStyle w:val="Hyperlink"/>
            <w:noProof/>
          </w:rPr>
          <w:t xml:space="preserve">Figure 33: Schematic of Gaertner Scientific Prism for </w:t>
        </w:r>
        <w:r w:rsidR="002B7373" w:rsidRPr="00515441">
          <w:rPr>
            <w:rStyle w:val="Hyperlink"/>
            <w:i/>
            <w:noProof/>
          </w:rPr>
          <w:t>in situ</w:t>
        </w:r>
        <w:r w:rsidR="002B7373" w:rsidRPr="00515441">
          <w:rPr>
            <w:rStyle w:val="Hyperlink"/>
            <w:noProof/>
          </w:rPr>
          <w:t xml:space="preserve"> measurements</w:t>
        </w:r>
        <w:r w:rsidR="002B7373">
          <w:rPr>
            <w:noProof/>
            <w:webHidden/>
          </w:rPr>
          <w:tab/>
        </w:r>
        <w:r w:rsidR="002B7373">
          <w:rPr>
            <w:noProof/>
            <w:webHidden/>
          </w:rPr>
          <w:fldChar w:fldCharType="begin"/>
        </w:r>
        <w:r w:rsidR="002B7373">
          <w:rPr>
            <w:noProof/>
            <w:webHidden/>
          </w:rPr>
          <w:instrText xml:space="preserve"> PAGEREF _Toc450086160 \h </w:instrText>
        </w:r>
        <w:r w:rsidR="002B7373">
          <w:rPr>
            <w:noProof/>
            <w:webHidden/>
          </w:rPr>
        </w:r>
        <w:r w:rsidR="002B7373">
          <w:rPr>
            <w:noProof/>
            <w:webHidden/>
          </w:rPr>
          <w:fldChar w:fldCharType="separate"/>
        </w:r>
        <w:r w:rsidR="00CF5D8C">
          <w:rPr>
            <w:noProof/>
            <w:webHidden/>
          </w:rPr>
          <w:t>65</w:t>
        </w:r>
        <w:r w:rsidR="002B7373">
          <w:rPr>
            <w:noProof/>
            <w:webHidden/>
          </w:rPr>
          <w:fldChar w:fldCharType="end"/>
        </w:r>
      </w:hyperlink>
    </w:p>
    <w:p w:rsidR="002B7373" w:rsidRDefault="007F3D91">
      <w:pPr>
        <w:pStyle w:val="TableofFigures"/>
        <w:tabs>
          <w:tab w:val="right" w:leader="dot" w:pos="8486"/>
        </w:tabs>
        <w:rPr>
          <w:rFonts w:eastAsiaTheme="minorEastAsia" w:cstheme="minorBidi"/>
          <w:noProof/>
          <w:sz w:val="22"/>
          <w:szCs w:val="22"/>
          <w:lang w:bidi="ar-SA"/>
        </w:rPr>
      </w:pPr>
      <w:hyperlink w:anchor="_Toc450086161" w:history="1">
        <w:r w:rsidR="002B7373" w:rsidRPr="00515441">
          <w:rPr>
            <w:rStyle w:val="Hyperlink"/>
            <w:noProof/>
          </w:rPr>
          <w:t xml:space="preserve">Figure 34: </w:t>
        </w:r>
        <w:r w:rsidR="002B7373" w:rsidRPr="00515441">
          <w:rPr>
            <w:rStyle w:val="Hyperlink"/>
            <w:i/>
            <w:noProof/>
          </w:rPr>
          <w:t>Ex situ</w:t>
        </w:r>
        <w:r w:rsidR="002B7373" w:rsidRPr="00515441">
          <w:rPr>
            <w:rStyle w:val="Hyperlink"/>
            <w:noProof/>
          </w:rPr>
          <w:t xml:space="preserve"> ellipsometry results for NP-10 on oxidized silicon in air at 22°C versus the timeline of the adsorption-desorption process.  Five measurements were taken on the same wafer in locations A (</w:t>
        </w:r>
        <w:r w:rsidR="002B7373" w:rsidRPr="00515441">
          <w:rPr>
            <w:rStyle w:val="Hyperlink"/>
            <w:b/>
            <w:noProof/>
            <w:lang w:bidi="ar-SA"/>
          </w:rPr>
          <mc:AlternateContent>
            <mc:Choice Requires="wps">
              <w:drawing>
                <wp:inline distT="0" distB="0" distL="0" distR="0" wp14:anchorId="67DA7CB6" wp14:editId="43EF2D74">
                  <wp:extent cx="64008" cy="64008"/>
                  <wp:effectExtent l="0" t="0" r="12700" b="12700"/>
                  <wp:docPr id="93" name="Rectangle 93"/>
                  <wp:cNvGraphicFramePr/>
                  <a:graphic xmlns:a="http://schemas.openxmlformats.org/drawingml/2006/main">
                    <a:graphicData uri="http://schemas.microsoft.com/office/word/2010/wordprocessingShape">
                      <wps:wsp>
                        <wps:cNvSpPr/>
                        <wps:spPr>
                          <a:xfrm>
                            <a:off x="0" y="0"/>
                            <a:ext cx="64008" cy="6400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441907F" id="Rectangle 93"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" filled="f" strokecolor="black [3213]" strokeweight="1pt">
                  <w10:anchorlock/>
                </v:rect>
              </w:pict>
            </mc:Fallback>
          </mc:AlternateContent>
        </w:r>
        <w:r w:rsidR="002B7373" w:rsidRPr="00515441">
          <w:rPr>
            <w:rStyle w:val="Hyperlink"/>
            <w:noProof/>
          </w:rPr>
          <w:t>), B (</w:t>
        </w:r>
        <w:r w:rsidR="002B7373" w:rsidRPr="00515441">
          <w:rPr>
            <w:rStyle w:val="Hyperlink"/>
            <w:b/>
            <w:noProof/>
            <w:lang w:bidi="ar-SA"/>
          </w:rPr>
          <mc:AlternateContent>
            <mc:Choice Requires="wps">
              <w:drawing>
                <wp:inline distT="0" distB="0" distL="0" distR="0" wp14:anchorId="49AFA517" wp14:editId="725D370C">
                  <wp:extent cx="64008" cy="64008"/>
                  <wp:effectExtent l="0" t="0" r="12700" b="12700"/>
                  <wp:docPr id="94" name="Isosceles Triangle 94"/>
                  <wp:cNvGraphicFramePr/>
                  <a:graphic xmlns:a="http://schemas.openxmlformats.org/drawingml/2006/main">
                    <a:graphicData uri="http://schemas.microsoft.com/office/word/2010/wordprocessingShape">
                      <wps:wsp>
                        <wps:cNvSpPr/>
                        <wps:spPr>
                          <a:xfrm>
                            <a:off x="0" y="0"/>
                            <a:ext cx="64008" cy="64008"/>
                          </a:xfrm>
                          <a:prstGeom prst="triangl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E750190" id="Isosceles Triangle 94" o:spid="_x0000_s1026" type="#_x0000_t5"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" filled="f" strokecolor="black [3213]" strokeweight="1pt">
                  <w10:anchorlock/>
                </v:shape>
              </w:pict>
            </mc:Fallback>
          </mc:AlternateContent>
        </w:r>
        <w:r w:rsidR="002B7373" w:rsidRPr="00515441">
          <w:rPr>
            <w:rStyle w:val="Hyperlink"/>
            <w:noProof/>
          </w:rPr>
          <w:t>), C (</w:t>
        </w:r>
        <w:r w:rsidR="002B7373" w:rsidRPr="00515441">
          <w:rPr>
            <w:rStyle w:val="Hyperlink"/>
            <w:rFonts w:ascii="Arial Unicode MS" w:eastAsia="Arial Unicode MS" w:hAnsi="Arial Unicode MS" w:cs="Arial Unicode MS"/>
            <w:noProof/>
          </w:rPr>
          <w:t>x</w:t>
        </w:r>
        <w:r w:rsidR="002B7373" w:rsidRPr="00515441">
          <w:rPr>
            <w:rStyle w:val="Hyperlink"/>
            <w:noProof/>
          </w:rPr>
          <w:t>), D (</w:t>
        </w:r>
        <w:r w:rsidR="002B7373" w:rsidRPr="00515441">
          <w:rPr>
            <w:rStyle w:val="Hyperlink"/>
            <w:b/>
            <w:noProof/>
            <w:lang w:bidi="ar-SA"/>
          </w:rPr>
          <mc:AlternateContent>
            <mc:Choice Requires="wps">
              <w:drawing>
                <wp:inline distT="0" distB="0" distL="0" distR="0" wp14:anchorId="7D15C370" wp14:editId="46F79819">
                  <wp:extent cx="64008" cy="64008"/>
                  <wp:effectExtent l="0" t="0" r="12700" b="12700"/>
                  <wp:docPr id="95" name="Diamond 95"/>
                  <wp:cNvGraphicFramePr/>
                  <a:graphic xmlns:a="http://schemas.openxmlformats.org/drawingml/2006/main">
                    <a:graphicData uri="http://schemas.microsoft.com/office/word/2010/wordprocessingShape">
                      <wps:wsp>
                        <wps:cNvSpPr/>
                        <wps:spPr>
                          <a:xfrm>
                            <a:off x="0" y="0"/>
                            <a:ext cx="64008" cy="64008"/>
                          </a:xfrm>
                          <a:prstGeom prst="diamond">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C835500" id="Diamond 95" o:spid="_x0000_s1026" type="#_x0000_t4"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" filled="f" strokecolor="black [3213]" strokeweight="1pt">
                  <w10:anchorlock/>
                </v:shape>
              </w:pict>
            </mc:Fallback>
          </mc:AlternateContent>
        </w:r>
        <w:r w:rsidR="002B7373" w:rsidRPr="00515441">
          <w:rPr>
            <w:rStyle w:val="Hyperlink"/>
            <w:noProof/>
          </w:rPr>
          <w:t>), and E (</w:t>
        </w:r>
        <w:r w:rsidR="002B7373" w:rsidRPr="00515441">
          <w:rPr>
            <w:rStyle w:val="Hyperlink"/>
            <w:b/>
            <w:noProof/>
            <w:lang w:bidi="ar-SA"/>
          </w:rPr>
          <mc:AlternateContent>
            <mc:Choice Requires="wps">
              <w:drawing>
                <wp:inline distT="0" distB="0" distL="0" distR="0" wp14:anchorId="2392CD07" wp14:editId="51D04621">
                  <wp:extent cx="64008" cy="64008"/>
                  <wp:effectExtent l="0" t="0" r="12700" b="12700"/>
                  <wp:docPr id="96" name="Oval 96"/>
                  <wp:cNvGraphicFramePr/>
                  <a:graphic xmlns:a="http://schemas.openxmlformats.org/drawingml/2006/main">
                    <a:graphicData uri="http://schemas.microsoft.com/office/word/2010/wordprocessingShape">
                      <wps:wsp>
                        <wps:cNvSpPr/>
                        <wps:spPr>
                          <a:xfrm>
                            <a:off x="0" y="0"/>
                            <a:ext cx="64008" cy="64008"/>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1148420" id="Oval 96"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" filled="f" strokecolor="black [3213]" strokeweight="1pt">
                  <w10:anchorlock/>
                </v:oval>
              </w:pict>
            </mc:Fallback>
          </mc:AlternateContent>
        </w:r>
        <w:r w:rsidR="002B7373" w:rsidRPr="00515441">
          <w:rPr>
            <w:rStyle w:val="Hyperlink"/>
            <w:noProof/>
          </w:rPr>
          <w:t>), see Figure 31.</w:t>
        </w:r>
        <w:r w:rsidR="002B7373">
          <w:rPr>
            <w:noProof/>
            <w:webHidden/>
          </w:rPr>
          <w:tab/>
        </w:r>
        <w:r w:rsidR="002B7373">
          <w:rPr>
            <w:noProof/>
            <w:webHidden/>
          </w:rPr>
          <w:fldChar w:fldCharType="begin"/>
        </w:r>
        <w:r w:rsidR="002B7373">
          <w:rPr>
            <w:noProof/>
            <w:webHidden/>
          </w:rPr>
          <w:instrText xml:space="preserve"> PAGEREF _Toc450086161 \h </w:instrText>
        </w:r>
        <w:r w:rsidR="002B7373">
          <w:rPr>
            <w:noProof/>
            <w:webHidden/>
          </w:rPr>
        </w:r>
        <w:r w:rsidR="002B7373">
          <w:rPr>
            <w:noProof/>
            <w:webHidden/>
          </w:rPr>
          <w:fldChar w:fldCharType="separate"/>
        </w:r>
        <w:r w:rsidR="00CF5D8C">
          <w:rPr>
            <w:noProof/>
            <w:webHidden/>
          </w:rPr>
          <w:t>68</w:t>
        </w:r>
        <w:r w:rsidR="002B7373">
          <w:rPr>
            <w:noProof/>
            <w:webHidden/>
          </w:rPr>
          <w:fldChar w:fldCharType="end"/>
        </w:r>
      </w:hyperlink>
    </w:p>
    <w:p w:rsidR="002B7373" w:rsidRDefault="007F3D91">
      <w:pPr>
        <w:pStyle w:val="TableofFigures"/>
        <w:tabs>
          <w:tab w:val="right" w:leader="dot" w:pos="8486"/>
        </w:tabs>
        <w:rPr>
          <w:rFonts w:eastAsiaTheme="minorEastAsia" w:cstheme="minorBidi"/>
          <w:noProof/>
          <w:sz w:val="22"/>
          <w:szCs w:val="22"/>
          <w:lang w:bidi="ar-SA"/>
        </w:rPr>
      </w:pPr>
      <w:hyperlink w:anchor="_Toc450086162" w:history="1">
        <w:r w:rsidR="002B7373" w:rsidRPr="00515441">
          <w:rPr>
            <w:rStyle w:val="Hyperlink"/>
            <w:noProof/>
          </w:rPr>
          <w:t>Figure 35:</w:t>
        </w:r>
        <w:r w:rsidR="002B7373" w:rsidRPr="00515441">
          <w:rPr>
            <w:rStyle w:val="Hyperlink"/>
            <w:i/>
            <w:noProof/>
          </w:rPr>
          <w:t xml:space="preserve"> Ex situ</w:t>
        </w:r>
        <w:r w:rsidR="002B7373" w:rsidRPr="00515441">
          <w:rPr>
            <w:rStyle w:val="Hyperlink"/>
            <w:noProof/>
          </w:rPr>
          <w:t xml:space="preserve"> ellipsometry results for NP-55 on oxidized silicon in air at 22°C versus the timeline of the adsorption-desorption process.  Five measurements were taken on the same wafer in locations A (</w:t>
        </w:r>
        <w:r w:rsidR="002B7373" w:rsidRPr="00515441">
          <w:rPr>
            <w:rStyle w:val="Hyperlink"/>
            <w:b/>
            <w:noProof/>
            <w:lang w:bidi="ar-SA"/>
          </w:rPr>
          <mc:AlternateContent>
            <mc:Choice Requires="wps">
              <w:drawing>
                <wp:inline distT="0" distB="0" distL="0" distR="0" wp14:anchorId="1814142F" wp14:editId="5557185A">
                  <wp:extent cx="64008" cy="64008"/>
                  <wp:effectExtent l="0" t="0" r="12700" b="12700"/>
                  <wp:docPr id="97" name="Rectangle 97"/>
                  <wp:cNvGraphicFramePr/>
                  <a:graphic xmlns:a="http://schemas.openxmlformats.org/drawingml/2006/main">
                    <a:graphicData uri="http://schemas.microsoft.com/office/word/2010/wordprocessingShape">
                      <wps:wsp>
                        <wps:cNvSpPr/>
                        <wps:spPr>
                          <a:xfrm>
                            <a:off x="0" y="0"/>
                            <a:ext cx="64008" cy="6400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A210D3C" id="Rectangle 97"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" filled="f" strokecolor="black [3213]" strokeweight="1pt">
                  <w10:anchorlock/>
                </v:rect>
              </w:pict>
            </mc:Fallback>
          </mc:AlternateContent>
        </w:r>
        <w:r w:rsidR="002B7373" w:rsidRPr="00515441">
          <w:rPr>
            <w:rStyle w:val="Hyperlink"/>
            <w:noProof/>
          </w:rPr>
          <w:t>), B (</w:t>
        </w:r>
        <w:r w:rsidR="002B7373" w:rsidRPr="00515441">
          <w:rPr>
            <w:rStyle w:val="Hyperlink"/>
            <w:b/>
            <w:noProof/>
            <w:lang w:bidi="ar-SA"/>
          </w:rPr>
          <mc:AlternateContent>
            <mc:Choice Requires="wps">
              <w:drawing>
                <wp:inline distT="0" distB="0" distL="0" distR="0" wp14:anchorId="094E2744" wp14:editId="164504C4">
                  <wp:extent cx="64008" cy="64008"/>
                  <wp:effectExtent l="0" t="0" r="12700" b="12700"/>
                  <wp:docPr id="98" name="Isosceles Triangle 98"/>
                  <wp:cNvGraphicFramePr/>
                  <a:graphic xmlns:a="http://schemas.openxmlformats.org/drawingml/2006/main">
                    <a:graphicData uri="http://schemas.microsoft.com/office/word/2010/wordprocessingShape">
                      <wps:wsp>
                        <wps:cNvSpPr/>
                        <wps:spPr>
                          <a:xfrm>
                            <a:off x="0" y="0"/>
                            <a:ext cx="64008" cy="64008"/>
                          </a:xfrm>
                          <a:prstGeom prst="triangl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0039172" id="Isosceles Triangle 98" o:spid="_x0000_s1026" type="#_x0000_t5"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" filled="f" strokecolor="black [3213]" strokeweight="1pt">
                  <w10:anchorlock/>
                </v:shape>
              </w:pict>
            </mc:Fallback>
          </mc:AlternateContent>
        </w:r>
        <w:r w:rsidR="002B7373" w:rsidRPr="00515441">
          <w:rPr>
            <w:rStyle w:val="Hyperlink"/>
            <w:noProof/>
          </w:rPr>
          <w:t>), C (</w:t>
        </w:r>
        <w:r w:rsidR="002B7373" w:rsidRPr="00515441">
          <w:rPr>
            <w:rStyle w:val="Hyperlink"/>
            <w:rFonts w:ascii="Arial Unicode MS" w:eastAsia="Arial Unicode MS" w:hAnsi="Arial Unicode MS" w:cs="Arial Unicode MS"/>
            <w:noProof/>
          </w:rPr>
          <w:t>x</w:t>
        </w:r>
        <w:r w:rsidR="002B7373" w:rsidRPr="00515441">
          <w:rPr>
            <w:rStyle w:val="Hyperlink"/>
            <w:noProof/>
          </w:rPr>
          <w:t>), D (</w:t>
        </w:r>
        <w:r w:rsidR="002B7373" w:rsidRPr="00515441">
          <w:rPr>
            <w:rStyle w:val="Hyperlink"/>
            <w:b/>
            <w:noProof/>
            <w:lang w:bidi="ar-SA"/>
          </w:rPr>
          <mc:AlternateContent>
            <mc:Choice Requires="wps">
              <w:drawing>
                <wp:inline distT="0" distB="0" distL="0" distR="0" wp14:anchorId="70D49B5B" wp14:editId="2758EF31">
                  <wp:extent cx="64008" cy="64008"/>
                  <wp:effectExtent l="0" t="0" r="12700" b="12700"/>
                  <wp:docPr id="99" name="Diamond 99"/>
                  <wp:cNvGraphicFramePr/>
                  <a:graphic xmlns:a="http://schemas.openxmlformats.org/drawingml/2006/main">
                    <a:graphicData uri="http://schemas.microsoft.com/office/word/2010/wordprocessingShape">
                      <wps:wsp>
                        <wps:cNvSpPr/>
                        <wps:spPr>
                          <a:xfrm>
                            <a:off x="0" y="0"/>
                            <a:ext cx="64008" cy="64008"/>
                          </a:xfrm>
                          <a:prstGeom prst="diamond">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AADE2DF" id="Diamond 99" o:spid="_x0000_s1026" type="#_x0000_t4"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" filled="f" strokecolor="black [3213]" strokeweight="1pt">
                  <w10:anchorlock/>
                </v:shape>
              </w:pict>
            </mc:Fallback>
          </mc:AlternateContent>
        </w:r>
        <w:r w:rsidR="002B7373" w:rsidRPr="00515441">
          <w:rPr>
            <w:rStyle w:val="Hyperlink"/>
            <w:noProof/>
          </w:rPr>
          <w:t>), and E (</w:t>
        </w:r>
        <w:r w:rsidR="002B7373" w:rsidRPr="00515441">
          <w:rPr>
            <w:rStyle w:val="Hyperlink"/>
            <w:b/>
            <w:noProof/>
            <w:lang w:bidi="ar-SA"/>
          </w:rPr>
          <mc:AlternateContent>
            <mc:Choice Requires="wps">
              <w:drawing>
                <wp:inline distT="0" distB="0" distL="0" distR="0" wp14:anchorId="19DCEB77" wp14:editId="4B4204B4">
                  <wp:extent cx="64008" cy="64008"/>
                  <wp:effectExtent l="0" t="0" r="12700" b="12700"/>
                  <wp:docPr id="100" name="Oval 100"/>
                  <wp:cNvGraphicFramePr/>
                  <a:graphic xmlns:a="http://schemas.openxmlformats.org/drawingml/2006/main">
                    <a:graphicData uri="http://schemas.microsoft.com/office/word/2010/wordprocessingShape">
                      <wps:wsp>
                        <wps:cNvSpPr/>
                        <wps:spPr>
                          <a:xfrm>
                            <a:off x="0" y="0"/>
                            <a:ext cx="64008" cy="64008"/>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B7D603D" id="Oval 100"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" filled="f" strokecolor="black [3213]" strokeweight="1pt">
                  <w10:anchorlock/>
                </v:oval>
              </w:pict>
            </mc:Fallback>
          </mc:AlternateContent>
        </w:r>
        <w:r w:rsidR="002B7373" w:rsidRPr="00515441">
          <w:rPr>
            <w:rStyle w:val="Hyperlink"/>
            <w:noProof/>
          </w:rPr>
          <w:t>), see Figure 31.</w:t>
        </w:r>
        <w:r w:rsidR="002B7373">
          <w:rPr>
            <w:noProof/>
            <w:webHidden/>
          </w:rPr>
          <w:tab/>
        </w:r>
        <w:r w:rsidR="002B7373">
          <w:rPr>
            <w:noProof/>
            <w:webHidden/>
          </w:rPr>
          <w:fldChar w:fldCharType="begin"/>
        </w:r>
        <w:r w:rsidR="002B7373">
          <w:rPr>
            <w:noProof/>
            <w:webHidden/>
          </w:rPr>
          <w:instrText xml:space="preserve"> PAGEREF _Toc450086162 \h </w:instrText>
        </w:r>
        <w:r w:rsidR="002B7373">
          <w:rPr>
            <w:noProof/>
            <w:webHidden/>
          </w:rPr>
        </w:r>
        <w:r w:rsidR="002B7373">
          <w:rPr>
            <w:noProof/>
            <w:webHidden/>
          </w:rPr>
          <w:fldChar w:fldCharType="separate"/>
        </w:r>
        <w:r w:rsidR="00CF5D8C">
          <w:rPr>
            <w:noProof/>
            <w:webHidden/>
          </w:rPr>
          <w:t>69</w:t>
        </w:r>
        <w:r w:rsidR="002B7373">
          <w:rPr>
            <w:noProof/>
            <w:webHidden/>
          </w:rPr>
          <w:fldChar w:fldCharType="end"/>
        </w:r>
      </w:hyperlink>
    </w:p>
    <w:p w:rsidR="002B7373" w:rsidRDefault="007F3D91">
      <w:pPr>
        <w:pStyle w:val="TableofFigures"/>
        <w:tabs>
          <w:tab w:val="right" w:leader="dot" w:pos="8486"/>
        </w:tabs>
        <w:rPr>
          <w:rFonts w:eastAsiaTheme="minorEastAsia" w:cstheme="minorBidi"/>
          <w:noProof/>
          <w:sz w:val="22"/>
          <w:szCs w:val="22"/>
          <w:lang w:bidi="ar-SA"/>
        </w:rPr>
      </w:pPr>
      <w:hyperlink w:anchor="_Toc450086163" w:history="1">
        <w:r w:rsidR="002B7373" w:rsidRPr="00515441">
          <w:rPr>
            <w:rStyle w:val="Hyperlink"/>
            <w:noProof/>
          </w:rPr>
          <w:t xml:space="preserve">Figure 36: </w:t>
        </w:r>
        <w:r w:rsidR="002B7373" w:rsidRPr="00515441">
          <w:rPr>
            <w:rStyle w:val="Hyperlink"/>
            <w:i/>
            <w:noProof/>
          </w:rPr>
          <w:t>In</w:t>
        </w:r>
        <w:r w:rsidR="002B7373" w:rsidRPr="00515441">
          <w:rPr>
            <w:rStyle w:val="Hyperlink"/>
            <w:noProof/>
          </w:rPr>
          <w:t xml:space="preserve"> </w:t>
        </w:r>
        <w:r w:rsidR="002B7373" w:rsidRPr="00515441">
          <w:rPr>
            <w:rStyle w:val="Hyperlink"/>
            <w:i/>
            <w:noProof/>
          </w:rPr>
          <w:t>situ</w:t>
        </w:r>
        <w:r w:rsidR="002B7373" w:rsidRPr="00515441">
          <w:rPr>
            <w:rStyle w:val="Hyperlink"/>
            <w:noProof/>
          </w:rPr>
          <w:t xml:space="preserve"> ellipsometry results for NP-10 on oxidized silicon at 22°C versus time.</w:t>
        </w:r>
        <w:r w:rsidR="002B7373">
          <w:rPr>
            <w:noProof/>
            <w:webHidden/>
          </w:rPr>
          <w:tab/>
        </w:r>
        <w:r w:rsidR="002B7373">
          <w:rPr>
            <w:noProof/>
            <w:webHidden/>
          </w:rPr>
          <w:fldChar w:fldCharType="begin"/>
        </w:r>
        <w:r w:rsidR="002B7373">
          <w:rPr>
            <w:noProof/>
            <w:webHidden/>
          </w:rPr>
          <w:instrText xml:space="preserve"> PAGEREF _Toc450086163 \h </w:instrText>
        </w:r>
        <w:r w:rsidR="002B7373">
          <w:rPr>
            <w:noProof/>
            <w:webHidden/>
          </w:rPr>
        </w:r>
        <w:r w:rsidR="002B7373">
          <w:rPr>
            <w:noProof/>
            <w:webHidden/>
          </w:rPr>
          <w:fldChar w:fldCharType="separate"/>
        </w:r>
        <w:r w:rsidR="00CF5D8C">
          <w:rPr>
            <w:noProof/>
            <w:webHidden/>
          </w:rPr>
          <w:t>71</w:t>
        </w:r>
        <w:r w:rsidR="002B7373">
          <w:rPr>
            <w:noProof/>
            <w:webHidden/>
          </w:rPr>
          <w:fldChar w:fldCharType="end"/>
        </w:r>
      </w:hyperlink>
    </w:p>
    <w:p w:rsidR="002B7373" w:rsidRDefault="007F3D91">
      <w:pPr>
        <w:pStyle w:val="TableofFigures"/>
        <w:tabs>
          <w:tab w:val="right" w:leader="dot" w:pos="8486"/>
        </w:tabs>
        <w:rPr>
          <w:rFonts w:eastAsiaTheme="minorEastAsia" w:cstheme="minorBidi"/>
          <w:noProof/>
          <w:sz w:val="22"/>
          <w:szCs w:val="22"/>
          <w:lang w:bidi="ar-SA"/>
        </w:rPr>
      </w:pPr>
      <w:hyperlink w:anchor="_Toc450086164" w:history="1">
        <w:r w:rsidR="002B7373" w:rsidRPr="00515441">
          <w:rPr>
            <w:rStyle w:val="Hyperlink"/>
            <w:noProof/>
          </w:rPr>
          <w:t xml:space="preserve">Figure 37: </w:t>
        </w:r>
        <w:r w:rsidR="002B7373" w:rsidRPr="00515441">
          <w:rPr>
            <w:rStyle w:val="Hyperlink"/>
            <w:i/>
            <w:noProof/>
          </w:rPr>
          <w:t>In</w:t>
        </w:r>
        <w:r w:rsidR="002B7373" w:rsidRPr="00515441">
          <w:rPr>
            <w:rStyle w:val="Hyperlink"/>
            <w:noProof/>
          </w:rPr>
          <w:t xml:space="preserve"> </w:t>
        </w:r>
        <w:r w:rsidR="002B7373" w:rsidRPr="00515441">
          <w:rPr>
            <w:rStyle w:val="Hyperlink"/>
            <w:i/>
            <w:noProof/>
          </w:rPr>
          <w:t>situ</w:t>
        </w:r>
        <w:r w:rsidR="002B7373" w:rsidRPr="00515441">
          <w:rPr>
            <w:rStyle w:val="Hyperlink"/>
            <w:noProof/>
          </w:rPr>
          <w:t xml:space="preserve"> ellipsometry results for NP-55 on oxidized silicon at 22°C versus time.</w:t>
        </w:r>
        <w:r w:rsidR="002B7373">
          <w:rPr>
            <w:noProof/>
            <w:webHidden/>
          </w:rPr>
          <w:tab/>
        </w:r>
        <w:r w:rsidR="002B7373">
          <w:rPr>
            <w:noProof/>
            <w:webHidden/>
          </w:rPr>
          <w:fldChar w:fldCharType="begin"/>
        </w:r>
        <w:r w:rsidR="002B7373">
          <w:rPr>
            <w:noProof/>
            <w:webHidden/>
          </w:rPr>
          <w:instrText xml:space="preserve"> PAGEREF _Toc450086164 \h </w:instrText>
        </w:r>
        <w:r w:rsidR="002B7373">
          <w:rPr>
            <w:noProof/>
            <w:webHidden/>
          </w:rPr>
        </w:r>
        <w:r w:rsidR="002B7373">
          <w:rPr>
            <w:noProof/>
            <w:webHidden/>
          </w:rPr>
          <w:fldChar w:fldCharType="separate"/>
        </w:r>
        <w:r w:rsidR="00CF5D8C">
          <w:rPr>
            <w:noProof/>
            <w:webHidden/>
          </w:rPr>
          <w:t>72</w:t>
        </w:r>
        <w:r w:rsidR="002B7373">
          <w:rPr>
            <w:noProof/>
            <w:webHidden/>
          </w:rPr>
          <w:fldChar w:fldCharType="end"/>
        </w:r>
      </w:hyperlink>
    </w:p>
    <w:p w:rsidR="002B7373" w:rsidRDefault="007F3D91">
      <w:pPr>
        <w:pStyle w:val="TableofFigures"/>
        <w:tabs>
          <w:tab w:val="right" w:leader="dot" w:pos="8486"/>
        </w:tabs>
        <w:rPr>
          <w:rFonts w:eastAsiaTheme="minorEastAsia" w:cstheme="minorBidi"/>
          <w:noProof/>
          <w:sz w:val="22"/>
          <w:szCs w:val="22"/>
          <w:lang w:bidi="ar-SA"/>
        </w:rPr>
      </w:pPr>
      <w:hyperlink w:anchor="_Toc450086165" w:history="1">
        <w:r w:rsidR="002B7373" w:rsidRPr="00515441">
          <w:rPr>
            <w:rStyle w:val="Hyperlink"/>
            <w:noProof/>
          </w:rPr>
          <w:t>Figure 38: Adsorption isotherms for NP-55 in deionized water at 30°C developed on fumed silica and analyzed with UV analysis at 224 nm (</w:t>
        </w:r>
        <w:r w:rsidR="002B7373" w:rsidRPr="00515441">
          <w:rPr>
            <w:rStyle w:val="Hyperlink"/>
            <w:b/>
            <w:noProof/>
            <w:lang w:bidi="ar-SA"/>
          </w:rPr>
          <mc:AlternateContent>
            <mc:Choice Requires="wps">
              <w:drawing>
                <wp:inline distT="0" distB="0" distL="0" distR="0" wp14:anchorId="2D0B737F" wp14:editId="2B5A9905">
                  <wp:extent cx="64008" cy="64008"/>
                  <wp:effectExtent l="0" t="0" r="12700" b="12700"/>
                  <wp:docPr id="121" name="Rectangle 121"/>
                  <wp:cNvGraphicFramePr/>
                  <a:graphic xmlns:a="http://schemas.openxmlformats.org/drawingml/2006/main">
                    <a:graphicData uri="http://schemas.microsoft.com/office/word/2010/wordprocessingShape">
                      <wps:wsp>
                        <wps:cNvSpPr/>
                        <wps:spPr>
                          <a:xfrm>
                            <a:off x="0" y="0"/>
                            <a:ext cx="64008" cy="6400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6E424DC" id="Rectangle 121"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" filled="f" strokecolor="black [3213]" strokeweight="1pt">
                  <w10:anchorlock/>
                </v:rect>
              </w:pict>
            </mc:Fallback>
          </mc:AlternateContent>
        </w:r>
        <w:r w:rsidR="002B7373" w:rsidRPr="00515441">
          <w:rPr>
            <w:rStyle w:val="Hyperlink"/>
            <w:noProof/>
          </w:rPr>
          <w:t>) and developed on a plated silica sensor and analyzed with a QCM (</w:t>
        </w:r>
        <w:r w:rsidR="002B7373" w:rsidRPr="00515441">
          <w:rPr>
            <w:rStyle w:val="Hyperlink"/>
            <w:b/>
            <w:noProof/>
            <w:lang w:bidi="ar-SA"/>
          </w:rPr>
          <mc:AlternateContent>
            <mc:Choice Requires="wps">
              <w:drawing>
                <wp:inline distT="0" distB="0" distL="0" distR="0" wp14:anchorId="4DAD0C0A" wp14:editId="02B3B075">
                  <wp:extent cx="64008" cy="64008"/>
                  <wp:effectExtent l="0" t="0" r="12700" b="12700"/>
                  <wp:docPr id="136" name="Oval 136"/>
                  <wp:cNvGraphicFramePr/>
                  <a:graphic xmlns:a="http://schemas.openxmlformats.org/drawingml/2006/main">
                    <a:graphicData uri="http://schemas.microsoft.com/office/word/2010/wordprocessingShape">
                      <wps:wsp>
                        <wps:cNvSpPr/>
                        <wps:spPr>
                          <a:xfrm>
                            <a:off x="0" y="0"/>
                            <a:ext cx="64008" cy="64008"/>
                          </a:xfrm>
                          <a:prstGeom prst="ellipse">
                            <a:avLst/>
                          </a:prstGeom>
                          <a:solidFill>
                            <a:schemeClr val="tx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6B46095" id="Oval 136"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" fillcolor="black [3213]" strokecolor="black [3213]" strokeweight="1pt">
                  <w10:anchorlock/>
                </v:oval>
              </w:pict>
            </mc:Fallback>
          </mc:AlternateContent>
        </w:r>
        <w:r w:rsidR="002B7373" w:rsidRPr="00515441">
          <w:rPr>
            <w:rStyle w:val="Hyperlink"/>
            <w:noProof/>
          </w:rPr>
          <w:t>).</w:t>
        </w:r>
        <w:r w:rsidR="002B7373">
          <w:rPr>
            <w:noProof/>
            <w:webHidden/>
          </w:rPr>
          <w:tab/>
        </w:r>
        <w:r w:rsidR="002B7373">
          <w:rPr>
            <w:noProof/>
            <w:webHidden/>
          </w:rPr>
          <w:fldChar w:fldCharType="begin"/>
        </w:r>
        <w:r w:rsidR="002B7373">
          <w:rPr>
            <w:noProof/>
            <w:webHidden/>
          </w:rPr>
          <w:instrText xml:space="preserve"> PAGEREF _Toc450086165 \h </w:instrText>
        </w:r>
        <w:r w:rsidR="002B7373">
          <w:rPr>
            <w:noProof/>
            <w:webHidden/>
          </w:rPr>
        </w:r>
        <w:r w:rsidR="002B7373">
          <w:rPr>
            <w:noProof/>
            <w:webHidden/>
          </w:rPr>
          <w:fldChar w:fldCharType="separate"/>
        </w:r>
        <w:r w:rsidR="00CF5D8C">
          <w:rPr>
            <w:noProof/>
            <w:webHidden/>
          </w:rPr>
          <w:t>73</w:t>
        </w:r>
        <w:r w:rsidR="002B7373">
          <w:rPr>
            <w:noProof/>
            <w:webHidden/>
          </w:rPr>
          <w:fldChar w:fldCharType="end"/>
        </w:r>
      </w:hyperlink>
    </w:p>
    <w:p w:rsidR="002B7373" w:rsidRDefault="007F3D91">
      <w:pPr>
        <w:pStyle w:val="TableofFigures"/>
        <w:tabs>
          <w:tab w:val="right" w:leader="dot" w:pos="8486"/>
        </w:tabs>
        <w:rPr>
          <w:rFonts w:eastAsiaTheme="minorEastAsia" w:cstheme="minorBidi"/>
          <w:noProof/>
          <w:sz w:val="22"/>
          <w:szCs w:val="22"/>
          <w:lang w:bidi="ar-SA"/>
        </w:rPr>
      </w:pPr>
      <w:hyperlink w:anchor="_Toc450086166" w:history="1">
        <w:r w:rsidR="002B7373" w:rsidRPr="00515441">
          <w:rPr>
            <w:rStyle w:val="Hyperlink"/>
            <w:noProof/>
          </w:rPr>
          <w:t>Figure 39: Adsorption isotherms for OP-40 (</w:t>
        </w:r>
        <w:r w:rsidR="002B7373" w:rsidRPr="00515441">
          <w:rPr>
            <w:rStyle w:val="Hyperlink"/>
            <w:b/>
            <w:noProof/>
            <w:lang w:bidi="ar-SA"/>
          </w:rPr>
          <mc:AlternateContent>
            <mc:Choice Requires="wps">
              <w:drawing>
                <wp:inline distT="0" distB="0" distL="0" distR="0" wp14:anchorId="33EB4BBA" wp14:editId="64C4F4F6">
                  <wp:extent cx="64008" cy="64008"/>
                  <wp:effectExtent l="0" t="0" r="12700" b="12700"/>
                  <wp:docPr id="137" name="Isosceles Triangle 137"/>
                  <wp:cNvGraphicFramePr/>
                  <a:graphic xmlns:a="http://schemas.openxmlformats.org/drawingml/2006/main">
                    <a:graphicData uri="http://schemas.microsoft.com/office/word/2010/wordprocessingShape">
                      <wps:wsp>
                        <wps:cNvSpPr/>
                        <wps:spPr>
                          <a:xfrm>
                            <a:off x="0" y="0"/>
                            <a:ext cx="64008" cy="64008"/>
                          </a:xfrm>
                          <a:prstGeom prst="triangl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AB0AC18" id="Isosceles Triangle 137" o:spid="_x0000_s1026" type="#_x0000_t5"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" filled="f" strokecolor="black [3213]" strokeweight="1pt">
                  <w10:anchorlock/>
                </v:shape>
              </w:pict>
            </mc:Fallback>
          </mc:AlternateContent>
        </w:r>
        <w:r w:rsidR="002B7373" w:rsidRPr="00515441">
          <w:rPr>
            <w:rStyle w:val="Hyperlink"/>
            <w:noProof/>
          </w:rPr>
          <w:t>), NP-40 (</w:t>
        </w:r>
        <w:r w:rsidR="002B7373" w:rsidRPr="00515441">
          <w:rPr>
            <w:rStyle w:val="Hyperlink"/>
            <w:b/>
            <w:noProof/>
            <w:lang w:bidi="ar-SA"/>
          </w:rPr>
          <mc:AlternateContent>
            <mc:Choice Requires="wps">
              <w:drawing>
                <wp:inline distT="0" distB="0" distL="0" distR="0" wp14:anchorId="72F66BC3" wp14:editId="72911558">
                  <wp:extent cx="64008" cy="64008"/>
                  <wp:effectExtent l="0" t="0" r="12700" b="12700"/>
                  <wp:docPr id="175" name="Oval 175"/>
                  <wp:cNvGraphicFramePr/>
                  <a:graphic xmlns:a="http://schemas.openxmlformats.org/drawingml/2006/main">
                    <a:graphicData uri="http://schemas.microsoft.com/office/word/2010/wordprocessingShape">
                      <wps:wsp>
                        <wps:cNvSpPr/>
                        <wps:spPr>
                          <a:xfrm>
                            <a:off x="0" y="0"/>
                            <a:ext cx="64008" cy="64008"/>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655B1FB" id="Oval 175"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" filled="f" strokecolor="black [3213]" strokeweight="1pt">
                  <w10:anchorlock/>
                </v:oval>
              </w:pict>
            </mc:Fallback>
          </mc:AlternateContent>
        </w:r>
        <w:r w:rsidR="002B7373" w:rsidRPr="00515441">
          <w:rPr>
            <w:rStyle w:val="Hyperlink"/>
            <w:noProof/>
          </w:rPr>
          <w:t>), and NP-55 (</w:t>
        </w:r>
        <w:r w:rsidR="002B7373" w:rsidRPr="00515441">
          <w:rPr>
            <w:rStyle w:val="Hyperlink"/>
            <w:b/>
            <w:noProof/>
            <w:lang w:bidi="ar-SA"/>
          </w:rPr>
          <mc:AlternateContent>
            <mc:Choice Requires="wps">
              <w:drawing>
                <wp:inline distT="0" distB="0" distL="0" distR="0" wp14:anchorId="42ECB466" wp14:editId="0DD18865">
                  <wp:extent cx="64008" cy="64008"/>
                  <wp:effectExtent l="0" t="0" r="12700" b="12700"/>
                  <wp:docPr id="176" name="Rectangle 176"/>
                  <wp:cNvGraphicFramePr/>
                  <a:graphic xmlns:a="http://schemas.openxmlformats.org/drawingml/2006/main">
                    <a:graphicData uri="http://schemas.microsoft.com/office/word/2010/wordprocessingShape">
                      <wps:wsp>
                        <wps:cNvSpPr/>
                        <wps:spPr>
                          <a:xfrm>
                            <a:off x="0" y="0"/>
                            <a:ext cx="64008" cy="6400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D504FEC" id="Rectangle 176"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" filled="f" strokecolor="black [3213]" strokeweight="1pt">
                  <w10:anchorlock/>
                </v:rect>
              </w:pict>
            </mc:Fallback>
          </mc:AlternateContent>
        </w:r>
        <w:r w:rsidR="002B7373" w:rsidRPr="00515441">
          <w:rPr>
            <w:rStyle w:val="Hyperlink"/>
            <w:noProof/>
          </w:rPr>
          <w:t>) developed at 30°C in deionized water with fumed silica with mass action model overlay.</w:t>
        </w:r>
        <w:r w:rsidR="002B7373">
          <w:rPr>
            <w:noProof/>
            <w:webHidden/>
          </w:rPr>
          <w:tab/>
        </w:r>
        <w:r w:rsidR="002B7373">
          <w:rPr>
            <w:noProof/>
            <w:webHidden/>
          </w:rPr>
          <w:fldChar w:fldCharType="begin"/>
        </w:r>
        <w:r w:rsidR="002B7373">
          <w:rPr>
            <w:noProof/>
            <w:webHidden/>
          </w:rPr>
          <w:instrText xml:space="preserve"> PAGEREF _Toc450086166 \h </w:instrText>
        </w:r>
        <w:r w:rsidR="002B7373">
          <w:rPr>
            <w:noProof/>
            <w:webHidden/>
          </w:rPr>
        </w:r>
        <w:r w:rsidR="002B7373">
          <w:rPr>
            <w:noProof/>
            <w:webHidden/>
          </w:rPr>
          <w:fldChar w:fldCharType="separate"/>
        </w:r>
        <w:r w:rsidR="00CF5D8C">
          <w:rPr>
            <w:noProof/>
            <w:webHidden/>
          </w:rPr>
          <w:t>74</w:t>
        </w:r>
        <w:r w:rsidR="002B7373">
          <w:rPr>
            <w:noProof/>
            <w:webHidden/>
          </w:rPr>
          <w:fldChar w:fldCharType="end"/>
        </w:r>
      </w:hyperlink>
    </w:p>
    <w:p w:rsidR="00DA1971" w:rsidRDefault="00F7122D" w:rsidP="00C16C66">
      <w:pPr>
        <w:pStyle w:val="Heading1"/>
      </w:pPr>
      <w:r>
        <w:fldChar w:fldCharType="end"/>
      </w:r>
      <w:r w:rsidR="00DA1971">
        <w:br w:type="page"/>
      </w:r>
      <w:bookmarkStart w:id="7" w:name="_Toc310579467"/>
      <w:bookmarkStart w:id="8" w:name="_Toc448190195"/>
      <w:r w:rsidR="00DA1971">
        <w:lastRenderedPageBreak/>
        <w:t>Abstract</w:t>
      </w:r>
      <w:bookmarkEnd w:id="7"/>
      <w:bookmarkEnd w:id="8"/>
    </w:p>
    <w:p w:rsidR="0030152F" w:rsidRDefault="0030152F" w:rsidP="00DA1971">
      <w:r>
        <w:t xml:space="preserve">Fully characterizing the behavior of a surfactant, from the mechanism of adsorption to the formation of micelles, is vital when taking the surfactant out of the lab and into the real world. </w:t>
      </w:r>
      <w:r w:rsidR="00274E12">
        <w:t xml:space="preserve"> </w:t>
      </w:r>
      <w:r>
        <w:t>The critical micelle concentration, cloud point, and mechanism of adsorption are only a few aspects of a nonionic surfactant that must be understood.</w:t>
      </w:r>
      <w:r w:rsidR="00274E12">
        <w:t xml:space="preserve"> </w:t>
      </w:r>
      <w:r>
        <w:t xml:space="preserve"> For nonionic surfactant solutions, the solution properties can change depending on the system temperature, salt concentration, salt type, etc. </w:t>
      </w:r>
      <w:r w:rsidR="00274E12">
        <w:t xml:space="preserve"> </w:t>
      </w:r>
      <w:r w:rsidRPr="00D43ACD">
        <w:t xml:space="preserve">This </w:t>
      </w:r>
      <w:r>
        <w:t xml:space="preserve">dissertation </w:t>
      </w:r>
      <w:r w:rsidRPr="00D43ACD">
        <w:t xml:space="preserve">focuses on the adsorption of </w:t>
      </w:r>
      <w:r>
        <w:t xml:space="preserve">high </w:t>
      </w:r>
      <w:r w:rsidRPr="00D43ACD">
        <w:t>polyethoxylated alkyl phenols</w:t>
      </w:r>
      <w:r>
        <w:t>, more than 25 ethylene oxide units,</w:t>
      </w:r>
      <w:r w:rsidRPr="00D43ACD">
        <w:t xml:space="preserve"> on the hydrophilic silica surface and how </w:t>
      </w:r>
      <w:r>
        <w:t xml:space="preserve">environmental conditions affect the </w:t>
      </w:r>
      <w:r w:rsidRPr="00D43ACD">
        <w:t xml:space="preserve">surfactant adsorption at the solid-liquid interface. </w:t>
      </w:r>
      <w:r w:rsidR="00274E12">
        <w:t xml:space="preserve"> </w:t>
      </w:r>
      <w:r>
        <w:t>The effects of ions of different salts on the adsorption densities and the shape of developed adsorption isotherms are related to the Hofmeister series.  Depending on the ions present in solution, the maximum adsorption density is shown to increase or decrease in accordance with the Hofmeister series’s classification of ion as salting in or salting out.</w:t>
      </w:r>
      <w:r w:rsidR="00A32545">
        <w:t xml:space="preserve">  The salting out effect of sodium chloride causing an increase in adsorption density as well as a decrease in nonionic surfactant cloud points is examined as a fraction fluid, containing a high polyethoxylated alky phenol, travels through a packed ground shale or sand column.  The effect of sodium chloride on a select few ionic surfactants traveling through the same packed ground shale or sand column is also analyzed.  For the high polyethoxylated alky phenols, the formation of a coacervate hindered the surfactant migrating to the end of the column.  For the ionic surfactants, the migration to the end of the packed column </w:t>
      </w:r>
      <w:r w:rsidR="001F37F3">
        <w:t xml:space="preserve">varied </w:t>
      </w:r>
      <w:r w:rsidR="00A32545">
        <w:t>dep</w:t>
      </w:r>
      <w:r w:rsidR="001F37F3">
        <w:t>ending</w:t>
      </w:r>
      <w:r w:rsidR="00A32545">
        <w:t xml:space="preserve"> on </w:t>
      </w:r>
      <w:r w:rsidR="001F37F3">
        <w:t>the surfactant’s</w:t>
      </w:r>
      <w:r w:rsidR="00A32545">
        <w:t xml:space="preserve"> salt and temperature tolerance. </w:t>
      </w:r>
      <w:r w:rsidR="001F37F3">
        <w:t xml:space="preserve"> Lastly, evidence is given with UV, quartz crystal microbalance, and </w:t>
      </w:r>
      <w:r w:rsidR="001F37F3">
        <w:lastRenderedPageBreak/>
        <w:t>ellipsometry analysis for a different mechanisms of adsorption for polyethoxylated alky phenols with a high degree of ethoxylation versus a low degree of ethoxylation.</w:t>
      </w:r>
    </w:p>
    <w:p w:rsidR="0030152F" w:rsidRPr="00844250" w:rsidRDefault="00844250" w:rsidP="00DA1971">
      <w:r>
        <w:rPr>
          <w:b/>
        </w:rPr>
        <w:t>Keywords</w:t>
      </w:r>
      <w:r>
        <w:t xml:space="preserve"> – Ethoxylated Nonionic Surfactants, High Salinity Brine, Hofmeister Series, Cloud Point, Coacervate, Fra</w:t>
      </w:r>
      <w:r w:rsidR="00DA4EE8">
        <w:t>cturing Fluid</w:t>
      </w:r>
      <w:r>
        <w:t xml:space="preserve">, </w:t>
      </w:r>
      <w:r w:rsidR="00DA4EE8">
        <w:t>Adsorbed Layer Thickness</w:t>
      </w:r>
    </w:p>
    <w:p w:rsidR="00DA1971" w:rsidRDefault="00DA1971" w:rsidP="00DA1971">
      <w:pPr>
        <w:sectPr w:rsidR="00DA1971" w:rsidSect="00775701">
          <w:footerReference w:type="default" r:id="rId8"/>
          <w:pgSz w:w="12240" w:h="15840" w:code="1"/>
          <w:pgMar w:top="1440" w:right="1440" w:bottom="1440" w:left="2304" w:header="720" w:footer="720" w:gutter="0"/>
          <w:pgNumType w:fmt="lowerRoman" w:start="4"/>
          <w:cols w:space="720"/>
          <w:docGrid w:linePitch="360"/>
        </w:sectPr>
      </w:pPr>
    </w:p>
    <w:p w:rsidR="00DA1971" w:rsidRDefault="00DA1971" w:rsidP="000F56FF">
      <w:pPr>
        <w:pStyle w:val="Heading1"/>
      </w:pPr>
      <w:bookmarkStart w:id="9" w:name="_Toc310579468"/>
      <w:bookmarkStart w:id="10" w:name="_Toc448190196"/>
      <w:r w:rsidRPr="000F56FF">
        <w:lastRenderedPageBreak/>
        <w:t xml:space="preserve">Chapter </w:t>
      </w:r>
      <w:r w:rsidR="00111915" w:rsidRPr="000F56FF">
        <w:t>1</w:t>
      </w:r>
      <w:r w:rsidR="009245C5" w:rsidRPr="000F56FF">
        <w:t xml:space="preserve">: </w:t>
      </w:r>
      <w:r w:rsidRPr="000F56FF">
        <w:t>Introduction</w:t>
      </w:r>
      <w:bookmarkEnd w:id="9"/>
      <w:bookmarkEnd w:id="10"/>
    </w:p>
    <w:p w:rsidR="00D742DE" w:rsidRDefault="00D742DE" w:rsidP="00D742DE">
      <w:pPr>
        <w:ind w:firstLine="720"/>
      </w:pPr>
      <w:r>
        <w:t>Current working theories hypothesize that coacervates, the colloid particle rich phase in an aqueous liquid phase separation, not only pre-date living organisms but played a vital role in the origins of life on earth.</w:t>
      </w:r>
      <w:r>
        <w:rPr>
          <w:rStyle w:val="EndnoteReference"/>
        </w:rPr>
        <w:endnoteReference w:id="1"/>
      </w:r>
      <w:r w:rsidRPr="00942573">
        <w:rPr>
          <w:vertAlign w:val="superscript"/>
        </w:rPr>
        <w:t>,</w:t>
      </w:r>
      <w:r>
        <w:rPr>
          <w:rStyle w:val="EndnoteReference"/>
        </w:rPr>
        <w:endnoteReference w:id="2"/>
      </w:r>
      <w:r>
        <w:t xml:space="preserve"> </w:t>
      </w:r>
      <w:r w:rsidR="00274E12">
        <w:t xml:space="preserve"> </w:t>
      </w:r>
      <w:r>
        <w:t xml:space="preserve">As the significance and applications of coacervates continues to grow, there are still many questions about their behavior. </w:t>
      </w:r>
      <w:r w:rsidR="00274E12">
        <w:t xml:space="preserve"> </w:t>
      </w:r>
      <w:r>
        <w:t>This paper focuses on nonionic surfactant adsorption and how the formation of a coacervate relates to adsorption at the solid-liquid interface.</w:t>
      </w:r>
    </w:p>
    <w:p w:rsidR="00D742DE" w:rsidRDefault="003A6CDB" w:rsidP="00D742DE">
      <w:r>
        <w:tab/>
        <w:t>Coac</w:t>
      </w:r>
      <w:r w:rsidR="00D742DE">
        <w:t xml:space="preserve">ervate properties become relevant when discussing the potential of hydraulic fracturing fluid to contaminate ground water. </w:t>
      </w:r>
      <w:r w:rsidR="00274E12">
        <w:t xml:space="preserve"> </w:t>
      </w:r>
      <w:r w:rsidR="00D742DE">
        <w:t>Hydraulic fracturing fluid is mostly composed of water and sand; however, one-half to two percent of the fluid is composed of chemicals necessary to enhance the effectiveness of the fracturing process.</w:t>
      </w:r>
      <w:r w:rsidR="00D742DE">
        <w:rPr>
          <w:rStyle w:val="EndnoteReference"/>
        </w:rPr>
        <w:endnoteReference w:id="3"/>
      </w:r>
      <w:r w:rsidR="00D742DE" w:rsidRPr="00274E12">
        <w:rPr>
          <w:rStyle w:val="EndnoteReference"/>
          <w:vertAlign w:val="baseline"/>
        </w:rPr>
        <w:t xml:space="preserve"> </w:t>
      </w:r>
      <w:r w:rsidR="00274E12" w:rsidRPr="00274E12">
        <w:t xml:space="preserve"> </w:t>
      </w:r>
      <w:r w:rsidR="00D742DE">
        <w:t>These chemicals can be acids, gelling agents, surfactants, preservatives, scale inhibitors, etc.</w:t>
      </w:r>
      <w:bookmarkStart w:id="11" w:name="_Ref419393823"/>
      <w:r w:rsidR="00D742DE">
        <w:rPr>
          <w:rStyle w:val="EndnoteReference"/>
        </w:rPr>
        <w:endnoteReference w:id="4"/>
      </w:r>
      <w:bookmarkEnd w:id="11"/>
      <w:r w:rsidR="00D742DE">
        <w:t xml:space="preserve"> </w:t>
      </w:r>
      <w:r w:rsidR="00274E12">
        <w:t xml:space="preserve"> </w:t>
      </w:r>
      <w:r w:rsidR="00D742DE">
        <w:t>The fate of these chemicals after injection is a serious public concern.</w:t>
      </w:r>
      <w:r w:rsidR="00D742DE">
        <w:rPr>
          <w:rStyle w:val="EndnoteReference"/>
        </w:rPr>
        <w:endnoteReference w:id="5"/>
      </w:r>
      <w:r w:rsidR="00D742DE">
        <w:t xml:space="preserve"> </w:t>
      </w:r>
      <w:r w:rsidR="00274E12">
        <w:t xml:space="preserve"> </w:t>
      </w:r>
      <w:r w:rsidR="00D742DE">
        <w:t>From fracturing fluid formulation to risk assessment of groundwater contamination, the high temperatures and electrolyte concentrations of oil and gas reservoir brine must be considered</w:t>
      </w:r>
      <w:r w:rsidR="00D742DE" w:rsidRPr="00811DAF">
        <w:t xml:space="preserve"> </w:t>
      </w:r>
      <w:r w:rsidR="00D742DE">
        <w:t>fully.</w:t>
      </w:r>
      <w:r w:rsidR="00274E12">
        <w:t xml:space="preserve"> </w:t>
      </w:r>
      <w:r w:rsidR="00D742DE">
        <w:t xml:space="preserve"> Temperature and electrolyte concentration can drastically </w:t>
      </w:r>
      <w:r>
        <w:t>a</w:t>
      </w:r>
      <w:r w:rsidR="00D742DE">
        <w:t xml:space="preserve">ffect the behavior of a surfactant injected into a reservoir. </w:t>
      </w:r>
      <w:r w:rsidR="00274E12">
        <w:t xml:space="preserve"> </w:t>
      </w:r>
      <w:r w:rsidR="00D742DE">
        <w:t>A thorough understanding of surfactant behavior under reservoir conditions is vital to knowing the effectiveness of fracturing fluids and their fate post-injection.</w:t>
      </w:r>
    </w:p>
    <w:p w:rsidR="00D742DE" w:rsidRPr="00D43ACD" w:rsidRDefault="00D742DE" w:rsidP="00D742DE">
      <w:r>
        <w:tab/>
        <w:t xml:space="preserve">In oil reservoirs, the behavior of surfactants at the oil-water interface and the solid-liquid interface is crucial to the success of a surfactant system post injection. </w:t>
      </w:r>
      <w:r w:rsidR="00274E12">
        <w:t xml:space="preserve"> </w:t>
      </w:r>
      <w:r>
        <w:t>In 1982, Beunen and Ruckenstein published a paper</w:t>
      </w:r>
      <w:bookmarkStart w:id="12" w:name="_Ref422411007"/>
      <w:r>
        <w:rPr>
          <w:rStyle w:val="EndnoteReference"/>
        </w:rPr>
        <w:endnoteReference w:id="6"/>
      </w:r>
      <w:bookmarkEnd w:id="12"/>
      <w:r>
        <w:t xml:space="preserve"> covering the effect of salting out for nonionic surfactants at the oil-water interface. </w:t>
      </w:r>
      <w:r w:rsidR="00274E12">
        <w:t xml:space="preserve"> </w:t>
      </w:r>
      <w:r>
        <w:t xml:space="preserve">This paper </w:t>
      </w:r>
      <w:r w:rsidRPr="00D43ACD">
        <w:t xml:space="preserve">explains in detail how the </w:t>
      </w:r>
      <w:r w:rsidRPr="00D43ACD">
        <w:lastRenderedPageBreak/>
        <w:t xml:space="preserve">presence of salts and the hydrophilic-lipophilic balance (HLB) of nonionic surfactants with a low degree of ethoxylation, less than 10, decreases the interfacial tension at the liquid-liquid interface. </w:t>
      </w:r>
      <w:r w:rsidR="00274E12">
        <w:t xml:space="preserve"> </w:t>
      </w:r>
      <w:r w:rsidRPr="00D43ACD">
        <w:t xml:space="preserve">From this work, it is clear that the presence of salts cannot be neglected when characterizing </w:t>
      </w:r>
      <w:r w:rsidR="0050302D">
        <w:t xml:space="preserve">nonionic </w:t>
      </w:r>
      <w:r w:rsidRPr="00D43ACD">
        <w:t>surfactant behavior at an interface.</w:t>
      </w:r>
      <w:r w:rsidR="00274E12">
        <w:t xml:space="preserve"> </w:t>
      </w:r>
      <w:r w:rsidRPr="00D43ACD">
        <w:t xml:space="preserve"> Placing a similar emphasis on salt concentration, this paper also aims to summarize the effect of different electrolytes on nonionic surfactant adsorption at the solid-liquid interface. </w:t>
      </w:r>
    </w:p>
    <w:p w:rsidR="00D742DE" w:rsidRDefault="00D742DE" w:rsidP="00D742DE">
      <w:pPr>
        <w:pStyle w:val="Heading2"/>
      </w:pPr>
      <w:bookmarkStart w:id="13" w:name="_Toc448190197"/>
      <w:r>
        <w:t>Adsorption Behavior</w:t>
      </w:r>
      <w:bookmarkEnd w:id="13"/>
    </w:p>
    <w:p w:rsidR="00D742DE" w:rsidRDefault="00D742DE" w:rsidP="00D742DE">
      <w:pPr>
        <w:ind w:firstLine="720"/>
      </w:pPr>
      <w:r>
        <w:t xml:space="preserve">As surfactant adsorbs at the oil-water interface, interfacial tension is decreased. </w:t>
      </w:r>
      <w:r w:rsidR="00274E12">
        <w:t xml:space="preserve"> </w:t>
      </w:r>
      <w:r>
        <w:t>This phenomena has been well documented</w:t>
      </w:r>
      <w:r>
        <w:fldChar w:fldCharType="begin"/>
      </w:r>
      <w:r>
        <w:instrText xml:space="preserve"> NOTEREF _Ref422411007 \f \h </w:instrText>
      </w:r>
      <w:r>
        <w:fldChar w:fldCharType="separate"/>
      </w:r>
      <w:r w:rsidR="00CF5D8C" w:rsidRPr="00CF5D8C">
        <w:rPr>
          <w:rStyle w:val="EndnoteReference"/>
        </w:rPr>
        <w:t>6</w:t>
      </w:r>
      <w:r>
        <w:fldChar w:fldCharType="end"/>
      </w:r>
      <w:r w:rsidRPr="00930E00">
        <w:rPr>
          <w:vertAlign w:val="superscript"/>
        </w:rPr>
        <w:t>,</w:t>
      </w:r>
      <w:bookmarkStart w:id="14" w:name="_Ref422411124"/>
      <w:r>
        <w:rPr>
          <w:rStyle w:val="EndnoteReference"/>
        </w:rPr>
        <w:endnoteReference w:id="7"/>
      </w:r>
      <w:bookmarkEnd w:id="14"/>
      <w:r>
        <w:t xml:space="preserve"> for both ionic and nonionic surfactants. This type of adsorption is desirable in oil extraction applications and increases with temperature and salinity. </w:t>
      </w:r>
      <w:r w:rsidR="00274E12">
        <w:t xml:space="preserve"> </w:t>
      </w:r>
      <w:r>
        <w:t xml:space="preserve">At the solid-liquid interface, surfactant adsorption is undesirable in oil extraction and ground water remediation applications and contributes to the loss of effectiveness of a surfactant system. </w:t>
      </w:r>
      <w:r w:rsidR="00274E12">
        <w:t xml:space="preserve"> </w:t>
      </w:r>
      <w:r>
        <w:t>Nonionic polyethoxylated surfactants containing a low degree of ethoxylation, 25 or fewer ethylene oxide (EO) groups, adsorbing at the silica-water interface, have been thoroughly examined</w:t>
      </w:r>
      <w:bookmarkStart w:id="15" w:name="_Ref419303249"/>
      <w:r>
        <w:rPr>
          <w:rStyle w:val="EndnoteReference"/>
        </w:rPr>
        <w:endnoteReference w:id="8"/>
      </w:r>
      <w:bookmarkEnd w:id="15"/>
      <w:r w:rsidRPr="001A4F16">
        <w:rPr>
          <w:vertAlign w:val="superscript"/>
        </w:rPr>
        <w:t>-</w:t>
      </w:r>
      <w:bookmarkStart w:id="16" w:name="_Ref419303251"/>
      <w:r w:rsidRPr="007A1EF0">
        <w:rPr>
          <w:rStyle w:val="EndnoteReference"/>
          <w:vanish/>
        </w:rPr>
        <w:endnoteReference w:id="9"/>
      </w:r>
      <w:bookmarkStart w:id="17" w:name="_Ref419303302"/>
      <w:bookmarkEnd w:id="16"/>
      <w:r w:rsidRPr="007A1EF0">
        <w:rPr>
          <w:rStyle w:val="EndnoteReference"/>
          <w:vanish/>
        </w:rPr>
        <w:endnoteReference w:id="10"/>
      </w:r>
      <w:bookmarkStart w:id="18" w:name="_Ref421123540"/>
      <w:bookmarkEnd w:id="17"/>
      <w:r w:rsidRPr="007A1EF0">
        <w:rPr>
          <w:rStyle w:val="EndnoteReference"/>
          <w:vanish/>
        </w:rPr>
        <w:endnoteReference w:id="11"/>
      </w:r>
      <w:bookmarkStart w:id="19" w:name="_Ref419303254"/>
      <w:bookmarkEnd w:id="18"/>
      <w:r w:rsidRPr="007A1EF0">
        <w:rPr>
          <w:rStyle w:val="EndnoteReference"/>
          <w:vanish/>
        </w:rPr>
        <w:endnoteReference w:id="12"/>
      </w:r>
      <w:bookmarkStart w:id="20" w:name="_Ref419303542"/>
      <w:bookmarkEnd w:id="19"/>
      <w:r w:rsidRPr="007A1EF0">
        <w:rPr>
          <w:rStyle w:val="EndnoteReference"/>
          <w:vanish/>
        </w:rPr>
        <w:endnoteReference w:id="13"/>
      </w:r>
      <w:bookmarkStart w:id="21" w:name="_Ref448124517"/>
      <w:bookmarkEnd w:id="20"/>
      <w:r w:rsidRPr="007A1EF0">
        <w:rPr>
          <w:rStyle w:val="EndnoteReference"/>
          <w:vanish/>
        </w:rPr>
        <w:endnoteReference w:id="14"/>
      </w:r>
      <w:bookmarkStart w:id="22" w:name="_Ref421626219"/>
      <w:bookmarkEnd w:id="21"/>
      <w:r w:rsidRPr="007A1EF0">
        <w:rPr>
          <w:rStyle w:val="EndnoteReference"/>
          <w:vanish/>
        </w:rPr>
        <w:endnoteReference w:id="15"/>
      </w:r>
      <w:bookmarkStart w:id="23" w:name="_Ref419303256"/>
      <w:bookmarkEnd w:id="22"/>
      <w:r w:rsidRPr="007A1EF0">
        <w:rPr>
          <w:rStyle w:val="EndnoteReference"/>
          <w:vanish/>
        </w:rPr>
        <w:endnoteReference w:id="16"/>
      </w:r>
      <w:bookmarkStart w:id="24" w:name="_Ref421626177"/>
      <w:bookmarkEnd w:id="23"/>
      <w:r w:rsidRPr="007A1EF0">
        <w:rPr>
          <w:rStyle w:val="EndnoteReference"/>
          <w:vanish/>
        </w:rPr>
        <w:endnoteReference w:id="17"/>
      </w:r>
      <w:bookmarkStart w:id="25" w:name="_Ref419303329"/>
      <w:bookmarkEnd w:id="24"/>
      <w:r w:rsidRPr="007A1EF0">
        <w:rPr>
          <w:rStyle w:val="EndnoteReference"/>
          <w:vanish/>
        </w:rPr>
        <w:endnoteReference w:id="18"/>
      </w:r>
      <w:bookmarkEnd w:id="25"/>
      <w:r w:rsidRPr="007A1EF0">
        <w:rPr>
          <w:rStyle w:val="EndnoteReference"/>
          <w:vanish/>
        </w:rPr>
        <w:endnoteReference w:id="19"/>
      </w:r>
      <w:bookmarkStart w:id="26" w:name="_Ref421626279"/>
      <w:r w:rsidRPr="007A1EF0">
        <w:rPr>
          <w:rStyle w:val="EndnoteReference"/>
          <w:vanish/>
        </w:rPr>
        <w:endnoteReference w:id="20"/>
      </w:r>
      <w:bookmarkStart w:id="27" w:name="_Ref421629208"/>
      <w:bookmarkEnd w:id="26"/>
      <w:r w:rsidRPr="007A1EF0">
        <w:rPr>
          <w:rStyle w:val="EndnoteReference"/>
          <w:vanish/>
        </w:rPr>
        <w:endnoteReference w:id="21"/>
      </w:r>
      <w:bookmarkEnd w:id="27"/>
      <w:r w:rsidRPr="007A1EF0">
        <w:rPr>
          <w:rStyle w:val="EndnoteReference"/>
          <w:vanish/>
        </w:rPr>
        <w:endnoteReference w:id="22"/>
      </w:r>
      <w:bookmarkStart w:id="28" w:name="_Ref421626197"/>
      <w:r w:rsidRPr="007A1EF0">
        <w:rPr>
          <w:rStyle w:val="EndnoteReference"/>
          <w:vanish/>
        </w:rPr>
        <w:endnoteReference w:id="23"/>
      </w:r>
      <w:bookmarkStart w:id="29" w:name="_Ref421629143"/>
      <w:bookmarkEnd w:id="28"/>
      <w:r>
        <w:rPr>
          <w:rStyle w:val="EndnoteReference"/>
        </w:rPr>
        <w:endnoteReference w:id="24"/>
      </w:r>
      <w:bookmarkEnd w:id="29"/>
      <w:r>
        <w:t xml:space="preserve">. </w:t>
      </w:r>
      <w:r w:rsidR="00274E12">
        <w:t xml:space="preserve"> </w:t>
      </w:r>
      <w:r>
        <w:t>While the amount of literature concerning adsorption of higher ethoxylated surfactants is not as significant, several papers contain information about adsorption isotherms</w:t>
      </w:r>
      <w:r>
        <w:fldChar w:fldCharType="begin"/>
      </w:r>
      <w:r>
        <w:instrText xml:space="preserve"> NOTEREF _Ref419303249 \f \h </w:instrText>
      </w:r>
      <w:r>
        <w:fldChar w:fldCharType="separate"/>
      </w:r>
      <w:r w:rsidR="00CF5D8C" w:rsidRPr="00CF5D8C">
        <w:rPr>
          <w:rStyle w:val="EndnoteReference"/>
        </w:rPr>
        <w:t>8</w:t>
      </w:r>
      <w:r>
        <w:fldChar w:fldCharType="end"/>
      </w:r>
      <w:r w:rsidRPr="007A1EF0">
        <w:rPr>
          <w:vertAlign w:val="superscript"/>
        </w:rPr>
        <w:t>,</w:t>
      </w:r>
      <w:r>
        <w:fldChar w:fldCharType="begin"/>
      </w:r>
      <w:r>
        <w:instrText xml:space="preserve"> NOTEREF _Ref419303251 \f \h </w:instrText>
      </w:r>
      <w:r>
        <w:fldChar w:fldCharType="separate"/>
      </w:r>
      <w:r w:rsidR="00CF5D8C" w:rsidRPr="00CF5D8C">
        <w:rPr>
          <w:rStyle w:val="EndnoteReference"/>
        </w:rPr>
        <w:t>9</w:t>
      </w:r>
      <w:r>
        <w:fldChar w:fldCharType="end"/>
      </w:r>
      <w:r w:rsidRPr="007A1EF0">
        <w:rPr>
          <w:vertAlign w:val="superscript"/>
        </w:rPr>
        <w:t>,</w:t>
      </w:r>
      <w:r>
        <w:fldChar w:fldCharType="begin"/>
      </w:r>
      <w:r>
        <w:instrText xml:space="preserve"> NOTEREF _Ref419303254 \f \h </w:instrText>
      </w:r>
      <w:r>
        <w:fldChar w:fldCharType="separate"/>
      </w:r>
      <w:r w:rsidR="00CF5D8C" w:rsidRPr="00CF5D8C">
        <w:rPr>
          <w:rStyle w:val="EndnoteReference"/>
        </w:rPr>
        <w:t>12</w:t>
      </w:r>
      <w:r>
        <w:fldChar w:fldCharType="end"/>
      </w:r>
      <w:r w:rsidRPr="007A1EF0">
        <w:rPr>
          <w:vertAlign w:val="superscript"/>
        </w:rPr>
        <w:t>,</w:t>
      </w:r>
      <w:r>
        <w:fldChar w:fldCharType="begin"/>
      </w:r>
      <w:r>
        <w:instrText xml:space="preserve"> NOTEREF _Ref419303256 \f \h </w:instrText>
      </w:r>
      <w:r>
        <w:fldChar w:fldCharType="separate"/>
      </w:r>
      <w:r w:rsidR="00CF5D8C" w:rsidRPr="00CF5D8C">
        <w:rPr>
          <w:rStyle w:val="EndnoteReference"/>
        </w:rPr>
        <w:t>16</w:t>
      </w:r>
      <w:r>
        <w:fldChar w:fldCharType="end"/>
      </w:r>
      <w:r>
        <w:t>, calorimetric effects</w:t>
      </w:r>
      <w:r>
        <w:fldChar w:fldCharType="begin"/>
      </w:r>
      <w:r>
        <w:instrText xml:space="preserve"> NOTEREF _Ref419303302 \f \h </w:instrText>
      </w:r>
      <w:r>
        <w:fldChar w:fldCharType="separate"/>
      </w:r>
      <w:r w:rsidR="00CF5D8C" w:rsidRPr="00CF5D8C">
        <w:rPr>
          <w:rStyle w:val="EndnoteReference"/>
        </w:rPr>
        <w:t>10</w:t>
      </w:r>
      <w:r>
        <w:fldChar w:fldCharType="end"/>
      </w:r>
      <w:r>
        <w:t>, and adsorbed layer thickness</w:t>
      </w:r>
      <w:r>
        <w:fldChar w:fldCharType="begin"/>
      </w:r>
      <w:r>
        <w:instrText xml:space="preserve"> NOTEREF _Ref419303329 \f \h </w:instrText>
      </w:r>
      <w:r>
        <w:fldChar w:fldCharType="separate"/>
      </w:r>
      <w:r w:rsidR="00CF5D8C" w:rsidRPr="00CF5D8C">
        <w:rPr>
          <w:rStyle w:val="EndnoteReference"/>
        </w:rPr>
        <w:t>18</w:t>
      </w:r>
      <w:r>
        <w:fldChar w:fldCharType="end"/>
      </w:r>
      <w:r>
        <w:t xml:space="preserve"> for a nonionic surfactant with an ethoxylate number greater than 25 on silica. </w:t>
      </w:r>
    </w:p>
    <w:p w:rsidR="00D742DE" w:rsidRDefault="00D742DE" w:rsidP="00D742DE">
      <w:pPr>
        <w:pStyle w:val="Heading3"/>
      </w:pPr>
      <w:bookmarkStart w:id="30" w:name="_Toc448190198"/>
      <w:r>
        <w:t>Distinction between Low and High Degree of Ethoxylation</w:t>
      </w:r>
      <w:bookmarkEnd w:id="30"/>
    </w:p>
    <w:p w:rsidR="00D742DE" w:rsidRDefault="00D742DE" w:rsidP="00D742DE">
      <w:r>
        <w:tab/>
        <w:t xml:space="preserve">Appreciation for the distinction between adsorption of low and high ethoxylated nonionic surfactants is gained through observing the difference in shape of their adsorption isotherms on silica. </w:t>
      </w:r>
      <w:r w:rsidR="00274E12">
        <w:t xml:space="preserve"> </w:t>
      </w:r>
      <w:r>
        <w:t xml:space="preserve">The different isotherm shapes can be seen in </w:t>
      </w:r>
      <w:r>
        <w:fldChar w:fldCharType="begin"/>
      </w:r>
      <w:r>
        <w:instrText xml:space="preserve"> REF _Ref421099448 \h </w:instrText>
      </w:r>
      <w:r>
        <w:fldChar w:fldCharType="separate"/>
      </w:r>
      <w:r w:rsidR="00CF5D8C">
        <w:t xml:space="preserve">Figure </w:t>
      </w:r>
      <w:r w:rsidR="00CF5D8C">
        <w:rPr>
          <w:noProof/>
        </w:rPr>
        <w:t>1</w:t>
      </w:r>
      <w:r>
        <w:fldChar w:fldCharType="end"/>
      </w:r>
      <w:r>
        <w:t xml:space="preserve">. </w:t>
      </w:r>
      <w:r w:rsidR="00274E12">
        <w:t xml:space="preserve"> </w:t>
      </w:r>
      <w:r>
        <w:lastRenderedPageBreak/>
        <w:t xml:space="preserve">Adsorption isotherms for nonionic surfactants with a low degree of ethoxylation on a hydrophilic surface are best described as S-shaped or Modified-Langmuir isotherms. Examples of this type of isotherm are nonylphenol polyethoxylated (10), NP-10, in </w:t>
      </w:r>
      <w:r>
        <w:fldChar w:fldCharType="begin"/>
      </w:r>
      <w:r>
        <w:instrText xml:space="preserve"> REF _Ref421099448 \h </w:instrText>
      </w:r>
      <w:r>
        <w:fldChar w:fldCharType="separate"/>
      </w:r>
      <w:r w:rsidR="00CF5D8C">
        <w:t xml:space="preserve">Figure </w:t>
      </w:r>
      <w:r w:rsidR="00CF5D8C">
        <w:rPr>
          <w:noProof/>
        </w:rPr>
        <w:t>1</w:t>
      </w:r>
      <w:r>
        <w:fldChar w:fldCharType="end"/>
      </w:r>
      <w:r>
        <w:t xml:space="preserve">. </w:t>
      </w:r>
      <w:r w:rsidR="00274E12">
        <w:t xml:space="preserve"> </w:t>
      </w:r>
      <w:r>
        <w:t xml:space="preserve">Initially, adsorption is characterized by monomeric adsorption obeying Henry’s Law (constant slope = 1 on a log-log plot). </w:t>
      </w:r>
      <w:r w:rsidR="00274E12">
        <w:t xml:space="preserve"> </w:t>
      </w:r>
      <w:r>
        <w:t>This monomeric adsorption is due to the hydrogen bonding between the ethylene oxide units of the nonionic surfactant and the hydroxyl groups on the silica surface.</w:t>
      </w:r>
      <w:r>
        <w:fldChar w:fldCharType="begin"/>
      </w:r>
      <w:r>
        <w:instrText xml:space="preserve"> NOTEREF _Ref419303249 \f \h </w:instrText>
      </w:r>
      <w:r>
        <w:fldChar w:fldCharType="separate"/>
      </w:r>
      <w:r w:rsidR="00CF5D8C" w:rsidRPr="00CF5D8C">
        <w:rPr>
          <w:rStyle w:val="EndnoteReference"/>
        </w:rPr>
        <w:t>8</w:t>
      </w:r>
      <w:r>
        <w:fldChar w:fldCharType="end"/>
      </w:r>
      <w:r w:rsidRPr="007A20D2">
        <w:rPr>
          <w:vertAlign w:val="superscript"/>
        </w:rPr>
        <w:t>,</w:t>
      </w:r>
      <w:r>
        <w:fldChar w:fldCharType="begin"/>
      </w:r>
      <w:r>
        <w:instrText xml:space="preserve"> NOTEREF _Ref419303256 \f \h </w:instrText>
      </w:r>
      <w:r>
        <w:fldChar w:fldCharType="separate"/>
      </w:r>
      <w:r w:rsidR="00CF5D8C" w:rsidRPr="00CF5D8C">
        <w:rPr>
          <w:rStyle w:val="EndnoteReference"/>
        </w:rPr>
        <w:t>16</w:t>
      </w:r>
      <w:r>
        <w:fldChar w:fldCharType="end"/>
      </w:r>
      <w:r>
        <w:t xml:space="preserve"> </w:t>
      </w:r>
      <w:r w:rsidR="00274E12">
        <w:t xml:space="preserve"> </w:t>
      </w:r>
      <w:r>
        <w:t xml:space="preserve">At higher surfactant concentrations, there is a steep increase in adsorption density (slope &gt; 1 on a log-log plot) due to the onset of lateral hydrophobic association among surfactants, resulting in surface aggregates. </w:t>
      </w:r>
      <w:r w:rsidR="00274E12">
        <w:t xml:space="preserve"> </w:t>
      </w:r>
      <w:r>
        <w:t xml:space="preserve">The concentration at which the lateral hydrophobic association begins is frequently referred to as the critical surface aggregation concentration, CSAC. </w:t>
      </w:r>
      <w:r w:rsidR="00274E12">
        <w:t xml:space="preserve"> </w:t>
      </w:r>
      <w:r>
        <w:t xml:space="preserve">As surface coverage increases, the rate of adsorption decreases because only less energetically favorable surface sites are available for adsorption. </w:t>
      </w:r>
      <w:r w:rsidR="00274E12">
        <w:t xml:space="preserve"> </w:t>
      </w:r>
      <w:r>
        <w:t xml:space="preserve">Lastly, there is a plateau in the adsorption isotherm indicating that maximum surface coverage or the critical micelle concentration, CMC, has been reached. </w:t>
      </w:r>
      <w:r w:rsidR="00274E12">
        <w:t xml:space="preserve"> </w:t>
      </w:r>
      <w:r>
        <w:t xml:space="preserve">To good approximation the monomer-micelle equilibrium can be treated as a phase equilibrium, with the micelles serving as the liquid phase and the monomers as the gas phase. </w:t>
      </w:r>
      <w:r w:rsidR="00274E12">
        <w:t xml:space="preserve"> </w:t>
      </w:r>
      <w:r>
        <w:t xml:space="preserve">This approach to monomer-micelle equilibrium is called the pseudophase separation model and is adequate to explain many commonly observed surfactant phenomena, including the adsorption plateau at both the solid-liquid and the liquid-gas interfaces. </w:t>
      </w:r>
      <w:r w:rsidR="00274E12">
        <w:t xml:space="preserve"> </w:t>
      </w:r>
      <w:r>
        <w:t xml:space="preserve">The state of the adsorbed layer in the plateau region has been described either as clusters of surface aggregates or as bilayer-like. </w:t>
      </w:r>
      <w:r>
        <w:fldChar w:fldCharType="begin"/>
      </w:r>
      <w:r>
        <w:instrText xml:space="preserve"> REF _Ref421101047 \h </w:instrText>
      </w:r>
      <w:r>
        <w:fldChar w:fldCharType="separate"/>
      </w:r>
      <w:r w:rsidR="00CF5D8C">
        <w:t xml:space="preserve">Figure </w:t>
      </w:r>
      <w:r w:rsidR="00CF5D8C">
        <w:rPr>
          <w:noProof/>
        </w:rPr>
        <w:t>2</w:t>
      </w:r>
      <w:r>
        <w:fldChar w:fldCharType="end"/>
      </w:r>
      <w:r>
        <w:t xml:space="preserve"> shows a simple schematic of surfactant interfacial behavior at the different stages of adsorption for polyethoxylated surfactants with a low degree of ethoxylation: </w:t>
      </w:r>
      <w:r>
        <w:lastRenderedPageBreak/>
        <w:t>individual monomers adsorb in Region I; surface aggregates fill the most energetically favorable surface sites in Region II; less energetically favorable sites are infilled in Region III; and the onset of micelle formation in the bulk occurs in Region IV.</w:t>
      </w:r>
    </w:p>
    <w:p w:rsidR="00D742DE" w:rsidRPr="0035762B" w:rsidRDefault="00D742DE" w:rsidP="00D742DE">
      <w:pPr>
        <w:keepNext/>
        <w:spacing w:line="240" w:lineRule="auto"/>
      </w:pPr>
      <w:r w:rsidRPr="0035762B">
        <w:rPr>
          <w:noProof/>
          <w:lang w:bidi="ar-SA"/>
        </w:rPr>
        <w:drawing>
          <wp:inline distT="0" distB="0" distL="0" distR="0" wp14:anchorId="7AEDA939" wp14:editId="0A81EA38">
            <wp:extent cx="3657600" cy="32004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742DE" w:rsidRDefault="00D742DE" w:rsidP="00D742DE">
      <w:pPr>
        <w:pStyle w:val="Caption"/>
      </w:pPr>
      <w:bookmarkStart w:id="31" w:name="_Ref421099448"/>
      <w:bookmarkStart w:id="32" w:name="_Toc450086128"/>
      <w:r>
        <w:t xml:space="preserve">Figure </w:t>
      </w:r>
      <w:r w:rsidR="007F3D91">
        <w:fldChar w:fldCharType="begin"/>
      </w:r>
      <w:r w:rsidR="007F3D91">
        <w:instrText xml:space="preserve"> SEQ Figure \* ARABIC </w:instrText>
      </w:r>
      <w:r w:rsidR="007F3D91">
        <w:fldChar w:fldCharType="separate"/>
      </w:r>
      <w:r w:rsidR="00CF5D8C">
        <w:rPr>
          <w:noProof/>
        </w:rPr>
        <w:t>1</w:t>
      </w:r>
      <w:r w:rsidR="007F3D91">
        <w:rPr>
          <w:noProof/>
        </w:rPr>
        <w:fldChar w:fldCharType="end"/>
      </w:r>
      <w:bookmarkEnd w:id="31"/>
      <w:r w:rsidRPr="0035762B">
        <w:t xml:space="preserve">: </w:t>
      </w:r>
      <w:r w:rsidRPr="00AA0B1D">
        <w:rPr>
          <w:b w:val="0"/>
        </w:rPr>
        <w:t>Adsorption isotherms for OP-40 (</w:t>
      </w:r>
      <w:r w:rsidRPr="00AA0B1D">
        <w:rPr>
          <w:b w:val="0"/>
          <w:noProof/>
          <w:lang w:bidi="ar-SA"/>
        </w:rPr>
        <mc:AlternateContent>
          <mc:Choice Requires="wps">
            <w:drawing>
              <wp:inline distT="0" distB="0" distL="0" distR="0" wp14:anchorId="35031939" wp14:editId="52EB5FFF">
                <wp:extent cx="64008" cy="64008"/>
                <wp:effectExtent l="0" t="0" r="12700" b="12700"/>
                <wp:docPr id="4" name="Isosceles Triangle 4"/>
                <wp:cNvGraphicFramePr/>
                <a:graphic xmlns:a="http://schemas.openxmlformats.org/drawingml/2006/main">
                  <a:graphicData uri="http://schemas.microsoft.com/office/word/2010/wordprocessingShape">
                    <wps:wsp>
                      <wps:cNvSpPr/>
                      <wps:spPr>
                        <a:xfrm>
                          <a:off x="0" y="0"/>
                          <a:ext cx="64008" cy="64008"/>
                        </a:xfrm>
                        <a:prstGeom prst="triangl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28A0660B"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4" o:spid="_x0000_s1026" type="#_x0000_t5"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" filled="f" strokecolor="black [3213]" strokeweight="1pt">
                <w10:anchorlock/>
              </v:shape>
            </w:pict>
          </mc:Fallback>
        </mc:AlternateContent>
      </w:r>
      <w:r w:rsidRPr="00AA0B1D">
        <w:rPr>
          <w:b w:val="0"/>
        </w:rPr>
        <w:t>), NP-40 (</w:t>
      </w:r>
      <w:r w:rsidRPr="00AA0B1D">
        <w:rPr>
          <w:b w:val="0"/>
          <w:noProof/>
          <w:lang w:bidi="ar-SA"/>
        </w:rPr>
        <mc:AlternateContent>
          <mc:Choice Requires="wps">
            <w:drawing>
              <wp:inline distT="0" distB="0" distL="0" distR="0" wp14:anchorId="2ACE8DA2" wp14:editId="511C4B14">
                <wp:extent cx="64008" cy="64008"/>
                <wp:effectExtent l="0" t="0" r="12700" b="12700"/>
                <wp:docPr id="6" name="Oval 6"/>
                <wp:cNvGraphicFramePr/>
                <a:graphic xmlns:a="http://schemas.openxmlformats.org/drawingml/2006/main">
                  <a:graphicData uri="http://schemas.microsoft.com/office/word/2010/wordprocessingShape">
                    <wps:wsp>
                      <wps:cNvSpPr/>
                      <wps:spPr>
                        <a:xfrm>
                          <a:off x="0" y="0"/>
                          <a:ext cx="64008" cy="64008"/>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C9BE731" id="Oval 6"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" filled="f" strokecolor="black [3213]" strokeweight="1pt">
                <w10:anchorlock/>
              </v:oval>
            </w:pict>
          </mc:Fallback>
        </mc:AlternateContent>
      </w:r>
      <w:r w:rsidRPr="00AA0B1D">
        <w:rPr>
          <w:b w:val="0"/>
        </w:rPr>
        <w:t>), NP-55 (</w:t>
      </w:r>
      <w:r w:rsidRPr="00AA0B1D">
        <w:rPr>
          <w:b w:val="0"/>
          <w:noProof/>
          <w:lang w:bidi="ar-SA"/>
        </w:rPr>
        <mc:AlternateContent>
          <mc:Choice Requires="wps">
            <w:drawing>
              <wp:inline distT="0" distB="0" distL="0" distR="0" wp14:anchorId="45792631" wp14:editId="53BAFD2B">
                <wp:extent cx="64008" cy="64008"/>
                <wp:effectExtent l="0" t="0" r="12700" b="12700"/>
                <wp:docPr id="13" name="Rectangle 13"/>
                <wp:cNvGraphicFramePr/>
                <a:graphic xmlns:a="http://schemas.openxmlformats.org/drawingml/2006/main">
                  <a:graphicData uri="http://schemas.microsoft.com/office/word/2010/wordprocessingShape">
                    <wps:wsp>
                      <wps:cNvSpPr/>
                      <wps:spPr>
                        <a:xfrm>
                          <a:off x="0" y="0"/>
                          <a:ext cx="64008" cy="6400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4C0EDFA" id="Rectangle 13"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" filled="f" strokecolor="black [3213]" strokeweight="1pt">
                <w10:anchorlock/>
              </v:rect>
            </w:pict>
          </mc:Fallback>
        </mc:AlternateContent>
      </w:r>
      <w:r w:rsidRPr="00AA0B1D">
        <w:rPr>
          <w:b w:val="0"/>
        </w:rPr>
        <w:t>),</w:t>
      </w:r>
      <w:r w:rsidRPr="00AA0B1D">
        <w:rPr>
          <w:rFonts w:eastAsia="Arial Unicode MS"/>
          <w:b w:val="0"/>
          <w:szCs w:val="24"/>
        </w:rPr>
        <w:t xml:space="preserve"> NP-10</w:t>
      </w:r>
      <w:r w:rsidRPr="00AA0B1D">
        <w:rPr>
          <w:rFonts w:ascii="Arial" w:hAnsi="Arial" w:cs="Arial"/>
          <w:b w:val="0"/>
        </w:rPr>
        <w:t xml:space="preserve"> (</w:t>
      </w:r>
      <w:r w:rsidRPr="00AA0B1D">
        <w:rPr>
          <w:rFonts w:ascii="Arial Unicode MS" w:eastAsia="Arial Unicode MS" w:hAnsi="Arial Unicode MS" w:cs="Arial Unicode MS"/>
          <w:b w:val="0"/>
          <w:sz w:val="20"/>
          <w:szCs w:val="20"/>
        </w:rPr>
        <w:t>x</w:t>
      </w:r>
      <w:r w:rsidRPr="00AA0B1D">
        <w:rPr>
          <w:rFonts w:ascii="Arial" w:hAnsi="Arial" w:cs="Arial"/>
          <w:b w:val="0"/>
        </w:rPr>
        <w:t xml:space="preserve">) </w:t>
      </w:r>
      <w:r w:rsidRPr="00AA0B1D">
        <w:rPr>
          <w:b w:val="0"/>
        </w:rPr>
        <w:t>developed at 30°C in deionized water with fumed silica.</w:t>
      </w:r>
      <w:bookmarkEnd w:id="32"/>
      <w:r w:rsidRPr="0035762B">
        <w:t xml:space="preserve"> </w:t>
      </w:r>
    </w:p>
    <w:p w:rsidR="00D742DE" w:rsidRDefault="00D742DE" w:rsidP="00D742DE">
      <w:pPr>
        <w:keepNext/>
        <w:jc w:val="center"/>
      </w:pPr>
      <w:r>
        <w:rPr>
          <w:noProof/>
          <w:lang w:bidi="ar-SA"/>
        </w:rPr>
        <mc:AlternateContent>
          <mc:Choice Requires="wps">
            <w:drawing>
              <wp:anchor distT="0" distB="0" distL="114300" distR="114300" simplePos="0" relativeHeight="251662336" behindDoc="0" locked="0" layoutInCell="1" allowOverlap="1" wp14:anchorId="478F2C85" wp14:editId="5AABB23F">
                <wp:simplePos x="0" y="0"/>
                <wp:positionH relativeFrom="column">
                  <wp:posOffset>339090</wp:posOffset>
                </wp:positionH>
                <wp:positionV relativeFrom="paragraph">
                  <wp:posOffset>0</wp:posOffset>
                </wp:positionV>
                <wp:extent cx="377727" cy="327904"/>
                <wp:effectExtent l="0" t="0" r="3810" b="0"/>
                <wp:wrapNone/>
                <wp:docPr id="14" name="Text Box 14"/>
                <wp:cNvGraphicFramePr/>
                <a:graphic xmlns:a="http://schemas.openxmlformats.org/drawingml/2006/main">
                  <a:graphicData uri="http://schemas.microsoft.com/office/word/2010/wordprocessingShape">
                    <wps:wsp>
                      <wps:cNvSpPr txBox="1"/>
                      <wps:spPr>
                        <a:xfrm>
                          <a:off x="0" y="0"/>
                          <a:ext cx="377727" cy="32790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946CB" w:rsidRDefault="002946CB" w:rsidP="00D742DE">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8F2C85" id="_x0000_t202" coordsize="21600,21600" o:spt="202" path="m,l,21600r21600,l21600,xe">
                <v:stroke joinstyle="miter"/>
                <v:path gradientshapeok="t" o:connecttype="rect"/>
              </v:shapetype>
              <v:shape id="Text Box 14" o:spid="_x0000_s1026" type="#_x0000_t202" style="position:absolute;left:0;text-align:left;margin-left:26.7pt;margin-top:0;width:29.75pt;height:25.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" fillcolor="white [3201]" stroked="f" strokeweight=".5pt">
                <v:textbox>
                  <w:txbxContent>
                    <w:p w:rsidR="002946CB" w:rsidRDefault="002946CB" w:rsidP="00D742DE">
                      <w:r>
                        <w:t>(a)</w:t>
                      </w:r>
                    </w:p>
                  </w:txbxContent>
                </v:textbox>
              </v:shape>
            </w:pict>
          </mc:Fallback>
        </mc:AlternateContent>
      </w:r>
      <w:r>
        <w:rPr>
          <w:noProof/>
          <w:lang w:bidi="ar-SA"/>
        </w:rPr>
        <mc:AlternateContent>
          <mc:Choice Requires="wps">
            <w:drawing>
              <wp:anchor distT="0" distB="0" distL="114300" distR="114300" simplePos="0" relativeHeight="251659264" behindDoc="0" locked="0" layoutInCell="1" allowOverlap="1" wp14:anchorId="07E2031E" wp14:editId="049E3C6A">
                <wp:simplePos x="0" y="0"/>
                <wp:positionH relativeFrom="column">
                  <wp:posOffset>3236595</wp:posOffset>
                </wp:positionH>
                <wp:positionV relativeFrom="paragraph">
                  <wp:posOffset>31750</wp:posOffset>
                </wp:positionV>
                <wp:extent cx="377727" cy="327904"/>
                <wp:effectExtent l="0" t="0" r="3810" b="0"/>
                <wp:wrapNone/>
                <wp:docPr id="5" name="Text Box 5"/>
                <wp:cNvGraphicFramePr/>
                <a:graphic xmlns:a="http://schemas.openxmlformats.org/drawingml/2006/main">
                  <a:graphicData uri="http://schemas.microsoft.com/office/word/2010/wordprocessingShape">
                    <wps:wsp>
                      <wps:cNvSpPr txBox="1"/>
                      <wps:spPr>
                        <a:xfrm>
                          <a:off x="0" y="0"/>
                          <a:ext cx="377727" cy="32790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946CB" w:rsidRDefault="002946CB" w:rsidP="00D742DE">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E2031E" id="Text Box 5" o:spid="_x0000_s1027" type="#_x0000_t202" style="position:absolute;left:0;text-align:left;margin-left:254.85pt;margin-top:2.5pt;width:29.75pt;height:2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" fillcolor="white [3201]" stroked="f" strokeweight=".5pt">
                <v:textbox>
                  <w:txbxContent>
                    <w:p w:rsidR="002946CB" w:rsidRDefault="002946CB" w:rsidP="00D742DE">
                      <w:r>
                        <w:t>(b)</w:t>
                      </w:r>
                    </w:p>
                  </w:txbxContent>
                </v:textbox>
              </v:shape>
            </w:pict>
          </mc:Fallback>
        </mc:AlternateContent>
      </w:r>
      <w:r>
        <w:rPr>
          <w:noProof/>
          <w:lang w:bidi="ar-SA"/>
        </w:rPr>
        <w:drawing>
          <wp:inline distT="0" distB="0" distL="0" distR="0" wp14:anchorId="45806FEC" wp14:editId="6B527A29">
            <wp:extent cx="5318760" cy="2280362"/>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22683" cy="2282044"/>
                    </a:xfrm>
                    <a:prstGeom prst="rect">
                      <a:avLst/>
                    </a:prstGeom>
                  </pic:spPr>
                </pic:pic>
              </a:graphicData>
            </a:graphic>
          </wp:inline>
        </w:drawing>
      </w:r>
    </w:p>
    <w:p w:rsidR="00D742DE" w:rsidRDefault="00D742DE" w:rsidP="00D742DE">
      <w:pPr>
        <w:pStyle w:val="Caption"/>
      </w:pPr>
      <w:bookmarkStart w:id="33" w:name="_Ref421101047"/>
      <w:bookmarkStart w:id="34" w:name="_Toc450086129"/>
      <w:r>
        <w:t xml:space="preserve">Figure </w:t>
      </w:r>
      <w:r w:rsidR="007F3D91">
        <w:fldChar w:fldCharType="begin"/>
      </w:r>
      <w:r w:rsidR="007F3D91">
        <w:instrText xml:space="preserve"> SEQ Figure \* ARABIC </w:instrText>
      </w:r>
      <w:r w:rsidR="007F3D91">
        <w:fldChar w:fldCharType="separate"/>
      </w:r>
      <w:r w:rsidR="00CF5D8C">
        <w:rPr>
          <w:noProof/>
        </w:rPr>
        <w:t>2</w:t>
      </w:r>
      <w:r w:rsidR="007F3D91">
        <w:rPr>
          <w:noProof/>
        </w:rPr>
        <w:fldChar w:fldCharType="end"/>
      </w:r>
      <w:bookmarkEnd w:id="33"/>
      <w:r>
        <w:t xml:space="preserve">: </w:t>
      </w:r>
      <w:r w:rsidRPr="00AA0B1D">
        <w:rPr>
          <w:b w:val="0"/>
        </w:rPr>
        <w:t xml:space="preserve">(a) Adsorption isotherm of nonionic surfactant with </w:t>
      </w:r>
      <w:r w:rsidR="00274E12">
        <w:rPr>
          <w:b w:val="0"/>
        </w:rPr>
        <w:t>less than 25 EO units</w:t>
      </w:r>
      <w:r w:rsidRPr="00AA0B1D">
        <w:rPr>
          <w:b w:val="0"/>
        </w:rPr>
        <w:t>. Different stages of adsorption are marked by I-III. (b) Schematic of nonionic surfactants adsorbing at the solid-liquid interface during stages I-III of adsorption.</w:t>
      </w:r>
      <w:bookmarkEnd w:id="34"/>
    </w:p>
    <w:p w:rsidR="00D742DE" w:rsidRDefault="00D742DE" w:rsidP="00D742DE">
      <w:pPr>
        <w:ind w:firstLine="720"/>
      </w:pPr>
      <w:r>
        <w:lastRenderedPageBreak/>
        <w:t xml:space="preserve">For nonionic surfactants with a high degree of ethoxylation, the size of the hydrophilic ethylene oxide head group sterically hinders lateral hydrophobic alkyl interaction among the adsorbed nonionic surfactants. </w:t>
      </w:r>
      <w:r w:rsidR="00274E12">
        <w:t xml:space="preserve"> </w:t>
      </w:r>
      <w:r>
        <w:t>This steric hindrance prevents the previously described adsorption mechanism of formation of surface aggregates in region two, thus leaving the surface at the stage of monomeric coverage, after a two-step adsorption process, when the bulk concentration reaches the CMC of the surfactant.</w:t>
      </w:r>
      <w:r>
        <w:fldChar w:fldCharType="begin"/>
      </w:r>
      <w:r>
        <w:instrText xml:space="preserve"> NOTEREF _Ref419303249 \f \h </w:instrText>
      </w:r>
      <w:r>
        <w:fldChar w:fldCharType="separate"/>
      </w:r>
      <w:r w:rsidR="00CF5D8C" w:rsidRPr="00CF5D8C">
        <w:rPr>
          <w:rStyle w:val="EndnoteReference"/>
        </w:rPr>
        <w:t>8</w:t>
      </w:r>
      <w:r>
        <w:fldChar w:fldCharType="end"/>
      </w:r>
      <w:r w:rsidRPr="0047338A">
        <w:rPr>
          <w:vertAlign w:val="superscript"/>
        </w:rPr>
        <w:t>,</w:t>
      </w:r>
      <w:r>
        <w:fldChar w:fldCharType="begin"/>
      </w:r>
      <w:r>
        <w:instrText xml:space="preserve"> NOTEREF _Ref419303251 \f \h </w:instrText>
      </w:r>
      <w:r>
        <w:fldChar w:fldCharType="separate"/>
      </w:r>
      <w:r w:rsidR="00CF5D8C" w:rsidRPr="00CF5D8C">
        <w:rPr>
          <w:rStyle w:val="EndnoteReference"/>
        </w:rPr>
        <w:t>9</w:t>
      </w:r>
      <w:r>
        <w:fldChar w:fldCharType="end"/>
      </w:r>
      <w:r>
        <w:t xml:space="preserve"> </w:t>
      </w:r>
      <w:r w:rsidR="00274E12">
        <w:t xml:space="preserve"> </w:t>
      </w:r>
      <w:r>
        <w:t xml:space="preserve">An example of this type of adsorption isotherm is seen in </w:t>
      </w:r>
      <w:r>
        <w:fldChar w:fldCharType="begin"/>
      </w:r>
      <w:r>
        <w:instrText xml:space="preserve"> REF _Ref421099448 \h </w:instrText>
      </w:r>
      <w:r>
        <w:fldChar w:fldCharType="separate"/>
      </w:r>
      <w:r w:rsidR="00CF5D8C">
        <w:t xml:space="preserve">Figure </w:t>
      </w:r>
      <w:r w:rsidR="00CF5D8C">
        <w:rPr>
          <w:noProof/>
        </w:rPr>
        <w:t>1</w:t>
      </w:r>
      <w:r>
        <w:fldChar w:fldCharType="end"/>
      </w:r>
      <w:r>
        <w:t xml:space="preserve"> for octylphenol polyethoxylate (40), OP-40, and nonlyphenol ethoxylates NP-40 and NP-55.</w:t>
      </w:r>
      <w:r w:rsidR="00274E12">
        <w:t xml:space="preserve"> </w:t>
      </w:r>
      <w:r>
        <w:t xml:space="preserve"> A schematic of the nonionic surfactant adsorption stages for highly ethoxylated nonionic surfactants is shown in </w:t>
      </w:r>
      <w:r>
        <w:fldChar w:fldCharType="begin"/>
      </w:r>
      <w:r>
        <w:instrText xml:space="preserve"> REF _Ref421101411 \h </w:instrText>
      </w:r>
      <w:r>
        <w:fldChar w:fldCharType="separate"/>
      </w:r>
      <w:r w:rsidR="00CF5D8C">
        <w:t xml:space="preserve">Figure </w:t>
      </w:r>
      <w:r w:rsidR="00CF5D8C">
        <w:rPr>
          <w:noProof/>
        </w:rPr>
        <w:t>3</w:t>
      </w:r>
      <w:r>
        <w:fldChar w:fldCharType="end"/>
      </w:r>
    </w:p>
    <w:p w:rsidR="00D742DE" w:rsidRDefault="00D742DE" w:rsidP="00D742DE">
      <w:pPr>
        <w:keepNext/>
      </w:pPr>
      <w:r>
        <w:rPr>
          <w:noProof/>
          <w:lang w:bidi="ar-SA"/>
        </w:rPr>
        <mc:AlternateContent>
          <mc:Choice Requires="wps">
            <w:drawing>
              <wp:anchor distT="0" distB="0" distL="114300" distR="114300" simplePos="0" relativeHeight="251660288" behindDoc="0" locked="0" layoutInCell="1" allowOverlap="1" wp14:anchorId="56257765" wp14:editId="76624B4F">
                <wp:simplePos x="0" y="0"/>
                <wp:positionH relativeFrom="margin">
                  <wp:posOffset>2619375</wp:posOffset>
                </wp:positionH>
                <wp:positionV relativeFrom="paragraph">
                  <wp:posOffset>61595</wp:posOffset>
                </wp:positionV>
                <wp:extent cx="377190" cy="327660"/>
                <wp:effectExtent l="0" t="0" r="3810" b="0"/>
                <wp:wrapNone/>
                <wp:docPr id="7" name="Text Box 7"/>
                <wp:cNvGraphicFramePr/>
                <a:graphic xmlns:a="http://schemas.openxmlformats.org/drawingml/2006/main">
                  <a:graphicData uri="http://schemas.microsoft.com/office/word/2010/wordprocessingShape">
                    <wps:wsp>
                      <wps:cNvSpPr txBox="1"/>
                      <wps:spPr>
                        <a:xfrm>
                          <a:off x="0" y="0"/>
                          <a:ext cx="377190" cy="3276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946CB" w:rsidRDefault="002946CB" w:rsidP="00D742DE">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257765" id="Text Box 7" o:spid="_x0000_s1028" type="#_x0000_t202" style="position:absolute;margin-left:206.25pt;margin-top:4.85pt;width:29.7pt;height:25.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" fillcolor="white [3201]" stroked="f" strokeweight=".5pt">
                <v:textbox>
                  <w:txbxContent>
                    <w:p w:rsidR="002946CB" w:rsidRDefault="002946CB" w:rsidP="00D742DE">
                      <w:r>
                        <w:t>(b)</w:t>
                      </w:r>
                    </w:p>
                  </w:txbxContent>
                </v:textbox>
                <w10:wrap anchorx="margin"/>
              </v:shape>
            </w:pict>
          </mc:Fallback>
        </mc:AlternateContent>
      </w:r>
      <w:r>
        <w:rPr>
          <w:noProof/>
          <w:lang w:bidi="ar-SA"/>
        </w:rPr>
        <mc:AlternateContent>
          <mc:Choice Requires="wps">
            <w:drawing>
              <wp:anchor distT="0" distB="0" distL="114300" distR="114300" simplePos="0" relativeHeight="251661312" behindDoc="0" locked="0" layoutInCell="1" allowOverlap="1" wp14:anchorId="33F00BF0" wp14:editId="1B06C1F1">
                <wp:simplePos x="0" y="0"/>
                <wp:positionH relativeFrom="margin">
                  <wp:posOffset>333375</wp:posOffset>
                </wp:positionH>
                <wp:positionV relativeFrom="paragraph">
                  <wp:posOffset>77470</wp:posOffset>
                </wp:positionV>
                <wp:extent cx="377190" cy="327660"/>
                <wp:effectExtent l="0" t="0" r="3810" b="0"/>
                <wp:wrapNone/>
                <wp:docPr id="9" name="Text Box 9"/>
                <wp:cNvGraphicFramePr/>
                <a:graphic xmlns:a="http://schemas.openxmlformats.org/drawingml/2006/main">
                  <a:graphicData uri="http://schemas.microsoft.com/office/word/2010/wordprocessingShape">
                    <wps:wsp>
                      <wps:cNvSpPr txBox="1"/>
                      <wps:spPr>
                        <a:xfrm>
                          <a:off x="0" y="0"/>
                          <a:ext cx="377190" cy="3276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946CB" w:rsidRDefault="002946CB" w:rsidP="00D742DE">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F00BF0" id="Text Box 9" o:spid="_x0000_s1029" type="#_x0000_t202" style="position:absolute;margin-left:26.25pt;margin-top:6.1pt;width:29.7pt;height:25.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" fillcolor="white [3201]" stroked="f" strokeweight=".5pt">
                <v:textbox>
                  <w:txbxContent>
                    <w:p w:rsidR="002946CB" w:rsidRDefault="002946CB" w:rsidP="00D742DE">
                      <w:r>
                        <w:t>(a)</w:t>
                      </w:r>
                    </w:p>
                  </w:txbxContent>
                </v:textbox>
                <w10:wrap anchorx="margin"/>
              </v:shape>
            </w:pict>
          </mc:Fallback>
        </mc:AlternateContent>
      </w:r>
      <w:r w:rsidR="005B3581">
        <w:rPr>
          <w:noProof/>
          <w:lang w:bidi="ar-SA"/>
        </w:rPr>
        <w:drawing>
          <wp:inline distT="0" distB="0" distL="0" distR="0" wp14:anchorId="13175EF2" wp14:editId="5A6CBB16">
            <wp:extent cx="5394960" cy="2377440"/>
            <wp:effectExtent l="0" t="0" r="0" b="38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94960" cy="2377440"/>
                    </a:xfrm>
                    <a:prstGeom prst="rect">
                      <a:avLst/>
                    </a:prstGeom>
                  </pic:spPr>
                </pic:pic>
              </a:graphicData>
            </a:graphic>
          </wp:inline>
        </w:drawing>
      </w:r>
    </w:p>
    <w:p w:rsidR="00D742DE" w:rsidRDefault="00D742DE" w:rsidP="00D742DE">
      <w:pPr>
        <w:pStyle w:val="Caption"/>
      </w:pPr>
      <w:bookmarkStart w:id="35" w:name="_Ref421101411"/>
      <w:bookmarkStart w:id="36" w:name="_Toc450086130"/>
      <w:r>
        <w:t xml:space="preserve">Figure </w:t>
      </w:r>
      <w:r w:rsidR="007F3D91">
        <w:fldChar w:fldCharType="begin"/>
      </w:r>
      <w:r w:rsidR="007F3D91">
        <w:instrText xml:space="preserve"> SEQ Figure \* ARABIC </w:instrText>
      </w:r>
      <w:r w:rsidR="007F3D91">
        <w:fldChar w:fldCharType="separate"/>
      </w:r>
      <w:r w:rsidR="00CF5D8C">
        <w:rPr>
          <w:noProof/>
        </w:rPr>
        <w:t>3</w:t>
      </w:r>
      <w:r w:rsidR="007F3D91">
        <w:rPr>
          <w:noProof/>
        </w:rPr>
        <w:fldChar w:fldCharType="end"/>
      </w:r>
      <w:bookmarkEnd w:id="35"/>
      <w:r>
        <w:t>:</w:t>
      </w:r>
      <w:r w:rsidRPr="00AA0B1D">
        <w:rPr>
          <w:b w:val="0"/>
        </w:rPr>
        <w:t xml:space="preserve"> (a) Adsorption isotherm of nonionic surfactant with </w:t>
      </w:r>
      <w:r w:rsidR="00274E12">
        <w:rPr>
          <w:b w:val="0"/>
        </w:rPr>
        <w:t>greater than 25 EO units</w:t>
      </w:r>
      <w:r w:rsidRPr="00AA0B1D">
        <w:rPr>
          <w:b w:val="0"/>
        </w:rPr>
        <w:t>. Different stages of adsorption are marked by I-II. (b) Schematic of nonionic surfactants adsorbing at the solid-liquid interface during stages I-II of adsorption.</w:t>
      </w:r>
      <w:bookmarkEnd w:id="36"/>
    </w:p>
    <w:p w:rsidR="00D742DE" w:rsidRDefault="00D742DE" w:rsidP="00D742DE">
      <w:r>
        <w:tab/>
        <w:t>Further distinction between adsorption of high and low ethoxylated surfactants is seen through calorimetric evidence published by Lindheimer, et al.</w:t>
      </w:r>
      <w:r>
        <w:fldChar w:fldCharType="begin"/>
      </w:r>
      <w:r>
        <w:instrText xml:space="preserve"> NOTEREF _Ref419303302 \f \h </w:instrText>
      </w:r>
      <w:r>
        <w:fldChar w:fldCharType="separate"/>
      </w:r>
      <w:r w:rsidR="00CF5D8C" w:rsidRPr="00CF5D8C">
        <w:rPr>
          <w:rStyle w:val="EndnoteReference"/>
        </w:rPr>
        <w:t>10</w:t>
      </w:r>
      <w:r>
        <w:fldChar w:fldCharType="end"/>
      </w:r>
      <w:r w:rsidR="005927F7">
        <w:t xml:space="preserve"> </w:t>
      </w:r>
      <w:r>
        <w:t xml:space="preserve"> At surface coverage of less than 0.1 monolayers, adsorption of the polar ethoxylate chains onto the hydrophilic silica surface is exothermic. </w:t>
      </w:r>
      <w:r w:rsidR="005927F7">
        <w:t xml:space="preserve"> </w:t>
      </w:r>
      <w:r>
        <w:t xml:space="preserve">Between 0.1 to 0.3 monolayers surface </w:t>
      </w:r>
      <w:r>
        <w:lastRenderedPageBreak/>
        <w:t xml:space="preserve">coverage, the second interaction of lateral alkyl-alkyl interaction is observed for surfactants with a low degree of ethoxylation. </w:t>
      </w:r>
      <w:r w:rsidR="00113C02">
        <w:t xml:space="preserve"> </w:t>
      </w:r>
      <w:r>
        <w:t xml:space="preserve">This endothermic interaction, a phenomenon characteristic of hydrophobic bonding, is similar to the interaction between the hydrophobic tails of surfactants in micelle formation and strongly indicates the onset of formation of micelle-like surface aggregates among the adsorbed surfactant. </w:t>
      </w:r>
      <w:r w:rsidR="00113C02">
        <w:t xml:space="preserve"> </w:t>
      </w:r>
      <w:r>
        <w:t xml:space="preserve">As surface coverage continues to increase beyond the 0.1 to 0.3 range, the overall differential enthalpy continues to change from exothermic to endothermic, eventually reaching an endothermic plateau. </w:t>
      </w:r>
      <w:r w:rsidR="00113C02">
        <w:t xml:space="preserve"> </w:t>
      </w:r>
      <w:r>
        <w:t>This endothermic plateau signifies the formation of surface aggregates and was observed for surfactant with a degree of ethoxylation between 9 and 16; however, for surfactants with a degree of ethoxylation of 30 and 40, no endothermic plateau was observed.</w:t>
      </w:r>
      <w:r>
        <w:rPr>
          <w:vertAlign w:val="superscript"/>
        </w:rPr>
        <w:fldChar w:fldCharType="begin"/>
      </w:r>
      <w:r>
        <w:instrText xml:space="preserve"> NOTEREF _Ref419303302 \f \h </w:instrText>
      </w:r>
      <w:r>
        <w:rPr>
          <w:vertAlign w:val="superscript"/>
        </w:rPr>
      </w:r>
      <w:r>
        <w:rPr>
          <w:vertAlign w:val="superscript"/>
        </w:rPr>
        <w:fldChar w:fldCharType="separate"/>
      </w:r>
      <w:r w:rsidR="00CF5D8C" w:rsidRPr="00CF5D8C">
        <w:rPr>
          <w:rStyle w:val="EndnoteReference"/>
        </w:rPr>
        <w:t>10</w:t>
      </w:r>
      <w:r>
        <w:rPr>
          <w:vertAlign w:val="superscript"/>
        </w:rPr>
        <w:fldChar w:fldCharType="end"/>
      </w:r>
      <w:r>
        <w:t xml:space="preserve"> </w:t>
      </w:r>
      <w:r w:rsidR="00113C02">
        <w:t xml:space="preserve"> </w:t>
      </w:r>
      <w:r>
        <w:t xml:space="preserve">This observation is in accord with the previous comment on the steric hindrance by the long ethoxylate chains preventing alkyl-alkyl interaction in the adsorbed layer and thus inhibiting surface aggregate formation. </w:t>
      </w:r>
      <w:r w:rsidR="00113C02">
        <w:t xml:space="preserve"> </w:t>
      </w:r>
      <w:r>
        <w:t>Apparently, for nonionic surfactants with a high degree of ethoxylation, the strong exothermic interaction of the ethoxy chain with the silica surface so dominates the adsorption process that little if any hydrophobic bonding between surfactant alkyl chains can occur.</w:t>
      </w:r>
    </w:p>
    <w:p w:rsidR="00D742DE" w:rsidRDefault="00D742DE" w:rsidP="00D742DE">
      <w:pPr>
        <w:pStyle w:val="Heading3"/>
      </w:pPr>
      <w:bookmarkStart w:id="37" w:name="_Toc448190199"/>
      <w:r>
        <w:t>Influence of Hydrophilic-</w:t>
      </w:r>
      <w:r w:rsidR="0050302D">
        <w:t>Lipophilic</w:t>
      </w:r>
      <w:r>
        <w:t xml:space="preserve"> Balance</w:t>
      </w:r>
      <w:bookmarkEnd w:id="37"/>
    </w:p>
    <w:p w:rsidR="00D742DE" w:rsidRDefault="00D742DE" w:rsidP="00D742DE">
      <w:pPr>
        <w:ind w:firstLine="720"/>
      </w:pPr>
      <w:r>
        <w:t>Details about the adsorption isotherm shape for a nonionic surfactant on hydrophilic silica can be inferred from the surfactant’s hydrophilic-</w:t>
      </w:r>
      <w:r w:rsidR="0050302D">
        <w:t>lipophilic</w:t>
      </w:r>
      <w:r>
        <w:t xml:space="preserve"> balance (HLB). </w:t>
      </w:r>
      <w:r w:rsidR="00113C02">
        <w:t xml:space="preserve"> </w:t>
      </w:r>
      <w:r>
        <w:t xml:space="preserve">For the nonionic surfactants discussed in this paper, the HLB </w:t>
      </w:r>
      <w:r w:rsidR="00865444">
        <w:t>can be approximated as</w:t>
      </w:r>
      <w:r w:rsidR="0050302D">
        <w:t xml:space="preserve"> </w:t>
      </w:r>
      <w:r>
        <w:t>E/5, where E is the weight percent of ethylene oxide.</w:t>
      </w:r>
      <w:r>
        <w:fldChar w:fldCharType="begin"/>
      </w:r>
      <w:r>
        <w:instrText xml:space="preserve"> NOTEREF _Ref422411124 \f \h </w:instrText>
      </w:r>
      <w:r>
        <w:fldChar w:fldCharType="separate"/>
      </w:r>
      <w:r w:rsidR="00CF5D8C" w:rsidRPr="00CF5D8C">
        <w:rPr>
          <w:rStyle w:val="EndnoteReference"/>
        </w:rPr>
        <w:t>7</w:t>
      </w:r>
      <w:r>
        <w:fldChar w:fldCharType="end"/>
      </w:r>
      <w:r>
        <w:t xml:space="preserve"> </w:t>
      </w:r>
      <w:r w:rsidR="00113C02">
        <w:t xml:space="preserve"> </w:t>
      </w:r>
      <w:r>
        <w:t xml:space="preserve">At low equilibrium concentrations, the adsorption density increases with longer ethylene oxide </w:t>
      </w:r>
      <w:r>
        <w:lastRenderedPageBreak/>
        <w:t xml:space="preserve">chains, which is equivalent to a higher HLB number. </w:t>
      </w:r>
      <w:r w:rsidR="00113C02">
        <w:t xml:space="preserve"> </w:t>
      </w:r>
      <w:r>
        <w:t>At these low concentrations, adsorption takes place through hydrogen bonding between the ethoxylate units of the surfactant and the silanol groups of the hydrophilic silica surface.</w:t>
      </w:r>
      <w:r w:rsidR="00113C02">
        <w:t xml:space="preserve"> </w:t>
      </w:r>
      <w:r>
        <w:t xml:space="preserve"> The longer ethylene oxide chains allow for strong adsorption on the surface, and thus greater low concentration adsorption density. </w:t>
      </w:r>
      <w:r w:rsidR="00113C02">
        <w:t xml:space="preserve"> </w:t>
      </w:r>
      <w:r>
        <w:t xml:space="preserve">Nonionic surfactants with an ethoxylate chain of 25 or less (surfactant with a lower HLB number, which implies a longer alkyl chain length and shorter ethylene oxide chain) produce a steeper first and second stage of adsorption. </w:t>
      </w:r>
      <w:r w:rsidR="00113C02">
        <w:t xml:space="preserve"> </w:t>
      </w:r>
      <w:r>
        <w:t xml:space="preserve">This indicates increasing strength of the lateral alkyl-alkyl association for more hydrophobic surfactants. </w:t>
      </w:r>
      <w:r w:rsidR="00113C02">
        <w:t xml:space="preserve"> </w:t>
      </w:r>
      <w:r>
        <w:t xml:space="preserve">This behavior is seen in </w:t>
      </w:r>
      <w:r>
        <w:fldChar w:fldCharType="begin"/>
      </w:r>
      <w:r>
        <w:instrText xml:space="preserve"> REF _Ref421099448 \h </w:instrText>
      </w:r>
      <w:r>
        <w:fldChar w:fldCharType="separate"/>
      </w:r>
      <w:r w:rsidR="00CF5D8C">
        <w:t xml:space="preserve">Figure </w:t>
      </w:r>
      <w:r w:rsidR="00CF5D8C">
        <w:rPr>
          <w:noProof/>
        </w:rPr>
        <w:t>1</w:t>
      </w:r>
      <w:r>
        <w:fldChar w:fldCharType="end"/>
      </w:r>
      <w:r>
        <w:t xml:space="preserve"> for NP-10, NP-15, and NP-20. </w:t>
      </w:r>
      <w:r w:rsidR="00113C02">
        <w:t xml:space="preserve"> </w:t>
      </w:r>
      <w:r>
        <w:t xml:space="preserve">The isotherm plateau onset shifts to greater equilibrium concentrations for more hydrophilic surfactants, longer ethylene oxide chains, or a shorter alkyl chain. For surfactants with a degree of ethoxylation of 25 or less, the shorter ethoxy chains result in a lower critical surface aggregation concentration, i.e., lateral surfactant alkyl-alkyl interactions are occurring at lower concentrations, and thus the onset of the isotherm plateau occurs at lower concentrations. </w:t>
      </w:r>
      <w:r w:rsidR="00113C02">
        <w:t xml:space="preserve"> </w:t>
      </w:r>
      <w:r>
        <w:t xml:space="preserve">Longer ethylene oxide chains make the surfactant more hydrophilic and result in a higher critical micelle concentration. </w:t>
      </w:r>
      <w:r w:rsidR="00113C02">
        <w:t xml:space="preserve"> </w:t>
      </w:r>
      <w:r>
        <w:t>When the CMC is higher, the onset of the isotherm plateau is higher because adsorption will occur until monomeric activity is limited in solution by micelle formation.</w:t>
      </w:r>
      <w:r>
        <w:fldChar w:fldCharType="begin"/>
      </w:r>
      <w:r>
        <w:instrText xml:space="preserve"> NOTEREF _Ref419303302 \f \h </w:instrText>
      </w:r>
      <w:r>
        <w:fldChar w:fldCharType="separate"/>
      </w:r>
      <w:r w:rsidR="00CF5D8C" w:rsidRPr="00CF5D8C">
        <w:rPr>
          <w:rStyle w:val="EndnoteReference"/>
        </w:rPr>
        <w:t>10</w:t>
      </w:r>
      <w:r>
        <w:fldChar w:fldCharType="end"/>
      </w:r>
      <w:r w:rsidRPr="008C3EA3">
        <w:rPr>
          <w:vertAlign w:val="superscript"/>
        </w:rPr>
        <w:t>,</w:t>
      </w:r>
      <w:r>
        <w:fldChar w:fldCharType="begin"/>
      </w:r>
      <w:r>
        <w:instrText xml:space="preserve"> NOTEREF _Ref419303256 \f \h </w:instrText>
      </w:r>
      <w:r>
        <w:fldChar w:fldCharType="separate"/>
      </w:r>
      <w:r w:rsidR="00CF5D8C" w:rsidRPr="00CF5D8C">
        <w:rPr>
          <w:rStyle w:val="EndnoteReference"/>
        </w:rPr>
        <w:t>16</w:t>
      </w:r>
      <w:r>
        <w:fldChar w:fldCharType="end"/>
      </w:r>
      <w:r w:rsidR="00113C02">
        <w:t xml:space="preserve">  </w:t>
      </w:r>
      <w:r>
        <w:t xml:space="preserve">The adsorption density decreases with an increasing degree of ethoxylation and becomes independent of the alkyl chain length. </w:t>
      </w:r>
      <w:r w:rsidR="00113C02">
        <w:t xml:space="preserve"> </w:t>
      </w:r>
      <w:r>
        <w:t xml:space="preserve">This indicates that the surface packing of these high HLB nonionic surfactants is governed by the degree of ethoxylation. </w:t>
      </w:r>
      <w:r w:rsidR="00113C02">
        <w:t xml:space="preserve"> </w:t>
      </w:r>
      <w:r>
        <w:t>As the degree of ethoxylation increases, the packing area per molecule increases and results in a lower molar adsorption density at the plateau.</w:t>
      </w:r>
    </w:p>
    <w:p w:rsidR="00D742DE" w:rsidRDefault="00D742DE" w:rsidP="00D742DE">
      <w:pPr>
        <w:pStyle w:val="Heading2"/>
      </w:pPr>
      <w:bookmarkStart w:id="38" w:name="_Toc448190200"/>
      <w:r>
        <w:lastRenderedPageBreak/>
        <w:t>Critical Micelle Concentration and Cloud Point</w:t>
      </w:r>
      <w:bookmarkEnd w:id="38"/>
    </w:p>
    <w:p w:rsidR="00D742DE" w:rsidRDefault="00D742DE" w:rsidP="00D742DE">
      <w:pPr>
        <w:ind w:firstLine="720"/>
      </w:pPr>
      <w:r>
        <w:t xml:space="preserve">From the above observations, it is clear that knowledge of a surfactant’s molecular structure gives insight into the hydrophilic and hydrophobic forces that play a role in the mechanism of adsorption and maximum adsorption density, as these forces also play a role in trends observed in the CMC and the upper </w:t>
      </w:r>
      <w:r w:rsidRPr="008916D8">
        <w:t xml:space="preserve">consolute </w:t>
      </w:r>
      <w:r>
        <w:t xml:space="preserve">temperature for nonionic surfactants. </w:t>
      </w:r>
      <w:r w:rsidR="00113C02">
        <w:t xml:space="preserve"> </w:t>
      </w:r>
      <w:r>
        <w:t xml:space="preserve">The CMC is the surfactant solution concentration above which the surfactant monomers in the bulk solution aggregate and form micelles. </w:t>
      </w:r>
      <w:r w:rsidR="00113C02">
        <w:t xml:space="preserve"> </w:t>
      </w:r>
      <w:r>
        <w:t xml:space="preserve">Surfactants with a high HLB number, longer ethoxylate chain or shorter alkyl chain, have a higher CMC, while surfactants with a lower HLB number, shorter ethoxylate chain or longer alky chain, have a lower CMC. </w:t>
      </w:r>
    </w:p>
    <w:p w:rsidR="00D742DE" w:rsidRDefault="00D742DE" w:rsidP="00D742DE">
      <w:pPr>
        <w:ind w:firstLine="720"/>
      </w:pPr>
      <w:r>
        <w:t xml:space="preserve">The upper </w:t>
      </w:r>
      <w:r w:rsidRPr="008916D8">
        <w:t xml:space="preserve">consolute </w:t>
      </w:r>
      <w:r>
        <w:t xml:space="preserve">temperature, or cloud point, is a solubility property associated with the coacervation of the nonionic surfactant. </w:t>
      </w:r>
      <w:r w:rsidR="00113C02">
        <w:t xml:space="preserve"> </w:t>
      </w:r>
      <w:r>
        <w:t xml:space="preserve">As temperature increases, the polyethoxylate chain of a nonionic surfactant is increasingly dehydrated until, at the upper </w:t>
      </w:r>
      <w:r w:rsidRPr="008916D8">
        <w:t xml:space="preserve">consolute </w:t>
      </w:r>
      <w:r>
        <w:t>temperature, the surfactant micelles further aggregate and separate out of solution forming an aqueous surfactant-rich phase called a coacervate phase.</w:t>
      </w:r>
      <w:r>
        <w:fldChar w:fldCharType="begin"/>
      </w:r>
      <w:r>
        <w:instrText xml:space="preserve"> NOTEREF _Ref419305273 \f \h </w:instrText>
      </w:r>
      <w:r>
        <w:fldChar w:fldCharType="separate"/>
      </w:r>
      <w:r w:rsidR="00CF5D8C" w:rsidRPr="00CF5D8C">
        <w:rPr>
          <w:rStyle w:val="EndnoteReference"/>
        </w:rPr>
        <w:t>32</w:t>
      </w:r>
      <w:r>
        <w:fldChar w:fldCharType="end"/>
      </w:r>
      <w:r>
        <w:t xml:space="preserve"> </w:t>
      </w:r>
      <w:r w:rsidR="00113C02">
        <w:t xml:space="preserve"> </w:t>
      </w:r>
      <w:r>
        <w:t>While the cloud point does increase with increasing EO number, Schott et al.</w:t>
      </w:r>
      <w:r>
        <w:fldChar w:fldCharType="begin"/>
      </w:r>
      <w:r>
        <w:instrText xml:space="preserve"> NOTEREF _Ref419305307 \f \h </w:instrText>
      </w:r>
      <w:r>
        <w:fldChar w:fldCharType="separate"/>
      </w:r>
      <w:r w:rsidR="00CF5D8C" w:rsidRPr="00CF5D8C">
        <w:rPr>
          <w:rStyle w:val="EndnoteReference"/>
        </w:rPr>
        <w:t>36</w:t>
      </w:r>
      <w:r>
        <w:fldChar w:fldCharType="end"/>
      </w:r>
      <w:r>
        <w:t xml:space="preserve"> showed that there is an upper bound on the upper consulate temperature of polyethoxylated alcohols as the EO number increases.</w:t>
      </w:r>
      <w:r w:rsidR="00113C02">
        <w:t xml:space="preserve"> </w:t>
      </w:r>
      <w:r>
        <w:t xml:space="preserve"> Nonionic surfactants with approximately 25 EO units, or more, converge with increasing EO number to an upper consulate temperature between 114 and 118 </w:t>
      </w:r>
      <w:r>
        <w:rPr>
          <w:rFonts w:cstheme="minorHAnsi"/>
        </w:rPr>
        <w:t>°</w:t>
      </w:r>
      <w:r>
        <w:t xml:space="preserve">C. </w:t>
      </w:r>
      <w:r w:rsidR="00113C02">
        <w:t xml:space="preserve"> </w:t>
      </w:r>
      <w:r>
        <w:t>To further emphasize the significance of the hydrophilic and hydrophobic character in these surfactant properties, Fineman et al.</w:t>
      </w:r>
      <w:r>
        <w:rPr>
          <w:rStyle w:val="EndnoteReference"/>
        </w:rPr>
        <w:endnoteReference w:id="25"/>
      </w:r>
      <w:r>
        <w:t xml:space="preserve"> noted that in the case of coacervation, the increase in a surfactant’s hydrophobic character by the addition of one methylene group could be balanced out by the addition of one</w:t>
      </w:r>
      <w:r w:rsidR="003A6CDB">
        <w:t xml:space="preserve"> ethylene </w:t>
      </w:r>
      <w:r w:rsidR="003A6CDB">
        <w:lastRenderedPageBreak/>
        <w:t xml:space="preserve">oxide unit. </w:t>
      </w:r>
      <w:r w:rsidR="00113C02">
        <w:t xml:space="preserve"> </w:t>
      </w:r>
      <w:r w:rsidR="003A6CDB">
        <w:t>Hsiao et.</w:t>
      </w:r>
      <w:r>
        <w:t>al.</w:t>
      </w:r>
      <w:bookmarkStart w:id="39" w:name="_Ref419303966"/>
      <w:r w:rsidRPr="00AD36CD">
        <w:rPr>
          <w:rStyle w:val="EndnoteReference"/>
        </w:rPr>
        <w:t xml:space="preserve"> </w:t>
      </w:r>
      <w:bookmarkStart w:id="40" w:name="_Ref448123719"/>
      <w:r>
        <w:rPr>
          <w:rStyle w:val="EndnoteReference"/>
        </w:rPr>
        <w:endnoteReference w:id="26"/>
      </w:r>
      <w:bookmarkEnd w:id="39"/>
      <w:bookmarkEnd w:id="40"/>
      <w:r>
        <w:t xml:space="preserve"> noted, however, that the addition of one methylene group would decrease the CMC and require the addition of 12 ethylene oxide units to counterbalance the decrease in free energy when bringing a methylene group from the bulk solution to the interior of a micelle. </w:t>
      </w:r>
      <w:r w:rsidR="00113C02">
        <w:t xml:space="preserve"> </w:t>
      </w:r>
      <w:r>
        <w:t>This difference emphasizes that while the formation of micelles is driven by the removal of the alkyl chain from water, in the formation of the coacervate the alkyl chain is already removed from the water, and the issue is the coalescence of the micelles into a new, colloid-rich aqueous phase.</w:t>
      </w:r>
    </w:p>
    <w:p w:rsidR="00D742DE" w:rsidRDefault="00D742DE" w:rsidP="00D742DE">
      <w:pPr>
        <w:pStyle w:val="Heading2"/>
      </w:pPr>
      <w:bookmarkStart w:id="41" w:name="_Toc448190201"/>
      <w:r>
        <w:t>Influence of Salts</w:t>
      </w:r>
      <w:bookmarkEnd w:id="41"/>
    </w:p>
    <w:p w:rsidR="00D742DE" w:rsidRPr="00D20B5B" w:rsidRDefault="00D742DE" w:rsidP="00D742DE">
      <w:pPr>
        <w:ind w:firstLine="720"/>
      </w:pPr>
      <w:r>
        <w:t>When a salt is present in solution with a polyethoxylated alkyl phenol surfactant, the ions affect the solubility of the surfactant and the formation of a coacervate</w:t>
      </w:r>
      <w:r w:rsidR="0050302D">
        <w:t>;</w:t>
      </w:r>
      <w:r w:rsidRPr="000D106D">
        <w:fldChar w:fldCharType="begin"/>
      </w:r>
      <w:r w:rsidRPr="000D106D">
        <w:instrText xml:space="preserve"> NOTEREF _Ref419303966 \f \h </w:instrText>
      </w:r>
      <w:r>
        <w:instrText xml:space="preserve"> \* MERGEFORMAT </w:instrText>
      </w:r>
      <w:r w:rsidRPr="000D106D">
        <w:fldChar w:fldCharType="separate"/>
      </w:r>
      <w:r w:rsidR="00CF5D8C" w:rsidRPr="00CF5D8C">
        <w:rPr>
          <w:rStyle w:val="EndnoteReference"/>
        </w:rPr>
        <w:t>26</w:t>
      </w:r>
      <w:r w:rsidRPr="000D106D">
        <w:fldChar w:fldCharType="end"/>
      </w:r>
      <w:r w:rsidRPr="00AD36CD">
        <w:rPr>
          <w:vertAlign w:val="superscript"/>
        </w:rPr>
        <w:t>,</w:t>
      </w:r>
      <w:r w:rsidRPr="000D106D">
        <w:rPr>
          <w:rStyle w:val="EndnoteReference"/>
        </w:rPr>
        <w:endnoteReference w:id="27"/>
      </w:r>
      <w:r w:rsidRPr="000D106D">
        <w:rPr>
          <w:vertAlign w:val="superscript"/>
        </w:rPr>
        <w:t>-</w:t>
      </w:r>
      <w:r w:rsidRPr="000D106D">
        <w:rPr>
          <w:rStyle w:val="EndnoteReference"/>
          <w:vanish/>
        </w:rPr>
        <w:endnoteReference w:id="28"/>
      </w:r>
      <w:r w:rsidRPr="000D106D">
        <w:rPr>
          <w:rStyle w:val="EndnoteReference"/>
          <w:vanish/>
        </w:rPr>
        <w:endnoteReference w:id="29"/>
      </w:r>
      <w:bookmarkStart w:id="42" w:name="_Ref419305233"/>
      <w:r w:rsidRPr="000D106D">
        <w:rPr>
          <w:rStyle w:val="EndnoteReference"/>
          <w:vanish/>
        </w:rPr>
        <w:endnoteReference w:id="30"/>
      </w:r>
      <w:bookmarkStart w:id="43" w:name="_Ref419305222"/>
      <w:bookmarkEnd w:id="42"/>
      <w:r w:rsidRPr="000D106D">
        <w:rPr>
          <w:rStyle w:val="EndnoteReference"/>
          <w:vanish/>
        </w:rPr>
        <w:endnoteReference w:id="31"/>
      </w:r>
      <w:bookmarkStart w:id="44" w:name="_Ref419305273"/>
      <w:bookmarkEnd w:id="43"/>
      <w:r w:rsidRPr="000D106D">
        <w:rPr>
          <w:rStyle w:val="EndnoteReference"/>
          <w:vanish/>
        </w:rPr>
        <w:endnoteReference w:id="32"/>
      </w:r>
      <w:bookmarkStart w:id="45" w:name="_Ref419305298"/>
      <w:bookmarkEnd w:id="44"/>
      <w:r w:rsidRPr="000D106D">
        <w:rPr>
          <w:rStyle w:val="EndnoteReference"/>
          <w:vanish/>
        </w:rPr>
        <w:endnoteReference w:id="33"/>
      </w:r>
      <w:bookmarkStart w:id="46" w:name="_Ref419305302"/>
      <w:bookmarkEnd w:id="45"/>
      <w:r w:rsidRPr="000D106D">
        <w:rPr>
          <w:rStyle w:val="EndnoteReference"/>
          <w:vanish/>
        </w:rPr>
        <w:endnoteReference w:id="34"/>
      </w:r>
      <w:bookmarkStart w:id="47" w:name="_Ref419305305"/>
      <w:bookmarkEnd w:id="46"/>
      <w:r w:rsidRPr="000D106D">
        <w:rPr>
          <w:rStyle w:val="EndnoteReference"/>
          <w:vanish/>
        </w:rPr>
        <w:endnoteReference w:id="35"/>
      </w:r>
      <w:bookmarkStart w:id="48" w:name="_Ref419305307"/>
      <w:bookmarkEnd w:id="47"/>
      <w:r w:rsidRPr="000D106D">
        <w:rPr>
          <w:rStyle w:val="EndnoteReference"/>
          <w:vanish/>
        </w:rPr>
        <w:endnoteReference w:id="36"/>
      </w:r>
      <w:bookmarkStart w:id="49" w:name="_Ref419305181"/>
      <w:bookmarkEnd w:id="48"/>
      <w:r w:rsidRPr="000D106D">
        <w:rPr>
          <w:rStyle w:val="EndnoteReference"/>
          <w:vanish/>
        </w:rPr>
        <w:endnoteReference w:id="37"/>
      </w:r>
      <w:bookmarkStart w:id="50" w:name="_Ref419305183"/>
      <w:bookmarkEnd w:id="49"/>
      <w:r w:rsidRPr="000D106D">
        <w:rPr>
          <w:rStyle w:val="EndnoteReference"/>
          <w:vanish/>
        </w:rPr>
        <w:endnoteReference w:id="38"/>
      </w:r>
      <w:bookmarkEnd w:id="50"/>
      <w:r w:rsidRPr="000D106D">
        <w:fldChar w:fldCharType="begin"/>
      </w:r>
      <w:r w:rsidRPr="000D106D">
        <w:instrText xml:space="preserve"> NOTEREF _Ref419303967 \f \h  \* MERGEFORMAT </w:instrText>
      </w:r>
      <w:r w:rsidRPr="000D106D">
        <w:fldChar w:fldCharType="separate"/>
      </w:r>
      <w:r w:rsidR="00CF5D8C" w:rsidRPr="00CF5D8C">
        <w:rPr>
          <w:rStyle w:val="EndnoteReference"/>
        </w:rPr>
        <w:t>39</w:t>
      </w:r>
      <w:r w:rsidRPr="000D106D">
        <w:fldChar w:fldCharType="end"/>
      </w:r>
      <w:r>
        <w:t xml:space="preserve"> </w:t>
      </w:r>
      <w:r w:rsidR="0050302D">
        <w:t xml:space="preserve">it is generally believed that this effect occurs </w:t>
      </w:r>
      <w:r>
        <w:t xml:space="preserve">by </w:t>
      </w:r>
      <w:r w:rsidR="0050302D">
        <w:t xml:space="preserve">the </w:t>
      </w:r>
      <w:r>
        <w:t xml:space="preserve">structuring or de-structuring </w:t>
      </w:r>
      <w:r w:rsidR="0050302D">
        <w:t xml:space="preserve">of </w:t>
      </w:r>
      <w:r>
        <w:t xml:space="preserve">the water molecules in solution. </w:t>
      </w:r>
      <w:r w:rsidR="00113C02">
        <w:t xml:space="preserve"> </w:t>
      </w:r>
      <w:r>
        <w:t xml:space="preserve">The ions and their effect are classified as either kosmotropic or chaotropic. </w:t>
      </w:r>
      <w:r w:rsidR="00113C02">
        <w:t xml:space="preserve"> </w:t>
      </w:r>
      <w:r>
        <w:t xml:space="preserve">Kosmotropic, or structure-making ions are small, well hydrated ions with a </w:t>
      </w:r>
      <w:r w:rsidR="005B3581">
        <w:t>high</w:t>
      </w:r>
      <w:r>
        <w:t xml:space="preserve"> charge density that organize water molecules into small clusters through hydrogen bonding. </w:t>
      </w:r>
      <w:r w:rsidR="00113C02">
        <w:t xml:space="preserve"> </w:t>
      </w:r>
      <w:r>
        <w:t>The equilibrium between free water molecules and small, organized clusters of water molecules can be represented by the following equation.</w:t>
      </w:r>
      <w:r>
        <w:fldChar w:fldCharType="begin"/>
      </w:r>
      <w:r>
        <w:instrText xml:space="preserve"> NOTEREF _Ref419303967 \f \h </w:instrText>
      </w:r>
      <w:r>
        <w:fldChar w:fldCharType="separate"/>
      </w:r>
      <w:r w:rsidR="00CF5D8C" w:rsidRPr="00CF5D8C">
        <w:rPr>
          <w:rStyle w:val="EndnoteReference"/>
        </w:rPr>
        <w:t>39</w:t>
      </w:r>
      <w:r>
        <w:fldChar w:fldCharType="end"/>
      </w:r>
    </w:p>
    <w:p w:rsidR="00D742DE" w:rsidRDefault="00D742DE" w:rsidP="00E404CA">
      <w:pPr>
        <w:pStyle w:val="Caption"/>
        <w:tabs>
          <w:tab w:val="center" w:pos="4320"/>
          <w:tab w:val="right" w:pos="9360"/>
        </w:tabs>
      </w:pPr>
      <w:r>
        <w:tab/>
      </w:r>
      <m:oMath>
        <m:r>
          <m:rPr>
            <m:sty m:val="bi"/>
          </m:rPr>
          <w:rPr>
            <w:rFonts w:ascii="Cambria Math" w:hAnsi="Cambria Math"/>
          </w:rPr>
          <m:t>n</m:t>
        </m:r>
        <m:sSub>
          <m:sSubPr>
            <m:ctrlPr>
              <w:rPr>
                <w:rFonts w:ascii="Cambria Math" w:hAnsi="Cambria Math"/>
                <w:b w:val="0"/>
                <w:i/>
              </w:rPr>
            </m:ctrlPr>
          </m:sSubPr>
          <m:e>
            <m:r>
              <m:rPr>
                <m:sty m:val="bi"/>
              </m:rPr>
              <w:rPr>
                <w:rFonts w:ascii="Cambria Math" w:hAnsi="Cambria Math"/>
              </w:rPr>
              <m:t>H</m:t>
            </m:r>
          </m:e>
          <m:sub>
            <m:r>
              <m:rPr>
                <m:sty m:val="bi"/>
              </m:rPr>
              <w:rPr>
                <w:rFonts w:ascii="Cambria Math" w:hAnsi="Cambria Math"/>
              </w:rPr>
              <m:t>2</m:t>
            </m:r>
          </m:sub>
        </m:sSub>
        <m:r>
          <m:rPr>
            <m:sty m:val="bi"/>
          </m:rPr>
          <w:rPr>
            <w:rFonts w:ascii="Cambria Math" w:hAnsi="Cambria Math"/>
          </w:rPr>
          <m:t>O ↔</m:t>
        </m:r>
        <m:sSub>
          <m:sSubPr>
            <m:ctrlPr>
              <w:rPr>
                <w:rFonts w:ascii="Cambria Math" w:hAnsi="Cambria Math"/>
                <w:b w:val="0"/>
                <w:i/>
              </w:rPr>
            </m:ctrlPr>
          </m:sSubPr>
          <m:e>
            <m:d>
              <m:dPr>
                <m:ctrlPr>
                  <w:rPr>
                    <w:rFonts w:ascii="Cambria Math" w:hAnsi="Cambria Math"/>
                    <w:b w:val="0"/>
                    <w:i/>
                  </w:rPr>
                </m:ctrlPr>
              </m:dPr>
              <m:e>
                <m:sSub>
                  <m:sSubPr>
                    <m:ctrlPr>
                      <w:rPr>
                        <w:rFonts w:ascii="Cambria Math" w:hAnsi="Cambria Math"/>
                        <w:b w:val="0"/>
                        <w:i/>
                      </w:rPr>
                    </m:ctrlPr>
                  </m:sSubPr>
                  <m:e>
                    <m:r>
                      <m:rPr>
                        <m:sty m:val="bi"/>
                      </m:rPr>
                      <w:rPr>
                        <w:rFonts w:ascii="Cambria Math" w:hAnsi="Cambria Math"/>
                      </w:rPr>
                      <m:t>H</m:t>
                    </m:r>
                  </m:e>
                  <m:sub>
                    <m:r>
                      <m:rPr>
                        <m:sty m:val="bi"/>
                      </m:rPr>
                      <w:rPr>
                        <w:rFonts w:ascii="Cambria Math" w:hAnsi="Cambria Math"/>
                      </w:rPr>
                      <m:t>2</m:t>
                    </m:r>
                  </m:sub>
                </m:sSub>
                <m:r>
                  <m:rPr>
                    <m:sty m:val="bi"/>
                  </m:rPr>
                  <w:rPr>
                    <w:rFonts w:ascii="Cambria Math" w:hAnsi="Cambria Math"/>
                  </w:rPr>
                  <m:t>O</m:t>
                </m:r>
              </m:e>
            </m:d>
          </m:e>
          <m:sub>
            <m:r>
              <m:rPr>
                <m:sty m:val="bi"/>
              </m:rPr>
              <w:rPr>
                <w:rFonts w:ascii="Cambria Math" w:hAnsi="Cambria Math"/>
              </w:rPr>
              <m:t>n</m:t>
            </m:r>
          </m:sub>
        </m:sSub>
      </m:oMath>
      <w:r>
        <w:tab/>
        <w:t>(</w:t>
      </w:r>
      <w:r w:rsidR="007F3D91">
        <w:fldChar w:fldCharType="begin"/>
      </w:r>
      <w:r w:rsidR="007F3D91">
        <w:instrText xml:space="preserve"> SEQ Equation \* ARABIC </w:instrText>
      </w:r>
      <w:r w:rsidR="007F3D91">
        <w:fldChar w:fldCharType="separate"/>
      </w:r>
      <w:r w:rsidR="00CF5D8C">
        <w:rPr>
          <w:noProof/>
        </w:rPr>
        <w:t>1</w:t>
      </w:r>
      <w:r w:rsidR="007F3D91">
        <w:rPr>
          <w:noProof/>
        </w:rPr>
        <w:fldChar w:fldCharType="end"/>
      </w:r>
      <w:r>
        <w:t>)</w:t>
      </w:r>
    </w:p>
    <w:p w:rsidR="00D742DE" w:rsidRDefault="00D742DE" w:rsidP="00D742DE">
      <w:r>
        <w:t xml:space="preserve">When kosmotropic ions are present in solution with polyethoxylated nonionic surfactants, the two compete with each other for water molecules to hydrogen bond with. </w:t>
      </w:r>
      <w:r w:rsidR="00113C02">
        <w:t xml:space="preserve"> </w:t>
      </w:r>
      <w:r>
        <w:t xml:space="preserve">This competition causes an aqueous solution with kosmotropic ions to be less solubilizing to a nonionic surfactant, compared to pure water; a phenomena known as salting out. </w:t>
      </w:r>
      <w:r w:rsidR="00113C02">
        <w:t xml:space="preserve"> </w:t>
      </w:r>
      <w:r>
        <w:t xml:space="preserve">Chaotropic, or structure-breaking, ions are large, less hydrated ions with a weak charge density that disrupts the organization of water molecules. </w:t>
      </w:r>
      <w:r w:rsidR="00113C02">
        <w:t xml:space="preserve"> </w:t>
      </w:r>
      <w:r>
        <w:t xml:space="preserve">The </w:t>
      </w:r>
      <w:r>
        <w:lastRenderedPageBreak/>
        <w:t xml:space="preserve">disorganized water molecules are more available for hydrogen bonding with the polyethoxylated nonionic surfactants creating a salting-in effect by the chaotropic ions. </w:t>
      </w:r>
      <w:r w:rsidR="00113C02">
        <w:t xml:space="preserve"> </w:t>
      </w:r>
      <w:r>
        <w:t>The extent to which an ion displays a kosmotropic or chaotropic effect follows the Hofmeister series</w:t>
      </w:r>
      <w:r>
        <w:fldChar w:fldCharType="begin"/>
      </w:r>
      <w:r>
        <w:instrText xml:space="preserve"> NOTEREF _Ref419305222 \f \h </w:instrText>
      </w:r>
      <w:r>
        <w:fldChar w:fldCharType="separate"/>
      </w:r>
      <w:r w:rsidR="00CF5D8C" w:rsidRPr="00CF5D8C">
        <w:rPr>
          <w:rStyle w:val="EndnoteReference"/>
        </w:rPr>
        <w:t>31</w:t>
      </w:r>
      <w:r>
        <w:fldChar w:fldCharType="end"/>
      </w:r>
      <w:r>
        <w:t>; for polyethoxylated surfactants, however, an exception is made for Li</w:t>
      </w:r>
      <w:r>
        <w:rPr>
          <w:vertAlign w:val="superscript"/>
        </w:rPr>
        <w:t>+</w:t>
      </w:r>
      <w:r>
        <w:t xml:space="preserve"> and all polyvalent cations, which are capable of forming complexes with the ethylene oxide chain, and which thereby increase the solubility of the polyethoxylated phenol.</w:t>
      </w:r>
      <w:r>
        <w:fldChar w:fldCharType="begin"/>
      </w:r>
      <w:r>
        <w:instrText xml:space="preserve"> NOTEREF _Ref419305233 \f \h </w:instrText>
      </w:r>
      <w:r>
        <w:fldChar w:fldCharType="separate"/>
      </w:r>
      <w:r w:rsidR="00CF5D8C" w:rsidRPr="00CF5D8C">
        <w:rPr>
          <w:rStyle w:val="EndnoteReference"/>
        </w:rPr>
        <w:t>30</w:t>
      </w:r>
      <w:r>
        <w:fldChar w:fldCharType="end"/>
      </w:r>
    </w:p>
    <w:p w:rsidR="00D742DE" w:rsidRDefault="00D742DE" w:rsidP="00D742DE">
      <w:pPr>
        <w:ind w:firstLine="720"/>
      </w:pPr>
      <w:r>
        <w:t>Because the presence of salts can affect the hydration of a nonionic surfactant, the surfactant’s solubility and adso</w:t>
      </w:r>
      <w:r w:rsidR="003A6CDB">
        <w:t>rption properties will also be a</w:t>
      </w:r>
      <w:r>
        <w:t xml:space="preserve">ffected. </w:t>
      </w:r>
      <w:r w:rsidR="00113C02">
        <w:t xml:space="preserve"> </w:t>
      </w:r>
      <w:r>
        <w:t>The extent to which the surfactant is hydrated can be related to the surfactant’s u</w:t>
      </w:r>
      <w:r w:rsidR="003A6CDB">
        <w:t>pper consolu</w:t>
      </w:r>
      <w:r>
        <w:t>te temperature and the critical micelle concentration.</w:t>
      </w:r>
      <w:bookmarkStart w:id="51" w:name="_Ref419303967"/>
      <w:r>
        <w:rPr>
          <w:rStyle w:val="EndnoteReference"/>
        </w:rPr>
        <w:endnoteReference w:id="39"/>
      </w:r>
      <w:bookmarkEnd w:id="51"/>
      <w:r w:rsidR="00113C02">
        <w:t xml:space="preserve"> </w:t>
      </w:r>
      <w:r>
        <w:t xml:space="preserve"> For a polyethoxylated alkyl phenol, when the surfactant is more hydrated due to the presence of a chaotropic ion, the surfactant monomer solubility, the CMC, and the cloud point increase. </w:t>
      </w:r>
      <w:r w:rsidR="00113C02">
        <w:t xml:space="preserve"> </w:t>
      </w:r>
      <w:r>
        <w:t xml:space="preserve">When the surfactant is less hydrated due to the presence of a kosmotropic ion, </w:t>
      </w:r>
      <w:r w:rsidR="00D15693">
        <w:t xml:space="preserve">then </w:t>
      </w:r>
      <w:r>
        <w:t>the surfactant solubility, the CMC, and the cloud point decrease.  For example, sodium nitrate is composed of two salting-out ions and the effect of increasing salt concentration i</w:t>
      </w:r>
      <w:r w:rsidR="00D15693">
        <w:t>s</w:t>
      </w:r>
      <w:r>
        <w:t xml:space="preserve"> apparent as the CMC decreases from 0.015 % (w/w) in deionized water to 0.013 % then 0.006 % (w/w) when the sodium nitrate concentration is increased </w:t>
      </w:r>
      <w:r w:rsidR="00EC1EFD">
        <w:t>to</w:t>
      </w:r>
      <w:r w:rsidR="00D15693">
        <w:t xml:space="preserve"> </w:t>
      </w:r>
      <w:r>
        <w:t xml:space="preserve">1M </w:t>
      </w:r>
      <w:r w:rsidR="00D15693">
        <w:t xml:space="preserve">and then </w:t>
      </w:r>
      <w:r>
        <w:t>to 3M</w:t>
      </w:r>
      <w:r w:rsidR="00D15693">
        <w:t>,</w:t>
      </w:r>
      <w:r>
        <w:t xml:space="preserve"> respectively.</w:t>
      </w:r>
      <w:r>
        <w:fldChar w:fldCharType="begin"/>
      </w:r>
      <w:r>
        <w:instrText xml:space="preserve"> NOTEREF _Ref419305233 \f \h </w:instrText>
      </w:r>
      <w:r>
        <w:fldChar w:fldCharType="separate"/>
      </w:r>
      <w:r w:rsidR="00CF5D8C" w:rsidRPr="00CF5D8C">
        <w:rPr>
          <w:rStyle w:val="EndnoteReference"/>
        </w:rPr>
        <w:t>30</w:t>
      </w:r>
      <w:r>
        <w:fldChar w:fldCharType="end"/>
      </w:r>
      <w:r>
        <w:t xml:space="preserve">  However, cadmium nitrate has a salting-in effect due to the polyvalent cadmium ion having a salting-in effect on the nonionic surfactant. </w:t>
      </w:r>
      <w:r w:rsidR="00113C02">
        <w:t xml:space="preserve"> </w:t>
      </w:r>
      <w:r>
        <w:t>At low cadmium nitrate concentration, the salting-out effect of the nitrate ion is dominate as the CMC is almost unchanged, but as the salt concentration increase</w:t>
      </w:r>
      <w:r w:rsidR="003A6CDB">
        <w:t>s</w:t>
      </w:r>
      <w:r>
        <w:t xml:space="preserve"> to 2M, the salting-in effect of the cadmium ion becomes dominate and the CMC increases to 0.022 % (w/w).</w:t>
      </w:r>
    </w:p>
    <w:p w:rsidR="00D742DE" w:rsidRDefault="00D742DE" w:rsidP="00D742DE">
      <w:pPr>
        <w:ind w:firstLine="720"/>
      </w:pPr>
      <w:r>
        <w:lastRenderedPageBreak/>
        <w:t>Several studies</w:t>
      </w:r>
      <w:r>
        <w:fldChar w:fldCharType="begin"/>
      </w:r>
      <w:r>
        <w:instrText xml:space="preserve"> NOTEREF _Ref419305298 \f \h </w:instrText>
      </w:r>
      <w:r>
        <w:fldChar w:fldCharType="separate"/>
      </w:r>
      <w:r w:rsidR="00CF5D8C" w:rsidRPr="00CF5D8C">
        <w:rPr>
          <w:rStyle w:val="EndnoteReference"/>
        </w:rPr>
        <w:t>33</w:t>
      </w:r>
      <w:r>
        <w:fldChar w:fldCharType="end"/>
      </w:r>
      <w:r w:rsidRPr="00896D8F">
        <w:rPr>
          <w:vertAlign w:val="superscript"/>
        </w:rPr>
        <w:t>-</w:t>
      </w:r>
      <w:r w:rsidRPr="00896D8F">
        <w:rPr>
          <w:vanish/>
        </w:rPr>
        <w:fldChar w:fldCharType="begin"/>
      </w:r>
      <w:r w:rsidRPr="00896D8F">
        <w:rPr>
          <w:vanish/>
        </w:rPr>
        <w:instrText xml:space="preserve"> NOTEREF _Ref419305302 \f \h </w:instrText>
      </w:r>
      <w:r>
        <w:rPr>
          <w:vanish/>
        </w:rPr>
        <w:instrText xml:space="preserve"> \* MERGEFORMAT </w:instrText>
      </w:r>
      <w:r w:rsidRPr="00896D8F">
        <w:rPr>
          <w:vanish/>
        </w:rPr>
      </w:r>
      <w:r w:rsidRPr="00896D8F">
        <w:rPr>
          <w:vanish/>
        </w:rPr>
        <w:fldChar w:fldCharType="separate"/>
      </w:r>
      <w:r w:rsidR="00CF5D8C" w:rsidRPr="00CF5D8C">
        <w:rPr>
          <w:rStyle w:val="EndnoteReference"/>
          <w:vanish/>
        </w:rPr>
        <w:t>34</w:t>
      </w:r>
      <w:r w:rsidRPr="00896D8F">
        <w:rPr>
          <w:vanish/>
        </w:rPr>
        <w:fldChar w:fldCharType="end"/>
      </w:r>
      <w:r w:rsidRPr="00896D8F">
        <w:rPr>
          <w:vanish/>
        </w:rPr>
        <w:fldChar w:fldCharType="begin"/>
      </w:r>
      <w:r w:rsidRPr="00896D8F">
        <w:rPr>
          <w:vanish/>
        </w:rPr>
        <w:instrText xml:space="preserve"> NOTEREF _Ref419305305 \f \h </w:instrText>
      </w:r>
      <w:r>
        <w:rPr>
          <w:vanish/>
        </w:rPr>
        <w:instrText xml:space="preserve"> \* MERGEFORMAT </w:instrText>
      </w:r>
      <w:r w:rsidRPr="00896D8F">
        <w:rPr>
          <w:vanish/>
        </w:rPr>
      </w:r>
      <w:r w:rsidRPr="00896D8F">
        <w:rPr>
          <w:vanish/>
        </w:rPr>
        <w:fldChar w:fldCharType="separate"/>
      </w:r>
      <w:r w:rsidR="00CF5D8C" w:rsidRPr="00CF5D8C">
        <w:rPr>
          <w:rStyle w:val="EndnoteReference"/>
          <w:vanish/>
        </w:rPr>
        <w:t>35</w:t>
      </w:r>
      <w:r w:rsidRPr="00896D8F">
        <w:rPr>
          <w:vanish/>
        </w:rPr>
        <w:fldChar w:fldCharType="end"/>
      </w:r>
      <w:r>
        <w:fldChar w:fldCharType="begin"/>
      </w:r>
      <w:r>
        <w:instrText xml:space="preserve"> NOTEREF _Ref419305307 \f \h </w:instrText>
      </w:r>
      <w:r>
        <w:fldChar w:fldCharType="separate"/>
      </w:r>
      <w:r w:rsidR="00CF5D8C" w:rsidRPr="00CF5D8C">
        <w:rPr>
          <w:rStyle w:val="EndnoteReference"/>
        </w:rPr>
        <w:t>36</w:t>
      </w:r>
      <w:r>
        <w:fldChar w:fldCharType="end"/>
      </w:r>
      <w:r w:rsidRPr="00D20B5B">
        <w:rPr>
          <w:vertAlign w:val="superscript"/>
        </w:rPr>
        <w:t>,</w:t>
      </w:r>
      <w:r>
        <w:rPr>
          <w:vertAlign w:val="superscript"/>
        </w:rPr>
        <w:t xml:space="preserve"> </w:t>
      </w:r>
      <w:r>
        <w:fldChar w:fldCharType="begin"/>
      </w:r>
      <w:r>
        <w:instrText xml:space="preserve"> NOTEREF _Ref419303967 \f \h </w:instrText>
      </w:r>
      <w:r>
        <w:fldChar w:fldCharType="separate"/>
      </w:r>
      <w:r w:rsidR="00CF5D8C" w:rsidRPr="00CF5D8C">
        <w:rPr>
          <w:rStyle w:val="EndnoteReference"/>
        </w:rPr>
        <w:t>39</w:t>
      </w:r>
      <w:r>
        <w:fldChar w:fldCharType="end"/>
      </w:r>
      <w:r>
        <w:t xml:space="preserve"> have investigated the effects different inorganic electrolytes have on the cloud points of nonionic surfactants and related the findings to the same properties that are responsible for changes in the critical micelle concentration</w:t>
      </w:r>
      <w:r w:rsidR="00D15693">
        <w:t xml:space="preserve"> of polyethoxylated surfactants</w:t>
      </w:r>
      <w:r>
        <w:t>.  One paper</w:t>
      </w:r>
      <w:r>
        <w:fldChar w:fldCharType="begin"/>
      </w:r>
      <w:r>
        <w:instrText xml:space="preserve"> NOTEREF _Ref419305302 \f \h </w:instrText>
      </w:r>
      <w:r>
        <w:fldChar w:fldCharType="separate"/>
      </w:r>
      <w:r w:rsidR="00CF5D8C" w:rsidRPr="00CF5D8C">
        <w:rPr>
          <w:rStyle w:val="EndnoteReference"/>
        </w:rPr>
        <w:t>34</w:t>
      </w:r>
      <w:r>
        <w:fldChar w:fldCharType="end"/>
      </w:r>
      <w:r>
        <w:t xml:space="preserve"> reported different salts having different effects and increasing salt concentration having an increasing effect on the cloud point of two linear secondary ethoxylated alcohol with 7 ethylene oxide units, one with 13.5 carbons and the other with 13 carbons. </w:t>
      </w:r>
      <w:r w:rsidR="00113C02">
        <w:t xml:space="preserve"> </w:t>
      </w:r>
      <w:r>
        <w:t>Both sodium sulfate and sodium phosphate had a salting out effect, decreasing the cloud point approximately 30°C at 0.400 M salt because the sodium, sulfate, and phosphate ions are all classified as salting</w:t>
      </w:r>
      <w:r w:rsidR="00D15693">
        <w:t>-</w:t>
      </w:r>
      <w:r>
        <w:t xml:space="preserve">out in the Hofmeister series. </w:t>
      </w:r>
      <w:r w:rsidR="00113C02">
        <w:t xml:space="preserve"> </w:t>
      </w:r>
      <w:r>
        <w:t xml:space="preserve">Sodium iodide, on the other hand, is composed of sodium which is a weakly salting-out ion and iodide which is a strongly salting-in ion, resulting in an increase in cloud point by 5°C at 0.600 M salt. </w:t>
      </w:r>
      <w:r w:rsidR="00113C02">
        <w:t xml:space="preserve"> </w:t>
      </w:r>
      <w:r>
        <w:t>The different ion effects on the cloud point have been shown to be algebraically additive and can be normalized on a molar basis.</w:t>
      </w:r>
      <w:r>
        <w:fldChar w:fldCharType="begin"/>
      </w:r>
      <w:r>
        <w:instrText xml:space="preserve"> NOTEREF _Ref419305298 \f \h </w:instrText>
      </w:r>
      <w:r>
        <w:fldChar w:fldCharType="separate"/>
      </w:r>
      <w:r w:rsidR="00CF5D8C" w:rsidRPr="00CF5D8C">
        <w:rPr>
          <w:rStyle w:val="EndnoteReference"/>
        </w:rPr>
        <w:t>33</w:t>
      </w:r>
      <w:r>
        <w:fldChar w:fldCharType="end"/>
      </w:r>
      <w:r>
        <w:t xml:space="preserve"> </w:t>
      </w:r>
    </w:p>
    <w:p w:rsidR="00D742DE" w:rsidRDefault="00D742DE" w:rsidP="00D742DE">
      <w:pPr>
        <w:pStyle w:val="Heading2"/>
      </w:pPr>
      <w:bookmarkStart w:id="52" w:name="_Toc448190202"/>
      <w:r>
        <w:t>Model for Adsorption at the Solid/Liquid Interface</w:t>
      </w:r>
      <w:bookmarkEnd w:id="52"/>
    </w:p>
    <w:p w:rsidR="00D742DE" w:rsidRDefault="00D742DE" w:rsidP="00D742DE">
      <w:pPr>
        <w:pStyle w:val="Heading3"/>
      </w:pPr>
      <w:bookmarkStart w:id="53" w:name="_Toc448190203"/>
      <w:r>
        <w:t>Low Degree of Ethoxylation</w:t>
      </w:r>
      <w:bookmarkEnd w:id="53"/>
    </w:p>
    <w:p w:rsidR="00D742DE" w:rsidRPr="00EC7FFD" w:rsidRDefault="00D742DE" w:rsidP="00D742DE">
      <w:pPr>
        <w:ind w:firstLine="720"/>
      </w:pPr>
      <w:r>
        <w:t>For the case of adsorption of polyethoxylated surfactants with a degree of ethoxylation of 25 or less, a mass-action model was proposed by Gu et. al.</w:t>
      </w:r>
      <w:r>
        <w:fldChar w:fldCharType="begin"/>
      </w:r>
      <w:r>
        <w:instrText xml:space="preserve"> NOTEREF _Ref419303542 \f \h </w:instrText>
      </w:r>
      <w:r>
        <w:fldChar w:fldCharType="separate"/>
      </w:r>
      <w:r w:rsidR="00CF5D8C" w:rsidRPr="00CF5D8C">
        <w:rPr>
          <w:rStyle w:val="EndnoteReference"/>
        </w:rPr>
        <w:t>13</w:t>
      </w:r>
      <w:r>
        <w:fldChar w:fldCharType="end"/>
      </w:r>
      <w:r>
        <w:t xml:space="preserve"> </w:t>
      </w:r>
      <w:r w:rsidR="00EB2013">
        <w:t xml:space="preserve"> </w:t>
      </w:r>
      <w:r>
        <w:t xml:space="preserve">This model operates under the assumption that surfactant adsorption on a surface site (S) and the aggregation of </w:t>
      </w:r>
      <w:r>
        <w:rPr>
          <w:i/>
        </w:rPr>
        <w:t>n</w:t>
      </w:r>
      <w:r>
        <w:t xml:space="preserve"> monomers forming surface aggregates (agg) takes place in one step. </w:t>
      </w:r>
      <w:r w:rsidR="00EB2013">
        <w:t xml:space="preserve"> </w:t>
      </w:r>
      <w:r>
        <w:t>At equilibrium,</w:t>
      </w:r>
    </w:p>
    <w:p w:rsidR="00D742DE" w:rsidRPr="00EC7FFD" w:rsidRDefault="00D742DE" w:rsidP="00E404CA">
      <w:pPr>
        <w:pStyle w:val="Caption"/>
        <w:tabs>
          <w:tab w:val="center" w:pos="4320"/>
          <w:tab w:val="right" w:pos="9360"/>
        </w:tabs>
      </w:pPr>
      <w:r>
        <w:tab/>
      </w:r>
      <m:oMath>
        <m:r>
          <m:rPr>
            <m:nor/>
          </m:rPr>
          <w:rPr>
            <w:rFonts w:ascii="Cambria Math" w:hAnsi="Cambria Math"/>
            <w:b w:val="0"/>
          </w:rPr>
          <m:t>S+</m:t>
        </m:r>
        <m:r>
          <m:rPr>
            <m:nor/>
          </m:rPr>
          <w:rPr>
            <w:rFonts w:ascii="Cambria Math" w:hAnsi="Cambria Math"/>
            <w:b w:val="0"/>
            <w:i/>
          </w:rPr>
          <m:t>n</m:t>
        </m:r>
        <m:r>
          <m:rPr>
            <m:nor/>
          </m:rPr>
          <w:rPr>
            <w:rFonts w:ascii="Cambria Math" w:hAnsi="Cambria Math"/>
            <w:b w:val="0"/>
          </w:rPr>
          <m:t xml:space="preserve"> monomer ⇄ surface aggregate</m:t>
        </m:r>
      </m:oMath>
      <w:r>
        <w:t xml:space="preserve"> </w:t>
      </w:r>
      <w:r>
        <w:tab/>
        <w:t>(</w:t>
      </w:r>
      <w:r w:rsidR="007F3D91">
        <w:fldChar w:fldCharType="begin"/>
      </w:r>
      <w:r w:rsidR="007F3D91">
        <w:instrText xml:space="preserve"> SEQ Equation \* ARABIC </w:instrText>
      </w:r>
      <w:r w:rsidR="007F3D91">
        <w:fldChar w:fldCharType="separate"/>
      </w:r>
      <w:r w:rsidR="00CF5D8C">
        <w:rPr>
          <w:noProof/>
        </w:rPr>
        <w:t>2</w:t>
      </w:r>
      <w:r w:rsidR="007F3D91">
        <w:rPr>
          <w:noProof/>
        </w:rPr>
        <w:fldChar w:fldCharType="end"/>
      </w:r>
      <w:r>
        <w:t>)</w:t>
      </w:r>
    </w:p>
    <w:p w:rsidR="00D742DE" w:rsidRDefault="00D742DE" w:rsidP="00D742DE">
      <w:r>
        <w:t>and</w:t>
      </w:r>
    </w:p>
    <w:p w:rsidR="00D742DE" w:rsidRPr="00772E7D" w:rsidRDefault="00D742DE" w:rsidP="00E404CA">
      <w:pPr>
        <w:pStyle w:val="Caption"/>
        <w:tabs>
          <w:tab w:val="center" w:pos="4320"/>
          <w:tab w:val="right" w:pos="9360"/>
        </w:tabs>
      </w:pPr>
      <w:r>
        <w:lastRenderedPageBreak/>
        <w:tab/>
      </w:r>
      <w:bookmarkStart w:id="54" w:name="_Ref420601460"/>
      <m:oMath>
        <m:r>
          <m:rPr>
            <m:nor/>
          </m:rPr>
          <w:rPr>
            <w:rFonts w:ascii="Cambria Math" w:hAnsi="Cambria Math"/>
            <w:b w:val="0"/>
            <w:i/>
          </w:rPr>
          <m:t>K</m:t>
        </m:r>
        <m:r>
          <m:rPr>
            <m:nor/>
          </m:rPr>
          <w:rPr>
            <w:rFonts w:ascii="Cambria Math" w:hAnsi="Cambria Math"/>
            <w:b w:val="0"/>
          </w:rPr>
          <m:t xml:space="preserve">= </m:t>
        </m:r>
        <m:f>
          <m:fPr>
            <m:ctrlPr>
              <w:rPr>
                <w:rFonts w:ascii="Cambria Math" w:hAnsi="Cambria Math"/>
                <w:b w:val="0"/>
                <w:i/>
                <w:szCs w:val="24"/>
              </w:rPr>
            </m:ctrlPr>
          </m:fPr>
          <m:num>
            <m:sSub>
              <m:sSubPr>
                <m:ctrlPr>
                  <w:rPr>
                    <w:rFonts w:ascii="Cambria Math" w:hAnsi="Cambria Math"/>
                    <w:b w:val="0"/>
                    <w:szCs w:val="24"/>
                  </w:rPr>
                </m:ctrlPr>
              </m:sSubPr>
              <m:e>
                <m:r>
                  <m:rPr>
                    <m:nor/>
                  </m:rPr>
                  <w:rPr>
                    <w:rFonts w:ascii="Cambria Math" w:hAnsi="Cambria Math"/>
                    <w:b w:val="0"/>
                    <w:i/>
                  </w:rPr>
                  <m:t>a</m:t>
                </m:r>
              </m:e>
              <m:sub>
                <m:r>
                  <m:rPr>
                    <m:nor/>
                  </m:rPr>
                  <w:rPr>
                    <w:rFonts w:ascii="Cambria Math" w:hAnsi="Cambria Math"/>
                    <w:b w:val="0"/>
                  </w:rPr>
                  <m:t>agg</m:t>
                </m:r>
              </m:sub>
            </m:sSub>
          </m:num>
          <m:den>
            <m:sSub>
              <m:sSubPr>
                <m:ctrlPr>
                  <w:rPr>
                    <w:rFonts w:ascii="Cambria Math" w:hAnsi="Cambria Math"/>
                    <w:b w:val="0"/>
                    <w:i/>
                    <w:szCs w:val="24"/>
                  </w:rPr>
                </m:ctrlPr>
              </m:sSubPr>
              <m:e>
                <m:r>
                  <m:rPr>
                    <m:nor/>
                  </m:rPr>
                  <w:rPr>
                    <w:rFonts w:ascii="Cambria Math" w:hAnsi="Cambria Math"/>
                    <w:b w:val="0"/>
                    <w:i/>
                  </w:rPr>
                  <m:t>a</m:t>
                </m:r>
              </m:e>
              <m:sub>
                <m:r>
                  <m:rPr>
                    <m:nor/>
                  </m:rPr>
                  <w:rPr>
                    <w:rFonts w:ascii="Cambria Math" w:hAnsi="Cambria Math"/>
                    <w:b w:val="0"/>
                  </w:rPr>
                  <m:t>S</m:t>
                </m:r>
              </m:sub>
            </m:sSub>
            <m:sSup>
              <m:sSupPr>
                <m:ctrlPr>
                  <w:rPr>
                    <w:rFonts w:ascii="Cambria Math" w:hAnsi="Cambria Math"/>
                    <w:b w:val="0"/>
                    <w:i/>
                    <w:szCs w:val="24"/>
                  </w:rPr>
                </m:ctrlPr>
              </m:sSupPr>
              <m:e>
                <m:r>
                  <m:rPr>
                    <m:nor/>
                  </m:rPr>
                  <w:rPr>
                    <w:rFonts w:ascii="Cambria Math" w:hAnsi="Cambria Math"/>
                    <w:b w:val="0"/>
                    <w:i/>
                  </w:rPr>
                  <m:t>a</m:t>
                </m:r>
              </m:e>
              <m:sup>
                <m:r>
                  <m:rPr>
                    <m:nor/>
                  </m:rPr>
                  <w:rPr>
                    <w:rFonts w:ascii="Cambria Math" w:hAnsi="Cambria Math"/>
                    <w:b w:val="0"/>
                    <w:i/>
                  </w:rPr>
                  <m:t>n</m:t>
                </m:r>
              </m:sup>
            </m:sSup>
          </m:den>
        </m:f>
      </m:oMath>
      <w:r>
        <w:t xml:space="preserve"> </w:t>
      </w:r>
      <w:r>
        <w:tab/>
        <w:t>(</w:t>
      </w:r>
      <w:r w:rsidR="007F3D91">
        <w:fldChar w:fldCharType="begin"/>
      </w:r>
      <w:r w:rsidR="007F3D91">
        <w:instrText xml:space="preserve"> SEQ Equation \* ARABIC </w:instrText>
      </w:r>
      <w:r w:rsidR="007F3D91">
        <w:fldChar w:fldCharType="separate"/>
      </w:r>
      <w:r w:rsidR="00CF5D8C">
        <w:rPr>
          <w:noProof/>
        </w:rPr>
        <w:t>3</w:t>
      </w:r>
      <w:r w:rsidR="007F3D91">
        <w:rPr>
          <w:noProof/>
        </w:rPr>
        <w:fldChar w:fldCharType="end"/>
      </w:r>
      <w:bookmarkEnd w:id="54"/>
      <w:r>
        <w:t>)</w:t>
      </w:r>
    </w:p>
    <w:p w:rsidR="00D742DE" w:rsidRDefault="00D742DE" w:rsidP="00D742DE">
      <w:r>
        <w:t xml:space="preserve">where </w:t>
      </w:r>
      <w:r>
        <w:rPr>
          <w:i/>
        </w:rPr>
        <w:t>K</w:t>
      </w:r>
      <w:r>
        <w:t xml:space="preserve"> is the equilibrium constant</w:t>
      </w:r>
      <w:r w:rsidR="00D15693">
        <w:t xml:space="preserve">; </w:t>
      </w:r>
      <m:oMath>
        <m:r>
          <m:rPr>
            <m:nor/>
          </m:rPr>
          <w:rPr>
            <w:rFonts w:ascii="Cambria Math" w:hAnsi="Cambria Math"/>
            <w:i/>
          </w:rPr>
          <m:t>a</m:t>
        </m:r>
      </m:oMath>
      <w:r>
        <w:t xml:space="preserve"> is the activity of nonionic surfactant monomers in solution and for dilute solutions </w:t>
      </w:r>
      <m:oMath>
        <m:r>
          <m:rPr>
            <m:nor/>
          </m:rPr>
          <w:rPr>
            <w:rFonts w:ascii="Cambria Math" w:hAnsi="Cambria Math"/>
            <w:i/>
          </w:rPr>
          <m:t>a</m:t>
        </m:r>
      </m:oMath>
      <w:r>
        <w:t xml:space="preserve"> = </w:t>
      </w:r>
      <w:r>
        <w:rPr>
          <w:i/>
        </w:rPr>
        <w:t>c</w:t>
      </w:r>
      <w:r>
        <w:t>, i.e. when the surfactant concentration is less than the CMC the surfactant activity is equal to the concentration of the surfactant</w:t>
      </w:r>
      <w:r w:rsidR="00D15693">
        <w:t xml:space="preserve">; </w:t>
      </w:r>
      <m:oMath>
        <m:sSub>
          <m:sSubPr>
            <m:ctrlPr>
              <w:rPr>
                <w:rFonts w:ascii="Cambria Math" w:hAnsi="Cambria Math"/>
              </w:rPr>
            </m:ctrlPr>
          </m:sSubPr>
          <m:e>
            <m:r>
              <m:rPr>
                <m:nor/>
              </m:rPr>
              <w:rPr>
                <w:rFonts w:ascii="Cambria Math" w:hAnsi="Cambria Math"/>
                <w:i/>
              </w:rPr>
              <m:t>a</m:t>
            </m:r>
          </m:e>
          <m:sub>
            <m:r>
              <m:rPr>
                <m:nor/>
              </m:rPr>
              <w:rPr>
                <w:rFonts w:ascii="Cambria Math" w:hAnsi="Cambria Math"/>
              </w:rPr>
              <m:t>agg</m:t>
            </m:r>
          </m:sub>
        </m:sSub>
      </m:oMath>
      <w:r>
        <w:t xml:space="preserve"> and </w:t>
      </w:r>
      <m:oMath>
        <m:sSub>
          <m:sSubPr>
            <m:ctrlPr>
              <w:rPr>
                <w:rFonts w:ascii="Cambria Math" w:hAnsi="Cambria Math"/>
                <w:i/>
              </w:rPr>
            </m:ctrlPr>
          </m:sSubPr>
          <m:e>
            <m:r>
              <m:rPr>
                <m:nor/>
              </m:rPr>
              <w:rPr>
                <w:rFonts w:ascii="Cambria Math" w:hAnsi="Cambria Math"/>
                <w:i/>
              </w:rPr>
              <m:t>a</m:t>
            </m:r>
          </m:e>
          <m:sub>
            <m:r>
              <m:rPr>
                <m:nor/>
              </m:rPr>
              <w:rPr>
                <w:rFonts w:ascii="Cambria Math" w:hAnsi="Cambria Math"/>
              </w:rPr>
              <m:t>S</m:t>
            </m:r>
          </m:sub>
        </m:sSub>
      </m:oMath>
      <w:r>
        <w:t xml:space="preserve"> are the activities of the surface aggregates and surface sites and can be approximated as</w:t>
      </w:r>
    </w:p>
    <w:p w:rsidR="00D742DE" w:rsidRPr="001C0FC8" w:rsidRDefault="00D742DE" w:rsidP="00E404CA">
      <w:pPr>
        <w:pStyle w:val="Caption"/>
        <w:tabs>
          <w:tab w:val="center" w:pos="4320"/>
          <w:tab w:val="right" w:pos="9360"/>
        </w:tabs>
      </w:pPr>
      <w:r>
        <w:rPr>
          <w:szCs w:val="24"/>
        </w:rPr>
        <w:tab/>
      </w:r>
      <w:bookmarkStart w:id="55" w:name="_Ref420601350"/>
      <m:oMath>
        <m:sSub>
          <m:sSubPr>
            <m:ctrlPr>
              <w:rPr>
                <w:rFonts w:ascii="Cambria Math" w:hAnsi="Cambria Math"/>
                <w:b w:val="0"/>
                <w:i/>
                <w:szCs w:val="24"/>
              </w:rPr>
            </m:ctrlPr>
          </m:sSubPr>
          <m:e>
            <m:r>
              <m:rPr>
                <m:nor/>
              </m:rPr>
              <w:rPr>
                <w:rFonts w:ascii="Cambria Math" w:hAnsi="Cambria Math"/>
                <w:b w:val="0"/>
                <w:i/>
              </w:rPr>
              <m:t>a</m:t>
            </m:r>
          </m:e>
          <m:sub>
            <m:r>
              <m:rPr>
                <m:nor/>
              </m:rPr>
              <w:rPr>
                <w:rFonts w:ascii="Cambria Math" w:hAnsi="Cambria Math"/>
                <w:b w:val="0"/>
              </w:rPr>
              <m:t>agg</m:t>
            </m:r>
          </m:sub>
        </m:sSub>
        <m:r>
          <m:rPr>
            <m:nor/>
          </m:rPr>
          <w:rPr>
            <w:rFonts w:ascii="Cambria Math" w:hAnsi="Cambria Math"/>
            <w:b w:val="0"/>
          </w:rPr>
          <m:t>=</m:t>
        </m:r>
        <m:f>
          <m:fPr>
            <m:ctrlPr>
              <w:rPr>
                <w:rFonts w:ascii="Cambria Math" w:hAnsi="Cambria Math"/>
                <w:b w:val="0"/>
                <w:i/>
                <w:szCs w:val="24"/>
              </w:rPr>
            </m:ctrlPr>
          </m:fPr>
          <m:num>
            <m:r>
              <m:rPr>
                <m:nor/>
              </m:rPr>
              <w:rPr>
                <w:rFonts w:ascii="Cambria Math" w:hAnsi="Cambria Math"/>
                <w:b w:val="0"/>
                <w:i/>
              </w:rPr>
              <m:t>Γ</m:t>
            </m:r>
          </m:num>
          <m:den>
            <m:r>
              <m:rPr>
                <m:nor/>
              </m:rPr>
              <w:rPr>
                <w:rFonts w:ascii="Cambria Math" w:hAnsi="Cambria Math"/>
                <w:b w:val="0"/>
                <w:i/>
              </w:rPr>
              <m:t>n</m:t>
            </m:r>
          </m:den>
        </m:f>
      </m:oMath>
      <w:r>
        <w:t xml:space="preserve"> </w:t>
      </w:r>
      <w:r>
        <w:tab/>
        <w:t>(</w:t>
      </w:r>
      <w:r w:rsidR="007F3D91">
        <w:fldChar w:fldCharType="begin"/>
      </w:r>
      <w:r w:rsidR="007F3D91">
        <w:instrText xml:space="preserve"> SEQ Equation \* ARABIC </w:instrText>
      </w:r>
      <w:r w:rsidR="007F3D91">
        <w:fldChar w:fldCharType="separate"/>
      </w:r>
      <w:r w:rsidR="00CF5D8C">
        <w:rPr>
          <w:noProof/>
        </w:rPr>
        <w:t>4</w:t>
      </w:r>
      <w:r w:rsidR="007F3D91">
        <w:rPr>
          <w:noProof/>
        </w:rPr>
        <w:fldChar w:fldCharType="end"/>
      </w:r>
      <w:bookmarkStart w:id="56" w:name="_Ref420601375"/>
      <w:bookmarkEnd w:id="55"/>
      <w:r>
        <w:t>)</w:t>
      </w:r>
      <w:bookmarkEnd w:id="56"/>
    </w:p>
    <w:p w:rsidR="00D742DE" w:rsidRDefault="00D742DE" w:rsidP="00D742DE">
      <w:r>
        <w:t>and</w:t>
      </w:r>
    </w:p>
    <w:p w:rsidR="00D742DE" w:rsidRDefault="00D742DE" w:rsidP="00E404CA">
      <w:pPr>
        <w:pStyle w:val="Caption"/>
        <w:tabs>
          <w:tab w:val="center" w:pos="4320"/>
          <w:tab w:val="right" w:pos="9360"/>
        </w:tabs>
      </w:pPr>
      <w:r>
        <w:rPr>
          <w:szCs w:val="24"/>
        </w:rPr>
        <w:tab/>
      </w:r>
      <w:bookmarkStart w:id="57" w:name="_Ref420601458"/>
      <m:oMath>
        <m:sSub>
          <m:sSubPr>
            <m:ctrlPr>
              <w:rPr>
                <w:rFonts w:ascii="Cambria Math" w:hAnsi="Cambria Math"/>
                <w:b w:val="0"/>
                <w:i/>
                <w:szCs w:val="24"/>
              </w:rPr>
            </m:ctrlPr>
          </m:sSubPr>
          <m:e>
            <m:r>
              <m:rPr>
                <m:nor/>
              </m:rPr>
              <w:rPr>
                <w:rFonts w:ascii="Cambria Math" w:hAnsi="Cambria Math"/>
                <w:b w:val="0"/>
                <w:i/>
              </w:rPr>
              <m:t>a</m:t>
            </m:r>
          </m:e>
          <m:sub>
            <m:r>
              <m:rPr>
                <m:nor/>
              </m:rPr>
              <w:rPr>
                <w:rFonts w:ascii="Cambria Math" w:hAnsi="Cambria Math"/>
                <w:b w:val="0"/>
              </w:rPr>
              <m:t>S</m:t>
            </m:r>
          </m:sub>
        </m:sSub>
        <m:r>
          <m:rPr>
            <m:nor/>
          </m:rPr>
          <w:rPr>
            <w:rFonts w:ascii="Cambria Math" w:hAnsi="Cambria Math"/>
            <w:b w:val="0"/>
          </w:rPr>
          <m:t>=</m:t>
        </m:r>
        <m:f>
          <m:fPr>
            <m:ctrlPr>
              <w:rPr>
                <w:rFonts w:ascii="Cambria Math" w:hAnsi="Cambria Math"/>
                <w:b w:val="0"/>
                <w:i/>
                <w:szCs w:val="24"/>
              </w:rPr>
            </m:ctrlPr>
          </m:fPr>
          <m:num>
            <m:sSub>
              <m:sSubPr>
                <m:ctrlPr>
                  <w:rPr>
                    <w:rFonts w:ascii="Cambria Math" w:hAnsi="Cambria Math"/>
                    <w:b w:val="0"/>
                    <w:i/>
                    <w:szCs w:val="24"/>
                  </w:rPr>
                </m:ctrlPr>
              </m:sSubPr>
              <m:e>
                <m:r>
                  <m:rPr>
                    <m:nor/>
                  </m:rPr>
                  <w:rPr>
                    <w:rFonts w:ascii="Cambria Math" w:hAnsi="Cambria Math"/>
                    <w:b w:val="0"/>
                    <w:i/>
                  </w:rPr>
                  <m:t>Γ</m:t>
                </m:r>
              </m:e>
              <m:sub>
                <m:r>
                  <m:rPr>
                    <m:nor/>
                  </m:rPr>
                  <w:rPr>
                    <w:rFonts w:ascii="Cambria Math" w:hAnsi="Cambria Math"/>
                    <w:b w:val="0"/>
                  </w:rPr>
                  <m:t>∞</m:t>
                </m:r>
              </m:sub>
            </m:sSub>
            <m:r>
              <m:rPr>
                <m:nor/>
              </m:rPr>
              <w:rPr>
                <w:rFonts w:ascii="Cambria Math" w:hAnsi="Cambria Math"/>
                <w:b w:val="0"/>
                <w:i/>
              </w:rPr>
              <m:t>-Γ</m:t>
            </m:r>
          </m:num>
          <m:den>
            <m:r>
              <m:rPr>
                <m:nor/>
              </m:rPr>
              <w:rPr>
                <w:rFonts w:ascii="Cambria Math" w:hAnsi="Cambria Math"/>
                <w:b w:val="0"/>
                <w:i/>
              </w:rPr>
              <m:t>n</m:t>
            </m:r>
          </m:den>
        </m:f>
      </m:oMath>
      <w:r>
        <w:t xml:space="preserve"> </w:t>
      </w:r>
      <w:r>
        <w:tab/>
        <w:t>(</w:t>
      </w:r>
      <w:r w:rsidR="007F3D91">
        <w:fldChar w:fldCharType="begin"/>
      </w:r>
      <w:r w:rsidR="007F3D91">
        <w:instrText xml:space="preserve"> SEQ Equation \* ARABIC </w:instrText>
      </w:r>
      <w:r w:rsidR="007F3D91">
        <w:fldChar w:fldCharType="separate"/>
      </w:r>
      <w:r w:rsidR="00CF5D8C">
        <w:rPr>
          <w:noProof/>
        </w:rPr>
        <w:t>5</w:t>
      </w:r>
      <w:r w:rsidR="007F3D91">
        <w:rPr>
          <w:noProof/>
        </w:rPr>
        <w:fldChar w:fldCharType="end"/>
      </w:r>
      <w:bookmarkEnd w:id="57"/>
      <w:r>
        <w:t>)</w:t>
      </w:r>
    </w:p>
    <w:p w:rsidR="00D742DE" w:rsidRDefault="00D742DE" w:rsidP="00D742DE">
      <w:pPr>
        <w:tabs>
          <w:tab w:val="left" w:pos="6396"/>
        </w:tabs>
      </w:pPr>
      <w:r>
        <w:t xml:space="preserve">where </w:t>
      </w:r>
      <m:oMath>
        <m:r>
          <m:rPr>
            <m:nor/>
          </m:rPr>
          <w:rPr>
            <w:rFonts w:ascii="Cambria Math" w:hAnsi="Cambria Math"/>
            <w:i/>
          </w:rPr>
          <m:t>Γ</m:t>
        </m:r>
      </m:oMath>
      <w:r>
        <w:t xml:space="preserve"> is the surfactant adsorption density at </w:t>
      </w:r>
      <w:r>
        <w:rPr>
          <w:i/>
        </w:rPr>
        <w:t>c</w:t>
      </w:r>
      <w:r>
        <w:t xml:space="preserve"> and </w:t>
      </w:r>
      <m:oMath>
        <m:sSub>
          <m:sSubPr>
            <m:ctrlPr>
              <w:rPr>
                <w:rFonts w:ascii="Cambria Math" w:hAnsi="Cambria Math"/>
                <w:i/>
              </w:rPr>
            </m:ctrlPr>
          </m:sSubPr>
          <m:e>
            <m:r>
              <m:rPr>
                <m:nor/>
              </m:rPr>
              <w:rPr>
                <w:rFonts w:ascii="Cambria Math" w:hAnsi="Cambria Math"/>
                <w:i/>
              </w:rPr>
              <m:t>Γ</m:t>
            </m:r>
          </m:e>
          <m:sub>
            <m:r>
              <m:rPr>
                <m:nor/>
              </m:rPr>
              <w:rPr>
                <w:rFonts w:ascii="Cambria Math" w:hAnsi="Cambria Math"/>
              </w:rPr>
              <m:t>∞</m:t>
            </m:r>
          </m:sub>
        </m:sSub>
      </m:oMath>
      <w:r>
        <w:t xml:space="preserve"> is the maximum surface excess concentration achievable only at infinite surfactant concentration. Substituting equations (4) and (5) into equation (3) yields</w:t>
      </w:r>
    </w:p>
    <w:p w:rsidR="00D742DE" w:rsidRPr="00F274EA" w:rsidRDefault="00D742DE" w:rsidP="00E404CA">
      <w:pPr>
        <w:pStyle w:val="Caption"/>
        <w:tabs>
          <w:tab w:val="center" w:pos="4320"/>
          <w:tab w:val="right" w:pos="9360"/>
        </w:tabs>
      </w:pPr>
      <w:r>
        <w:tab/>
      </w:r>
      <w:bookmarkStart w:id="58" w:name="_Ref420601724"/>
      <m:oMath>
        <m:r>
          <m:rPr>
            <m:sty m:val="bi"/>
          </m:rPr>
          <w:rPr>
            <w:rFonts w:ascii="Cambria Math" w:hAnsi="Cambria Math"/>
          </w:rPr>
          <m:t>K=</m:t>
        </m:r>
        <m:f>
          <m:fPr>
            <m:ctrlPr>
              <w:rPr>
                <w:rFonts w:ascii="Cambria Math" w:hAnsi="Cambria Math"/>
                <w:b w:val="0"/>
                <w:i/>
                <w:szCs w:val="24"/>
              </w:rPr>
            </m:ctrlPr>
          </m:fPr>
          <m:num>
            <m:r>
              <m:rPr>
                <m:sty m:val="bi"/>
              </m:rPr>
              <w:rPr>
                <w:rFonts w:ascii="Cambria Math" w:hAnsi="Cambria Math"/>
              </w:rPr>
              <m:t>Γ</m:t>
            </m:r>
          </m:num>
          <m:den>
            <m:d>
              <m:dPr>
                <m:ctrlPr>
                  <w:rPr>
                    <w:rFonts w:ascii="Cambria Math" w:hAnsi="Cambria Math"/>
                    <w:b w:val="0"/>
                    <w:i/>
                    <w:szCs w:val="24"/>
                  </w:rPr>
                </m:ctrlPr>
              </m:dPr>
              <m:e>
                <m:sSub>
                  <m:sSubPr>
                    <m:ctrlPr>
                      <w:rPr>
                        <w:rFonts w:ascii="Cambria Math" w:hAnsi="Cambria Math"/>
                        <w:b w:val="0"/>
                        <w:i/>
                        <w:szCs w:val="24"/>
                      </w:rPr>
                    </m:ctrlPr>
                  </m:sSubPr>
                  <m:e>
                    <m:r>
                      <m:rPr>
                        <m:sty m:val="bi"/>
                      </m:rPr>
                      <w:rPr>
                        <w:rFonts w:ascii="Cambria Math" w:hAnsi="Cambria Math"/>
                      </w:rPr>
                      <m:t>Γ</m:t>
                    </m:r>
                  </m:e>
                  <m:sub>
                    <m:r>
                      <m:rPr>
                        <m:sty m:val="bi"/>
                      </m:rPr>
                      <w:rPr>
                        <w:rFonts w:ascii="Cambria Math" w:hAnsi="Cambria Math"/>
                      </w:rPr>
                      <m:t>∞</m:t>
                    </m:r>
                  </m:sub>
                </m:sSub>
                <m:r>
                  <m:rPr>
                    <m:sty m:val="bi"/>
                  </m:rPr>
                  <w:rPr>
                    <w:rFonts w:ascii="Cambria Math" w:hAnsi="Cambria Math"/>
                  </w:rPr>
                  <m:t>-Γ</m:t>
                </m:r>
              </m:e>
            </m:d>
            <m:r>
              <m:rPr>
                <m:sty m:val="bi"/>
              </m:rPr>
              <w:rPr>
                <w:rFonts w:ascii="Cambria Math" w:hAnsi="Cambria Math"/>
                <w:szCs w:val="24"/>
              </w:rPr>
              <m:t xml:space="preserve"> </m:t>
            </m:r>
            <m:sSup>
              <m:sSupPr>
                <m:ctrlPr>
                  <w:rPr>
                    <w:rFonts w:ascii="Cambria Math" w:hAnsi="Cambria Math"/>
                    <w:b w:val="0"/>
                    <w:i/>
                    <w:szCs w:val="24"/>
                  </w:rPr>
                </m:ctrlPr>
              </m:sSupPr>
              <m:e>
                <m:r>
                  <m:rPr>
                    <m:sty m:val="bi"/>
                  </m:rPr>
                  <w:rPr>
                    <w:rFonts w:ascii="Cambria Math" w:hAnsi="Cambria Math"/>
                  </w:rPr>
                  <m:t>c</m:t>
                </m:r>
              </m:e>
              <m:sup>
                <m:r>
                  <m:rPr>
                    <m:sty m:val="bi"/>
                  </m:rPr>
                  <w:rPr>
                    <w:rFonts w:ascii="Cambria Math" w:hAnsi="Cambria Math"/>
                  </w:rPr>
                  <m:t>n</m:t>
                </m:r>
              </m:sup>
            </m:sSup>
          </m:den>
        </m:f>
      </m:oMath>
      <w:r>
        <w:rPr>
          <w:szCs w:val="24"/>
        </w:rPr>
        <w:tab/>
        <w:t>(</w:t>
      </w:r>
      <w:r>
        <w:fldChar w:fldCharType="begin"/>
      </w:r>
      <m:oMath>
        <m:r>
          <m:rPr>
            <m:sty m:val="b"/>
          </m:rPr>
          <w:rPr>
            <w:rFonts w:ascii="Cambria Math" w:hAnsi="Cambria Math"/>
          </w:rPr>
          <m:t xml:space="preserve"> SEQ Equation \* ARABIC </m:t>
        </m:r>
      </m:oMath>
      <w:r>
        <w:fldChar w:fldCharType="separate"/>
      </w:r>
      <m:oMath>
        <m:r>
          <m:rPr>
            <m:sty m:val="b"/>
          </m:rPr>
          <w:rPr>
            <w:rFonts w:ascii="Cambria Math" w:hAnsi="Cambria Math"/>
            <w:noProof/>
          </w:rPr>
          <m:t>6</m:t>
        </m:r>
      </m:oMath>
      <w:r>
        <w:fldChar w:fldCharType="end"/>
      </w:r>
      <w:bookmarkEnd w:id="58"/>
      <w:r>
        <w:t>)</w:t>
      </w:r>
    </w:p>
    <w:p w:rsidR="00D742DE" w:rsidRDefault="00D742DE" w:rsidP="00D742DE">
      <w:r>
        <w:t>Rearranging equation (6) results in the relation</w:t>
      </w:r>
    </w:p>
    <w:p w:rsidR="00D742DE" w:rsidRDefault="00D742DE" w:rsidP="00E404CA">
      <w:pPr>
        <w:pStyle w:val="Caption"/>
        <w:tabs>
          <w:tab w:val="center" w:pos="4320"/>
          <w:tab w:val="right" w:pos="9360"/>
        </w:tabs>
      </w:pPr>
      <w:r>
        <w:tab/>
      </w:r>
      <w:bookmarkStart w:id="59" w:name="_Ref420602049"/>
      <m:oMath>
        <m:r>
          <m:rPr>
            <m:sty m:val="bi"/>
          </m:rPr>
          <w:rPr>
            <w:rFonts w:ascii="Cambria Math" w:hAnsi="Cambria Math"/>
          </w:rPr>
          <m:t>Γ=</m:t>
        </m:r>
        <m:f>
          <m:fPr>
            <m:ctrlPr>
              <w:rPr>
                <w:rFonts w:ascii="Cambria Math" w:hAnsi="Cambria Math"/>
                <w:b w:val="0"/>
                <w:i/>
                <w:szCs w:val="24"/>
              </w:rPr>
            </m:ctrlPr>
          </m:fPr>
          <m:num>
            <m:sSub>
              <m:sSubPr>
                <m:ctrlPr>
                  <w:rPr>
                    <w:rFonts w:ascii="Cambria Math" w:hAnsi="Cambria Math"/>
                    <w:b w:val="0"/>
                    <w:i/>
                    <w:szCs w:val="24"/>
                  </w:rPr>
                </m:ctrlPr>
              </m:sSubPr>
              <m:e>
                <m:r>
                  <m:rPr>
                    <m:sty m:val="bi"/>
                  </m:rPr>
                  <w:rPr>
                    <w:rFonts w:ascii="Cambria Math" w:hAnsi="Cambria Math"/>
                  </w:rPr>
                  <m:t>Γ</m:t>
                </m:r>
              </m:e>
              <m:sub>
                <m:r>
                  <m:rPr>
                    <m:sty m:val="bi"/>
                  </m:rPr>
                  <w:rPr>
                    <w:rFonts w:ascii="Cambria Math" w:hAnsi="Cambria Math"/>
                  </w:rPr>
                  <m:t>∞</m:t>
                </m:r>
              </m:sub>
            </m:sSub>
            <m:r>
              <m:rPr>
                <m:sty m:val="bi"/>
              </m:rPr>
              <w:rPr>
                <w:rFonts w:ascii="Cambria Math" w:hAnsi="Cambria Math"/>
              </w:rPr>
              <m:t>K</m:t>
            </m:r>
            <m:sSup>
              <m:sSupPr>
                <m:ctrlPr>
                  <w:rPr>
                    <w:rFonts w:ascii="Cambria Math" w:hAnsi="Cambria Math"/>
                    <w:b w:val="0"/>
                    <w:i/>
                    <w:szCs w:val="24"/>
                  </w:rPr>
                </m:ctrlPr>
              </m:sSupPr>
              <m:e>
                <m:r>
                  <m:rPr>
                    <m:sty m:val="bi"/>
                  </m:rPr>
                  <w:rPr>
                    <w:rFonts w:ascii="Cambria Math" w:hAnsi="Cambria Math"/>
                  </w:rPr>
                  <m:t>c</m:t>
                </m:r>
              </m:e>
              <m:sup>
                <m:r>
                  <m:rPr>
                    <m:sty m:val="bi"/>
                  </m:rPr>
                  <w:rPr>
                    <w:rFonts w:ascii="Cambria Math" w:hAnsi="Cambria Math"/>
                  </w:rPr>
                  <m:t>n</m:t>
                </m:r>
              </m:sup>
            </m:sSup>
          </m:num>
          <m:den>
            <m:r>
              <m:rPr>
                <m:sty m:val="bi"/>
              </m:rPr>
              <w:rPr>
                <w:rFonts w:ascii="Cambria Math" w:hAnsi="Cambria Math"/>
              </w:rPr>
              <m:t>1+K</m:t>
            </m:r>
            <m:sSup>
              <m:sSupPr>
                <m:ctrlPr>
                  <w:rPr>
                    <w:rFonts w:ascii="Cambria Math" w:hAnsi="Cambria Math"/>
                    <w:b w:val="0"/>
                    <w:i/>
                    <w:szCs w:val="24"/>
                  </w:rPr>
                </m:ctrlPr>
              </m:sSupPr>
              <m:e>
                <m:r>
                  <m:rPr>
                    <m:sty m:val="bi"/>
                  </m:rPr>
                  <w:rPr>
                    <w:rFonts w:ascii="Cambria Math" w:hAnsi="Cambria Math"/>
                  </w:rPr>
                  <m:t>c</m:t>
                </m:r>
              </m:e>
              <m:sup>
                <m:r>
                  <m:rPr>
                    <m:sty m:val="bi"/>
                  </m:rPr>
                  <w:rPr>
                    <w:rFonts w:ascii="Cambria Math" w:hAnsi="Cambria Math"/>
                  </w:rPr>
                  <m:t>n</m:t>
                </m:r>
              </m:sup>
            </m:sSup>
          </m:den>
        </m:f>
      </m:oMath>
      <w:r w:rsidRPr="00EB2013">
        <w:rPr>
          <w:b w:val="0"/>
        </w:rPr>
        <w:t xml:space="preserve"> </w:t>
      </w:r>
      <w:r>
        <w:tab/>
        <w:t>(</w:t>
      </w:r>
      <w:r w:rsidR="007F3D91">
        <w:fldChar w:fldCharType="begin"/>
      </w:r>
      <w:r w:rsidR="007F3D91">
        <w:instrText xml:space="preserve"> SEQ Equation \* ARABIC </w:instrText>
      </w:r>
      <w:r w:rsidR="007F3D91">
        <w:fldChar w:fldCharType="separate"/>
      </w:r>
      <w:r w:rsidR="00CF5D8C">
        <w:rPr>
          <w:noProof/>
        </w:rPr>
        <w:t>7</w:t>
      </w:r>
      <w:r w:rsidR="007F3D91">
        <w:rPr>
          <w:noProof/>
        </w:rPr>
        <w:fldChar w:fldCharType="end"/>
      </w:r>
      <w:bookmarkEnd w:id="59"/>
      <w:r>
        <w:t>)</w:t>
      </w:r>
    </w:p>
    <w:p w:rsidR="00D742DE" w:rsidRPr="003A7281" w:rsidRDefault="00D742DE" w:rsidP="00D742DE">
      <w:r>
        <w:t xml:space="preserve">Equation (7) can be linearized and the parameters </w:t>
      </w:r>
      <w:r>
        <w:rPr>
          <w:i/>
        </w:rPr>
        <w:t>n</w:t>
      </w:r>
      <w:r>
        <w:t xml:space="preserve"> and </w:t>
      </w:r>
      <w:r>
        <w:rPr>
          <w:i/>
        </w:rPr>
        <w:t>K</w:t>
      </w:r>
      <w:r>
        <w:t xml:space="preserve"> can be calculated from the linear slope and y-intercept, respectively.</w:t>
      </w:r>
    </w:p>
    <w:p w:rsidR="00D742DE" w:rsidRDefault="00D742DE" w:rsidP="00E404CA">
      <w:pPr>
        <w:pStyle w:val="Caption"/>
        <w:tabs>
          <w:tab w:val="center" w:pos="4320"/>
          <w:tab w:val="right" w:pos="9360"/>
        </w:tabs>
      </w:pPr>
      <w:r>
        <w:rPr>
          <w:szCs w:val="24"/>
        </w:rPr>
        <w:tab/>
      </w:r>
      <m:oMath>
        <m:func>
          <m:funcPr>
            <m:ctrlPr>
              <w:rPr>
                <w:rFonts w:ascii="Cambria Math" w:hAnsi="Cambria Math"/>
                <w:b w:val="0"/>
                <w:i/>
                <w:szCs w:val="24"/>
              </w:rPr>
            </m:ctrlPr>
          </m:funcPr>
          <m:fName>
            <m:r>
              <m:rPr>
                <m:nor/>
              </m:rPr>
              <w:rPr>
                <w:rFonts w:ascii="Cambria Math" w:hAnsi="Cambria Math"/>
                <w:b w:val="0"/>
                <w:szCs w:val="24"/>
              </w:rPr>
              <m:t>log</m:t>
            </m:r>
          </m:fName>
          <m:e>
            <m:f>
              <m:fPr>
                <m:ctrlPr>
                  <w:rPr>
                    <w:rFonts w:ascii="Cambria Math" w:hAnsi="Cambria Math"/>
                    <w:b w:val="0"/>
                    <w:i/>
                    <w:szCs w:val="24"/>
                  </w:rPr>
                </m:ctrlPr>
              </m:fPr>
              <m:num>
                <m:r>
                  <m:rPr>
                    <m:nor/>
                  </m:rPr>
                  <w:rPr>
                    <w:rFonts w:ascii="Cambria Math" w:hAnsi="Cambria Math"/>
                    <w:b w:val="0"/>
                    <w:i/>
                  </w:rPr>
                  <m:t>Γ</m:t>
                </m:r>
              </m:num>
              <m:den>
                <m:sSub>
                  <m:sSubPr>
                    <m:ctrlPr>
                      <w:rPr>
                        <w:rFonts w:ascii="Cambria Math" w:hAnsi="Cambria Math"/>
                        <w:b w:val="0"/>
                        <w:i/>
                        <w:szCs w:val="24"/>
                      </w:rPr>
                    </m:ctrlPr>
                  </m:sSubPr>
                  <m:e>
                    <m:r>
                      <m:rPr>
                        <m:nor/>
                      </m:rPr>
                      <w:rPr>
                        <w:rFonts w:ascii="Cambria Math" w:hAnsi="Cambria Math"/>
                        <w:b w:val="0"/>
                        <w:i/>
                      </w:rPr>
                      <m:t>Γ</m:t>
                    </m:r>
                  </m:e>
                  <m:sub>
                    <m:r>
                      <m:rPr>
                        <m:nor/>
                      </m:rPr>
                      <w:rPr>
                        <w:rFonts w:ascii="Cambria Math" w:hAnsi="Cambria Math"/>
                        <w:b w:val="0"/>
                        <w:i/>
                      </w:rPr>
                      <m:t>∞</m:t>
                    </m:r>
                  </m:sub>
                </m:sSub>
                <m:r>
                  <m:rPr>
                    <m:nor/>
                  </m:rPr>
                  <w:rPr>
                    <w:rFonts w:ascii="Cambria Math" w:hAnsi="Cambria Math"/>
                    <w:b w:val="0"/>
                    <w:i/>
                  </w:rPr>
                  <m:t>-Γ</m:t>
                </m:r>
              </m:den>
            </m:f>
          </m:e>
        </m:func>
        <m:r>
          <m:rPr>
            <m:nor/>
          </m:rPr>
          <w:rPr>
            <w:rFonts w:ascii="Cambria Math" w:hAnsi="Cambria Math"/>
            <w:b w:val="0"/>
          </w:rPr>
          <m:t>=</m:t>
        </m:r>
        <m:func>
          <m:funcPr>
            <m:ctrlPr>
              <w:rPr>
                <w:rFonts w:ascii="Cambria Math" w:hAnsi="Cambria Math"/>
                <w:b w:val="0"/>
                <w:i/>
                <w:szCs w:val="24"/>
              </w:rPr>
            </m:ctrlPr>
          </m:funcPr>
          <m:fName>
            <m:r>
              <m:rPr>
                <m:nor/>
              </m:rPr>
              <w:rPr>
                <w:rFonts w:ascii="Cambria Math" w:hAnsi="Cambria Math"/>
                <w:b w:val="0"/>
                <w:szCs w:val="24"/>
              </w:rPr>
              <m:t>log</m:t>
            </m:r>
          </m:fName>
          <m:e>
            <m:r>
              <m:rPr>
                <m:nor/>
              </m:rPr>
              <w:rPr>
                <w:rFonts w:ascii="Cambria Math" w:hAnsi="Cambria Math"/>
                <w:b w:val="0"/>
                <w:i/>
              </w:rPr>
              <m:t>K</m:t>
            </m:r>
          </m:e>
        </m:func>
        <m:r>
          <m:rPr>
            <m:nor/>
          </m:rPr>
          <w:rPr>
            <w:rFonts w:ascii="Cambria Math" w:hAnsi="Cambria Math"/>
            <w:b w:val="0"/>
          </w:rPr>
          <m:t xml:space="preserve">+ </m:t>
        </m:r>
        <m:func>
          <m:funcPr>
            <m:ctrlPr>
              <w:rPr>
                <w:rFonts w:ascii="Cambria Math" w:hAnsi="Cambria Math"/>
                <w:b w:val="0"/>
                <w:i/>
                <w:szCs w:val="24"/>
              </w:rPr>
            </m:ctrlPr>
          </m:funcPr>
          <m:fName>
            <m:r>
              <m:rPr>
                <m:nor/>
              </m:rPr>
              <w:rPr>
                <w:rFonts w:ascii="Cambria Math" w:hAnsi="Cambria Math"/>
                <w:b w:val="0"/>
                <w:i/>
              </w:rPr>
              <m:t>n</m:t>
            </m:r>
            <m:r>
              <m:rPr>
                <m:nor/>
              </m:rPr>
              <w:rPr>
                <w:rFonts w:ascii="Cambria Math" w:hAnsi="Cambria Math"/>
                <w:b w:val="0"/>
              </w:rPr>
              <m:t xml:space="preserve"> </m:t>
            </m:r>
            <m:r>
              <m:rPr>
                <m:nor/>
              </m:rPr>
              <w:rPr>
                <w:rFonts w:ascii="Cambria Math" w:hAnsi="Cambria Math"/>
                <w:b w:val="0"/>
                <w:szCs w:val="24"/>
              </w:rPr>
              <m:t>log</m:t>
            </m:r>
          </m:fName>
          <m:e>
            <m:r>
              <m:rPr>
                <m:nor/>
              </m:rPr>
              <w:rPr>
                <w:rFonts w:ascii="Cambria Math" w:hAnsi="Cambria Math"/>
                <w:b w:val="0"/>
                <w:i/>
              </w:rPr>
              <m:t>c</m:t>
            </m:r>
          </m:e>
        </m:func>
      </m:oMath>
      <w:r>
        <w:t xml:space="preserve"> </w:t>
      </w:r>
      <w:r>
        <w:tab/>
        <w:t>(</w:t>
      </w:r>
      <w:r w:rsidR="007F3D91">
        <w:fldChar w:fldCharType="begin"/>
      </w:r>
      <w:r w:rsidR="007F3D91">
        <w:instrText xml:space="preserve"> SEQ Equation \* ARABIC </w:instrText>
      </w:r>
      <w:r w:rsidR="007F3D91">
        <w:fldChar w:fldCharType="separate"/>
      </w:r>
      <w:r w:rsidR="00CF5D8C">
        <w:rPr>
          <w:noProof/>
        </w:rPr>
        <w:t>8</w:t>
      </w:r>
      <w:r w:rsidR="007F3D91">
        <w:rPr>
          <w:noProof/>
        </w:rPr>
        <w:fldChar w:fldCharType="end"/>
      </w:r>
      <w:r>
        <w:t>)</w:t>
      </w:r>
    </w:p>
    <w:p w:rsidR="00D742DE" w:rsidRDefault="00D742DE" w:rsidP="00D742DE">
      <w:r>
        <w:t>Gu et. al.</w:t>
      </w:r>
      <w:r>
        <w:fldChar w:fldCharType="begin"/>
      </w:r>
      <w:r>
        <w:instrText xml:space="preserve"> NOTEREF _Ref419303542 \f \h </w:instrText>
      </w:r>
      <w:r>
        <w:fldChar w:fldCharType="separate"/>
      </w:r>
      <w:r w:rsidR="00CF5D8C" w:rsidRPr="00CF5D8C">
        <w:rPr>
          <w:rStyle w:val="EndnoteReference"/>
        </w:rPr>
        <w:t>13</w:t>
      </w:r>
      <w:r>
        <w:fldChar w:fldCharType="end"/>
      </w:r>
      <w:r>
        <w:t xml:space="preserve"> demonstrated that the model’s predictions worked very well on experimental adsorption data developed with Triton TX-100 (a branched octylphenol with an average o</w:t>
      </w:r>
      <w:r w:rsidR="00D15693">
        <w:t>f</w:t>
      </w:r>
      <w:r>
        <w:t xml:space="preserve"> 9.5 EO units) on narrow and wide pore silica.</w:t>
      </w:r>
    </w:p>
    <w:p w:rsidR="00D742DE" w:rsidRDefault="00D742DE" w:rsidP="00D742DE">
      <w:pPr>
        <w:pStyle w:val="Heading3"/>
      </w:pPr>
      <w:bookmarkStart w:id="60" w:name="_Toc448190204"/>
      <w:r>
        <w:lastRenderedPageBreak/>
        <w:t>High Degree of Ethoxylation</w:t>
      </w:r>
      <w:bookmarkEnd w:id="60"/>
    </w:p>
    <w:p w:rsidR="00D742DE" w:rsidRDefault="00D742DE" w:rsidP="00D742DE">
      <w:pPr>
        <w:keepNext/>
      </w:pPr>
      <w:r>
        <w:tab/>
      </w:r>
      <w:r w:rsidRPr="00DB2301">
        <w:t xml:space="preserve">A mass action model following a similar derivation is currently being investigated for nonionic surfactants with a degree </w:t>
      </w:r>
      <w:r>
        <w:t>of ethoxylation of 25 or greater.</w:t>
      </w:r>
      <w:r>
        <w:fldChar w:fldCharType="begin"/>
      </w:r>
      <w:r>
        <w:instrText xml:space="preserve"> NOTEREF _Ref421295016 \f \h </w:instrText>
      </w:r>
      <w:r>
        <w:fldChar w:fldCharType="separate"/>
      </w:r>
      <w:r w:rsidR="00CF5D8C" w:rsidRPr="00CF5D8C">
        <w:rPr>
          <w:rStyle w:val="EndnoteReference"/>
        </w:rPr>
        <w:t>41</w:t>
      </w:r>
      <w:r>
        <w:fldChar w:fldCharType="end"/>
      </w:r>
      <w:r w:rsidRPr="009F6651">
        <w:rPr>
          <w:vertAlign w:val="superscript"/>
        </w:rPr>
        <w:t>,</w:t>
      </w:r>
      <w:r>
        <w:fldChar w:fldCharType="begin"/>
      </w:r>
      <w:r>
        <w:instrText xml:space="preserve"> NOTEREF _Ref421295022 \f \h </w:instrText>
      </w:r>
      <w:r>
        <w:fldChar w:fldCharType="separate"/>
      </w:r>
      <w:r w:rsidR="00CF5D8C" w:rsidRPr="00CF5D8C">
        <w:rPr>
          <w:rStyle w:val="EndnoteReference"/>
        </w:rPr>
        <w:t>42</w:t>
      </w:r>
      <w:r>
        <w:fldChar w:fldCharType="end"/>
      </w:r>
      <w:r>
        <w:t xml:space="preserve"> In this model, instead of one surface site interacting with multiple surfactants, it is proposed that one surfactant interacts with multiple surface sites. </w:t>
      </w:r>
      <w:r w:rsidR="00EB2013">
        <w:t xml:space="preserve"> </w:t>
      </w:r>
      <w:r>
        <w:t>At equilibrium,</w:t>
      </w:r>
    </w:p>
    <w:p w:rsidR="00D742DE" w:rsidRDefault="00D742DE" w:rsidP="00E404CA">
      <w:pPr>
        <w:pStyle w:val="Caption"/>
        <w:tabs>
          <w:tab w:val="center" w:pos="4320"/>
          <w:tab w:val="right" w:pos="9360"/>
        </w:tabs>
      </w:pPr>
      <w:r>
        <w:tab/>
      </w:r>
      <m:oMath>
        <m:r>
          <m:rPr>
            <m:sty m:val="bi"/>
          </m:rPr>
          <w:rPr>
            <w:rFonts w:ascii="Cambria Math" w:hAnsi="Cambria Math"/>
          </w:rPr>
          <m:t xml:space="preserve">p </m:t>
        </m:r>
        <m:r>
          <m:rPr>
            <m:nor/>
          </m:rPr>
          <w:rPr>
            <w:rFonts w:ascii="Cambria Math" w:hAnsi="Cambria Math"/>
            <w:b w:val="0"/>
          </w:rPr>
          <m:t xml:space="preserve">S+monomer ⇄ </m:t>
        </m:r>
        <m:r>
          <m:rPr>
            <m:nor/>
          </m:rPr>
          <w:rPr>
            <w:rFonts w:ascii="Cambria Math" w:hAnsi="Cambria Math"/>
            <w:b w:val="0"/>
            <w:i/>
          </w:rPr>
          <m:t>p</m:t>
        </m:r>
        <m:r>
          <m:rPr>
            <m:nor/>
          </m:rPr>
          <w:rPr>
            <w:rFonts w:ascii="Cambria Math" w:hAnsi="Cambria Math"/>
            <w:b w:val="0"/>
          </w:rPr>
          <m:t xml:space="preserve"> S*</m:t>
        </m:r>
      </m:oMath>
      <w:r>
        <w:tab/>
        <w:t>(</w:t>
      </w:r>
      <w:r w:rsidR="007F3D91">
        <w:fldChar w:fldCharType="begin"/>
      </w:r>
      <w:r w:rsidR="007F3D91">
        <w:instrText xml:space="preserve"> SEQ Equation \* ARABIC </w:instrText>
      </w:r>
      <w:r w:rsidR="007F3D91">
        <w:fldChar w:fldCharType="separate"/>
      </w:r>
      <w:r w:rsidR="00CF5D8C">
        <w:rPr>
          <w:noProof/>
        </w:rPr>
        <w:t>9</w:t>
      </w:r>
      <w:r w:rsidR="007F3D91">
        <w:rPr>
          <w:noProof/>
        </w:rPr>
        <w:fldChar w:fldCharType="end"/>
      </w:r>
      <w:r>
        <w:t>)</w:t>
      </w:r>
    </w:p>
    <w:p w:rsidR="00D742DE" w:rsidRDefault="00D742DE" w:rsidP="00D742DE">
      <w:r>
        <w:t>and</w:t>
      </w:r>
    </w:p>
    <w:p w:rsidR="00D742DE" w:rsidRPr="00772E7D" w:rsidRDefault="00D742DE" w:rsidP="00E404CA">
      <w:pPr>
        <w:pStyle w:val="Caption"/>
        <w:tabs>
          <w:tab w:val="center" w:pos="4320"/>
          <w:tab w:val="right" w:pos="9360"/>
        </w:tabs>
      </w:pPr>
      <w:r>
        <w:tab/>
      </w:r>
      <m:oMath>
        <m:r>
          <m:rPr>
            <m:nor/>
          </m:rPr>
          <w:rPr>
            <w:rFonts w:ascii="Cambria Math" w:hAnsi="Cambria Math"/>
            <w:b w:val="0"/>
            <w:i/>
            <w:sz w:val="20"/>
            <w:szCs w:val="20"/>
          </w:rPr>
          <m:t>K</m:t>
        </m:r>
        <m:r>
          <m:rPr>
            <m:nor/>
          </m:rPr>
          <w:rPr>
            <w:rFonts w:ascii="Cambria Math" w:hAnsi="Cambria Math"/>
            <w:b w:val="0"/>
            <w:sz w:val="20"/>
            <w:szCs w:val="20"/>
          </w:rPr>
          <m:t xml:space="preserve">= </m:t>
        </m:r>
        <m:f>
          <m:fPr>
            <m:ctrlPr>
              <w:rPr>
                <w:rFonts w:ascii="Cambria Math" w:hAnsi="Cambria Math"/>
                <w:b w:val="0"/>
                <w:i/>
                <w:sz w:val="20"/>
                <w:szCs w:val="20"/>
              </w:rPr>
            </m:ctrlPr>
          </m:fPr>
          <m:num>
            <m:sSub>
              <m:sSubPr>
                <m:ctrlPr>
                  <w:rPr>
                    <w:rFonts w:ascii="Cambria Math" w:hAnsi="Cambria Math"/>
                    <w:b w:val="0"/>
                    <w:sz w:val="20"/>
                    <w:szCs w:val="20"/>
                  </w:rPr>
                </m:ctrlPr>
              </m:sSubPr>
              <m:e>
                <m:r>
                  <m:rPr>
                    <m:nor/>
                  </m:rPr>
                  <w:rPr>
                    <w:rFonts w:ascii="Cambria Math" w:hAnsi="Cambria Math"/>
                    <w:b w:val="0"/>
                    <w:i/>
                    <w:sz w:val="20"/>
                    <w:szCs w:val="20"/>
                  </w:rPr>
                  <m:t>a</m:t>
                </m:r>
              </m:e>
              <m:sub>
                <m:r>
                  <m:rPr>
                    <m:nor/>
                  </m:rPr>
                  <w:rPr>
                    <w:rFonts w:ascii="Cambria Math" w:hAnsi="Cambria Math"/>
                    <w:b w:val="0"/>
                    <w:sz w:val="20"/>
                    <w:szCs w:val="20"/>
                  </w:rPr>
                  <m:t>S*</m:t>
                </m:r>
              </m:sub>
            </m:sSub>
          </m:num>
          <m:den>
            <m:sSub>
              <m:sSubPr>
                <m:ctrlPr>
                  <w:rPr>
                    <w:rFonts w:ascii="Cambria Math" w:hAnsi="Cambria Math"/>
                    <w:b w:val="0"/>
                    <w:i/>
                    <w:sz w:val="20"/>
                    <w:szCs w:val="20"/>
                  </w:rPr>
                </m:ctrlPr>
              </m:sSubPr>
              <m:e>
                <m:r>
                  <m:rPr>
                    <m:nor/>
                  </m:rPr>
                  <w:rPr>
                    <w:rFonts w:ascii="Cambria Math" w:hAnsi="Cambria Math"/>
                    <w:b w:val="0"/>
                    <w:i/>
                    <w:sz w:val="20"/>
                    <w:szCs w:val="20"/>
                  </w:rPr>
                  <m:t>a</m:t>
                </m:r>
              </m:e>
              <m:sub>
                <m:r>
                  <m:rPr>
                    <m:nor/>
                  </m:rPr>
                  <w:rPr>
                    <w:rFonts w:ascii="Cambria Math" w:hAnsi="Cambria Math"/>
                    <w:b w:val="0"/>
                    <w:sz w:val="20"/>
                    <w:szCs w:val="20"/>
                  </w:rPr>
                  <m:t>S</m:t>
                </m:r>
              </m:sub>
            </m:sSub>
            <m:sSup>
              <m:sSupPr>
                <m:ctrlPr>
                  <w:rPr>
                    <w:rFonts w:ascii="Cambria Math" w:hAnsi="Cambria Math"/>
                    <w:b w:val="0"/>
                    <w:i/>
                    <w:sz w:val="20"/>
                    <w:szCs w:val="20"/>
                  </w:rPr>
                </m:ctrlPr>
              </m:sSupPr>
              <m:e>
                <m:r>
                  <m:rPr>
                    <m:nor/>
                  </m:rPr>
                  <w:rPr>
                    <w:rFonts w:ascii="Cambria Math" w:hAnsi="Cambria Math"/>
                    <w:b w:val="0"/>
                    <w:i/>
                    <w:sz w:val="20"/>
                    <w:szCs w:val="20"/>
                  </w:rPr>
                  <m:t>a</m:t>
                </m:r>
              </m:e>
              <m:sup>
                <m:f>
                  <m:fPr>
                    <m:ctrlPr>
                      <w:rPr>
                        <w:rFonts w:ascii="Cambria Math" w:hAnsi="Cambria Math"/>
                        <w:b w:val="0"/>
                        <w:i/>
                        <w:sz w:val="20"/>
                        <w:szCs w:val="20"/>
                      </w:rPr>
                    </m:ctrlPr>
                  </m:fPr>
                  <m:num>
                    <m:r>
                      <m:rPr>
                        <m:sty m:val="bi"/>
                      </m:rPr>
                      <w:rPr>
                        <w:rFonts w:ascii="Cambria Math" w:hAnsi="Cambria Math"/>
                        <w:sz w:val="20"/>
                        <w:szCs w:val="20"/>
                      </w:rPr>
                      <m:t>1</m:t>
                    </m:r>
                  </m:num>
                  <m:den>
                    <m:r>
                      <m:rPr>
                        <m:sty m:val="bi"/>
                      </m:rPr>
                      <w:rPr>
                        <w:rFonts w:ascii="Cambria Math" w:hAnsi="Cambria Math"/>
                        <w:sz w:val="20"/>
                        <w:szCs w:val="20"/>
                      </w:rPr>
                      <m:t>p</m:t>
                    </m:r>
                  </m:den>
                </m:f>
              </m:sup>
            </m:sSup>
          </m:den>
        </m:f>
      </m:oMath>
      <w:r>
        <w:t xml:space="preserve"> </w:t>
      </w:r>
      <w:r>
        <w:tab/>
        <w:t>(</w:t>
      </w:r>
      <w:r w:rsidR="007F3D91">
        <w:fldChar w:fldCharType="begin"/>
      </w:r>
      <w:r w:rsidR="007F3D91">
        <w:instrText xml:space="preserve"> SEQ Equation \* ARABIC </w:instrText>
      </w:r>
      <w:r w:rsidR="007F3D91">
        <w:fldChar w:fldCharType="separate"/>
      </w:r>
      <w:r w:rsidR="00CF5D8C">
        <w:rPr>
          <w:noProof/>
        </w:rPr>
        <w:t>10</w:t>
      </w:r>
      <w:r w:rsidR="007F3D91">
        <w:rPr>
          <w:noProof/>
        </w:rPr>
        <w:fldChar w:fldCharType="end"/>
      </w:r>
      <w:r>
        <w:t>)</w:t>
      </w:r>
    </w:p>
    <w:p w:rsidR="00D742DE" w:rsidRDefault="00D742DE" w:rsidP="00D742DE">
      <w:pPr>
        <w:keepNext/>
      </w:pPr>
      <w:r>
        <w:t xml:space="preserve">where </w:t>
      </w:r>
      <w:r>
        <w:rPr>
          <w:i/>
        </w:rPr>
        <w:t>K</w:t>
      </w:r>
      <w:r>
        <w:t xml:space="preserve"> is the equilibrium constant, </w:t>
      </w:r>
      <w:r>
        <w:rPr>
          <w:i/>
        </w:rPr>
        <w:t>p</w:t>
      </w:r>
      <w:r>
        <w:t xml:space="preserve"> is the average number of surface sites, S, interacting with a monomer, and S* is the occupied surface sites. </w:t>
      </w:r>
      <w:r w:rsidR="00EB2013">
        <w:t xml:space="preserve"> </w:t>
      </w:r>
      <w:r w:rsidR="00D15693">
        <w:t xml:space="preserve">The model posits that the long EO chain of the highly ethoxylated surfactant covers multiple adsorption sites, preventing the nucleation of admicelles on those sites. </w:t>
      </w:r>
      <w:r w:rsidR="00EB2013">
        <w:t xml:space="preserve"> </w:t>
      </w:r>
      <w:r>
        <w:t>This equilibrium assumption result</w:t>
      </w:r>
      <w:r w:rsidR="005B3581">
        <w:t>s in the adsorption isotherm E</w:t>
      </w:r>
      <w:r>
        <w:t>quation</w:t>
      </w:r>
      <w:r w:rsidR="005B3581">
        <w:t xml:space="preserve"> 11</w:t>
      </w:r>
      <w:r>
        <w:t>,</w:t>
      </w:r>
      <w:r w:rsidR="005B3581">
        <w:t xml:space="preserve"> where the variables are the same as mentioned above.</w:t>
      </w:r>
    </w:p>
    <w:p w:rsidR="00D742DE" w:rsidRDefault="00D742DE" w:rsidP="00E404CA">
      <w:pPr>
        <w:pStyle w:val="Caption"/>
        <w:tabs>
          <w:tab w:val="center" w:pos="4320"/>
          <w:tab w:val="right" w:pos="9360"/>
        </w:tabs>
      </w:pPr>
      <w:r>
        <w:tab/>
      </w:r>
      <m:oMath>
        <m:r>
          <m:rPr>
            <m:sty m:val="bi"/>
          </m:rPr>
          <w:rPr>
            <w:rFonts w:ascii="Cambria Math" w:hAnsi="Cambria Math"/>
            <w:sz w:val="20"/>
            <w:szCs w:val="20"/>
          </w:rPr>
          <m:t>Γ=</m:t>
        </m:r>
        <m:f>
          <m:fPr>
            <m:ctrlPr>
              <w:rPr>
                <w:rFonts w:ascii="Cambria Math" w:hAnsi="Cambria Math"/>
                <w:b w:val="0"/>
                <w:i/>
                <w:sz w:val="20"/>
                <w:szCs w:val="20"/>
              </w:rPr>
            </m:ctrlPr>
          </m:fPr>
          <m:num>
            <m:sSub>
              <m:sSubPr>
                <m:ctrlPr>
                  <w:rPr>
                    <w:rFonts w:ascii="Cambria Math" w:hAnsi="Cambria Math"/>
                    <w:b w:val="0"/>
                    <w:i/>
                    <w:sz w:val="20"/>
                    <w:szCs w:val="20"/>
                  </w:rPr>
                </m:ctrlPr>
              </m:sSubPr>
              <m:e>
                <m:r>
                  <m:rPr>
                    <m:sty m:val="bi"/>
                  </m:rPr>
                  <w:rPr>
                    <w:rFonts w:ascii="Cambria Math" w:hAnsi="Cambria Math"/>
                    <w:sz w:val="20"/>
                    <w:szCs w:val="20"/>
                  </w:rPr>
                  <m:t>Γ</m:t>
                </m:r>
              </m:e>
              <m:sub>
                <m:r>
                  <m:rPr>
                    <m:sty m:val="bi"/>
                  </m:rPr>
                  <w:rPr>
                    <w:rFonts w:ascii="Cambria Math" w:hAnsi="Cambria Math"/>
                    <w:sz w:val="20"/>
                    <w:szCs w:val="20"/>
                  </w:rPr>
                  <m:t>∞</m:t>
                </m:r>
              </m:sub>
            </m:sSub>
            <m:r>
              <m:rPr>
                <m:sty m:val="bi"/>
              </m:rPr>
              <w:rPr>
                <w:rFonts w:ascii="Cambria Math" w:hAnsi="Cambria Math"/>
                <w:sz w:val="20"/>
                <w:szCs w:val="20"/>
              </w:rPr>
              <m:t>K</m:t>
            </m:r>
            <m:sSup>
              <m:sSupPr>
                <m:ctrlPr>
                  <w:rPr>
                    <w:rFonts w:ascii="Cambria Math" w:hAnsi="Cambria Math"/>
                    <w:b w:val="0"/>
                    <w:i/>
                    <w:sz w:val="20"/>
                    <w:szCs w:val="20"/>
                  </w:rPr>
                </m:ctrlPr>
              </m:sSupPr>
              <m:e>
                <m:r>
                  <m:rPr>
                    <m:sty m:val="bi"/>
                  </m:rPr>
                  <w:rPr>
                    <w:rFonts w:ascii="Cambria Math" w:hAnsi="Cambria Math"/>
                    <w:sz w:val="20"/>
                    <w:szCs w:val="20"/>
                  </w:rPr>
                  <m:t>c</m:t>
                </m:r>
              </m:e>
              <m:sup>
                <m:f>
                  <m:fPr>
                    <m:ctrlPr>
                      <w:rPr>
                        <w:rFonts w:ascii="Cambria Math" w:hAnsi="Cambria Math"/>
                        <w:b w:val="0"/>
                        <w:i/>
                        <w:sz w:val="20"/>
                        <w:szCs w:val="20"/>
                      </w:rPr>
                    </m:ctrlPr>
                  </m:fPr>
                  <m:num>
                    <m:r>
                      <m:rPr>
                        <m:sty m:val="bi"/>
                      </m:rPr>
                      <w:rPr>
                        <w:rFonts w:ascii="Cambria Math" w:hAnsi="Cambria Math"/>
                        <w:sz w:val="20"/>
                        <w:szCs w:val="20"/>
                      </w:rPr>
                      <m:t>1</m:t>
                    </m:r>
                  </m:num>
                  <m:den>
                    <m:r>
                      <m:rPr>
                        <m:sty m:val="bi"/>
                      </m:rPr>
                      <w:rPr>
                        <w:rFonts w:ascii="Cambria Math" w:hAnsi="Cambria Math"/>
                        <w:sz w:val="20"/>
                        <w:szCs w:val="20"/>
                      </w:rPr>
                      <m:t>p</m:t>
                    </m:r>
                  </m:den>
                </m:f>
              </m:sup>
            </m:sSup>
          </m:num>
          <m:den>
            <m:r>
              <m:rPr>
                <m:sty m:val="bi"/>
              </m:rPr>
              <w:rPr>
                <w:rFonts w:ascii="Cambria Math" w:hAnsi="Cambria Math"/>
                <w:sz w:val="20"/>
                <w:szCs w:val="20"/>
              </w:rPr>
              <m:t>1+K</m:t>
            </m:r>
            <m:sSup>
              <m:sSupPr>
                <m:ctrlPr>
                  <w:rPr>
                    <w:rFonts w:ascii="Cambria Math" w:hAnsi="Cambria Math"/>
                    <w:b w:val="0"/>
                    <w:i/>
                    <w:sz w:val="20"/>
                    <w:szCs w:val="20"/>
                  </w:rPr>
                </m:ctrlPr>
              </m:sSupPr>
              <m:e>
                <m:r>
                  <m:rPr>
                    <m:sty m:val="bi"/>
                  </m:rPr>
                  <w:rPr>
                    <w:rFonts w:ascii="Cambria Math" w:hAnsi="Cambria Math"/>
                    <w:sz w:val="20"/>
                    <w:szCs w:val="20"/>
                  </w:rPr>
                  <m:t>c</m:t>
                </m:r>
              </m:e>
              <m:sup>
                <m:f>
                  <m:fPr>
                    <m:ctrlPr>
                      <w:rPr>
                        <w:rFonts w:ascii="Cambria Math" w:hAnsi="Cambria Math"/>
                        <w:b w:val="0"/>
                        <w:i/>
                        <w:sz w:val="20"/>
                        <w:szCs w:val="20"/>
                      </w:rPr>
                    </m:ctrlPr>
                  </m:fPr>
                  <m:num>
                    <m:r>
                      <m:rPr>
                        <m:sty m:val="bi"/>
                      </m:rPr>
                      <w:rPr>
                        <w:rFonts w:ascii="Cambria Math" w:hAnsi="Cambria Math"/>
                        <w:sz w:val="20"/>
                        <w:szCs w:val="20"/>
                      </w:rPr>
                      <m:t>1</m:t>
                    </m:r>
                  </m:num>
                  <m:den>
                    <m:r>
                      <m:rPr>
                        <m:sty m:val="bi"/>
                      </m:rPr>
                      <w:rPr>
                        <w:rFonts w:ascii="Cambria Math" w:hAnsi="Cambria Math"/>
                        <w:sz w:val="20"/>
                        <w:szCs w:val="20"/>
                      </w:rPr>
                      <m:t>p</m:t>
                    </m:r>
                  </m:den>
                </m:f>
              </m:sup>
            </m:sSup>
          </m:den>
        </m:f>
      </m:oMath>
      <w:r>
        <w:t xml:space="preserve"> </w:t>
      </w:r>
      <w:r>
        <w:tab/>
        <w:t>(</w:t>
      </w:r>
      <w:r w:rsidR="007F3D91">
        <w:fldChar w:fldCharType="begin"/>
      </w:r>
      <w:r w:rsidR="007F3D91">
        <w:instrText xml:space="preserve"> SEQ Equation \* ARABIC </w:instrText>
      </w:r>
      <w:r w:rsidR="007F3D91">
        <w:fldChar w:fldCharType="separate"/>
      </w:r>
      <w:r w:rsidR="00CF5D8C">
        <w:rPr>
          <w:noProof/>
        </w:rPr>
        <w:t>11</w:t>
      </w:r>
      <w:r w:rsidR="007F3D91">
        <w:rPr>
          <w:noProof/>
        </w:rPr>
        <w:fldChar w:fldCharType="end"/>
      </w:r>
      <w:r>
        <w:t>)</w:t>
      </w:r>
    </w:p>
    <w:p w:rsidR="00D742DE" w:rsidRDefault="00D742DE" w:rsidP="00D742DE">
      <w:pPr>
        <w:keepNext/>
        <w:jc w:val="center"/>
      </w:pPr>
      <w:r w:rsidRPr="000F0C38">
        <w:rPr>
          <w:noProof/>
          <w:lang w:bidi="ar-SA"/>
        </w:rPr>
        <w:lastRenderedPageBreak/>
        <w:drawing>
          <wp:inline distT="0" distB="0" distL="0" distR="0" wp14:anchorId="0D8EDDB2" wp14:editId="3CDBABFD">
            <wp:extent cx="4770120" cy="3503295"/>
            <wp:effectExtent l="0" t="0" r="0" b="190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742DE" w:rsidRPr="009F6651" w:rsidRDefault="00D742DE" w:rsidP="00FC2B33">
      <w:pPr>
        <w:pStyle w:val="Caption"/>
      </w:pPr>
      <w:bookmarkStart w:id="61" w:name="_Toc450086131"/>
      <w:r>
        <w:t xml:space="preserve">Figure </w:t>
      </w:r>
      <w:r w:rsidR="007F3D91">
        <w:fldChar w:fldCharType="begin"/>
      </w:r>
      <w:r w:rsidR="007F3D91">
        <w:instrText xml:space="preserve"> SEQ Figure \* ARABIC </w:instrText>
      </w:r>
      <w:r w:rsidR="007F3D91">
        <w:fldChar w:fldCharType="separate"/>
      </w:r>
      <w:r w:rsidR="00CF5D8C">
        <w:rPr>
          <w:noProof/>
        </w:rPr>
        <w:t>4</w:t>
      </w:r>
      <w:r w:rsidR="007F3D91">
        <w:rPr>
          <w:noProof/>
        </w:rPr>
        <w:fldChar w:fldCharType="end"/>
      </w:r>
      <w:r>
        <w:t>:</w:t>
      </w:r>
      <w:r w:rsidRPr="00E404CA">
        <w:rPr>
          <w:b w:val="0"/>
        </w:rPr>
        <w:t xml:space="preserve"> Comparison between the adsorption isotherm for NP-40 on fumed silica in deionized water at 30°C and the mass action model for nonionic surfactants with a high degree of ethoxylation (―)</w:t>
      </w:r>
      <w:bookmarkEnd w:id="61"/>
    </w:p>
    <w:p w:rsidR="00D742DE" w:rsidRDefault="00D742DE" w:rsidP="00D742DE">
      <w:pPr>
        <w:pStyle w:val="Heading2"/>
      </w:pPr>
      <w:bookmarkStart w:id="62" w:name="_Toc448190205"/>
      <w:r>
        <w:t>Normalization of Adsorption Isotherms</w:t>
      </w:r>
      <w:bookmarkEnd w:id="62"/>
    </w:p>
    <w:p w:rsidR="00D742DE" w:rsidRDefault="00D742DE" w:rsidP="00D742DE">
      <w:pPr>
        <w:ind w:firstLine="720"/>
      </w:pPr>
      <w:r>
        <w:t>Because trends were observed in mechanism of adsorption, maximum adsorption density, CMC, and cloud point, based on the surfactant’s HLB, two papers</w:t>
      </w:r>
      <w:bookmarkStart w:id="63" w:name="_Ref419303867"/>
      <w:r>
        <w:fldChar w:fldCharType="begin"/>
      </w:r>
      <w:r>
        <w:instrText xml:space="preserve"> NOTEREF _Ref421123540 \f \h </w:instrText>
      </w:r>
      <w:r>
        <w:fldChar w:fldCharType="separate"/>
      </w:r>
      <w:r w:rsidR="00CF5D8C" w:rsidRPr="00CF5D8C">
        <w:rPr>
          <w:rStyle w:val="EndnoteReference"/>
        </w:rPr>
        <w:t>11</w:t>
      </w:r>
      <w:r>
        <w:fldChar w:fldCharType="end"/>
      </w:r>
      <w:r w:rsidRPr="00942573">
        <w:rPr>
          <w:vertAlign w:val="superscript"/>
        </w:rPr>
        <w:t>,</w:t>
      </w:r>
      <w:bookmarkStart w:id="64" w:name="_Ref421299815"/>
      <w:r>
        <w:rPr>
          <w:rStyle w:val="EndnoteReference"/>
        </w:rPr>
        <w:endnoteReference w:id="40"/>
      </w:r>
      <w:bookmarkEnd w:id="63"/>
      <w:bookmarkEnd w:id="64"/>
      <w:r>
        <w:t xml:space="preserve"> demonstrated that for nonionic surfactants with a degree of ethoxylation of 25 or less, adsorption isotherms collapse to a single curve when developed in similar conditions and normalized to the CMC and maximum or plateau adsorption. </w:t>
      </w:r>
      <w:r w:rsidR="00EB2013">
        <w:t xml:space="preserve"> </w:t>
      </w:r>
      <w:r>
        <w:t>Levitz et al.</w:t>
      </w:r>
      <w:r w:rsidRPr="0096192F">
        <w:t xml:space="preserve"> </w:t>
      </w:r>
      <w:r>
        <w:fldChar w:fldCharType="begin"/>
      </w:r>
      <w:r>
        <w:instrText xml:space="preserve"> NOTEREF _Ref421123540 \f \h </w:instrText>
      </w:r>
      <w:r>
        <w:fldChar w:fldCharType="separate"/>
      </w:r>
      <w:r w:rsidR="00CF5D8C" w:rsidRPr="00CF5D8C">
        <w:rPr>
          <w:rStyle w:val="EndnoteReference"/>
        </w:rPr>
        <w:t>11</w:t>
      </w:r>
      <w:r>
        <w:fldChar w:fldCharType="end"/>
      </w:r>
      <w:r>
        <w:t xml:space="preserve"> demonstrated that isotherms could be normalized </w:t>
      </w:r>
      <w:r w:rsidR="003A26CD">
        <w:t xml:space="preserve">to an S-shaped isotherm </w:t>
      </w:r>
      <w:r>
        <w:t>for two nonionic surfactants with different alkyl chain lengths.</w:t>
      </w:r>
      <w:r w:rsidR="00EB2013">
        <w:t xml:space="preserve">  </w:t>
      </w:r>
      <w:r>
        <w:t xml:space="preserve">In the normalized isotherm all three (or four) stages of adsorption are observed, which, as previously discussed, is characteristic of a surfactant with a low degree of ethoxylation. </w:t>
      </w:r>
      <w:r w:rsidR="00EB2013">
        <w:t xml:space="preserve"> </w:t>
      </w:r>
      <w:r>
        <w:t xml:space="preserve">Without normalization, the adsorption isotherm of the surfactant with the shorter alkyl chain length would be </w:t>
      </w:r>
      <w:r>
        <w:lastRenderedPageBreak/>
        <w:t xml:space="preserve">shifted to higher equilibrium concentrations as compared to the isotherm for the longer alkyl chain length; however, normalizing the adsorption isotherm with the respective CMC and maximum adsorption density results in the isotherms collapsing to a single, normalized isotherm. </w:t>
      </w:r>
    </w:p>
    <w:p w:rsidR="00D742DE" w:rsidRPr="00BC756F" w:rsidRDefault="00D742DE" w:rsidP="00D742DE">
      <w:pPr>
        <w:ind w:firstLine="720"/>
      </w:pPr>
      <w:r>
        <w:t>Similar behavior has also been observed for surfactants with a degree of ethoxylation greater than 25</w:t>
      </w:r>
      <w:r w:rsidR="007C2824">
        <w:t xml:space="preserve">; </w:t>
      </w:r>
      <w:r>
        <w:t>an example of this can been seen in</w:t>
      </w:r>
      <w:bookmarkStart w:id="65" w:name="_Ref420953088"/>
      <w:bookmarkStart w:id="66" w:name="_Ref421295016"/>
      <w:r>
        <w:t xml:space="preserve"> </w:t>
      </w:r>
      <w:r>
        <w:fldChar w:fldCharType="begin"/>
      </w:r>
      <w:r>
        <w:instrText xml:space="preserve"> REF _Ref422414452 \h </w:instrText>
      </w:r>
      <w:r>
        <w:fldChar w:fldCharType="separate"/>
      </w:r>
      <w:r w:rsidR="00CF5D8C">
        <w:t xml:space="preserve">Figure </w:t>
      </w:r>
      <w:r w:rsidR="00CF5D8C">
        <w:rPr>
          <w:noProof/>
        </w:rPr>
        <w:t>5</w:t>
      </w:r>
      <w:r>
        <w:fldChar w:fldCharType="end"/>
      </w:r>
      <w:r>
        <w:t>.</w:t>
      </w:r>
      <w:bookmarkStart w:id="67" w:name="_Ref422424485"/>
      <w:r>
        <w:rPr>
          <w:rStyle w:val="EndnoteReference"/>
        </w:rPr>
        <w:endnoteReference w:id="41"/>
      </w:r>
      <w:bookmarkEnd w:id="65"/>
      <w:bookmarkEnd w:id="66"/>
      <w:bookmarkEnd w:id="67"/>
      <w:r w:rsidRPr="006F1A7D">
        <w:rPr>
          <w:vertAlign w:val="superscript"/>
        </w:rPr>
        <w:t>,</w:t>
      </w:r>
      <w:bookmarkStart w:id="68" w:name="_Ref421295022"/>
      <w:r>
        <w:rPr>
          <w:rStyle w:val="EndnoteReference"/>
        </w:rPr>
        <w:endnoteReference w:id="42"/>
      </w:r>
      <w:bookmarkEnd w:id="68"/>
      <w:r w:rsidRPr="00EB2013">
        <w:t xml:space="preserve"> </w:t>
      </w:r>
      <w:r w:rsidR="00EB2013" w:rsidRPr="00EB2013">
        <w:t xml:space="preserve"> </w:t>
      </w:r>
      <w:r w:rsidR="003A26CD">
        <w:t>When considering normalization among adsorption isotherms</w:t>
      </w:r>
      <w:r>
        <w:t xml:space="preserve">, the distinction between the case of adsorption for nonionics with a low </w:t>
      </w:r>
      <w:r w:rsidR="007C2824">
        <w:t xml:space="preserve">degree of ethoxylation </w:t>
      </w:r>
      <w:r>
        <w:t xml:space="preserve">versus the case of nonnionics with a high degree of ethoxylation is once again emphasized. </w:t>
      </w:r>
      <w:r w:rsidR="00EB2013">
        <w:t xml:space="preserve"> </w:t>
      </w:r>
      <w:r>
        <w:t>In both cases, normalized adsorption isotherms collapsed to a single curve; however, a surfactant with a high degree of ethoxylation and one with a low degree of ethoxylation would not collapse to the same curve because the different size of the head groups result in a different adsorption mechanism as described earlier, with the large EO-chain of the highly ethoxylated surfactants preventing surface aggregate formation.</w:t>
      </w:r>
    </w:p>
    <w:p w:rsidR="00D742DE" w:rsidRDefault="00D742DE" w:rsidP="00D742DE">
      <w:pPr>
        <w:keepNext/>
        <w:jc w:val="center"/>
      </w:pPr>
      <w:r>
        <w:rPr>
          <w:noProof/>
          <w:lang w:bidi="ar-SA"/>
        </w:rPr>
        <w:lastRenderedPageBreak/>
        <w:drawing>
          <wp:inline distT="0" distB="0" distL="0" distR="0" wp14:anchorId="5261D6D6" wp14:editId="0E7BA5FD">
            <wp:extent cx="4770120" cy="3503295"/>
            <wp:effectExtent l="0" t="0" r="0" b="190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742DE" w:rsidRDefault="00D742DE" w:rsidP="00FC2B33">
      <w:pPr>
        <w:pStyle w:val="Caption"/>
      </w:pPr>
      <w:bookmarkStart w:id="69" w:name="_Ref422414452"/>
      <w:bookmarkStart w:id="70" w:name="_Toc450086132"/>
      <w:r>
        <w:t xml:space="preserve">Figure </w:t>
      </w:r>
      <w:r w:rsidR="007F3D91">
        <w:fldChar w:fldCharType="begin"/>
      </w:r>
      <w:r w:rsidR="007F3D91">
        <w:instrText xml:space="preserve"> SEQ Figure \* ARABIC </w:instrText>
      </w:r>
      <w:r w:rsidR="007F3D91">
        <w:fldChar w:fldCharType="separate"/>
      </w:r>
      <w:r w:rsidR="00CF5D8C">
        <w:rPr>
          <w:noProof/>
        </w:rPr>
        <w:t>5</w:t>
      </w:r>
      <w:r w:rsidR="007F3D91">
        <w:rPr>
          <w:noProof/>
        </w:rPr>
        <w:fldChar w:fldCharType="end"/>
      </w:r>
      <w:bookmarkEnd w:id="69"/>
      <w:r>
        <w:t>:</w:t>
      </w:r>
      <w:r w:rsidRPr="00E404CA">
        <w:rPr>
          <w:b w:val="0"/>
        </w:rPr>
        <w:t xml:space="preserve"> Normalized adsorption isotherm data for OP-40 (</w:t>
      </w:r>
      <w:r w:rsidRPr="00E404CA">
        <w:rPr>
          <w:b w:val="0"/>
          <w:noProof/>
          <w:lang w:bidi="ar-SA"/>
        </w:rPr>
        <mc:AlternateContent>
          <mc:Choice Requires="wps">
            <w:drawing>
              <wp:inline distT="0" distB="0" distL="0" distR="0" wp14:anchorId="389B9102" wp14:editId="4316D91C">
                <wp:extent cx="64008" cy="64008"/>
                <wp:effectExtent l="0" t="0" r="12700" b="12700"/>
                <wp:docPr id="20" name="Isosceles Triangle 20"/>
                <wp:cNvGraphicFramePr/>
                <a:graphic xmlns:a="http://schemas.openxmlformats.org/drawingml/2006/main">
                  <a:graphicData uri="http://schemas.microsoft.com/office/word/2010/wordprocessingShape">
                    <wps:wsp>
                      <wps:cNvSpPr/>
                      <wps:spPr>
                        <a:xfrm>
                          <a:off x="0" y="0"/>
                          <a:ext cx="64008" cy="64008"/>
                        </a:xfrm>
                        <a:prstGeom prst="triangl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88AB7B8" id="Isosceles Triangle 20" o:spid="_x0000_s1026" type="#_x0000_t5"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" filled="f" strokecolor="black [3213]" strokeweight="1pt">
                <w10:anchorlock/>
              </v:shape>
            </w:pict>
          </mc:Fallback>
        </mc:AlternateContent>
      </w:r>
      <w:r w:rsidRPr="00E404CA">
        <w:rPr>
          <w:b w:val="0"/>
        </w:rPr>
        <w:t>), NP-40 (</w:t>
      </w:r>
      <w:r w:rsidRPr="00E404CA">
        <w:rPr>
          <w:b w:val="0"/>
          <w:noProof/>
          <w:lang w:bidi="ar-SA"/>
        </w:rPr>
        <mc:AlternateContent>
          <mc:Choice Requires="wps">
            <w:drawing>
              <wp:inline distT="0" distB="0" distL="0" distR="0" wp14:anchorId="5E93E9C7" wp14:editId="6B7C52A1">
                <wp:extent cx="64008" cy="64008"/>
                <wp:effectExtent l="0" t="0" r="12700" b="12700"/>
                <wp:docPr id="21" name="Oval 21"/>
                <wp:cNvGraphicFramePr/>
                <a:graphic xmlns:a="http://schemas.openxmlformats.org/drawingml/2006/main">
                  <a:graphicData uri="http://schemas.microsoft.com/office/word/2010/wordprocessingShape">
                    <wps:wsp>
                      <wps:cNvSpPr/>
                      <wps:spPr>
                        <a:xfrm>
                          <a:off x="0" y="0"/>
                          <a:ext cx="64008" cy="64008"/>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4AF06C5" id="Oval 21"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" filled="f" strokecolor="black [3213]" strokeweight="1pt">
                <w10:anchorlock/>
              </v:oval>
            </w:pict>
          </mc:Fallback>
        </mc:AlternateContent>
      </w:r>
      <w:r w:rsidRPr="00E404CA">
        <w:rPr>
          <w:b w:val="0"/>
        </w:rPr>
        <w:t>) on fumed silica at 30°C.</w:t>
      </w:r>
      <w:bookmarkEnd w:id="70"/>
      <w:r w:rsidRPr="00E404CA">
        <w:rPr>
          <w:b w:val="0"/>
        </w:rPr>
        <w:t xml:space="preserve"> </w:t>
      </w:r>
    </w:p>
    <w:p w:rsidR="00D742DE" w:rsidRDefault="00D742DE" w:rsidP="00D742DE">
      <w:pPr>
        <w:ind w:firstLine="720"/>
      </w:pPr>
      <w:r>
        <w:t>It is clear that specific adsorption conditions including surfactant molecular structure, adsorbent, solvent, additives, and temperature have a large influence on adsorption and in some cases on the mechanism of adsorption as well as the shape of the resulting adsorption isotherm.</w:t>
      </w:r>
      <w:r>
        <w:fldChar w:fldCharType="begin"/>
      </w:r>
      <w:r>
        <w:instrText xml:space="preserve"> NOTEREF _Ref419303542 \f \h </w:instrText>
      </w:r>
      <w:r>
        <w:fldChar w:fldCharType="separate"/>
      </w:r>
      <w:r w:rsidR="00CF5D8C" w:rsidRPr="00CF5D8C">
        <w:rPr>
          <w:rStyle w:val="EndnoteReference"/>
        </w:rPr>
        <w:t>13</w:t>
      </w:r>
      <w:r>
        <w:fldChar w:fldCharType="end"/>
      </w:r>
      <w:r w:rsidRPr="00BF4A4D">
        <w:rPr>
          <w:vertAlign w:val="superscript"/>
        </w:rPr>
        <w:t>,</w:t>
      </w:r>
      <w:r>
        <w:fldChar w:fldCharType="begin"/>
      </w:r>
      <w:r>
        <w:instrText xml:space="preserve"> NOTEREF _Ref419303966 \f \h </w:instrText>
      </w:r>
      <w:r>
        <w:fldChar w:fldCharType="separate"/>
      </w:r>
      <w:r w:rsidR="00CF5D8C" w:rsidRPr="00CF5D8C">
        <w:rPr>
          <w:rStyle w:val="EndnoteReference"/>
        </w:rPr>
        <w:t>26</w:t>
      </w:r>
      <w:r>
        <w:fldChar w:fldCharType="end"/>
      </w:r>
      <w:r w:rsidRPr="00AD36CD">
        <w:rPr>
          <w:vertAlign w:val="superscript"/>
        </w:rPr>
        <w:t>,</w:t>
      </w:r>
      <w:r>
        <w:rPr>
          <w:rStyle w:val="EndnoteReference"/>
        </w:rPr>
        <w:endnoteReference w:id="43"/>
      </w:r>
      <w:r w:rsidRPr="00BF4A4D">
        <w:rPr>
          <w:rStyle w:val="EndnoteReference"/>
          <w:vanish/>
        </w:rPr>
        <w:endnoteReference w:id="44"/>
      </w:r>
      <w:r w:rsidRPr="00307B1F">
        <w:t xml:space="preserve"> </w:t>
      </w:r>
      <w:r w:rsidR="00EB2013">
        <w:t xml:space="preserve"> </w:t>
      </w:r>
      <w:r>
        <w:t>Taken together these results suggest a consistent mechanism of adsorption and a relationship between adsorption at the solid-liquid interface and bulk aggregation.</w:t>
      </w:r>
      <w:r>
        <w:fldChar w:fldCharType="begin"/>
      </w:r>
      <w:r>
        <w:instrText xml:space="preserve"> NOTEREF _Ref420953088 \f \h </w:instrText>
      </w:r>
      <w:r>
        <w:fldChar w:fldCharType="separate"/>
      </w:r>
      <w:r w:rsidR="00CF5D8C" w:rsidRPr="00CF5D8C">
        <w:rPr>
          <w:rStyle w:val="EndnoteReference"/>
        </w:rPr>
        <w:t>41</w:t>
      </w:r>
      <w:r>
        <w:fldChar w:fldCharType="end"/>
      </w:r>
      <w:r>
        <w:t xml:space="preserve"> </w:t>
      </w:r>
      <w:r w:rsidR="00EB2013">
        <w:t xml:space="preserve"> </w:t>
      </w:r>
      <w:r>
        <w:t>For nonionic surfactants of similar structure, the collapse of their adsorption isotherms when normalized using bulk aggregation properties to a single curve further proves this relation.</w:t>
      </w:r>
      <w:r>
        <w:fldChar w:fldCharType="begin"/>
      </w:r>
      <w:r>
        <w:instrText xml:space="preserve"> NOTEREF _Ref421123540 \f \h </w:instrText>
      </w:r>
      <w:r>
        <w:fldChar w:fldCharType="separate"/>
      </w:r>
      <w:r w:rsidR="00CF5D8C" w:rsidRPr="00CF5D8C">
        <w:rPr>
          <w:rStyle w:val="EndnoteReference"/>
        </w:rPr>
        <w:t>11</w:t>
      </w:r>
      <w:r>
        <w:fldChar w:fldCharType="end"/>
      </w:r>
      <w:r w:rsidRPr="00985D26">
        <w:rPr>
          <w:vertAlign w:val="superscript"/>
        </w:rPr>
        <w:t>,</w:t>
      </w:r>
      <w:r>
        <w:fldChar w:fldCharType="begin"/>
      </w:r>
      <w:r>
        <w:instrText xml:space="preserve"> NOTEREF _Ref421295016 \f \h </w:instrText>
      </w:r>
      <w:r>
        <w:fldChar w:fldCharType="separate"/>
      </w:r>
      <w:r w:rsidR="00CF5D8C" w:rsidRPr="00CF5D8C">
        <w:rPr>
          <w:rStyle w:val="EndnoteReference"/>
        </w:rPr>
        <w:t>41</w:t>
      </w:r>
      <w:r>
        <w:fldChar w:fldCharType="end"/>
      </w:r>
      <w:r w:rsidRPr="00985D26">
        <w:rPr>
          <w:vertAlign w:val="superscript"/>
        </w:rPr>
        <w:t>,</w:t>
      </w:r>
      <w:r>
        <w:fldChar w:fldCharType="begin"/>
      </w:r>
      <w:r>
        <w:instrText xml:space="preserve"> NOTEREF _Ref421295022 \f \h </w:instrText>
      </w:r>
      <w:r>
        <w:fldChar w:fldCharType="separate"/>
      </w:r>
      <w:r w:rsidR="00CF5D8C" w:rsidRPr="00CF5D8C">
        <w:rPr>
          <w:rStyle w:val="EndnoteReference"/>
        </w:rPr>
        <w:t>42</w:t>
      </w:r>
      <w:r>
        <w:fldChar w:fldCharType="end"/>
      </w:r>
      <w:r>
        <w:t xml:space="preserve"> </w:t>
      </w:r>
      <w:r w:rsidR="00EB2013">
        <w:t xml:space="preserve"> </w:t>
      </w:r>
      <w:r>
        <w:t xml:space="preserve">This normalization phenomena can be used as a predictive tool for determining the adsorption density of differently surfactants. </w:t>
      </w:r>
      <w:r w:rsidR="00EB2013">
        <w:t xml:space="preserve"> I</w:t>
      </w:r>
      <w:r>
        <w:t xml:space="preserve">f the adsorption isotherm and CMC is known for one surfactant, the adsorption isotherm for a second, similarly structured surfactant can be predicted based on the CMC. </w:t>
      </w:r>
      <w:r w:rsidR="00EB2013">
        <w:t xml:space="preserve"> </w:t>
      </w:r>
      <w:r>
        <w:t xml:space="preserve">Work is being done to investigate whether changes in the </w:t>
      </w:r>
      <w:r>
        <w:lastRenderedPageBreak/>
        <w:t>CMC due to the presence of electrolytes can aid in predicating changes in adsorption density.</w:t>
      </w:r>
      <w:r>
        <w:fldChar w:fldCharType="begin"/>
      </w:r>
      <w:r>
        <w:instrText xml:space="preserve"> NOTEREF _Ref421295022 \f \h </w:instrText>
      </w:r>
      <w:r>
        <w:fldChar w:fldCharType="separate"/>
      </w:r>
      <w:r w:rsidR="00CF5D8C" w:rsidRPr="00CF5D8C">
        <w:rPr>
          <w:rStyle w:val="EndnoteReference"/>
        </w:rPr>
        <w:t>42</w:t>
      </w:r>
      <w:r>
        <w:fldChar w:fldCharType="end"/>
      </w:r>
      <w:r>
        <w:t xml:space="preserve"> </w:t>
      </w:r>
    </w:p>
    <w:p w:rsidR="00D742DE" w:rsidRDefault="00D742DE" w:rsidP="00D742DE">
      <w:pPr>
        <w:pStyle w:val="Heading2"/>
      </w:pPr>
      <w:bookmarkStart w:id="71" w:name="_Toc448190206"/>
      <w:r>
        <w:t>Characterization of Adsorbed Layer</w:t>
      </w:r>
      <w:bookmarkEnd w:id="71"/>
    </w:p>
    <w:p w:rsidR="003A394D" w:rsidRPr="00EC1EFD" w:rsidRDefault="008A34D3" w:rsidP="00EC1EFD">
      <w:r>
        <w:tab/>
        <w:t xml:space="preserve">While general observations can be drawn from the shape of the developed adsorption isotherms, probing the adsorbed surfactant layer gives further insight into the behavior of the adsorbed surfactant molecules. </w:t>
      </w:r>
      <w:r w:rsidR="00EB2013">
        <w:t xml:space="preserve"> </w:t>
      </w:r>
      <w:r>
        <w:t>Several papers</w:t>
      </w:r>
      <w:r>
        <w:fldChar w:fldCharType="begin"/>
      </w:r>
      <w:r>
        <w:instrText xml:space="preserve"> NOTEREF _Ref421626219 \f \h </w:instrText>
      </w:r>
      <w:r>
        <w:fldChar w:fldCharType="separate"/>
      </w:r>
      <w:r w:rsidR="00CF5D8C" w:rsidRPr="00CF5D8C">
        <w:rPr>
          <w:rStyle w:val="EndnoteReference"/>
        </w:rPr>
        <w:t>15</w:t>
      </w:r>
      <w:r>
        <w:fldChar w:fldCharType="end"/>
      </w:r>
      <w:r w:rsidRPr="002328EB">
        <w:rPr>
          <w:vertAlign w:val="superscript"/>
        </w:rPr>
        <w:t>,</w:t>
      </w:r>
      <w:r>
        <w:fldChar w:fldCharType="begin"/>
      </w:r>
      <w:r>
        <w:instrText xml:space="preserve"> NOTEREF _Ref421626177 \f \h </w:instrText>
      </w:r>
      <w:r>
        <w:fldChar w:fldCharType="separate"/>
      </w:r>
      <w:r w:rsidR="00CF5D8C" w:rsidRPr="00CF5D8C">
        <w:rPr>
          <w:rStyle w:val="EndnoteReference"/>
        </w:rPr>
        <w:t>17</w:t>
      </w:r>
      <w:r>
        <w:fldChar w:fldCharType="end"/>
      </w:r>
      <w:r w:rsidRPr="002328EB">
        <w:rPr>
          <w:vertAlign w:val="superscript"/>
        </w:rPr>
        <w:t>,</w:t>
      </w:r>
      <w:r>
        <w:fldChar w:fldCharType="begin"/>
      </w:r>
      <w:r>
        <w:instrText xml:space="preserve"> NOTEREF _Ref421626279 \f \h </w:instrText>
      </w:r>
      <w:r>
        <w:fldChar w:fldCharType="separate"/>
      </w:r>
      <w:r w:rsidR="00CF5D8C" w:rsidRPr="00CF5D8C">
        <w:rPr>
          <w:rStyle w:val="EndnoteReference"/>
        </w:rPr>
        <w:t>20</w:t>
      </w:r>
      <w:r>
        <w:fldChar w:fldCharType="end"/>
      </w:r>
      <w:r w:rsidRPr="002328EB">
        <w:rPr>
          <w:vertAlign w:val="superscript"/>
        </w:rPr>
        <w:t>,</w:t>
      </w:r>
      <w:bookmarkStart w:id="72" w:name="_Ref421627407"/>
      <w:r>
        <w:rPr>
          <w:rStyle w:val="EndnoteReference"/>
        </w:rPr>
        <w:endnoteReference w:id="45"/>
      </w:r>
      <w:bookmarkEnd w:id="72"/>
      <w:r>
        <w:t xml:space="preserve"> have demonstrated through atomic force microscopy (AFM) that nonionic surfactants with a degree of ethoxylation of 25 or less on a hydrophilic surface form various globular structures depending on the system conditions. </w:t>
      </w:r>
      <w:r w:rsidR="00EB2013">
        <w:t xml:space="preserve"> </w:t>
      </w:r>
      <w:r>
        <w:t>The work of Blom et al.</w:t>
      </w:r>
      <w:r>
        <w:fldChar w:fldCharType="begin"/>
      </w:r>
      <w:r>
        <w:instrText xml:space="preserve"> NOTEREF _Ref421627407 \f \h </w:instrText>
      </w:r>
      <w:r>
        <w:fldChar w:fldCharType="separate"/>
      </w:r>
      <w:r w:rsidR="00CF5D8C" w:rsidRPr="00CF5D8C">
        <w:rPr>
          <w:rStyle w:val="EndnoteReference"/>
        </w:rPr>
        <w:t>45</w:t>
      </w:r>
      <w:r>
        <w:fldChar w:fldCharType="end"/>
      </w:r>
      <w:r>
        <w:t xml:space="preserve"> shows that the surfactant configuration at the surface changes from globules to rods to mesh-like within the span of 10°C. </w:t>
      </w:r>
      <w:r w:rsidR="00EB2013">
        <w:t xml:space="preserve"> </w:t>
      </w:r>
      <w:r>
        <w:t>Parallels between the changing surfactant aggregation shape with increasing temperature were made between the solid/solution interface and that in the bulk solution</w:t>
      </w:r>
      <w:r w:rsidR="003A6CDB">
        <w:t>.</w:t>
      </w:r>
      <w:r>
        <w:fldChar w:fldCharType="begin"/>
      </w:r>
      <w:r>
        <w:instrText xml:space="preserve"> NOTEREF _Ref421627407 \f \h </w:instrText>
      </w:r>
      <w:r>
        <w:fldChar w:fldCharType="separate"/>
      </w:r>
      <w:r w:rsidR="00CF5D8C" w:rsidRPr="00CF5D8C">
        <w:rPr>
          <w:rStyle w:val="EndnoteReference"/>
        </w:rPr>
        <w:t>45</w:t>
      </w:r>
      <w:r>
        <w:fldChar w:fldCharType="end"/>
      </w:r>
      <w:r>
        <w:t xml:space="preserve"> </w:t>
      </w:r>
      <w:r w:rsidR="003A6CDB">
        <w:t xml:space="preserve"> </w:t>
      </w:r>
      <w:r>
        <w:t>Ellipsometry studies</w:t>
      </w:r>
      <w:r>
        <w:fldChar w:fldCharType="begin"/>
      </w:r>
      <w:r>
        <w:instrText xml:space="preserve"> NOTEREF _Ref421629208 \f \h </w:instrText>
      </w:r>
      <w:r>
        <w:fldChar w:fldCharType="separate"/>
      </w:r>
      <w:r w:rsidR="00CF5D8C" w:rsidRPr="00CF5D8C">
        <w:rPr>
          <w:rStyle w:val="EndnoteReference"/>
        </w:rPr>
        <w:t>21</w:t>
      </w:r>
      <w:r>
        <w:fldChar w:fldCharType="end"/>
      </w:r>
      <w:r w:rsidRPr="004A698F">
        <w:rPr>
          <w:vertAlign w:val="superscript"/>
        </w:rPr>
        <w:t>,</w:t>
      </w:r>
      <w:r>
        <w:fldChar w:fldCharType="begin"/>
      </w:r>
      <w:r>
        <w:instrText xml:space="preserve"> NOTEREF _Ref421629143 \f \h </w:instrText>
      </w:r>
      <w:r>
        <w:fldChar w:fldCharType="separate"/>
      </w:r>
      <w:r w:rsidR="00CF5D8C" w:rsidRPr="00CF5D8C">
        <w:rPr>
          <w:rStyle w:val="EndnoteReference"/>
        </w:rPr>
        <w:t>24</w:t>
      </w:r>
      <w:r>
        <w:fldChar w:fldCharType="end"/>
      </w:r>
      <w:r>
        <w:t xml:space="preserve"> have also contributed to the evidence and characterization of surface aggregates by demonstrating a predictable adsorbed layer thickness based on surfactant structure for polyethoxylated nonionic surfactants with a degree of ethoxylation of 25 or less on a hydrophilic surface. </w:t>
      </w:r>
      <w:r w:rsidR="00EB2013">
        <w:t xml:space="preserve"> </w:t>
      </w:r>
      <w:r>
        <w:t xml:space="preserve">Similar results for surfactants with a high degree of ethoxylation are missing, but we hypothesize monolayer adsorption due to the large surfactant head groups sterically hindering alkyl-alkyl association. </w:t>
      </w:r>
      <w:r w:rsidR="00EB2013">
        <w:t xml:space="preserve"> </w:t>
      </w:r>
      <w:r>
        <w:t>Previous ellipsometry</w:t>
      </w:r>
      <w:r>
        <w:fldChar w:fldCharType="begin"/>
      </w:r>
      <w:r>
        <w:instrText xml:space="preserve"> NOTEREF _Ref421626197 \f \h </w:instrText>
      </w:r>
      <w:r>
        <w:fldChar w:fldCharType="separate"/>
      </w:r>
      <w:r w:rsidR="00CF5D8C" w:rsidRPr="00CF5D8C">
        <w:rPr>
          <w:rStyle w:val="EndnoteReference"/>
        </w:rPr>
        <w:t>23</w:t>
      </w:r>
      <w:r>
        <w:fldChar w:fldCharType="end"/>
      </w:r>
      <w:r w:rsidRPr="00906052">
        <w:rPr>
          <w:vertAlign w:val="superscript"/>
        </w:rPr>
        <w:t>,</w:t>
      </w:r>
      <w:r>
        <w:fldChar w:fldCharType="begin"/>
      </w:r>
      <w:r>
        <w:instrText xml:space="preserve"> NOTEREF _Ref421629143 \f \h </w:instrText>
      </w:r>
      <w:r>
        <w:fldChar w:fldCharType="separate"/>
      </w:r>
      <w:r w:rsidR="00CF5D8C" w:rsidRPr="00CF5D8C">
        <w:rPr>
          <w:rStyle w:val="EndnoteReference"/>
        </w:rPr>
        <w:t>24</w:t>
      </w:r>
      <w:r>
        <w:fldChar w:fldCharType="end"/>
      </w:r>
      <w:r>
        <w:t>, reflectometry</w:t>
      </w:r>
      <w:r>
        <w:fldChar w:fldCharType="begin"/>
      </w:r>
      <w:r>
        <w:instrText xml:space="preserve"> NOTEREF _Ref419303329 \f \h </w:instrText>
      </w:r>
      <w:r>
        <w:fldChar w:fldCharType="separate"/>
      </w:r>
      <w:r w:rsidR="00CF5D8C" w:rsidRPr="00CF5D8C">
        <w:rPr>
          <w:rStyle w:val="EndnoteReference"/>
        </w:rPr>
        <w:t>18</w:t>
      </w:r>
      <w:r>
        <w:fldChar w:fldCharType="end"/>
      </w:r>
      <w:r w:rsidRPr="00906052">
        <w:rPr>
          <w:vertAlign w:val="superscript"/>
        </w:rPr>
        <w:t>,</w:t>
      </w:r>
      <w:r>
        <w:rPr>
          <w:rStyle w:val="EndnoteReference"/>
        </w:rPr>
        <w:endnoteReference w:id="46"/>
      </w:r>
      <w:r>
        <w:t>, and dynamic light scattering</w:t>
      </w:r>
      <w:r>
        <w:fldChar w:fldCharType="begin"/>
      </w:r>
      <w:r>
        <w:instrText xml:space="preserve"> NOTEREF _Ref419303329 \f \h </w:instrText>
      </w:r>
      <w:r>
        <w:fldChar w:fldCharType="separate"/>
      </w:r>
      <w:r w:rsidR="00CF5D8C" w:rsidRPr="00CF5D8C">
        <w:rPr>
          <w:rStyle w:val="EndnoteReference"/>
        </w:rPr>
        <w:t>18</w:t>
      </w:r>
      <w:r>
        <w:fldChar w:fldCharType="end"/>
      </w:r>
      <w:r>
        <w:t xml:space="preserve"> studies have shown that the thickness of the adsorbed layer for nonionic surfactants with a low degree of ethoxylation to be approximately the length of twice the surfactant’s alkyl chain. </w:t>
      </w:r>
      <w:r w:rsidR="00EB2013">
        <w:t xml:space="preserve"> </w:t>
      </w:r>
      <w:r>
        <w:t>Recent ex situ ellipsometry work</w:t>
      </w:r>
      <w:bookmarkStart w:id="73" w:name="_Ref448124647"/>
      <w:r>
        <w:rPr>
          <w:rStyle w:val="EndnoteReference"/>
        </w:rPr>
        <w:endnoteReference w:id="47"/>
      </w:r>
      <w:bookmarkEnd w:id="73"/>
      <w:r>
        <w:t xml:space="preserve"> for surfactants with a high degree of ethoxylation have shown the adsorbed layer to be around 5 Å or less, </w:t>
      </w:r>
      <w:r>
        <w:lastRenderedPageBreak/>
        <w:t xml:space="preserve">indicating monolayer formation. </w:t>
      </w:r>
      <w:r w:rsidR="00EB2013">
        <w:t xml:space="preserve"> </w:t>
      </w:r>
      <w:r>
        <w:t>This monolayer would have similar characteristics to adsorbed PEG since it is the ethylene oxide units responsible for hydrogen bonding with the surface; thus, an adsorbed thickness of &lt; 5 Å for PEG-22 is in accord with an adsorbed monolayer hypothesis.</w:t>
      </w:r>
      <w:r>
        <w:fldChar w:fldCharType="begin"/>
      </w:r>
      <w:r>
        <w:instrText xml:space="preserve"> NOTEREF _Ref419303329 \f \h </w:instrText>
      </w:r>
      <w:r>
        <w:fldChar w:fldCharType="separate"/>
      </w:r>
      <w:r w:rsidR="00CF5D8C" w:rsidRPr="00CF5D8C">
        <w:rPr>
          <w:rStyle w:val="EndnoteReference"/>
        </w:rPr>
        <w:t>18</w:t>
      </w:r>
      <w:r>
        <w:fldChar w:fldCharType="end"/>
      </w:r>
    </w:p>
    <w:p w:rsidR="00EC1EFD" w:rsidRDefault="00EC1EFD" w:rsidP="00EC1EFD">
      <w:pPr>
        <w:pStyle w:val="Heading2"/>
      </w:pPr>
      <w:bookmarkStart w:id="74" w:name="_Toc448190207"/>
      <w:r>
        <w:t>Conclusions</w:t>
      </w:r>
      <w:bookmarkEnd w:id="74"/>
    </w:p>
    <w:p w:rsidR="00EC1EFD" w:rsidRPr="00EC1EFD" w:rsidRDefault="00EC1EFD" w:rsidP="00EC1EFD">
      <w:pPr>
        <w:ind w:firstLine="720"/>
      </w:pPr>
      <w:r>
        <w:t xml:space="preserve">Evidence for parallels between surfactant assembly at the solid-liquid interface and in the bulk solution continues to grow as new methods of characterization are being applied to the solid-liquid interface. </w:t>
      </w:r>
      <w:r w:rsidR="00EB2013">
        <w:t xml:space="preserve"> </w:t>
      </w:r>
      <w:r>
        <w:t>Multiple lines of evidence show conclusively that for surfactants with low degrees of ethoxylation (</w:t>
      </w:r>
      <w:r w:rsidR="003A6CDB">
        <w:t>less than 25 EO groups) micelle-</w:t>
      </w:r>
      <w:r>
        <w:t xml:space="preserve">like surface aggregates form on silicon oxide surfaces at coverages as low as 0.1 monolayers. AFM images show various types of surface aggregates for surfactants with a low degree of ethoxylation. </w:t>
      </w:r>
      <w:r w:rsidR="00EB2013">
        <w:t xml:space="preserve"> </w:t>
      </w:r>
      <w:r>
        <w:t xml:space="preserve">Calorimetric studies confirm that these aggregates form due to hydrophobic association between the alkyl chains, in the same manner in which hydrophobic bonding between alkyl groups also contributes to micelle formation in bulk solution. </w:t>
      </w:r>
      <w:r w:rsidR="00EB2013">
        <w:t xml:space="preserve"> </w:t>
      </w:r>
      <w:r>
        <w:t>In contrast, nonionic surfactants with a high degree of ethoxylation do not form micelle-like surface aggregates.</w:t>
      </w:r>
      <w:r w:rsidR="00EB2013">
        <w:t xml:space="preserve">  </w:t>
      </w:r>
      <w:r>
        <w:t xml:space="preserve">For these surfactants the strength of the hydrogen bonding between the oxygen molecules in the EO chain controls the structure of the adsorbed layer, preventing aggregation of the alkyl chains. </w:t>
      </w:r>
      <w:r w:rsidR="00EB2013">
        <w:t xml:space="preserve"> </w:t>
      </w:r>
      <w:r>
        <w:t xml:space="preserve">While there is no evidence for surface aggregates for nonionic surfactants with a high degree of ethoxylation, highly ethoxylated nonionic surfactant behavior at the solid-liquid interface can still be inferred from bulk solution properties such as cloud point and critical micelle concentration and predicted by an adsorption isotherm normalized by the surfactant’s CMC value. </w:t>
      </w:r>
      <w:r w:rsidR="00EB2013">
        <w:t xml:space="preserve"> </w:t>
      </w:r>
      <w:r>
        <w:t xml:space="preserve">Study of the relation between the solid-liquid interface and </w:t>
      </w:r>
      <w:r>
        <w:lastRenderedPageBreak/>
        <w:t>bulk solution has led to predictive models which can be used with relative ease in situations where surfactant adsorption must be taken into consideration.</w:t>
      </w:r>
    </w:p>
    <w:p w:rsidR="007739FB" w:rsidRDefault="00A0094B" w:rsidP="00D742DE">
      <w:r>
        <w:br w:type="page"/>
      </w:r>
    </w:p>
    <w:p w:rsidR="008A34D3" w:rsidRDefault="00C20D96" w:rsidP="00C20D96">
      <w:pPr>
        <w:pStyle w:val="Heading1"/>
      </w:pPr>
      <w:bookmarkStart w:id="75" w:name="_Ref448146399"/>
      <w:bookmarkStart w:id="76" w:name="_Ref448146405"/>
      <w:bookmarkStart w:id="77" w:name="_Toc448190208"/>
      <w:r>
        <w:lastRenderedPageBreak/>
        <w:t>Chapter 2: Influence of Salts on High</w:t>
      </w:r>
      <w:r w:rsidR="0095216D">
        <w:t>ly</w:t>
      </w:r>
      <w:r>
        <w:t xml:space="preserve"> Ethoxylated Nonionic Surfactants in Relation to the Hofmeister Series</w:t>
      </w:r>
      <w:bookmarkEnd w:id="75"/>
      <w:bookmarkEnd w:id="76"/>
      <w:bookmarkEnd w:id="77"/>
    </w:p>
    <w:p w:rsidR="008A34D3" w:rsidRDefault="00C20D96" w:rsidP="00C20D96">
      <w:pPr>
        <w:pStyle w:val="Heading2"/>
      </w:pPr>
      <w:bookmarkStart w:id="78" w:name="_Toc448190209"/>
      <w:r>
        <w:t>Introduction</w:t>
      </w:r>
      <w:bookmarkEnd w:id="78"/>
    </w:p>
    <w:p w:rsidR="00D067B5" w:rsidRPr="0035762B" w:rsidRDefault="00D067B5" w:rsidP="00D067B5">
      <w:pPr>
        <w:ind w:firstLine="720"/>
      </w:pPr>
      <w:r w:rsidRPr="0035762B">
        <w:t xml:space="preserve">According to the U.S Energy Information </w:t>
      </w:r>
      <w:r w:rsidR="003A6CDB">
        <w:t>Administration in 2013, there are</w:t>
      </w:r>
      <w:r w:rsidRPr="0035762B">
        <w:t xml:space="preserve"> close to 260 billion barrels of technically recoverable crude oil resources.</w:t>
      </w:r>
      <w:r w:rsidRPr="0035762B">
        <w:rPr>
          <w:rStyle w:val="EndnoteReference"/>
        </w:rPr>
        <w:endnoteReference w:id="48"/>
      </w:r>
      <w:r w:rsidRPr="0035762B">
        <w:t xml:space="preserve"> </w:t>
      </w:r>
      <w:r w:rsidR="00BD036F">
        <w:t xml:space="preserve"> </w:t>
      </w:r>
      <w:r w:rsidRPr="0035762B">
        <w:t xml:space="preserve">Surfactants used in enhanced oil recovery play a vital role in extraction from these reserves. </w:t>
      </w:r>
      <w:r w:rsidR="00BD036F">
        <w:t xml:space="preserve"> </w:t>
      </w:r>
      <w:r w:rsidRPr="0035762B">
        <w:t>A key factor in lowering extraction cost is lowering surfactant adsorption in the reservoir.</w:t>
      </w:r>
      <w:r w:rsidR="00BD036F">
        <w:t xml:space="preserve"> </w:t>
      </w:r>
      <w:r w:rsidRPr="0035762B">
        <w:t xml:space="preserve"> Ionic surfactants are commonly used due to their ability to withstand high temperatures. </w:t>
      </w:r>
      <w:r w:rsidR="00BD036F">
        <w:t xml:space="preserve"> </w:t>
      </w:r>
      <w:r w:rsidRPr="0035762B">
        <w:t>However, ionic surfactants tend to precipitate in the presence of salts which creates a problem considering that salt concentration in reservoir brine can reach upwards of 300 g/L.</w:t>
      </w:r>
      <w:r w:rsidRPr="0035762B">
        <w:rPr>
          <w:rStyle w:val="EndnoteReference"/>
        </w:rPr>
        <w:t xml:space="preserve"> </w:t>
      </w:r>
      <w:r w:rsidRPr="0035762B">
        <w:rPr>
          <w:rStyle w:val="EndnoteReference"/>
        </w:rPr>
        <w:endnoteReference w:id="49"/>
      </w:r>
      <w:r w:rsidRPr="0035762B">
        <w:t xml:space="preserve"> </w:t>
      </w:r>
      <w:r w:rsidR="00BD036F">
        <w:t xml:space="preserve"> </w:t>
      </w:r>
      <w:r w:rsidRPr="0035762B">
        <w:t>The use of highly ethoxylated nonionic surfactants can address this issue since these surfactants can maintain solubility in the presence of high salt concentrations.</w:t>
      </w:r>
      <w:r>
        <w:fldChar w:fldCharType="begin"/>
      </w:r>
      <w:r>
        <w:instrText xml:space="preserve"> NOTEREF _Ref419303967 \f \h </w:instrText>
      </w:r>
      <w:r>
        <w:fldChar w:fldCharType="separate"/>
      </w:r>
      <w:r w:rsidR="00CF5D8C" w:rsidRPr="00CF5D8C">
        <w:rPr>
          <w:rStyle w:val="EndnoteReference"/>
        </w:rPr>
        <w:t>39</w:t>
      </w:r>
      <w:r>
        <w:fldChar w:fldCharType="end"/>
      </w:r>
    </w:p>
    <w:p w:rsidR="00EB2013" w:rsidRDefault="002E62AD" w:rsidP="002E62AD">
      <w:pPr>
        <w:ind w:firstLine="720"/>
      </w:pPr>
      <w:r>
        <w:t xml:space="preserve">Despite the improved salt tolerance, </w:t>
      </w:r>
      <w:r w:rsidR="003A6CDB">
        <w:t>nonionic surfactants are still a</w:t>
      </w:r>
      <w:r>
        <w:t xml:space="preserve">ffected by the presence of salts and the effect can be described by the Hofmeister series. </w:t>
      </w:r>
      <w:r w:rsidR="00BD036F">
        <w:t xml:space="preserve"> </w:t>
      </w:r>
      <w:r>
        <w:t>The Hofmeister series</w:t>
      </w:r>
      <w:r w:rsidRPr="0035762B">
        <w:t xml:space="preserve"> classifies ions as either kosmotropic, salting in, or chaotropic, salting out, based on that ion’s influence on macromolecules.</w:t>
      </w:r>
      <w:r w:rsidR="00BD036F">
        <w:t xml:space="preserve"> </w:t>
      </w:r>
      <w:r w:rsidRPr="0035762B">
        <w:t xml:space="preserve"> </w:t>
      </w:r>
      <w:r w:rsidR="00EB2013">
        <w:t xml:space="preserve">An example of the Hofmeister series is shown in </w:t>
      </w:r>
      <w:r w:rsidR="00A77711">
        <w:fldChar w:fldCharType="begin"/>
      </w:r>
      <w:r w:rsidR="00A77711">
        <w:instrText xml:space="preserve"> REF _Ref450085062 \h </w:instrText>
      </w:r>
      <w:r w:rsidR="00A77711">
        <w:fldChar w:fldCharType="separate"/>
      </w:r>
      <w:r w:rsidR="00CF5D8C">
        <w:t xml:space="preserve">Figure </w:t>
      </w:r>
      <w:r w:rsidR="00CF5D8C">
        <w:rPr>
          <w:noProof/>
        </w:rPr>
        <w:t>6</w:t>
      </w:r>
      <w:r w:rsidR="00A77711">
        <w:fldChar w:fldCharType="end"/>
      </w:r>
      <w:r w:rsidR="00A77711">
        <w:t>.</w:t>
      </w:r>
    </w:p>
    <w:p w:rsidR="00EB2013" w:rsidRDefault="00EB2013" w:rsidP="00EB2013">
      <w:pPr>
        <w:keepNext/>
        <w:jc w:val="center"/>
      </w:pPr>
      <w:r>
        <w:rPr>
          <w:noProof/>
          <w:lang w:bidi="ar-SA"/>
        </w:rPr>
        <w:drawing>
          <wp:inline distT="0" distB="0" distL="0" distR="0" wp14:anchorId="68FD0023" wp14:editId="4CFB37A6">
            <wp:extent cx="3657600" cy="836478"/>
            <wp:effectExtent l="0" t="0" r="0" b="190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657600" cy="836478"/>
                    </a:xfrm>
                    <a:prstGeom prst="rect">
                      <a:avLst/>
                    </a:prstGeom>
                  </pic:spPr>
                </pic:pic>
              </a:graphicData>
            </a:graphic>
          </wp:inline>
        </w:drawing>
      </w:r>
    </w:p>
    <w:p w:rsidR="00EB2013" w:rsidRPr="00EB2013" w:rsidRDefault="00EB2013" w:rsidP="00EB2013">
      <w:pPr>
        <w:pStyle w:val="Caption"/>
        <w:rPr>
          <w:b w:val="0"/>
        </w:rPr>
      </w:pPr>
      <w:bookmarkStart w:id="79" w:name="_Ref450085062"/>
      <w:bookmarkStart w:id="80" w:name="_Toc450086133"/>
      <w:r>
        <w:t xml:space="preserve">Figure </w:t>
      </w:r>
      <w:r w:rsidR="007F3D91">
        <w:fldChar w:fldCharType="begin"/>
      </w:r>
      <w:r w:rsidR="007F3D91">
        <w:instrText xml:space="preserve"> SEQ Figure \* ARABIC </w:instrText>
      </w:r>
      <w:r w:rsidR="007F3D91">
        <w:fldChar w:fldCharType="separate"/>
      </w:r>
      <w:r w:rsidR="00CF5D8C">
        <w:rPr>
          <w:noProof/>
        </w:rPr>
        <w:t>6</w:t>
      </w:r>
      <w:r w:rsidR="007F3D91">
        <w:rPr>
          <w:noProof/>
        </w:rPr>
        <w:fldChar w:fldCharType="end"/>
      </w:r>
      <w:bookmarkEnd w:id="79"/>
      <w:r>
        <w:t>:</w:t>
      </w:r>
      <w:r>
        <w:rPr>
          <w:b w:val="0"/>
        </w:rPr>
        <w:t xml:space="preserve"> An example of the Hofmeister series for anions and cations arranged in increasing salting in strength.</w:t>
      </w:r>
      <w:bookmarkEnd w:id="80"/>
    </w:p>
    <w:p w:rsidR="002E62AD" w:rsidRPr="0035762B" w:rsidRDefault="002E62AD" w:rsidP="00EB2013">
      <w:r w:rsidRPr="0035762B">
        <w:t xml:space="preserve">While the exact mechanism that produces the Hofmeister phenomena is still being debated, changes in water </w:t>
      </w:r>
      <w:r>
        <w:t>activity due to ion presence have</w:t>
      </w:r>
      <w:r w:rsidRPr="0035762B">
        <w:t xml:space="preserve"> been successfully proven.</w:t>
      </w:r>
      <w:r w:rsidRPr="0035762B">
        <w:rPr>
          <w:rStyle w:val="EndnoteReference"/>
        </w:rPr>
        <w:endnoteReference w:id="50"/>
      </w:r>
      <w:r w:rsidRPr="0035762B">
        <w:t xml:space="preserve"> </w:t>
      </w:r>
      <w:r w:rsidR="00BD036F">
        <w:t xml:space="preserve"> </w:t>
      </w:r>
      <w:r w:rsidRPr="0035762B">
        <w:lastRenderedPageBreak/>
        <w:t xml:space="preserve">Chaotropic ions increase water activity and are shown to have greater activity with itself than other water molecules while kosmotropic ions decrease water activity and are shown to have greater interactions with molecules </w:t>
      </w:r>
      <w:r w:rsidR="00940B2F">
        <w:t xml:space="preserve">other </w:t>
      </w:r>
      <w:r w:rsidRPr="0035762B">
        <w:t>than itself.</w:t>
      </w:r>
      <w:r w:rsidRPr="0035762B">
        <w:rPr>
          <w:rStyle w:val="EndnoteReference"/>
        </w:rPr>
        <w:endnoteReference w:id="51"/>
      </w:r>
      <w:r w:rsidRPr="0035762B">
        <w:t xml:space="preserve"> </w:t>
      </w:r>
      <w:r w:rsidR="00BD036F">
        <w:t xml:space="preserve"> </w:t>
      </w:r>
      <w:r w:rsidRPr="0035762B">
        <w:t>One hypothesis for the Hofmeister phenomena is that the ions either increase or decrease the hydrogen bonded structure of water.</w:t>
      </w:r>
      <w:r w:rsidR="00E06547">
        <w:fldChar w:fldCharType="begin"/>
      </w:r>
      <w:r w:rsidR="00E06547">
        <w:instrText xml:space="preserve"> NOTEREF _Ref419303967 \f \h </w:instrText>
      </w:r>
      <w:r w:rsidR="00E06547">
        <w:fldChar w:fldCharType="separate"/>
      </w:r>
      <w:r w:rsidR="00CF5D8C" w:rsidRPr="00CF5D8C">
        <w:rPr>
          <w:rStyle w:val="EndnoteReference"/>
        </w:rPr>
        <w:t>39</w:t>
      </w:r>
      <w:r w:rsidR="00E06547">
        <w:fldChar w:fldCharType="end"/>
      </w:r>
      <w:r>
        <w:t xml:space="preserve"> </w:t>
      </w:r>
      <w:r w:rsidRPr="0035762B">
        <w:t xml:space="preserve"> Structure-making kosmotropic ions are small with a high charge density. </w:t>
      </w:r>
      <w:r>
        <w:t xml:space="preserve"> </w:t>
      </w:r>
      <w:r w:rsidRPr="0035762B">
        <w:t xml:space="preserve">These ions induce an entropy loss in water which results in an increase in surface tension and viscosity. </w:t>
      </w:r>
      <w:r w:rsidR="00BD036F">
        <w:t xml:space="preserve"> </w:t>
      </w:r>
      <w:r w:rsidRPr="0035762B">
        <w:t xml:space="preserve">Structure-breaking chaotropic ions are large with a low charge density. </w:t>
      </w:r>
      <w:r w:rsidR="00BD036F">
        <w:t xml:space="preserve"> </w:t>
      </w:r>
      <w:r w:rsidRPr="0035762B">
        <w:t>These ions increase the system entropy by disrupting the surrounding hydrogen bound water; thus</w:t>
      </w:r>
      <w:r w:rsidR="00940B2F">
        <w:t>,</w:t>
      </w:r>
      <w:r w:rsidRPr="0035762B">
        <w:t xml:space="preserve"> increasing the concentration of unbound water molecules making them more available for solubilizing the macromolecule. </w:t>
      </w:r>
      <w:r w:rsidR="00BD036F">
        <w:t xml:space="preserve"> </w:t>
      </w:r>
      <w:r w:rsidRPr="0035762B">
        <w:t>An exception to this is polyvalent cations which tend to form complexes with ethoxylated surfactants, thereby aiding the surfactant’s ability to stay in solution.</w:t>
      </w:r>
    </w:p>
    <w:p w:rsidR="00E06547" w:rsidRPr="0035762B" w:rsidRDefault="00E06547" w:rsidP="00E06547">
      <w:r w:rsidRPr="0035762B">
        <w:tab/>
        <w:t>Th</w:t>
      </w:r>
      <w:r>
        <w:t>e Hofmeister phenomenon</w:t>
      </w:r>
      <w:r w:rsidRPr="0035762B">
        <w:t xml:space="preserve"> is observed as a shift in the surfactant’s critical micelle concentration (CMC) when salts are present.</w:t>
      </w:r>
      <w:r w:rsidR="002D4102">
        <w:fldChar w:fldCharType="begin"/>
      </w:r>
      <w:r w:rsidR="002D4102">
        <w:instrText xml:space="preserve"> NOTEREF _Ref419305233 \f \h </w:instrText>
      </w:r>
      <w:r w:rsidR="002D4102">
        <w:fldChar w:fldCharType="separate"/>
      </w:r>
      <w:r w:rsidR="00CF5D8C" w:rsidRPr="00CF5D8C">
        <w:rPr>
          <w:rStyle w:val="EndnoteReference"/>
        </w:rPr>
        <w:t>30</w:t>
      </w:r>
      <w:r w:rsidR="002D4102">
        <w:fldChar w:fldCharType="end"/>
      </w:r>
      <w:r w:rsidR="002D4102">
        <w:t xml:space="preserve"> </w:t>
      </w:r>
      <w:r w:rsidRPr="0035762B">
        <w:t xml:space="preserve"> In an aqueous solution, the CMC decreases with increasing hydrophobic character of the surfactant which, for nonionic ethoxylated surfactants, would be an increase in alkyl chain length or decrease in ethylene oxide (EO) units. </w:t>
      </w:r>
      <w:r w:rsidR="00495C06">
        <w:t xml:space="preserve"> </w:t>
      </w:r>
      <w:r w:rsidRPr="0035762B">
        <w:t>When kosmotropic ions are present in solution with ethoxylated nonionic surfactants, the water activity is decreased and the surfactant</w:t>
      </w:r>
      <w:r>
        <w:t>s</w:t>
      </w:r>
      <w:r w:rsidRPr="0035762B">
        <w:t xml:space="preserve"> are not able to fully hydrate resulting in a lower CMC. </w:t>
      </w:r>
      <w:r w:rsidR="00495C06">
        <w:t xml:space="preserve"> </w:t>
      </w:r>
      <w:r w:rsidRPr="0035762B">
        <w:t xml:space="preserve">Increasing the ionic concentration increases this effect until the surfactant </w:t>
      </w:r>
      <w:r w:rsidR="003A6CDB">
        <w:t>forms a coac</w:t>
      </w:r>
      <w:r>
        <w:t>ervate</w:t>
      </w:r>
      <w:r w:rsidRPr="0035762B">
        <w:t xml:space="preserve">, salting out. </w:t>
      </w:r>
      <w:r w:rsidR="00495C06">
        <w:t xml:space="preserve"> </w:t>
      </w:r>
      <w:r w:rsidRPr="0035762B">
        <w:t>When chaotropic ions are present in solution, nonionic surfactants remain hydrated at concentrations greater than their deionized water CMC.</w:t>
      </w:r>
      <w:r w:rsidR="002D4102">
        <w:fldChar w:fldCharType="begin"/>
      </w:r>
      <w:r w:rsidR="002D4102">
        <w:instrText xml:space="preserve"> NOTEREF _Ref419305233 \f \h </w:instrText>
      </w:r>
      <w:r w:rsidR="002D4102">
        <w:fldChar w:fldCharType="separate"/>
      </w:r>
      <w:r w:rsidR="00CF5D8C" w:rsidRPr="00CF5D8C">
        <w:rPr>
          <w:rStyle w:val="EndnoteReference"/>
        </w:rPr>
        <w:t>30</w:t>
      </w:r>
      <w:r w:rsidR="002D4102">
        <w:fldChar w:fldCharType="end"/>
      </w:r>
      <w:r w:rsidRPr="0035762B">
        <w:t xml:space="preserve"> </w:t>
      </w:r>
    </w:p>
    <w:p w:rsidR="00025566" w:rsidRPr="0035762B" w:rsidRDefault="00025566" w:rsidP="00025566">
      <w:r w:rsidRPr="0035762B">
        <w:lastRenderedPageBreak/>
        <w:tab/>
        <w:t xml:space="preserve">Adsorption isotherms for </w:t>
      </w:r>
      <w:r>
        <w:t>ethoxylated alkyl surfactants are</w:t>
      </w:r>
      <w:r w:rsidRPr="0035762B">
        <w:t xml:space="preserve"> well studied for surfactants with EO numbers less than 25.</w:t>
      </w:r>
      <w:r>
        <w:fldChar w:fldCharType="begin"/>
      </w:r>
      <w:r>
        <w:instrText xml:space="preserve"> NOTEREF _Ref419303249 \f \h </w:instrText>
      </w:r>
      <w:r>
        <w:fldChar w:fldCharType="separate"/>
      </w:r>
      <w:r w:rsidR="00CF5D8C" w:rsidRPr="00CF5D8C">
        <w:rPr>
          <w:rStyle w:val="EndnoteReference"/>
        </w:rPr>
        <w:t>8</w:t>
      </w:r>
      <w:r>
        <w:fldChar w:fldCharType="end"/>
      </w:r>
      <w:r w:rsidRPr="00025566">
        <w:rPr>
          <w:vertAlign w:val="superscript"/>
        </w:rPr>
        <w:t>-</w:t>
      </w:r>
      <w:r>
        <w:fldChar w:fldCharType="begin"/>
      </w:r>
      <w:r>
        <w:instrText xml:space="preserve"> NOTEREF _Ref421629143 \f \h </w:instrText>
      </w:r>
      <w:r>
        <w:fldChar w:fldCharType="separate"/>
      </w:r>
      <w:r w:rsidR="00CF5D8C" w:rsidRPr="00CF5D8C">
        <w:rPr>
          <w:rStyle w:val="EndnoteReference"/>
        </w:rPr>
        <w:t>24</w:t>
      </w:r>
      <w:r>
        <w:fldChar w:fldCharType="end"/>
      </w:r>
      <w:r w:rsidRPr="0035762B">
        <w:t xml:space="preserve"> </w:t>
      </w:r>
      <w:r>
        <w:t xml:space="preserve"> </w:t>
      </w:r>
      <w:r w:rsidRPr="0035762B">
        <w:t>For these surfactants, adsorption on a hydrophilic surface occurs due to hydrogen bonding with the surface and hydrophobic association among the alkyl tails.</w:t>
      </w:r>
      <w:r w:rsidR="001E00E7">
        <w:fldChar w:fldCharType="begin"/>
      </w:r>
      <w:r w:rsidR="001E00E7">
        <w:instrText xml:space="preserve"> NOTEREF _Ref419303249 \f \h </w:instrText>
      </w:r>
      <w:r w:rsidR="001E00E7">
        <w:fldChar w:fldCharType="separate"/>
      </w:r>
      <w:r w:rsidR="00CF5D8C" w:rsidRPr="00CF5D8C">
        <w:rPr>
          <w:rStyle w:val="EndnoteReference"/>
        </w:rPr>
        <w:t>8</w:t>
      </w:r>
      <w:r w:rsidR="001E00E7">
        <w:fldChar w:fldCharType="end"/>
      </w:r>
      <w:r w:rsidR="001E00E7" w:rsidRPr="001E00E7">
        <w:rPr>
          <w:vertAlign w:val="superscript"/>
        </w:rPr>
        <w:t>,</w:t>
      </w:r>
      <w:r w:rsidR="001E00E7">
        <w:fldChar w:fldCharType="begin"/>
      </w:r>
      <w:r w:rsidR="001E00E7">
        <w:instrText xml:space="preserve"> NOTEREF _Ref419303251 \f \h </w:instrText>
      </w:r>
      <w:r w:rsidR="001E00E7">
        <w:fldChar w:fldCharType="separate"/>
      </w:r>
      <w:r w:rsidR="00CF5D8C" w:rsidRPr="00CF5D8C">
        <w:rPr>
          <w:rStyle w:val="EndnoteReference"/>
        </w:rPr>
        <w:t>9</w:t>
      </w:r>
      <w:r w:rsidR="001E00E7">
        <w:fldChar w:fldCharType="end"/>
      </w:r>
      <w:r w:rsidRPr="0035762B">
        <w:t xml:space="preserve"> </w:t>
      </w:r>
      <w:r w:rsidR="00243C15">
        <w:t xml:space="preserve"> </w:t>
      </w:r>
      <w:r w:rsidRPr="0035762B">
        <w:t xml:space="preserve">This type of adsorption results in the formation of surface aggregates and a high adsorption density. </w:t>
      </w:r>
      <w:r w:rsidR="00243C15">
        <w:t xml:space="preserve"> </w:t>
      </w:r>
      <w:r w:rsidRPr="0035762B">
        <w:t>The relationship between adsorption density and surfactant concentration is given in</w:t>
      </w:r>
      <w:r w:rsidR="000F7434">
        <w:t xml:space="preserve"> </w:t>
      </w:r>
      <w:r w:rsidR="0092644D">
        <w:t>Equation 12</w:t>
      </w:r>
      <w:r w:rsidRPr="0035762B">
        <w:t>.</w:t>
      </w:r>
      <w:r w:rsidR="001E00E7">
        <w:fldChar w:fldCharType="begin"/>
      </w:r>
      <w:r w:rsidR="001E00E7">
        <w:instrText xml:space="preserve"> NOTEREF _Ref419303542 \f \h </w:instrText>
      </w:r>
      <w:r w:rsidR="001E00E7">
        <w:fldChar w:fldCharType="separate"/>
      </w:r>
      <w:r w:rsidR="00CF5D8C" w:rsidRPr="00CF5D8C">
        <w:rPr>
          <w:rStyle w:val="EndnoteReference"/>
        </w:rPr>
        <w:t>13</w:t>
      </w:r>
      <w:r w:rsidR="001E00E7">
        <w:fldChar w:fldCharType="end"/>
      </w:r>
      <w:r w:rsidR="001E00E7" w:rsidRPr="0035762B">
        <w:t xml:space="preserve"> </w:t>
      </w:r>
    </w:p>
    <w:p w:rsidR="00025566" w:rsidRPr="0035762B" w:rsidRDefault="00025566" w:rsidP="00E404CA">
      <w:pPr>
        <w:pStyle w:val="Caption"/>
        <w:tabs>
          <w:tab w:val="center" w:pos="4320"/>
          <w:tab w:val="right" w:pos="9360"/>
        </w:tabs>
        <w:spacing w:line="360" w:lineRule="auto"/>
        <w:ind w:firstLine="720"/>
        <w:rPr>
          <w:sz w:val="22"/>
          <w:szCs w:val="22"/>
        </w:rPr>
      </w:pPr>
      <w:r w:rsidRPr="0035762B">
        <w:rPr>
          <w:rFonts w:eastAsiaTheme="minorEastAsia" w:cstheme="minorBidi"/>
        </w:rPr>
        <w:tab/>
      </w:r>
      <w:bookmarkStart w:id="81" w:name="_Ref446081432"/>
      <m:oMath>
        <m:r>
          <m:rPr>
            <m:sty m:val="bi"/>
          </m:rPr>
          <w:rPr>
            <w:rFonts w:ascii="Cambria Math" w:hAnsi="Cambria Math"/>
            <w:sz w:val="22"/>
            <w:szCs w:val="22"/>
          </w:rPr>
          <m:t>Γ=</m:t>
        </m:r>
        <m:f>
          <m:fPr>
            <m:ctrlPr>
              <w:rPr>
                <w:rFonts w:ascii="Cambria Math" w:hAnsi="Cambria Math"/>
                <w:b w:val="0"/>
                <w:i/>
                <w:sz w:val="22"/>
                <w:szCs w:val="22"/>
              </w:rPr>
            </m:ctrlPr>
          </m:fPr>
          <m:num>
            <m:sSub>
              <m:sSubPr>
                <m:ctrlPr>
                  <w:rPr>
                    <w:rFonts w:ascii="Cambria Math" w:hAnsi="Cambria Math"/>
                    <w:b w:val="0"/>
                    <w:i/>
                    <w:sz w:val="22"/>
                    <w:szCs w:val="22"/>
                  </w:rPr>
                </m:ctrlPr>
              </m:sSubPr>
              <m:e>
                <m:r>
                  <m:rPr>
                    <m:sty m:val="bi"/>
                  </m:rPr>
                  <w:rPr>
                    <w:rFonts w:ascii="Cambria Math" w:hAnsi="Cambria Math"/>
                    <w:sz w:val="22"/>
                    <w:szCs w:val="22"/>
                  </w:rPr>
                  <m:t>Γ</m:t>
                </m:r>
              </m:e>
              <m:sub>
                <m:r>
                  <m:rPr>
                    <m:sty m:val="bi"/>
                  </m:rPr>
                  <w:rPr>
                    <w:rFonts w:ascii="Cambria Math" w:hAnsi="Cambria Math"/>
                    <w:sz w:val="22"/>
                    <w:szCs w:val="22"/>
                  </w:rPr>
                  <m:t>∞</m:t>
                </m:r>
              </m:sub>
            </m:sSub>
            <m:r>
              <m:rPr>
                <m:sty m:val="bi"/>
              </m:rPr>
              <w:rPr>
                <w:rFonts w:ascii="Cambria Math" w:hAnsi="Cambria Math"/>
                <w:sz w:val="22"/>
                <w:szCs w:val="22"/>
              </w:rPr>
              <m:t>K</m:t>
            </m:r>
            <m:sSup>
              <m:sSupPr>
                <m:ctrlPr>
                  <w:rPr>
                    <w:rFonts w:ascii="Cambria Math" w:hAnsi="Cambria Math"/>
                    <w:b w:val="0"/>
                    <w:i/>
                    <w:sz w:val="22"/>
                    <w:szCs w:val="22"/>
                  </w:rPr>
                </m:ctrlPr>
              </m:sSupPr>
              <m:e>
                <m:r>
                  <m:rPr>
                    <m:sty m:val="bi"/>
                  </m:rPr>
                  <w:rPr>
                    <w:rFonts w:ascii="Cambria Math" w:hAnsi="Cambria Math"/>
                    <w:sz w:val="22"/>
                    <w:szCs w:val="22"/>
                  </w:rPr>
                  <m:t>c</m:t>
                </m:r>
              </m:e>
              <m:sup>
                <m:r>
                  <m:rPr>
                    <m:sty m:val="bi"/>
                  </m:rPr>
                  <w:rPr>
                    <w:rFonts w:ascii="Cambria Math" w:hAnsi="Cambria Math"/>
                    <w:sz w:val="22"/>
                    <w:szCs w:val="22"/>
                  </w:rPr>
                  <m:t>n</m:t>
                </m:r>
              </m:sup>
            </m:sSup>
          </m:num>
          <m:den>
            <m:r>
              <m:rPr>
                <m:sty m:val="bi"/>
              </m:rPr>
              <w:rPr>
                <w:rFonts w:ascii="Cambria Math" w:hAnsi="Cambria Math"/>
                <w:sz w:val="22"/>
                <w:szCs w:val="22"/>
              </w:rPr>
              <m:t>1+K</m:t>
            </m:r>
            <m:sSup>
              <m:sSupPr>
                <m:ctrlPr>
                  <w:rPr>
                    <w:rFonts w:ascii="Cambria Math" w:hAnsi="Cambria Math"/>
                    <w:b w:val="0"/>
                    <w:i/>
                    <w:sz w:val="22"/>
                    <w:szCs w:val="22"/>
                  </w:rPr>
                </m:ctrlPr>
              </m:sSupPr>
              <m:e>
                <m:r>
                  <m:rPr>
                    <m:sty m:val="bi"/>
                  </m:rPr>
                  <w:rPr>
                    <w:rFonts w:ascii="Cambria Math" w:hAnsi="Cambria Math"/>
                    <w:sz w:val="22"/>
                    <w:szCs w:val="22"/>
                  </w:rPr>
                  <m:t>c</m:t>
                </m:r>
              </m:e>
              <m:sup>
                <m:r>
                  <m:rPr>
                    <m:sty m:val="bi"/>
                  </m:rPr>
                  <w:rPr>
                    <w:rFonts w:ascii="Cambria Math" w:hAnsi="Cambria Math"/>
                    <w:sz w:val="22"/>
                    <w:szCs w:val="22"/>
                  </w:rPr>
                  <m:t>n</m:t>
                </m:r>
              </m:sup>
            </m:sSup>
          </m:den>
        </m:f>
      </m:oMath>
      <w:r w:rsidRPr="0035762B">
        <w:rPr>
          <w:rFonts w:eastAsiaTheme="minorEastAsia"/>
          <w:sz w:val="22"/>
          <w:szCs w:val="22"/>
        </w:rPr>
        <w:tab/>
      </w:r>
      <w:r w:rsidR="0092644D">
        <w:rPr>
          <w:rFonts w:eastAsiaTheme="minorEastAsia"/>
          <w:sz w:val="22"/>
          <w:szCs w:val="22"/>
        </w:rPr>
        <w:t>(</w:t>
      </w:r>
      <w:r w:rsidRPr="0035762B">
        <w:rPr>
          <w:sz w:val="22"/>
          <w:szCs w:val="22"/>
        </w:rPr>
        <w:fldChar w:fldCharType="begin"/>
      </w:r>
      <w:r w:rsidRPr="0035762B">
        <w:rPr>
          <w:sz w:val="22"/>
          <w:szCs w:val="22"/>
        </w:rPr>
        <w:instrText xml:space="preserve"> SEQ Equation \* ARABIC </w:instrText>
      </w:r>
      <w:r w:rsidRPr="0035762B">
        <w:rPr>
          <w:sz w:val="22"/>
          <w:szCs w:val="22"/>
        </w:rPr>
        <w:fldChar w:fldCharType="separate"/>
      </w:r>
      <w:r w:rsidR="00CF5D8C">
        <w:rPr>
          <w:noProof/>
          <w:sz w:val="22"/>
          <w:szCs w:val="22"/>
        </w:rPr>
        <w:t>12</w:t>
      </w:r>
      <w:r w:rsidRPr="0035762B">
        <w:rPr>
          <w:sz w:val="22"/>
          <w:szCs w:val="22"/>
        </w:rPr>
        <w:fldChar w:fldCharType="end"/>
      </w:r>
      <w:bookmarkEnd w:id="81"/>
      <w:r w:rsidR="0092644D">
        <w:rPr>
          <w:sz w:val="22"/>
          <w:szCs w:val="22"/>
        </w:rPr>
        <w:t>)</w:t>
      </w:r>
    </w:p>
    <w:p w:rsidR="00025566" w:rsidRDefault="00025566" w:rsidP="00025566">
      <w:r w:rsidRPr="0035762B">
        <w:t xml:space="preserve">Adsorption of higher ethoxylated surfactants, greater than 25 EO units, occurs due </w:t>
      </w:r>
      <w:r w:rsidR="00940B2F">
        <w:t xml:space="preserve">to </w:t>
      </w:r>
      <w:r w:rsidRPr="0035762B">
        <w:t>hydrogen bonding with the surface.</w:t>
      </w:r>
      <w:r w:rsidR="001E00E7">
        <w:fldChar w:fldCharType="begin"/>
      </w:r>
      <w:r w:rsidR="001E00E7">
        <w:instrText xml:space="preserve"> NOTEREF _Ref419303249 \f \h </w:instrText>
      </w:r>
      <w:r w:rsidR="001E00E7">
        <w:fldChar w:fldCharType="separate"/>
      </w:r>
      <w:r w:rsidR="00CF5D8C" w:rsidRPr="00CF5D8C">
        <w:rPr>
          <w:rStyle w:val="EndnoteReference"/>
        </w:rPr>
        <w:t>8</w:t>
      </w:r>
      <w:r w:rsidR="001E00E7">
        <w:fldChar w:fldCharType="end"/>
      </w:r>
      <w:r w:rsidR="001E00E7" w:rsidRPr="001E00E7">
        <w:rPr>
          <w:vertAlign w:val="superscript"/>
        </w:rPr>
        <w:t>,</w:t>
      </w:r>
      <w:r w:rsidR="001E00E7">
        <w:fldChar w:fldCharType="begin"/>
      </w:r>
      <w:r w:rsidR="001E00E7">
        <w:instrText xml:space="preserve"> NOTEREF _Ref419303251 \f \h </w:instrText>
      </w:r>
      <w:r w:rsidR="001E00E7">
        <w:fldChar w:fldCharType="separate"/>
      </w:r>
      <w:r w:rsidR="00CF5D8C" w:rsidRPr="00CF5D8C">
        <w:rPr>
          <w:rStyle w:val="EndnoteReference"/>
        </w:rPr>
        <w:t>9</w:t>
      </w:r>
      <w:r w:rsidR="001E00E7">
        <w:fldChar w:fldCharType="end"/>
      </w:r>
      <w:r w:rsidR="001E00E7" w:rsidRPr="001E00E7">
        <w:rPr>
          <w:vertAlign w:val="superscript"/>
        </w:rPr>
        <w:t>,</w:t>
      </w:r>
      <w:r w:rsidR="001E00E7">
        <w:fldChar w:fldCharType="begin"/>
      </w:r>
      <w:r w:rsidR="001E00E7">
        <w:instrText xml:space="preserve"> NOTEREF _Ref448124517 \f \h </w:instrText>
      </w:r>
      <w:r w:rsidR="001E00E7">
        <w:fldChar w:fldCharType="separate"/>
      </w:r>
      <w:r w:rsidR="00CF5D8C" w:rsidRPr="00CF5D8C">
        <w:rPr>
          <w:rStyle w:val="EndnoteReference"/>
        </w:rPr>
        <w:t>14</w:t>
      </w:r>
      <w:r w:rsidR="001E00E7">
        <w:fldChar w:fldCharType="end"/>
      </w:r>
      <w:r w:rsidR="001E00E7" w:rsidRPr="001E00E7">
        <w:rPr>
          <w:vertAlign w:val="superscript"/>
        </w:rPr>
        <w:t>,</w:t>
      </w:r>
      <w:r w:rsidR="001E00E7">
        <w:fldChar w:fldCharType="begin"/>
      </w:r>
      <w:r w:rsidR="001E00E7">
        <w:instrText xml:space="preserve"> NOTEREF _Ref419303256 \f \h </w:instrText>
      </w:r>
      <w:r w:rsidR="001E00E7">
        <w:fldChar w:fldCharType="separate"/>
      </w:r>
      <w:r w:rsidR="00CF5D8C" w:rsidRPr="00CF5D8C">
        <w:rPr>
          <w:rStyle w:val="EndnoteReference"/>
        </w:rPr>
        <w:t>16</w:t>
      </w:r>
      <w:r w:rsidR="001E00E7">
        <w:fldChar w:fldCharType="end"/>
      </w:r>
      <w:r w:rsidR="001E00E7" w:rsidRPr="001E00E7">
        <w:rPr>
          <w:vertAlign w:val="superscript"/>
        </w:rPr>
        <w:t>,</w:t>
      </w:r>
      <w:r w:rsidR="001E00E7">
        <w:fldChar w:fldCharType="begin"/>
      </w:r>
      <w:r w:rsidR="001E00E7">
        <w:instrText xml:space="preserve"> NOTEREF _Ref422424485 \f \h </w:instrText>
      </w:r>
      <w:r w:rsidR="001E00E7">
        <w:fldChar w:fldCharType="separate"/>
      </w:r>
      <w:r w:rsidR="00CF5D8C" w:rsidRPr="00CF5D8C">
        <w:rPr>
          <w:rStyle w:val="EndnoteReference"/>
        </w:rPr>
        <w:t>41</w:t>
      </w:r>
      <w:r w:rsidR="001E00E7">
        <w:fldChar w:fldCharType="end"/>
      </w:r>
      <w:r w:rsidR="001E00E7">
        <w:t xml:space="preserve"> </w:t>
      </w:r>
      <w:r w:rsidRPr="0035762B">
        <w:t xml:space="preserve"> Because of the different mechanism of adsorption compared to lower ethoxylated nonionic surfactants, a different relationship between adsorption density and surfac</w:t>
      </w:r>
      <w:r>
        <w:t>tant concentration is given in</w:t>
      </w:r>
      <w:r w:rsidR="0092644D">
        <w:t xml:space="preserve"> Equation 13</w:t>
      </w:r>
      <w:r w:rsidRPr="0035762B">
        <w:t>.</w:t>
      </w:r>
      <w:r w:rsidR="001E00E7">
        <w:fldChar w:fldCharType="begin"/>
      </w:r>
      <w:r w:rsidR="001E00E7">
        <w:instrText xml:space="preserve"> NOTEREF _Ref422424485 \f \h </w:instrText>
      </w:r>
      <w:r w:rsidR="001E00E7">
        <w:fldChar w:fldCharType="separate"/>
      </w:r>
      <w:r w:rsidR="00CF5D8C" w:rsidRPr="00CF5D8C">
        <w:rPr>
          <w:rStyle w:val="EndnoteReference"/>
        </w:rPr>
        <w:t>41</w:t>
      </w:r>
      <w:r w:rsidR="001E00E7">
        <w:fldChar w:fldCharType="end"/>
      </w:r>
      <w:r w:rsidRPr="0035762B">
        <w:t xml:space="preserve"> </w:t>
      </w:r>
    </w:p>
    <w:p w:rsidR="00025566" w:rsidRPr="0035762B" w:rsidRDefault="00025566" w:rsidP="00E404CA">
      <w:pPr>
        <w:pStyle w:val="Caption"/>
        <w:tabs>
          <w:tab w:val="center" w:pos="4320"/>
          <w:tab w:val="right" w:pos="9360"/>
        </w:tabs>
        <w:spacing w:line="360" w:lineRule="auto"/>
        <w:ind w:firstLine="720"/>
        <w:rPr>
          <w:sz w:val="22"/>
          <w:szCs w:val="22"/>
        </w:rPr>
      </w:pPr>
      <w:r w:rsidRPr="0035762B">
        <w:rPr>
          <w:rFonts w:eastAsiaTheme="minorEastAsia" w:cstheme="minorBidi"/>
        </w:rPr>
        <w:tab/>
      </w:r>
      <w:bookmarkStart w:id="82" w:name="_Ref446082081"/>
      <m:oMath>
        <m:r>
          <m:rPr>
            <m:sty m:val="bi"/>
          </m:rPr>
          <w:rPr>
            <w:rFonts w:ascii="Cambria Math" w:hAnsi="Cambria Math"/>
            <w:sz w:val="20"/>
            <w:szCs w:val="20"/>
          </w:rPr>
          <m:t>Γ=</m:t>
        </m:r>
        <m:f>
          <m:fPr>
            <m:ctrlPr>
              <w:rPr>
                <w:rFonts w:ascii="Cambria Math" w:hAnsi="Cambria Math"/>
                <w:b w:val="0"/>
                <w:i/>
                <w:sz w:val="20"/>
                <w:szCs w:val="20"/>
              </w:rPr>
            </m:ctrlPr>
          </m:fPr>
          <m:num>
            <m:sSub>
              <m:sSubPr>
                <m:ctrlPr>
                  <w:rPr>
                    <w:rFonts w:ascii="Cambria Math" w:hAnsi="Cambria Math"/>
                    <w:b w:val="0"/>
                    <w:i/>
                    <w:sz w:val="20"/>
                    <w:szCs w:val="20"/>
                  </w:rPr>
                </m:ctrlPr>
              </m:sSubPr>
              <m:e>
                <m:r>
                  <m:rPr>
                    <m:sty m:val="bi"/>
                  </m:rPr>
                  <w:rPr>
                    <w:rFonts w:ascii="Cambria Math" w:hAnsi="Cambria Math"/>
                    <w:sz w:val="20"/>
                    <w:szCs w:val="20"/>
                  </w:rPr>
                  <m:t>Γ</m:t>
                </m:r>
              </m:e>
              <m:sub>
                <m:r>
                  <m:rPr>
                    <m:sty m:val="bi"/>
                  </m:rPr>
                  <w:rPr>
                    <w:rFonts w:ascii="Cambria Math" w:hAnsi="Cambria Math"/>
                    <w:sz w:val="20"/>
                    <w:szCs w:val="20"/>
                  </w:rPr>
                  <m:t>∞</m:t>
                </m:r>
              </m:sub>
            </m:sSub>
            <m:r>
              <m:rPr>
                <m:sty m:val="bi"/>
              </m:rPr>
              <w:rPr>
                <w:rFonts w:ascii="Cambria Math" w:hAnsi="Cambria Math"/>
                <w:sz w:val="20"/>
                <w:szCs w:val="20"/>
              </w:rPr>
              <m:t>K</m:t>
            </m:r>
            <m:sSup>
              <m:sSupPr>
                <m:ctrlPr>
                  <w:rPr>
                    <w:rFonts w:ascii="Cambria Math" w:hAnsi="Cambria Math"/>
                    <w:b w:val="0"/>
                    <w:i/>
                    <w:sz w:val="20"/>
                    <w:szCs w:val="20"/>
                  </w:rPr>
                </m:ctrlPr>
              </m:sSupPr>
              <m:e>
                <m:r>
                  <m:rPr>
                    <m:sty m:val="bi"/>
                  </m:rPr>
                  <w:rPr>
                    <w:rFonts w:ascii="Cambria Math" w:hAnsi="Cambria Math"/>
                    <w:sz w:val="20"/>
                    <w:szCs w:val="20"/>
                  </w:rPr>
                  <m:t>c</m:t>
                </m:r>
              </m:e>
              <m:sup>
                <m:f>
                  <m:fPr>
                    <m:ctrlPr>
                      <w:rPr>
                        <w:rFonts w:ascii="Cambria Math" w:hAnsi="Cambria Math"/>
                        <w:b w:val="0"/>
                        <w:i/>
                        <w:sz w:val="20"/>
                        <w:szCs w:val="20"/>
                      </w:rPr>
                    </m:ctrlPr>
                  </m:fPr>
                  <m:num>
                    <m:r>
                      <m:rPr>
                        <m:sty m:val="bi"/>
                      </m:rPr>
                      <w:rPr>
                        <w:rFonts w:ascii="Cambria Math" w:hAnsi="Cambria Math"/>
                        <w:sz w:val="20"/>
                        <w:szCs w:val="20"/>
                      </w:rPr>
                      <m:t>1</m:t>
                    </m:r>
                  </m:num>
                  <m:den>
                    <m:r>
                      <m:rPr>
                        <m:sty m:val="bi"/>
                      </m:rPr>
                      <w:rPr>
                        <w:rFonts w:ascii="Cambria Math" w:hAnsi="Cambria Math"/>
                        <w:sz w:val="20"/>
                        <w:szCs w:val="20"/>
                      </w:rPr>
                      <m:t>p</m:t>
                    </m:r>
                  </m:den>
                </m:f>
              </m:sup>
            </m:sSup>
          </m:num>
          <m:den>
            <m:r>
              <m:rPr>
                <m:sty m:val="bi"/>
              </m:rPr>
              <w:rPr>
                <w:rFonts w:ascii="Cambria Math" w:hAnsi="Cambria Math"/>
                <w:sz w:val="20"/>
                <w:szCs w:val="20"/>
              </w:rPr>
              <m:t>1+K</m:t>
            </m:r>
            <m:sSup>
              <m:sSupPr>
                <m:ctrlPr>
                  <w:rPr>
                    <w:rFonts w:ascii="Cambria Math" w:hAnsi="Cambria Math"/>
                    <w:b w:val="0"/>
                    <w:i/>
                    <w:sz w:val="20"/>
                    <w:szCs w:val="20"/>
                  </w:rPr>
                </m:ctrlPr>
              </m:sSupPr>
              <m:e>
                <m:r>
                  <m:rPr>
                    <m:sty m:val="bi"/>
                  </m:rPr>
                  <w:rPr>
                    <w:rFonts w:ascii="Cambria Math" w:hAnsi="Cambria Math"/>
                    <w:sz w:val="20"/>
                    <w:szCs w:val="20"/>
                  </w:rPr>
                  <m:t>c</m:t>
                </m:r>
              </m:e>
              <m:sup>
                <m:f>
                  <m:fPr>
                    <m:ctrlPr>
                      <w:rPr>
                        <w:rFonts w:ascii="Cambria Math" w:hAnsi="Cambria Math"/>
                        <w:b w:val="0"/>
                        <w:i/>
                        <w:sz w:val="20"/>
                        <w:szCs w:val="20"/>
                      </w:rPr>
                    </m:ctrlPr>
                  </m:fPr>
                  <m:num>
                    <m:r>
                      <m:rPr>
                        <m:sty m:val="bi"/>
                      </m:rPr>
                      <w:rPr>
                        <w:rFonts w:ascii="Cambria Math" w:hAnsi="Cambria Math"/>
                        <w:sz w:val="20"/>
                        <w:szCs w:val="20"/>
                      </w:rPr>
                      <m:t>1</m:t>
                    </m:r>
                  </m:num>
                  <m:den>
                    <m:r>
                      <m:rPr>
                        <m:sty m:val="bi"/>
                      </m:rPr>
                      <w:rPr>
                        <w:rFonts w:ascii="Cambria Math" w:hAnsi="Cambria Math"/>
                        <w:sz w:val="20"/>
                        <w:szCs w:val="20"/>
                      </w:rPr>
                      <m:t>p</m:t>
                    </m:r>
                  </m:den>
                </m:f>
              </m:sup>
            </m:sSup>
          </m:den>
        </m:f>
      </m:oMath>
      <w:r>
        <w:t xml:space="preserve"> </w:t>
      </w:r>
      <w:r w:rsidRPr="0035762B">
        <w:rPr>
          <w:rFonts w:eastAsiaTheme="minorEastAsia"/>
          <w:sz w:val="22"/>
          <w:szCs w:val="22"/>
        </w:rPr>
        <w:tab/>
      </w:r>
      <w:r w:rsidR="0092644D">
        <w:rPr>
          <w:sz w:val="22"/>
          <w:szCs w:val="22"/>
        </w:rPr>
        <w:t>(</w:t>
      </w:r>
      <w:r w:rsidRPr="0035762B">
        <w:rPr>
          <w:sz w:val="22"/>
          <w:szCs w:val="22"/>
        </w:rPr>
        <w:fldChar w:fldCharType="begin"/>
      </w:r>
      <w:r w:rsidRPr="0035762B">
        <w:rPr>
          <w:sz w:val="22"/>
          <w:szCs w:val="22"/>
        </w:rPr>
        <w:instrText xml:space="preserve"> SEQ Equation \* ARABIC </w:instrText>
      </w:r>
      <w:r w:rsidRPr="0035762B">
        <w:rPr>
          <w:sz w:val="22"/>
          <w:szCs w:val="22"/>
        </w:rPr>
        <w:fldChar w:fldCharType="separate"/>
      </w:r>
      <w:r w:rsidR="00CF5D8C">
        <w:rPr>
          <w:noProof/>
          <w:sz w:val="22"/>
          <w:szCs w:val="22"/>
        </w:rPr>
        <w:t>13</w:t>
      </w:r>
      <w:r w:rsidRPr="0035762B">
        <w:rPr>
          <w:sz w:val="22"/>
          <w:szCs w:val="22"/>
        </w:rPr>
        <w:fldChar w:fldCharType="end"/>
      </w:r>
      <w:bookmarkEnd w:id="82"/>
      <w:r w:rsidR="0092644D">
        <w:rPr>
          <w:sz w:val="22"/>
          <w:szCs w:val="22"/>
        </w:rPr>
        <w:t>)</w:t>
      </w:r>
    </w:p>
    <w:p w:rsidR="00025566" w:rsidRPr="0035762B" w:rsidRDefault="00025566" w:rsidP="00025566">
      <w:r w:rsidRPr="0035762B">
        <w:t>Further discussion on the development on this relationship is given elsewhere.</w:t>
      </w:r>
      <w:r w:rsidR="0038284F">
        <w:fldChar w:fldCharType="begin"/>
      </w:r>
      <w:r w:rsidR="0038284F">
        <w:instrText xml:space="preserve"> NOTEREF _Ref448124647 \f \h </w:instrText>
      </w:r>
      <w:r w:rsidR="0038284F">
        <w:fldChar w:fldCharType="separate"/>
      </w:r>
      <w:r w:rsidR="00CF5D8C" w:rsidRPr="00CF5D8C">
        <w:rPr>
          <w:rStyle w:val="EndnoteReference"/>
        </w:rPr>
        <w:t>47</w:t>
      </w:r>
      <w:r w:rsidR="0038284F">
        <w:fldChar w:fldCharType="end"/>
      </w:r>
      <w:r w:rsidRPr="0035762B">
        <w:t xml:space="preserve"> </w:t>
      </w:r>
    </w:p>
    <w:p w:rsidR="00E47FB3" w:rsidRPr="0035762B" w:rsidRDefault="00E47FB3" w:rsidP="00E47FB3">
      <w:r w:rsidRPr="0035762B">
        <w:tab/>
        <w:t>An increase in adsorption density has been observed with an increase in NaCl concentration.</w:t>
      </w:r>
      <w:r>
        <w:fldChar w:fldCharType="begin"/>
      </w:r>
      <w:r>
        <w:instrText xml:space="preserve"> NOTEREF _Ref419303251 \f \h </w:instrText>
      </w:r>
      <w:r>
        <w:fldChar w:fldCharType="separate"/>
      </w:r>
      <w:r w:rsidR="00CF5D8C" w:rsidRPr="00CF5D8C">
        <w:rPr>
          <w:rStyle w:val="EndnoteReference"/>
        </w:rPr>
        <w:t>9</w:t>
      </w:r>
      <w:r>
        <w:fldChar w:fldCharType="end"/>
      </w:r>
      <w:r w:rsidRPr="00E47FB3">
        <w:rPr>
          <w:vertAlign w:val="superscript"/>
        </w:rPr>
        <w:t>,</w:t>
      </w:r>
      <w:r>
        <w:fldChar w:fldCharType="begin"/>
      </w:r>
      <w:r>
        <w:instrText xml:space="preserve"> NOTEREF _Ref419303254 \f \h </w:instrText>
      </w:r>
      <w:r>
        <w:fldChar w:fldCharType="separate"/>
      </w:r>
      <w:r w:rsidR="00CF5D8C" w:rsidRPr="00CF5D8C">
        <w:rPr>
          <w:rStyle w:val="EndnoteReference"/>
        </w:rPr>
        <w:t>12</w:t>
      </w:r>
      <w:r>
        <w:fldChar w:fldCharType="end"/>
      </w:r>
      <w:r w:rsidR="00243C15">
        <w:t xml:space="preserve"> </w:t>
      </w:r>
      <w:r w:rsidRPr="0035762B">
        <w:t xml:space="preserve"> The presence of aqueous NaCl dehydrates the EO units of the surfactant, making adsorption at a surface more favorable than remaining in solution. </w:t>
      </w:r>
      <w:r w:rsidR="00243C15">
        <w:t xml:space="preserve"> </w:t>
      </w:r>
      <w:r w:rsidRPr="0035762B">
        <w:t>The change in adsorption density occurs from the same forces that shift the CMC</w:t>
      </w:r>
      <w:r w:rsidR="00940B2F">
        <w:t>,</w:t>
      </w:r>
      <w:r w:rsidRPr="0035762B">
        <w:t xml:space="preserve"> leading one to believe that an increase or decrease in adsorption density can be observed based on the specific salt present.</w:t>
      </w:r>
      <w:bookmarkStart w:id="83" w:name="_Ref448126436"/>
      <w:r>
        <w:rPr>
          <w:rStyle w:val="EndnoteReference"/>
        </w:rPr>
        <w:endnoteReference w:id="52"/>
      </w:r>
      <w:bookmarkEnd w:id="83"/>
      <w:r>
        <w:t xml:space="preserve">  </w:t>
      </w:r>
      <w:r w:rsidRPr="0035762B">
        <w:t>This paper investigates the behavior of highly ethoxylated alkyl surfactants and salts in relation to the Hofmeister series.</w:t>
      </w:r>
    </w:p>
    <w:p w:rsidR="00C20D96" w:rsidRDefault="00C20D96" w:rsidP="00C20D96">
      <w:pPr>
        <w:pStyle w:val="Heading2"/>
      </w:pPr>
      <w:bookmarkStart w:id="84" w:name="_Toc448190210"/>
      <w:r>
        <w:lastRenderedPageBreak/>
        <w:t>Materials</w:t>
      </w:r>
      <w:bookmarkEnd w:id="84"/>
    </w:p>
    <w:p w:rsidR="00C20D96" w:rsidRPr="0035762B" w:rsidRDefault="00C20D96" w:rsidP="00C20D96">
      <w:r w:rsidRPr="0035762B">
        <w:tab/>
        <w:t xml:space="preserve">Polyethoyxlated octyl and nonyl phenols were supplied </w:t>
      </w:r>
      <w:r>
        <w:t>by</w:t>
      </w:r>
      <w:r w:rsidRPr="0035762B">
        <w:t xml:space="preserve"> Huntsman Corporation and Stepan Company under the product name Surfonic and Makon, respectively. </w:t>
      </w:r>
      <w:r w:rsidR="00AF7768">
        <w:t xml:space="preserve"> </w:t>
      </w:r>
      <w:r w:rsidRPr="0035762B">
        <w:fldChar w:fldCharType="begin"/>
      </w:r>
      <w:r w:rsidRPr="0035762B">
        <w:instrText xml:space="preserve"> REF _Ref338662134 \h  \* MERGEFORMAT </w:instrText>
      </w:r>
      <w:r w:rsidRPr="0035762B">
        <w:fldChar w:fldCharType="separate"/>
      </w:r>
      <w:r w:rsidR="00CF5D8C" w:rsidRPr="0035762B">
        <w:t xml:space="preserve">Table </w:t>
      </w:r>
      <w:r w:rsidR="00CF5D8C">
        <w:rPr>
          <w:noProof/>
        </w:rPr>
        <w:t>1</w:t>
      </w:r>
      <w:r w:rsidRPr="0035762B">
        <w:fldChar w:fldCharType="end"/>
      </w:r>
      <w:r w:rsidRPr="0035762B">
        <w:t xml:space="preserve"> provides a selected properties summary for these nonionic surfactant.</w:t>
      </w:r>
      <w:r w:rsidR="00AF7768">
        <w:t xml:space="preserve"> </w:t>
      </w:r>
      <w:r w:rsidRPr="0035762B">
        <w:t xml:space="preserve"> All surfactants were used as received.</w:t>
      </w:r>
      <w:r w:rsidR="00AF7768">
        <w:t xml:space="preserve"> </w:t>
      </w:r>
      <w:r w:rsidRPr="0035762B">
        <w:t xml:space="preserve"> These nonionic surfactants are polydisperse surfactants, with the distribution of ethylene oxides in the polymer chain described by a Poisson distribution. </w:t>
      </w:r>
      <w:r w:rsidR="00AF7768">
        <w:t xml:space="preserve"> </w:t>
      </w:r>
      <w:r w:rsidRPr="0035762B">
        <w:t xml:space="preserve">The distribution in the surfactant’s ethylene oxide group results in a minimum in surface tension-concentration curves and a maximum in adsorption density-equilibrium concentration curves. </w:t>
      </w:r>
      <w:r w:rsidR="00AF7768">
        <w:t xml:space="preserve"> </w:t>
      </w:r>
      <w:r w:rsidRPr="0035762B">
        <w:t xml:space="preserve">The average number of ethylene oxides in the chain is given in </w:t>
      </w:r>
      <w:r w:rsidRPr="0035762B">
        <w:fldChar w:fldCharType="begin"/>
      </w:r>
      <w:r w:rsidRPr="0035762B">
        <w:instrText xml:space="preserve"> REF _Ref338662134 \h  \* MERGEFORMAT </w:instrText>
      </w:r>
      <w:r w:rsidRPr="0035762B">
        <w:fldChar w:fldCharType="separate"/>
      </w:r>
      <w:r w:rsidR="00CF5D8C" w:rsidRPr="0035762B">
        <w:t xml:space="preserve">Table </w:t>
      </w:r>
      <w:r w:rsidR="00CF5D8C">
        <w:rPr>
          <w:noProof/>
        </w:rPr>
        <w:t>1</w:t>
      </w:r>
      <w:r w:rsidRPr="0035762B">
        <w:fldChar w:fldCharType="end"/>
      </w:r>
      <w:r w:rsidRPr="0035762B">
        <w:t xml:space="preserve"> as the EO number. </w:t>
      </w:r>
      <w:r w:rsidR="00AF7768">
        <w:t xml:space="preserve"> </w:t>
      </w:r>
      <w:r w:rsidRPr="0035762B">
        <w:t>This paper refers to polyethoxylated octyl and nonyl phenols as OP-X and NP-X, respectively, where X represents the moles of ethylene oxide present in the surfactant.</w:t>
      </w:r>
    </w:p>
    <w:p w:rsidR="00C20D96" w:rsidRPr="0035762B" w:rsidRDefault="00C20D96" w:rsidP="00C20D96">
      <w:r w:rsidRPr="0035762B">
        <w:tab/>
        <w:t>Hydrophilic fumed silica with a BET surface area of 300 m</w:t>
      </w:r>
      <w:r w:rsidRPr="0035762B">
        <w:rPr>
          <w:vertAlign w:val="superscript"/>
        </w:rPr>
        <w:t>2</w:t>
      </w:r>
      <w:r w:rsidRPr="0035762B">
        <w:t>/g and average particle size of 10 nm, Aerosil 300, was supplied by Evonik Industries and used as received.</w:t>
      </w:r>
    </w:p>
    <w:p w:rsidR="00C20D96" w:rsidRPr="0035762B" w:rsidRDefault="00C20D96" w:rsidP="00C20D96">
      <w:r w:rsidRPr="0035762B">
        <w:tab/>
        <w:t xml:space="preserve">Sodium chloride (ACS reagent, &gt;= 99.0%), potassium chloride (ACS reagent, &gt;=99%), calcium chloride (assay &gt;= 99%), ammonium sulfate (assay &gt;=99.0%) and calcium iodide (assay &gt;=99.95%) were purchased from Sigma-Aldrich Corporation and used as received. </w:t>
      </w:r>
    </w:p>
    <w:p w:rsidR="00C20D96" w:rsidRPr="0035762B" w:rsidRDefault="00C20D96" w:rsidP="00C20D96">
      <w:pPr>
        <w:pStyle w:val="Caption"/>
        <w:ind w:left="630"/>
      </w:pPr>
      <w:bookmarkStart w:id="85" w:name="_Ref338662134"/>
      <w:bookmarkStart w:id="86" w:name="_Toc342020182"/>
      <w:bookmarkStart w:id="87" w:name="_Toc450086122"/>
      <w:r w:rsidRPr="0035762B">
        <w:t xml:space="preserve">Table </w:t>
      </w:r>
      <w:r w:rsidR="007F3D91">
        <w:fldChar w:fldCharType="begin"/>
      </w:r>
      <w:r w:rsidR="007F3D91">
        <w:instrText xml:space="preserve"> SEQ Table \* ARABIC </w:instrText>
      </w:r>
      <w:r w:rsidR="007F3D91">
        <w:fldChar w:fldCharType="separate"/>
      </w:r>
      <w:r w:rsidR="00CF5D8C">
        <w:rPr>
          <w:noProof/>
        </w:rPr>
        <w:t>1</w:t>
      </w:r>
      <w:r w:rsidR="007F3D91">
        <w:rPr>
          <w:noProof/>
        </w:rPr>
        <w:fldChar w:fldCharType="end"/>
      </w:r>
      <w:bookmarkEnd w:id="85"/>
      <w:r w:rsidRPr="0035762B">
        <w:rPr>
          <w:noProof/>
        </w:rPr>
        <w:t xml:space="preserve">: </w:t>
      </w:r>
      <w:r w:rsidRPr="004A6A69">
        <w:rPr>
          <w:b w:val="0"/>
          <w:noProof/>
        </w:rPr>
        <w:t>Surfactant Structure</w:t>
      </w:r>
      <w:bookmarkEnd w:id="86"/>
      <w:bookmarkEnd w:id="87"/>
    </w:p>
    <w:tbl>
      <w:tblPr>
        <w:tblStyle w:val="TableGrid"/>
        <w:tblpPr w:leftFromText="180" w:rightFromText="180" w:vertAnchor="text" w:horzAnchor="margin" w:tblpXSpec="center" w:tblpY="184"/>
        <w:tblW w:w="8275" w:type="dxa"/>
        <w:tblLook w:val="04A0" w:firstRow="1" w:lastRow="0" w:firstColumn="1" w:lastColumn="0" w:noHBand="0" w:noVBand="1"/>
      </w:tblPr>
      <w:tblGrid>
        <w:gridCol w:w="2065"/>
        <w:gridCol w:w="1440"/>
        <w:gridCol w:w="1440"/>
        <w:gridCol w:w="1530"/>
        <w:gridCol w:w="1800"/>
      </w:tblGrid>
      <w:tr w:rsidR="004D2BE9" w:rsidRPr="0035762B" w:rsidTr="00AD571A">
        <w:trPr>
          <w:trHeight w:val="533"/>
        </w:trPr>
        <w:tc>
          <w:tcPr>
            <w:tcW w:w="2065" w:type="dxa"/>
            <w:vAlign w:val="center"/>
          </w:tcPr>
          <w:p w:rsidR="004D2BE9" w:rsidRPr="0035762B" w:rsidRDefault="004D2BE9" w:rsidP="00AD571A">
            <w:pPr>
              <w:spacing w:line="240" w:lineRule="auto"/>
              <w:jc w:val="center"/>
              <w:rPr>
                <w:rFonts w:cstheme="minorHAnsi"/>
              </w:rPr>
            </w:pPr>
            <w:r w:rsidRPr="0035762B">
              <w:rPr>
                <w:rFonts w:cstheme="minorHAnsi"/>
              </w:rPr>
              <w:t>Surfactant</w:t>
            </w:r>
          </w:p>
        </w:tc>
        <w:tc>
          <w:tcPr>
            <w:tcW w:w="1440" w:type="dxa"/>
            <w:vAlign w:val="center"/>
          </w:tcPr>
          <w:p w:rsidR="004D2BE9" w:rsidRPr="0035762B" w:rsidRDefault="004D2BE9" w:rsidP="00AD571A">
            <w:pPr>
              <w:spacing w:line="240" w:lineRule="auto"/>
              <w:jc w:val="center"/>
              <w:rPr>
                <w:rFonts w:cstheme="minorHAnsi"/>
              </w:rPr>
            </w:pPr>
            <w:r>
              <w:rPr>
                <w:rFonts w:cstheme="minorHAnsi"/>
              </w:rPr>
              <w:t>Company</w:t>
            </w:r>
          </w:p>
        </w:tc>
        <w:tc>
          <w:tcPr>
            <w:tcW w:w="1440" w:type="dxa"/>
            <w:vAlign w:val="center"/>
          </w:tcPr>
          <w:p w:rsidR="004D2BE9" w:rsidRPr="0035762B" w:rsidRDefault="00AD571A" w:rsidP="00AD571A">
            <w:pPr>
              <w:spacing w:line="240" w:lineRule="auto"/>
              <w:jc w:val="center"/>
              <w:rPr>
                <w:rFonts w:cstheme="minorHAnsi"/>
              </w:rPr>
            </w:pPr>
            <w:r>
              <w:rPr>
                <w:rFonts w:cstheme="minorHAnsi"/>
              </w:rPr>
              <w:t xml:space="preserve">Average </w:t>
            </w:r>
            <w:r w:rsidR="004D2BE9" w:rsidRPr="0035762B">
              <w:rPr>
                <w:rFonts w:cstheme="minorHAnsi"/>
              </w:rPr>
              <w:t>Alkyl Chain Length</w:t>
            </w:r>
          </w:p>
        </w:tc>
        <w:tc>
          <w:tcPr>
            <w:tcW w:w="1530" w:type="dxa"/>
            <w:vAlign w:val="center"/>
          </w:tcPr>
          <w:p w:rsidR="004D2BE9" w:rsidRPr="0035762B" w:rsidRDefault="004D2BE9" w:rsidP="00AD571A">
            <w:pPr>
              <w:spacing w:line="240" w:lineRule="auto"/>
              <w:jc w:val="center"/>
              <w:rPr>
                <w:rFonts w:cstheme="minorHAnsi"/>
              </w:rPr>
            </w:pPr>
            <w:r w:rsidRPr="0035762B">
              <w:rPr>
                <w:rFonts w:cstheme="minorHAnsi"/>
              </w:rPr>
              <w:t>Average EO Number</w:t>
            </w:r>
          </w:p>
        </w:tc>
        <w:tc>
          <w:tcPr>
            <w:tcW w:w="1800" w:type="dxa"/>
            <w:vAlign w:val="center"/>
          </w:tcPr>
          <w:p w:rsidR="004D2BE9" w:rsidRPr="0035762B" w:rsidRDefault="004D2BE9" w:rsidP="00AD571A">
            <w:pPr>
              <w:spacing w:line="240" w:lineRule="auto"/>
              <w:jc w:val="center"/>
              <w:rPr>
                <w:rFonts w:cstheme="minorHAnsi"/>
              </w:rPr>
            </w:pPr>
            <w:r w:rsidRPr="0035762B">
              <w:rPr>
                <w:rFonts w:cstheme="minorHAnsi"/>
              </w:rPr>
              <w:t>Molecular Weight (g/mole)</w:t>
            </w:r>
          </w:p>
        </w:tc>
      </w:tr>
      <w:tr w:rsidR="004D2BE9" w:rsidRPr="0035762B" w:rsidTr="00AD571A">
        <w:trPr>
          <w:trHeight w:val="350"/>
        </w:trPr>
        <w:tc>
          <w:tcPr>
            <w:tcW w:w="2065" w:type="dxa"/>
          </w:tcPr>
          <w:p w:rsidR="004D2BE9" w:rsidRPr="0035762B" w:rsidRDefault="004D2BE9" w:rsidP="005427D8">
            <w:pPr>
              <w:jc w:val="center"/>
              <w:rPr>
                <w:rFonts w:cstheme="minorHAnsi"/>
              </w:rPr>
            </w:pPr>
            <w:r w:rsidRPr="0035762B">
              <w:rPr>
                <w:rFonts w:cstheme="minorHAnsi"/>
              </w:rPr>
              <w:t>Surfonic OPB-407</w:t>
            </w:r>
          </w:p>
        </w:tc>
        <w:tc>
          <w:tcPr>
            <w:tcW w:w="1440" w:type="dxa"/>
          </w:tcPr>
          <w:p w:rsidR="004D2BE9" w:rsidRPr="0035762B" w:rsidRDefault="004D2BE9" w:rsidP="005427D8">
            <w:pPr>
              <w:jc w:val="center"/>
              <w:rPr>
                <w:rFonts w:cstheme="minorHAnsi"/>
              </w:rPr>
            </w:pPr>
            <w:r>
              <w:rPr>
                <w:rFonts w:cstheme="minorHAnsi"/>
              </w:rPr>
              <w:t>Huntsman</w:t>
            </w:r>
          </w:p>
        </w:tc>
        <w:tc>
          <w:tcPr>
            <w:tcW w:w="1440" w:type="dxa"/>
          </w:tcPr>
          <w:p w:rsidR="004D2BE9" w:rsidRPr="0035762B" w:rsidRDefault="004D2BE9" w:rsidP="005427D8">
            <w:pPr>
              <w:jc w:val="center"/>
              <w:rPr>
                <w:rFonts w:cstheme="minorHAnsi"/>
              </w:rPr>
            </w:pPr>
            <w:r w:rsidRPr="0035762B">
              <w:rPr>
                <w:rFonts w:cstheme="minorHAnsi"/>
              </w:rPr>
              <w:t>8</w:t>
            </w:r>
          </w:p>
        </w:tc>
        <w:tc>
          <w:tcPr>
            <w:tcW w:w="1530" w:type="dxa"/>
          </w:tcPr>
          <w:p w:rsidR="004D2BE9" w:rsidRPr="0035762B" w:rsidRDefault="004D2BE9" w:rsidP="005427D8">
            <w:pPr>
              <w:jc w:val="center"/>
              <w:rPr>
                <w:rFonts w:cstheme="minorHAnsi"/>
              </w:rPr>
            </w:pPr>
            <w:r w:rsidRPr="0035762B">
              <w:rPr>
                <w:rFonts w:cstheme="minorHAnsi"/>
              </w:rPr>
              <w:t>40</w:t>
            </w:r>
          </w:p>
        </w:tc>
        <w:tc>
          <w:tcPr>
            <w:tcW w:w="1800" w:type="dxa"/>
          </w:tcPr>
          <w:p w:rsidR="004D2BE9" w:rsidRPr="0035762B" w:rsidRDefault="004D2BE9" w:rsidP="005427D8">
            <w:pPr>
              <w:jc w:val="center"/>
              <w:rPr>
                <w:rFonts w:cstheme="minorHAnsi"/>
              </w:rPr>
            </w:pPr>
            <w:r w:rsidRPr="0035762B">
              <w:rPr>
                <w:rFonts w:cstheme="minorHAnsi"/>
              </w:rPr>
              <w:t>1970</w:t>
            </w:r>
          </w:p>
        </w:tc>
      </w:tr>
      <w:tr w:rsidR="004D2BE9" w:rsidRPr="0035762B" w:rsidTr="00AD571A">
        <w:trPr>
          <w:trHeight w:val="350"/>
        </w:trPr>
        <w:tc>
          <w:tcPr>
            <w:tcW w:w="2065" w:type="dxa"/>
          </w:tcPr>
          <w:p w:rsidR="004D2BE9" w:rsidRPr="0035762B" w:rsidRDefault="004D2BE9" w:rsidP="005427D8">
            <w:pPr>
              <w:jc w:val="center"/>
              <w:rPr>
                <w:rFonts w:cstheme="minorHAnsi"/>
              </w:rPr>
            </w:pPr>
            <w:r w:rsidRPr="0035762B">
              <w:rPr>
                <w:rFonts w:cstheme="minorHAnsi"/>
              </w:rPr>
              <w:lastRenderedPageBreak/>
              <w:t>Surfonic NB-557</w:t>
            </w:r>
          </w:p>
        </w:tc>
        <w:tc>
          <w:tcPr>
            <w:tcW w:w="1440" w:type="dxa"/>
          </w:tcPr>
          <w:p w:rsidR="004D2BE9" w:rsidRPr="0035762B" w:rsidRDefault="004D2BE9" w:rsidP="005427D8">
            <w:pPr>
              <w:jc w:val="center"/>
              <w:rPr>
                <w:rFonts w:cstheme="minorHAnsi"/>
              </w:rPr>
            </w:pPr>
            <w:r>
              <w:rPr>
                <w:rFonts w:cstheme="minorHAnsi"/>
              </w:rPr>
              <w:t>Huntsman</w:t>
            </w:r>
          </w:p>
        </w:tc>
        <w:tc>
          <w:tcPr>
            <w:tcW w:w="1440" w:type="dxa"/>
          </w:tcPr>
          <w:p w:rsidR="004D2BE9" w:rsidRPr="0035762B" w:rsidRDefault="004D2BE9" w:rsidP="005427D8">
            <w:pPr>
              <w:jc w:val="center"/>
              <w:rPr>
                <w:rFonts w:cstheme="minorHAnsi"/>
              </w:rPr>
            </w:pPr>
            <w:r w:rsidRPr="0035762B">
              <w:rPr>
                <w:rFonts w:cstheme="minorHAnsi"/>
              </w:rPr>
              <w:t>9</w:t>
            </w:r>
          </w:p>
        </w:tc>
        <w:tc>
          <w:tcPr>
            <w:tcW w:w="1530" w:type="dxa"/>
          </w:tcPr>
          <w:p w:rsidR="004D2BE9" w:rsidRPr="0035762B" w:rsidRDefault="004D2BE9" w:rsidP="005427D8">
            <w:pPr>
              <w:jc w:val="center"/>
              <w:rPr>
                <w:rFonts w:cstheme="minorHAnsi"/>
              </w:rPr>
            </w:pPr>
            <w:r w:rsidRPr="0035762B">
              <w:rPr>
                <w:rFonts w:cstheme="minorHAnsi"/>
              </w:rPr>
              <w:t>55</w:t>
            </w:r>
          </w:p>
        </w:tc>
        <w:tc>
          <w:tcPr>
            <w:tcW w:w="1800" w:type="dxa"/>
          </w:tcPr>
          <w:p w:rsidR="004D2BE9" w:rsidRPr="0035762B" w:rsidRDefault="004D2BE9" w:rsidP="005427D8">
            <w:pPr>
              <w:jc w:val="center"/>
              <w:rPr>
                <w:rFonts w:cstheme="minorHAnsi"/>
              </w:rPr>
            </w:pPr>
            <w:r w:rsidRPr="0035762B">
              <w:rPr>
                <w:rFonts w:cstheme="minorHAnsi"/>
              </w:rPr>
              <w:t>2646</w:t>
            </w:r>
          </w:p>
        </w:tc>
      </w:tr>
      <w:tr w:rsidR="004D2BE9" w:rsidRPr="0035762B" w:rsidTr="00AD571A">
        <w:trPr>
          <w:trHeight w:val="350"/>
        </w:trPr>
        <w:tc>
          <w:tcPr>
            <w:tcW w:w="2065" w:type="dxa"/>
          </w:tcPr>
          <w:p w:rsidR="004D2BE9" w:rsidRPr="0035762B" w:rsidRDefault="004D2BE9" w:rsidP="005427D8">
            <w:pPr>
              <w:jc w:val="center"/>
              <w:rPr>
                <w:rFonts w:cstheme="minorHAnsi"/>
                <w:vertAlign w:val="subscript"/>
              </w:rPr>
            </w:pPr>
            <w:r w:rsidRPr="0035762B">
              <w:rPr>
                <w:rFonts w:cstheme="minorHAnsi"/>
              </w:rPr>
              <w:t>Surfonic NB-407</w:t>
            </w:r>
          </w:p>
        </w:tc>
        <w:tc>
          <w:tcPr>
            <w:tcW w:w="1440" w:type="dxa"/>
          </w:tcPr>
          <w:p w:rsidR="004D2BE9" w:rsidRPr="0035762B" w:rsidRDefault="004D2BE9" w:rsidP="005427D8">
            <w:pPr>
              <w:jc w:val="center"/>
              <w:rPr>
                <w:rFonts w:cstheme="minorHAnsi"/>
              </w:rPr>
            </w:pPr>
            <w:r>
              <w:rPr>
                <w:rFonts w:cstheme="minorHAnsi"/>
              </w:rPr>
              <w:t>Huntsman</w:t>
            </w:r>
          </w:p>
        </w:tc>
        <w:tc>
          <w:tcPr>
            <w:tcW w:w="1440" w:type="dxa"/>
          </w:tcPr>
          <w:p w:rsidR="004D2BE9" w:rsidRPr="0035762B" w:rsidRDefault="004D2BE9" w:rsidP="005427D8">
            <w:pPr>
              <w:jc w:val="center"/>
              <w:rPr>
                <w:rFonts w:cstheme="minorHAnsi"/>
              </w:rPr>
            </w:pPr>
            <w:r w:rsidRPr="0035762B">
              <w:rPr>
                <w:rFonts w:cstheme="minorHAnsi"/>
              </w:rPr>
              <w:t>9</w:t>
            </w:r>
          </w:p>
        </w:tc>
        <w:tc>
          <w:tcPr>
            <w:tcW w:w="1530" w:type="dxa"/>
          </w:tcPr>
          <w:p w:rsidR="004D2BE9" w:rsidRPr="0035762B" w:rsidRDefault="004D2BE9" w:rsidP="005427D8">
            <w:pPr>
              <w:jc w:val="center"/>
              <w:rPr>
                <w:rFonts w:cstheme="minorHAnsi"/>
              </w:rPr>
            </w:pPr>
            <w:r w:rsidRPr="0035762B">
              <w:rPr>
                <w:rFonts w:cstheme="minorHAnsi"/>
              </w:rPr>
              <w:t>40</w:t>
            </w:r>
          </w:p>
        </w:tc>
        <w:tc>
          <w:tcPr>
            <w:tcW w:w="1800" w:type="dxa"/>
          </w:tcPr>
          <w:p w:rsidR="004D2BE9" w:rsidRPr="0035762B" w:rsidRDefault="004D2BE9" w:rsidP="005427D8">
            <w:pPr>
              <w:jc w:val="center"/>
              <w:rPr>
                <w:rFonts w:cstheme="minorHAnsi"/>
              </w:rPr>
            </w:pPr>
            <w:r w:rsidRPr="0035762B">
              <w:rPr>
                <w:rFonts w:cstheme="minorHAnsi"/>
              </w:rPr>
              <w:t>1980</w:t>
            </w:r>
          </w:p>
        </w:tc>
      </w:tr>
      <w:tr w:rsidR="004D2BE9" w:rsidRPr="0035762B" w:rsidTr="00AD571A">
        <w:trPr>
          <w:trHeight w:val="350"/>
        </w:trPr>
        <w:tc>
          <w:tcPr>
            <w:tcW w:w="2065" w:type="dxa"/>
          </w:tcPr>
          <w:p w:rsidR="004D2BE9" w:rsidRPr="0035762B" w:rsidRDefault="004D2BE9" w:rsidP="005427D8">
            <w:pPr>
              <w:jc w:val="center"/>
              <w:rPr>
                <w:rFonts w:cstheme="minorHAnsi"/>
                <w:vertAlign w:val="subscript"/>
              </w:rPr>
            </w:pPr>
            <w:r w:rsidRPr="0035762B">
              <w:rPr>
                <w:rFonts w:cstheme="minorHAnsi"/>
              </w:rPr>
              <w:t>Makon 10</w:t>
            </w:r>
          </w:p>
        </w:tc>
        <w:tc>
          <w:tcPr>
            <w:tcW w:w="1440" w:type="dxa"/>
          </w:tcPr>
          <w:p w:rsidR="004D2BE9" w:rsidRPr="0035762B" w:rsidRDefault="004D2BE9" w:rsidP="005427D8">
            <w:pPr>
              <w:jc w:val="center"/>
              <w:rPr>
                <w:rFonts w:cstheme="minorHAnsi"/>
              </w:rPr>
            </w:pPr>
            <w:r>
              <w:rPr>
                <w:rFonts w:cstheme="minorHAnsi"/>
              </w:rPr>
              <w:t>Stepan</w:t>
            </w:r>
          </w:p>
        </w:tc>
        <w:tc>
          <w:tcPr>
            <w:tcW w:w="1440" w:type="dxa"/>
          </w:tcPr>
          <w:p w:rsidR="004D2BE9" w:rsidRPr="0035762B" w:rsidRDefault="004D2BE9" w:rsidP="005427D8">
            <w:pPr>
              <w:jc w:val="center"/>
              <w:rPr>
                <w:rFonts w:cstheme="minorHAnsi"/>
              </w:rPr>
            </w:pPr>
            <w:r w:rsidRPr="0035762B">
              <w:rPr>
                <w:rFonts w:cstheme="minorHAnsi"/>
              </w:rPr>
              <w:t>9</w:t>
            </w:r>
          </w:p>
        </w:tc>
        <w:tc>
          <w:tcPr>
            <w:tcW w:w="1530" w:type="dxa"/>
          </w:tcPr>
          <w:p w:rsidR="004D2BE9" w:rsidRPr="0035762B" w:rsidRDefault="004D2BE9" w:rsidP="005427D8">
            <w:pPr>
              <w:jc w:val="center"/>
              <w:rPr>
                <w:rFonts w:cstheme="minorHAnsi"/>
              </w:rPr>
            </w:pPr>
            <w:r w:rsidRPr="0035762B">
              <w:rPr>
                <w:rFonts w:cstheme="minorHAnsi"/>
              </w:rPr>
              <w:t>10</w:t>
            </w:r>
          </w:p>
        </w:tc>
        <w:tc>
          <w:tcPr>
            <w:tcW w:w="1800" w:type="dxa"/>
          </w:tcPr>
          <w:p w:rsidR="004D2BE9" w:rsidRPr="0035762B" w:rsidRDefault="004D2BE9" w:rsidP="005427D8">
            <w:pPr>
              <w:jc w:val="center"/>
              <w:rPr>
                <w:rFonts w:cstheme="minorHAnsi"/>
              </w:rPr>
            </w:pPr>
            <w:r w:rsidRPr="0035762B">
              <w:rPr>
                <w:rFonts w:cstheme="minorHAnsi"/>
              </w:rPr>
              <w:t>840</w:t>
            </w:r>
          </w:p>
        </w:tc>
      </w:tr>
    </w:tbl>
    <w:p w:rsidR="00C20D96" w:rsidRDefault="00C20D96" w:rsidP="00C20D96">
      <w:pPr>
        <w:pStyle w:val="Heading2"/>
      </w:pPr>
      <w:bookmarkStart w:id="88" w:name="_Toc448190211"/>
      <w:r>
        <w:t>Methods</w:t>
      </w:r>
      <w:bookmarkEnd w:id="88"/>
    </w:p>
    <w:p w:rsidR="00C20D96" w:rsidRDefault="00C20D96" w:rsidP="00C20D96">
      <w:pPr>
        <w:pStyle w:val="Heading3"/>
      </w:pPr>
      <w:bookmarkStart w:id="89" w:name="_Toc448190212"/>
      <w:r>
        <w:t>Adsorption Isotherms</w:t>
      </w:r>
      <w:bookmarkEnd w:id="89"/>
    </w:p>
    <w:p w:rsidR="00C20D96" w:rsidRPr="0035762B" w:rsidRDefault="00C20D96" w:rsidP="00C20D96">
      <w:r w:rsidRPr="0035762B">
        <w:tab/>
        <w:t xml:space="preserve">Adsorption studies were performed by allowing 20 mL of surfactant solution of a known concentration to equilibrate with 0.3 grams of fumed silica in the presence of a fixed salt concentration. </w:t>
      </w:r>
      <w:r w:rsidR="00DE1C2F">
        <w:t xml:space="preserve"> </w:t>
      </w:r>
      <w:r w:rsidRPr="0035762B">
        <w:t>After preparation, each sample w</w:t>
      </w:r>
      <w:r w:rsidR="003A6CDB">
        <w:t>as vortexed for 1 minute</w:t>
      </w:r>
      <w:r w:rsidRPr="0035762B">
        <w:t xml:space="preserve">, placed in a 30°C water bath and allowed to equilibrate for 24 hours. </w:t>
      </w:r>
      <w:r w:rsidR="00DE1C2F">
        <w:t xml:space="preserve"> </w:t>
      </w:r>
      <w:r w:rsidRPr="0035762B">
        <w:t xml:space="preserve">At the end of 24 hours, the equilibrium concentration was determined by UV analysis at 224 nm. </w:t>
      </w:r>
      <w:r w:rsidR="00DE1C2F">
        <w:t xml:space="preserve"> </w:t>
      </w:r>
      <w:r w:rsidRPr="0035762B">
        <w:t>The variable wavelength detector (G1314A) used is part of the Agilent 1100 ser</w:t>
      </w:r>
      <w:r>
        <w:t>ies HPLC. Agilent ChemStation</w:t>
      </w:r>
      <w:r w:rsidRPr="0035762B">
        <w:t xml:space="preserve"> software was used to collect and analyze the data. </w:t>
      </w:r>
      <w:r w:rsidR="00DE1C2F">
        <w:t xml:space="preserve"> </w:t>
      </w:r>
      <w:r w:rsidRPr="0035762B">
        <w:t>The adsorption density was calculated based on the depletion of surfactant from the su</w:t>
      </w:r>
      <w:r w:rsidR="00211246">
        <w:t xml:space="preserve">pernatant after the equilibration </w:t>
      </w:r>
      <w:r w:rsidRPr="0035762B">
        <w:t xml:space="preserve">period of 24 hours. </w:t>
      </w:r>
      <w:r w:rsidR="00DE1C2F">
        <w:t xml:space="preserve"> </w:t>
      </w:r>
      <w:r w:rsidRPr="0035762B">
        <w:t xml:space="preserve">Adsorption isotherms were obtained by plotting the adsorption density versus equilibrium surfactant concentration at a fixed salt concentration. </w:t>
      </w:r>
    </w:p>
    <w:p w:rsidR="00C20D96" w:rsidRDefault="00C20D96" w:rsidP="00C20D96">
      <w:pPr>
        <w:pStyle w:val="Heading3"/>
      </w:pPr>
      <w:bookmarkStart w:id="90" w:name="_Toc448190213"/>
      <w:r>
        <w:t>Critical Micelle Concentration</w:t>
      </w:r>
      <w:bookmarkEnd w:id="90"/>
    </w:p>
    <w:p w:rsidR="00C20D96" w:rsidRPr="0035762B" w:rsidRDefault="00C20D96" w:rsidP="00C20D96">
      <w:r w:rsidRPr="0035762B">
        <w:tab/>
        <w:t>The Wilhelmy plate method was used to measure surface tension and determine the surfactant</w:t>
      </w:r>
      <w:r>
        <w:t>’</w:t>
      </w:r>
      <w:r w:rsidRPr="0035762B">
        <w:t>s CMC with various salts at different salt concentrations.</w:t>
      </w:r>
      <w:r w:rsidR="00DE1C2F">
        <w:t xml:space="preserve"> </w:t>
      </w:r>
      <w:r w:rsidRPr="0035762B">
        <w:t xml:space="preserve"> Me</w:t>
      </w:r>
      <w:r>
        <w:t>asurements were taken using a Cahn dynamic contact angle analyzer (DCA-322)</w:t>
      </w:r>
      <w:r w:rsidRPr="0035762B">
        <w:t xml:space="preserve"> at room temperature, 22°C.</w:t>
      </w:r>
      <w:r w:rsidR="00DE1C2F">
        <w:t xml:space="preserve"> </w:t>
      </w:r>
      <w:r w:rsidRPr="0035762B">
        <w:t xml:space="preserve"> A 20 mL solution of known surfactant concentration and fixed salt concentration was prepared for each surface tension measurement. </w:t>
      </w:r>
      <w:r w:rsidR="00DE1C2F">
        <w:t xml:space="preserve"> </w:t>
      </w:r>
      <w:r w:rsidRPr="0035762B">
        <w:t xml:space="preserve">The CMC is taken as the break in the plot of surface tension versus surfactant concentration on a log scale </w:t>
      </w:r>
      <w:r w:rsidRPr="0035762B">
        <w:lastRenderedPageBreak/>
        <w:t>from a linear decrease to a constant y-axis value.</w:t>
      </w:r>
      <w:r w:rsidR="00DE1C2F">
        <w:t xml:space="preserve"> </w:t>
      </w:r>
      <w:r w:rsidRPr="0035762B">
        <w:t xml:space="preserve"> Because the surfactants in this study were not pure, there was slight increase in surface tension before constant surface tension was reached. </w:t>
      </w:r>
      <w:r w:rsidR="00DE1C2F">
        <w:t xml:space="preserve"> </w:t>
      </w:r>
      <w:r w:rsidRPr="0035762B">
        <w:t xml:space="preserve">This is due to the </w:t>
      </w:r>
      <w:r>
        <w:t>low solubility components</w:t>
      </w:r>
      <w:r w:rsidRPr="0035762B">
        <w:t xml:space="preserve"> of the surfactant acting at the interface below the CMC; however onc</w:t>
      </w:r>
      <w:r>
        <w:t>e the CMC is reached, these low solubility components</w:t>
      </w:r>
      <w:r w:rsidRPr="0035762B">
        <w:t xml:space="preserve"> partition into the interior of the micelle resulting in a slight increase in surface tension.</w:t>
      </w:r>
      <w:r w:rsidR="00DE1C2F">
        <w:t xml:space="preserve"> </w:t>
      </w:r>
      <w:r w:rsidRPr="0035762B">
        <w:t xml:space="preserve"> For these reasons, the CMC is the minimum point in the surface tension versus concentration graph, and not when the constant surface tension is reached, as this would result in higher than actual CMC values.</w:t>
      </w:r>
    </w:p>
    <w:p w:rsidR="00C20D96" w:rsidRDefault="00C20D96" w:rsidP="00C20D96">
      <w:pPr>
        <w:pStyle w:val="Heading2"/>
      </w:pPr>
      <w:bookmarkStart w:id="91" w:name="_Toc448190214"/>
      <w:r>
        <w:t>Results and Discussion</w:t>
      </w:r>
      <w:bookmarkEnd w:id="91"/>
    </w:p>
    <w:p w:rsidR="00C20D96" w:rsidRDefault="00C20D96" w:rsidP="00C20D96">
      <w:pPr>
        <w:pStyle w:val="Heading3"/>
      </w:pPr>
      <w:bookmarkStart w:id="92" w:name="_Toc448190215"/>
      <w:r>
        <w:t>Critical Micelle Concentration</w:t>
      </w:r>
      <w:bookmarkEnd w:id="92"/>
    </w:p>
    <w:p w:rsidR="00C20D96" w:rsidRPr="0035762B" w:rsidRDefault="00C20D96" w:rsidP="00C20D96">
      <w:pPr>
        <w:ind w:firstLine="720"/>
      </w:pPr>
      <w:r w:rsidRPr="0035762B">
        <w:t xml:space="preserve">The CMC results are in </w:t>
      </w:r>
      <w:r w:rsidRPr="0035762B">
        <w:fldChar w:fldCharType="begin"/>
      </w:r>
      <w:r w:rsidRPr="0035762B">
        <w:instrText xml:space="preserve"> REF _Ref445777324 \h  \* MERGEFORMAT </w:instrText>
      </w:r>
      <w:r w:rsidRPr="0035762B">
        <w:fldChar w:fldCharType="separate"/>
      </w:r>
      <w:r w:rsidR="00CF5D8C" w:rsidRPr="0035762B">
        <w:t xml:space="preserve">Figure </w:t>
      </w:r>
      <w:r w:rsidR="00CF5D8C">
        <w:rPr>
          <w:noProof/>
        </w:rPr>
        <w:t>7</w:t>
      </w:r>
      <w:r w:rsidRPr="0035762B">
        <w:fldChar w:fldCharType="end"/>
      </w:r>
      <w:r w:rsidRPr="0035762B">
        <w:t xml:space="preserve">, </w:t>
      </w:r>
      <w:r w:rsidRPr="0035762B">
        <w:fldChar w:fldCharType="begin"/>
      </w:r>
      <w:r w:rsidRPr="0035762B">
        <w:instrText xml:space="preserve"> REF _Ref445777326 \h  \* MERGEFORMAT </w:instrText>
      </w:r>
      <w:r w:rsidRPr="0035762B">
        <w:fldChar w:fldCharType="separate"/>
      </w:r>
      <w:r w:rsidR="00CF5D8C" w:rsidRPr="0035762B">
        <w:t xml:space="preserve">Figure </w:t>
      </w:r>
      <w:r w:rsidR="00CF5D8C">
        <w:rPr>
          <w:noProof/>
        </w:rPr>
        <w:t>8</w:t>
      </w:r>
      <w:r w:rsidRPr="0035762B">
        <w:fldChar w:fldCharType="end"/>
      </w:r>
      <w:r w:rsidRPr="0035762B">
        <w:t xml:space="preserve">, and </w:t>
      </w:r>
      <w:r w:rsidRPr="0035762B">
        <w:fldChar w:fldCharType="begin"/>
      </w:r>
      <w:r w:rsidRPr="0035762B">
        <w:instrText xml:space="preserve"> REF _Ref445777337 \h  \* MERGEFORMAT </w:instrText>
      </w:r>
      <w:r w:rsidRPr="0035762B">
        <w:fldChar w:fldCharType="separate"/>
      </w:r>
      <w:r w:rsidR="00CF5D8C" w:rsidRPr="0035762B">
        <w:t xml:space="preserve">Table </w:t>
      </w:r>
      <w:r w:rsidR="00CF5D8C">
        <w:rPr>
          <w:noProof/>
        </w:rPr>
        <w:t>2</w:t>
      </w:r>
      <w:r w:rsidRPr="0035762B">
        <w:fldChar w:fldCharType="end"/>
      </w:r>
      <w:r w:rsidRPr="0035762B">
        <w:t xml:space="preserve">. </w:t>
      </w:r>
      <w:r w:rsidR="00646019">
        <w:t xml:space="preserve"> </w:t>
      </w:r>
      <w:r w:rsidRPr="0035762B">
        <w:t xml:space="preserve">The absence of a local minimum in </w:t>
      </w:r>
      <w:r w:rsidRPr="0035762B">
        <w:fldChar w:fldCharType="begin"/>
      </w:r>
      <w:r w:rsidRPr="0035762B">
        <w:instrText xml:space="preserve"> REF _Ref445777324 \h  \* MERGEFORMAT </w:instrText>
      </w:r>
      <w:r w:rsidRPr="0035762B">
        <w:fldChar w:fldCharType="separate"/>
      </w:r>
      <w:r w:rsidR="00CF5D8C" w:rsidRPr="0035762B">
        <w:t xml:space="preserve">Figure </w:t>
      </w:r>
      <w:r w:rsidR="00CF5D8C">
        <w:rPr>
          <w:noProof/>
        </w:rPr>
        <w:t>7</w:t>
      </w:r>
      <w:r w:rsidRPr="0035762B">
        <w:fldChar w:fldCharType="end"/>
      </w:r>
      <w:r w:rsidRPr="0035762B">
        <w:t xml:space="preserve"> demonstrates the purity of the NP-10 surfactant.</w:t>
      </w:r>
      <w:r w:rsidR="00646019">
        <w:t xml:space="preserve"> </w:t>
      </w:r>
      <w:r w:rsidRPr="0035762B">
        <w:t xml:space="preserve"> The local minimums in </w:t>
      </w:r>
      <w:r w:rsidRPr="0035762B">
        <w:fldChar w:fldCharType="begin"/>
      </w:r>
      <w:r w:rsidRPr="0035762B">
        <w:instrText xml:space="preserve"> REF _Ref445777326 \h  \* MERGEFORMAT </w:instrText>
      </w:r>
      <w:r w:rsidRPr="0035762B">
        <w:fldChar w:fldCharType="separate"/>
      </w:r>
      <w:r w:rsidR="00CF5D8C" w:rsidRPr="0035762B">
        <w:t xml:space="preserve">Figure </w:t>
      </w:r>
      <w:r w:rsidR="00CF5D8C">
        <w:rPr>
          <w:noProof/>
        </w:rPr>
        <w:t>8</w:t>
      </w:r>
      <w:r w:rsidRPr="0035762B">
        <w:fldChar w:fldCharType="end"/>
      </w:r>
      <w:r w:rsidRPr="0035762B">
        <w:t xml:space="preserve"> are a result of </w:t>
      </w:r>
      <w:r>
        <w:t>low solubility components</w:t>
      </w:r>
      <w:r w:rsidRPr="0035762B">
        <w:t xml:space="preserve"> in the surfactant. </w:t>
      </w:r>
      <w:r w:rsidR="00646019">
        <w:t xml:space="preserve"> </w:t>
      </w:r>
      <w:r w:rsidRPr="0035762B">
        <w:t xml:space="preserve">In this situation, the CMC is taken as the local minimum. </w:t>
      </w:r>
      <w:r w:rsidR="00646019">
        <w:t xml:space="preserve"> </w:t>
      </w:r>
      <w:r w:rsidRPr="0035762B">
        <w:t xml:space="preserve">The minimum occurs due to surfactant’s </w:t>
      </w:r>
      <w:r>
        <w:t>low solubility components</w:t>
      </w:r>
      <w:r w:rsidRPr="0035762B">
        <w:t xml:space="preserve"> interacting with the air/water interface. </w:t>
      </w:r>
      <w:r w:rsidR="00646019">
        <w:t xml:space="preserve"> </w:t>
      </w:r>
      <w:r w:rsidRPr="0035762B">
        <w:t xml:space="preserve">Once the CMC occurs, these </w:t>
      </w:r>
      <w:r>
        <w:t>low solubility components</w:t>
      </w:r>
      <w:r w:rsidRPr="0035762B">
        <w:t xml:space="preserve"> leave the air/water interface and partition into the micelles eventually resulting in a constant surface tension. </w:t>
      </w:r>
      <w:r w:rsidR="00646019">
        <w:t xml:space="preserve"> </w:t>
      </w:r>
      <w:r w:rsidRPr="0035762B">
        <w:t xml:space="preserve">Comparing the three highly </w:t>
      </w:r>
      <w:r w:rsidR="00211246" w:rsidRPr="0035762B">
        <w:t>ethoxylated</w:t>
      </w:r>
      <w:r w:rsidRPr="0035762B">
        <w:t xml:space="preserve"> nonionic surfactants, OP-40 is the most hydrophilic because it has one less carbon than NP-40 and NP-55. </w:t>
      </w:r>
      <w:r w:rsidR="00646019">
        <w:t xml:space="preserve"> </w:t>
      </w:r>
      <w:r w:rsidRPr="0035762B">
        <w:t xml:space="preserve">The addition of a carbon on the alkyl chain decreases the CMC more than the addition of an ethylene oxide unit increases the CMC. </w:t>
      </w:r>
      <w:r w:rsidR="00646019">
        <w:t xml:space="preserve"> </w:t>
      </w:r>
      <w:r w:rsidRPr="0035762B">
        <w:t>Th</w:t>
      </w:r>
      <w:r>
        <w:t xml:space="preserve">is agrees with literature stating that the CMC will double with the addition of 12 EO units yet the depletion of only </w:t>
      </w:r>
      <w:r w:rsidR="00A36D7F">
        <w:t xml:space="preserve">one </w:t>
      </w:r>
      <w:r w:rsidR="00211246">
        <w:t xml:space="preserve">methylene </w:t>
      </w:r>
      <w:r>
        <w:t>group is required for this same change.</w:t>
      </w:r>
      <w:r w:rsidR="00D811BB">
        <w:fldChar w:fldCharType="begin"/>
      </w:r>
      <w:r w:rsidR="00D811BB">
        <w:instrText xml:space="preserve"> NOTEREF _Ref448123719 \f \h </w:instrText>
      </w:r>
      <w:r w:rsidR="00D811BB">
        <w:fldChar w:fldCharType="separate"/>
      </w:r>
      <w:r w:rsidR="00CF5D8C" w:rsidRPr="00CF5D8C">
        <w:rPr>
          <w:rStyle w:val="EndnoteReference"/>
        </w:rPr>
        <w:t>26</w:t>
      </w:r>
      <w:r w:rsidR="00D811BB">
        <w:fldChar w:fldCharType="end"/>
      </w:r>
    </w:p>
    <w:p w:rsidR="00C20D96" w:rsidRPr="0035762B" w:rsidRDefault="00C20D96" w:rsidP="00C20D96">
      <w:pPr>
        <w:keepNext/>
        <w:spacing w:line="240" w:lineRule="auto"/>
      </w:pPr>
      <w:r w:rsidRPr="0035762B">
        <w:rPr>
          <w:noProof/>
          <w:lang w:bidi="ar-SA"/>
        </w:rPr>
        <w:lastRenderedPageBreak/>
        <w:drawing>
          <wp:inline distT="0" distB="0" distL="0" distR="0" wp14:anchorId="25D14C0D" wp14:editId="695F4C76">
            <wp:extent cx="3657600" cy="3200400"/>
            <wp:effectExtent l="0" t="0" r="0" b="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20D96" w:rsidRPr="0035762B" w:rsidRDefault="00C20D96" w:rsidP="00C20D96">
      <w:pPr>
        <w:pStyle w:val="Caption"/>
      </w:pPr>
      <w:bookmarkStart w:id="93" w:name="_Ref445777324"/>
      <w:bookmarkStart w:id="94" w:name="_Toc450086134"/>
      <w:r w:rsidRPr="0035762B">
        <w:t xml:space="preserve">Figure </w:t>
      </w:r>
      <w:r w:rsidR="007F3D91">
        <w:fldChar w:fldCharType="begin"/>
      </w:r>
      <w:r w:rsidR="007F3D91">
        <w:instrText xml:space="preserve"> SEQ Figure \* ARABIC </w:instrText>
      </w:r>
      <w:r w:rsidR="007F3D91">
        <w:fldChar w:fldCharType="separate"/>
      </w:r>
      <w:r w:rsidR="00CF5D8C">
        <w:rPr>
          <w:noProof/>
        </w:rPr>
        <w:t>7</w:t>
      </w:r>
      <w:r w:rsidR="007F3D91">
        <w:rPr>
          <w:noProof/>
        </w:rPr>
        <w:fldChar w:fldCharType="end"/>
      </w:r>
      <w:bookmarkEnd w:id="93"/>
      <w:r w:rsidRPr="0035762B">
        <w:t xml:space="preserve">: </w:t>
      </w:r>
      <w:r w:rsidRPr="00E113EE">
        <w:rPr>
          <w:b w:val="0"/>
        </w:rPr>
        <w:t xml:space="preserve">Surface tension versus surfactant concentration in deionized water for NP-10. CMC = 50.1 </w:t>
      </w:r>
      <w:r w:rsidRPr="00E113EE">
        <w:rPr>
          <w:rFonts w:ascii="Calibri" w:hAnsi="Calibri"/>
          <w:b w:val="0"/>
        </w:rPr>
        <w:t>μ</w:t>
      </w:r>
      <w:r w:rsidRPr="00E113EE">
        <w:rPr>
          <w:b w:val="0"/>
        </w:rPr>
        <w:t>M (●)</w:t>
      </w:r>
      <w:bookmarkEnd w:id="94"/>
    </w:p>
    <w:p w:rsidR="00C20D96" w:rsidRPr="0035762B" w:rsidRDefault="00C20D96" w:rsidP="00C20D96">
      <w:pPr>
        <w:keepNext/>
        <w:spacing w:line="240" w:lineRule="auto"/>
      </w:pPr>
      <w:r w:rsidRPr="0035762B">
        <w:rPr>
          <w:noProof/>
          <w:lang w:bidi="ar-SA"/>
        </w:rPr>
        <w:drawing>
          <wp:inline distT="0" distB="0" distL="0" distR="0" wp14:anchorId="08053E7C" wp14:editId="4C3AD8F0">
            <wp:extent cx="3657600" cy="3200400"/>
            <wp:effectExtent l="0" t="0" r="0" b="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20D96" w:rsidRPr="0035762B" w:rsidRDefault="00C20D96" w:rsidP="00C20D96">
      <w:pPr>
        <w:pStyle w:val="Caption"/>
      </w:pPr>
      <w:bookmarkStart w:id="95" w:name="_Ref445777326"/>
      <w:bookmarkStart w:id="96" w:name="_Toc450086135"/>
      <w:r w:rsidRPr="0035762B">
        <w:t xml:space="preserve">Figure </w:t>
      </w:r>
      <w:r w:rsidR="007F3D91">
        <w:fldChar w:fldCharType="begin"/>
      </w:r>
      <w:r w:rsidR="007F3D91">
        <w:instrText xml:space="preserve"> SEQ Figure \* ARABIC </w:instrText>
      </w:r>
      <w:r w:rsidR="007F3D91">
        <w:fldChar w:fldCharType="separate"/>
      </w:r>
      <w:r w:rsidR="00CF5D8C">
        <w:rPr>
          <w:noProof/>
        </w:rPr>
        <w:t>8</w:t>
      </w:r>
      <w:r w:rsidR="007F3D91">
        <w:rPr>
          <w:noProof/>
        </w:rPr>
        <w:fldChar w:fldCharType="end"/>
      </w:r>
      <w:bookmarkEnd w:id="95"/>
      <w:r w:rsidRPr="0035762B">
        <w:t xml:space="preserve">: </w:t>
      </w:r>
      <w:r w:rsidRPr="00E113EE">
        <w:rPr>
          <w:b w:val="0"/>
        </w:rPr>
        <w:t>Surface tension versus surfactant concentration in deionized water for OP-40 (</w:t>
      </w:r>
      <w:r w:rsidRPr="00E113EE">
        <w:rPr>
          <w:b w:val="0"/>
          <w:noProof/>
          <w:lang w:bidi="ar-SA"/>
        </w:rPr>
        <mc:AlternateContent>
          <mc:Choice Requires="wps">
            <w:drawing>
              <wp:inline distT="0" distB="0" distL="0" distR="0" wp14:anchorId="08A14A61" wp14:editId="2EAF20E3">
                <wp:extent cx="64008" cy="64008"/>
                <wp:effectExtent l="0" t="0" r="12700" b="12700"/>
                <wp:docPr id="48" name="Oval 48"/>
                <wp:cNvGraphicFramePr/>
                <a:graphic xmlns:a="http://schemas.openxmlformats.org/drawingml/2006/main">
                  <a:graphicData uri="http://schemas.microsoft.com/office/word/2010/wordprocessingShape">
                    <wps:wsp>
                      <wps:cNvSpPr/>
                      <wps:spPr>
                        <a:xfrm>
                          <a:off x="0" y="0"/>
                          <a:ext cx="64008" cy="64008"/>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CB388E3" id="Oval 48"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" filled="f" strokecolor="black [3213]" strokeweight="1pt">
                <w10:anchorlock/>
              </v:oval>
            </w:pict>
          </mc:Fallback>
        </mc:AlternateContent>
      </w:r>
      <w:r w:rsidRPr="00E113EE">
        <w:rPr>
          <w:b w:val="0"/>
        </w:rPr>
        <w:t>), NP-40 (</w:t>
      </w:r>
      <w:r w:rsidRPr="00E113EE">
        <w:rPr>
          <w:b w:val="0"/>
          <w:noProof/>
          <w:lang w:bidi="ar-SA"/>
        </w:rPr>
        <mc:AlternateContent>
          <mc:Choice Requires="wps">
            <w:drawing>
              <wp:inline distT="0" distB="0" distL="0" distR="0" wp14:anchorId="0F8D8068" wp14:editId="4283C463">
                <wp:extent cx="64008" cy="64008"/>
                <wp:effectExtent l="0" t="0" r="12700" b="12700"/>
                <wp:docPr id="49" name="Rectangle 49"/>
                <wp:cNvGraphicFramePr/>
                <a:graphic xmlns:a="http://schemas.openxmlformats.org/drawingml/2006/main">
                  <a:graphicData uri="http://schemas.microsoft.com/office/word/2010/wordprocessingShape">
                    <wps:wsp>
                      <wps:cNvSpPr/>
                      <wps:spPr>
                        <a:xfrm>
                          <a:off x="0" y="0"/>
                          <a:ext cx="64008" cy="6400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7BC326B" id="Rectangle 49"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" filled="f" strokecolor="black [3213]" strokeweight="1pt">
                <w10:anchorlock/>
              </v:rect>
            </w:pict>
          </mc:Fallback>
        </mc:AlternateContent>
      </w:r>
      <w:r w:rsidRPr="00E113EE">
        <w:rPr>
          <w:b w:val="0"/>
        </w:rPr>
        <w:t>), and NP-55 (</w:t>
      </w:r>
      <w:r w:rsidRPr="00E113EE">
        <w:rPr>
          <w:b w:val="0"/>
          <w:noProof/>
          <w:lang w:bidi="ar-SA"/>
        </w:rPr>
        <mc:AlternateContent>
          <mc:Choice Requires="wps">
            <w:drawing>
              <wp:inline distT="0" distB="0" distL="0" distR="0" wp14:anchorId="5411E30E" wp14:editId="4D4068CD">
                <wp:extent cx="64008" cy="64008"/>
                <wp:effectExtent l="0" t="0" r="12700" b="12700"/>
                <wp:docPr id="50" name="Isosceles Triangle 50"/>
                <wp:cNvGraphicFramePr/>
                <a:graphic xmlns:a="http://schemas.openxmlformats.org/drawingml/2006/main">
                  <a:graphicData uri="http://schemas.microsoft.com/office/word/2010/wordprocessingShape">
                    <wps:wsp>
                      <wps:cNvSpPr/>
                      <wps:spPr>
                        <a:xfrm>
                          <a:off x="0" y="0"/>
                          <a:ext cx="64008" cy="64008"/>
                        </a:xfrm>
                        <a:prstGeom prst="triangl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4B70670" id="Isosceles Triangle 50" o:spid="_x0000_s1026" type="#_x0000_t5"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" filled="f" strokecolor="black [3213]" strokeweight="1pt">
                <w10:anchorlock/>
              </v:shape>
            </w:pict>
          </mc:Fallback>
        </mc:AlternateContent>
      </w:r>
      <w:r w:rsidRPr="00E113EE">
        <w:rPr>
          <w:b w:val="0"/>
        </w:rPr>
        <w:t xml:space="preserve">). </w:t>
      </w:r>
      <w:r w:rsidR="00E113EE">
        <w:rPr>
          <w:b w:val="0"/>
        </w:rPr>
        <w:t xml:space="preserve"> </w:t>
      </w:r>
      <w:r w:rsidRPr="00E113EE">
        <w:rPr>
          <w:b w:val="0"/>
        </w:rPr>
        <w:t xml:space="preserve">OP-40, CMC = 1000 </w:t>
      </w:r>
      <w:r w:rsidRPr="00E113EE">
        <w:rPr>
          <w:rFonts w:ascii="Calibri" w:hAnsi="Calibri"/>
          <w:b w:val="0"/>
        </w:rPr>
        <w:t>μ</w:t>
      </w:r>
      <w:r w:rsidRPr="00E113EE">
        <w:rPr>
          <w:b w:val="0"/>
        </w:rPr>
        <w:t>M (</w:t>
      </w:r>
      <w:r w:rsidRPr="00E113EE">
        <w:rPr>
          <w:b w:val="0"/>
          <w:noProof/>
          <w:lang w:bidi="ar-SA"/>
        </w:rPr>
        <mc:AlternateContent>
          <mc:Choice Requires="wps">
            <w:drawing>
              <wp:inline distT="0" distB="0" distL="0" distR="0" wp14:anchorId="3B015CB6" wp14:editId="3E4E7C99">
                <wp:extent cx="64008" cy="64008"/>
                <wp:effectExtent l="0" t="0" r="0" b="0"/>
                <wp:docPr id="51" name="Oval 51"/>
                <wp:cNvGraphicFramePr/>
                <a:graphic xmlns:a="http://schemas.openxmlformats.org/drawingml/2006/main">
                  <a:graphicData uri="http://schemas.microsoft.com/office/word/2010/wordprocessingShape">
                    <wps:wsp>
                      <wps:cNvSpPr/>
                      <wps:spPr>
                        <a:xfrm>
                          <a:off x="0" y="0"/>
                          <a:ext cx="64008" cy="64008"/>
                        </a:xfrm>
                        <a:prstGeom prst="ellipse">
                          <a:avLst/>
                        </a:prstGeom>
                        <a:solidFill>
                          <a:sysClr val="windowText" lastClr="000000"/>
                        </a:solid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7B7CF8F" id="Oval 51"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" fillcolor="windowText" stroked="f" strokeweight="1pt">
                <w10:anchorlock/>
              </v:oval>
            </w:pict>
          </mc:Fallback>
        </mc:AlternateContent>
      </w:r>
      <w:r w:rsidRPr="00E113EE">
        <w:rPr>
          <w:b w:val="0"/>
        </w:rPr>
        <w:t xml:space="preserve">); NP-40, CMC = 315 </w:t>
      </w:r>
      <w:r w:rsidRPr="00E113EE">
        <w:rPr>
          <w:rFonts w:ascii="Calibri" w:hAnsi="Calibri"/>
          <w:b w:val="0"/>
        </w:rPr>
        <w:t>μ</w:t>
      </w:r>
      <w:r w:rsidRPr="00E113EE">
        <w:rPr>
          <w:b w:val="0"/>
        </w:rPr>
        <w:t>M (</w:t>
      </w:r>
      <w:r w:rsidRPr="00E113EE">
        <w:rPr>
          <w:b w:val="0"/>
          <w:noProof/>
          <w:lang w:bidi="ar-SA"/>
        </w:rPr>
        <mc:AlternateContent>
          <mc:Choice Requires="wps">
            <w:drawing>
              <wp:inline distT="0" distB="0" distL="0" distR="0" wp14:anchorId="640EC230" wp14:editId="253C85A7">
                <wp:extent cx="64008" cy="64008"/>
                <wp:effectExtent l="0" t="0" r="0" b="0"/>
                <wp:docPr id="52" name="Rectangle 52"/>
                <wp:cNvGraphicFramePr/>
                <a:graphic xmlns:a="http://schemas.openxmlformats.org/drawingml/2006/main">
                  <a:graphicData uri="http://schemas.microsoft.com/office/word/2010/wordprocessingShape">
                    <wps:wsp>
                      <wps:cNvSpPr/>
                      <wps:spPr>
                        <a:xfrm>
                          <a:off x="0" y="0"/>
                          <a:ext cx="64008" cy="64008"/>
                        </a:xfrm>
                        <a:prstGeom prst="rect">
                          <a:avLst/>
                        </a:prstGeom>
                        <a:solidFill>
                          <a:sysClr val="windowText" lastClr="000000"/>
                        </a:solid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38B7DDB" id="Rectangle 52"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" fillcolor="windowText" stroked="f" strokeweight="1pt">
                <w10:anchorlock/>
              </v:rect>
            </w:pict>
          </mc:Fallback>
        </mc:AlternateContent>
      </w:r>
      <w:r w:rsidRPr="00E113EE">
        <w:rPr>
          <w:b w:val="0"/>
        </w:rPr>
        <w:t xml:space="preserve">); NP-55, CMC = 465 </w:t>
      </w:r>
      <w:r w:rsidRPr="00E113EE">
        <w:rPr>
          <w:rFonts w:ascii="Calibri" w:hAnsi="Calibri"/>
          <w:b w:val="0"/>
        </w:rPr>
        <w:t>μ</w:t>
      </w:r>
      <w:r w:rsidRPr="00E113EE">
        <w:rPr>
          <w:b w:val="0"/>
        </w:rPr>
        <w:t>M (</w:t>
      </w:r>
      <w:r w:rsidRPr="00E113EE">
        <w:rPr>
          <w:b w:val="0"/>
          <w:noProof/>
          <w:lang w:bidi="ar-SA"/>
        </w:rPr>
        <mc:AlternateContent>
          <mc:Choice Requires="wps">
            <w:drawing>
              <wp:inline distT="0" distB="0" distL="0" distR="0" wp14:anchorId="1DE025D2" wp14:editId="3B17AE13">
                <wp:extent cx="64008" cy="64008"/>
                <wp:effectExtent l="0" t="0" r="0" b="0"/>
                <wp:docPr id="53" name="Isosceles Triangle 53"/>
                <wp:cNvGraphicFramePr/>
                <a:graphic xmlns:a="http://schemas.openxmlformats.org/drawingml/2006/main">
                  <a:graphicData uri="http://schemas.microsoft.com/office/word/2010/wordprocessingShape">
                    <wps:wsp>
                      <wps:cNvSpPr/>
                      <wps:spPr>
                        <a:xfrm>
                          <a:off x="0" y="0"/>
                          <a:ext cx="64008" cy="64008"/>
                        </a:xfrm>
                        <a:prstGeom prst="triangle">
                          <a:avLst/>
                        </a:prstGeom>
                        <a:solidFill>
                          <a:sysClr val="windowText" lastClr="000000"/>
                        </a:solid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DD79A06" id="Isosceles Triangle 53" o:spid="_x0000_s1026" type="#_x0000_t5"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" fillcolor="windowText" stroked="f" strokeweight="1pt">
                <w10:anchorlock/>
              </v:shape>
            </w:pict>
          </mc:Fallback>
        </mc:AlternateContent>
      </w:r>
      <w:r w:rsidRPr="00E113EE">
        <w:rPr>
          <w:b w:val="0"/>
        </w:rPr>
        <w:t>)</w:t>
      </w:r>
      <w:bookmarkEnd w:id="96"/>
    </w:p>
    <w:p w:rsidR="00C20D96" w:rsidRPr="0035762B" w:rsidRDefault="00C20D96" w:rsidP="00C20D96">
      <w:pPr>
        <w:spacing w:line="240" w:lineRule="auto"/>
      </w:pPr>
    </w:p>
    <w:p w:rsidR="00C20D96" w:rsidRPr="0035762B" w:rsidRDefault="00C20D96" w:rsidP="00C20D96">
      <w:pPr>
        <w:pStyle w:val="Caption"/>
        <w:keepNext/>
      </w:pPr>
      <w:bookmarkStart w:id="97" w:name="_Ref445777337"/>
      <w:bookmarkStart w:id="98" w:name="_Ref445777332"/>
      <w:bookmarkStart w:id="99" w:name="_Toc450086123"/>
      <w:r w:rsidRPr="0035762B">
        <w:lastRenderedPageBreak/>
        <w:t xml:space="preserve">Table </w:t>
      </w:r>
      <w:r w:rsidR="007F3D91">
        <w:fldChar w:fldCharType="begin"/>
      </w:r>
      <w:r w:rsidR="007F3D91">
        <w:instrText xml:space="preserve"> SEQ Table \* ARABIC </w:instrText>
      </w:r>
      <w:r w:rsidR="007F3D91">
        <w:fldChar w:fldCharType="separate"/>
      </w:r>
      <w:r w:rsidR="00CF5D8C">
        <w:rPr>
          <w:noProof/>
        </w:rPr>
        <w:t>2</w:t>
      </w:r>
      <w:r w:rsidR="007F3D91">
        <w:rPr>
          <w:noProof/>
        </w:rPr>
        <w:fldChar w:fldCharType="end"/>
      </w:r>
      <w:bookmarkEnd w:id="97"/>
      <w:r w:rsidRPr="0035762B">
        <w:t xml:space="preserve">: </w:t>
      </w:r>
      <w:r w:rsidRPr="00E113EE">
        <w:rPr>
          <w:b w:val="0"/>
        </w:rPr>
        <w:t xml:space="preserve">Critical micelle concentration for </w:t>
      </w:r>
      <w:r w:rsidR="003E2573">
        <w:rPr>
          <w:b w:val="0"/>
        </w:rPr>
        <w:t>polyethoxylated alkyl phenols</w:t>
      </w:r>
      <w:r w:rsidRPr="00E113EE">
        <w:rPr>
          <w:b w:val="0"/>
        </w:rPr>
        <w:t xml:space="preserve"> at 25°C in the presence of various salts and salt concentrations.</w:t>
      </w:r>
      <w:bookmarkEnd w:id="98"/>
      <w:bookmarkEnd w:id="99"/>
    </w:p>
    <w:tbl>
      <w:tblPr>
        <w:tblW w:w="71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282"/>
        <w:gridCol w:w="1283"/>
        <w:gridCol w:w="1282"/>
        <w:gridCol w:w="1283"/>
      </w:tblGrid>
      <w:tr w:rsidR="00C20D96" w:rsidRPr="0035762B" w:rsidTr="002908F7">
        <w:trPr>
          <w:trHeight w:val="293"/>
        </w:trPr>
        <w:tc>
          <w:tcPr>
            <w:tcW w:w="1980" w:type="dxa"/>
            <w:vMerge w:val="restart"/>
            <w:shd w:val="clear" w:color="auto" w:fill="auto"/>
            <w:noWrap/>
            <w:vAlign w:val="bottom"/>
            <w:hideMark/>
          </w:tcPr>
          <w:p w:rsidR="00C20D96" w:rsidRPr="0035762B" w:rsidRDefault="00C20D96" w:rsidP="005427D8">
            <w:pPr>
              <w:spacing w:line="240" w:lineRule="auto"/>
              <w:rPr>
                <w:sz w:val="20"/>
              </w:rPr>
            </w:pPr>
          </w:p>
        </w:tc>
        <w:tc>
          <w:tcPr>
            <w:tcW w:w="1282" w:type="dxa"/>
            <w:shd w:val="clear" w:color="auto" w:fill="auto"/>
            <w:noWrap/>
            <w:vAlign w:val="bottom"/>
            <w:hideMark/>
          </w:tcPr>
          <w:p w:rsidR="00C20D96" w:rsidRPr="0035762B" w:rsidRDefault="00C20D96" w:rsidP="005427D8">
            <w:pPr>
              <w:spacing w:line="240" w:lineRule="auto"/>
              <w:rPr>
                <w:rFonts w:ascii="Calibri" w:hAnsi="Calibri"/>
                <w:b/>
                <w:color w:val="000000"/>
              </w:rPr>
            </w:pPr>
            <w:r w:rsidRPr="0035762B">
              <w:rPr>
                <w:rFonts w:ascii="Calibri" w:hAnsi="Calibri"/>
                <w:b/>
                <w:color w:val="000000"/>
              </w:rPr>
              <w:t>NP-10</w:t>
            </w:r>
          </w:p>
        </w:tc>
        <w:tc>
          <w:tcPr>
            <w:tcW w:w="1283" w:type="dxa"/>
            <w:shd w:val="clear" w:color="auto" w:fill="auto"/>
            <w:noWrap/>
            <w:vAlign w:val="bottom"/>
            <w:hideMark/>
          </w:tcPr>
          <w:p w:rsidR="00C20D96" w:rsidRPr="0035762B" w:rsidRDefault="00C20D96" w:rsidP="005427D8">
            <w:pPr>
              <w:spacing w:line="240" w:lineRule="auto"/>
              <w:rPr>
                <w:rFonts w:ascii="Calibri" w:hAnsi="Calibri"/>
                <w:b/>
                <w:color w:val="000000"/>
              </w:rPr>
            </w:pPr>
            <w:r w:rsidRPr="0035762B">
              <w:rPr>
                <w:rFonts w:ascii="Calibri" w:hAnsi="Calibri"/>
                <w:b/>
                <w:color w:val="000000"/>
              </w:rPr>
              <w:t>OP-40</w:t>
            </w:r>
          </w:p>
        </w:tc>
        <w:tc>
          <w:tcPr>
            <w:tcW w:w="1282" w:type="dxa"/>
            <w:shd w:val="clear" w:color="auto" w:fill="auto"/>
            <w:noWrap/>
            <w:vAlign w:val="bottom"/>
            <w:hideMark/>
          </w:tcPr>
          <w:p w:rsidR="00C20D96" w:rsidRPr="0035762B" w:rsidRDefault="00C20D96" w:rsidP="005427D8">
            <w:pPr>
              <w:spacing w:line="240" w:lineRule="auto"/>
              <w:rPr>
                <w:rFonts w:ascii="Calibri" w:hAnsi="Calibri"/>
                <w:b/>
                <w:color w:val="000000"/>
              </w:rPr>
            </w:pPr>
            <w:r w:rsidRPr="0035762B">
              <w:rPr>
                <w:rFonts w:ascii="Calibri" w:hAnsi="Calibri"/>
                <w:b/>
                <w:color w:val="000000"/>
              </w:rPr>
              <w:t>NP-40</w:t>
            </w:r>
          </w:p>
        </w:tc>
        <w:tc>
          <w:tcPr>
            <w:tcW w:w="1283" w:type="dxa"/>
            <w:shd w:val="clear" w:color="auto" w:fill="auto"/>
            <w:noWrap/>
            <w:vAlign w:val="bottom"/>
            <w:hideMark/>
          </w:tcPr>
          <w:p w:rsidR="00C20D96" w:rsidRPr="0035762B" w:rsidRDefault="00C20D96" w:rsidP="005427D8">
            <w:pPr>
              <w:spacing w:line="240" w:lineRule="auto"/>
              <w:rPr>
                <w:rFonts w:ascii="Calibri" w:hAnsi="Calibri"/>
                <w:b/>
                <w:color w:val="000000"/>
              </w:rPr>
            </w:pPr>
            <w:r w:rsidRPr="0035762B">
              <w:rPr>
                <w:rFonts w:ascii="Calibri" w:hAnsi="Calibri"/>
                <w:b/>
                <w:color w:val="000000"/>
              </w:rPr>
              <w:t>NP-55</w:t>
            </w:r>
          </w:p>
        </w:tc>
      </w:tr>
      <w:tr w:rsidR="00C20D96" w:rsidRPr="0035762B" w:rsidTr="002908F7">
        <w:trPr>
          <w:trHeight w:val="293"/>
        </w:trPr>
        <w:tc>
          <w:tcPr>
            <w:tcW w:w="1980" w:type="dxa"/>
            <w:vMerge/>
            <w:shd w:val="clear" w:color="auto" w:fill="auto"/>
            <w:noWrap/>
            <w:vAlign w:val="bottom"/>
          </w:tcPr>
          <w:p w:rsidR="00C20D96" w:rsidRPr="0035762B" w:rsidRDefault="00C20D96" w:rsidP="005427D8">
            <w:pPr>
              <w:spacing w:line="240" w:lineRule="auto"/>
              <w:rPr>
                <w:sz w:val="20"/>
              </w:rPr>
            </w:pPr>
          </w:p>
        </w:tc>
        <w:tc>
          <w:tcPr>
            <w:tcW w:w="5130" w:type="dxa"/>
            <w:gridSpan w:val="4"/>
            <w:shd w:val="clear" w:color="auto" w:fill="auto"/>
            <w:noWrap/>
            <w:vAlign w:val="bottom"/>
          </w:tcPr>
          <w:p w:rsidR="00C20D96" w:rsidRPr="0035762B" w:rsidRDefault="00C20D96" w:rsidP="005427D8">
            <w:pPr>
              <w:spacing w:line="240" w:lineRule="auto"/>
              <w:jc w:val="center"/>
              <w:rPr>
                <w:rFonts w:ascii="Calibri" w:hAnsi="Calibri"/>
                <w:b/>
                <w:color w:val="000000"/>
              </w:rPr>
            </w:pPr>
            <w:r w:rsidRPr="0035762B">
              <w:rPr>
                <w:rFonts w:ascii="Calibri" w:hAnsi="Calibri"/>
                <w:b/>
                <w:color w:val="000000"/>
              </w:rPr>
              <w:t>[μM]</w:t>
            </w:r>
          </w:p>
        </w:tc>
      </w:tr>
      <w:tr w:rsidR="00C20D96" w:rsidRPr="0035762B" w:rsidTr="002908F7">
        <w:trPr>
          <w:trHeight w:val="293"/>
        </w:trPr>
        <w:tc>
          <w:tcPr>
            <w:tcW w:w="1980" w:type="dxa"/>
            <w:shd w:val="clear" w:color="auto" w:fill="auto"/>
            <w:noWrap/>
            <w:vAlign w:val="bottom"/>
            <w:hideMark/>
          </w:tcPr>
          <w:p w:rsidR="00C20D96" w:rsidRPr="0035762B" w:rsidRDefault="00C20D96" w:rsidP="005427D8">
            <w:pPr>
              <w:spacing w:line="240" w:lineRule="auto"/>
              <w:rPr>
                <w:rFonts w:ascii="Calibri" w:hAnsi="Calibri"/>
                <w:b/>
                <w:color w:val="000000"/>
              </w:rPr>
            </w:pPr>
            <w:r w:rsidRPr="0035762B">
              <w:rPr>
                <w:rFonts w:ascii="Calibri" w:hAnsi="Calibri"/>
                <w:b/>
                <w:color w:val="000000"/>
              </w:rPr>
              <w:t>DI Water</w:t>
            </w:r>
          </w:p>
        </w:tc>
        <w:tc>
          <w:tcPr>
            <w:tcW w:w="1282" w:type="dxa"/>
            <w:shd w:val="clear" w:color="auto" w:fill="auto"/>
            <w:noWrap/>
            <w:vAlign w:val="bottom"/>
            <w:hideMark/>
          </w:tcPr>
          <w:p w:rsidR="00C20D96" w:rsidRPr="0035762B" w:rsidRDefault="00C20D96" w:rsidP="005427D8">
            <w:pPr>
              <w:spacing w:line="240" w:lineRule="auto"/>
              <w:jc w:val="center"/>
              <w:rPr>
                <w:rFonts w:ascii="Calibri" w:hAnsi="Calibri"/>
                <w:color w:val="000000"/>
              </w:rPr>
            </w:pPr>
            <w:r w:rsidRPr="0035762B">
              <w:rPr>
                <w:rFonts w:ascii="Calibri" w:hAnsi="Calibri"/>
                <w:color w:val="000000"/>
              </w:rPr>
              <w:t>50.1</w:t>
            </w:r>
            <w:r w:rsidR="002908F7">
              <w:rPr>
                <w:rFonts w:ascii="Calibri" w:hAnsi="Calibri"/>
                <w:color w:val="000000"/>
              </w:rPr>
              <w:t xml:space="preserve"> ± 0.9</w:t>
            </w:r>
          </w:p>
        </w:tc>
        <w:tc>
          <w:tcPr>
            <w:tcW w:w="1283" w:type="dxa"/>
            <w:shd w:val="clear" w:color="auto" w:fill="auto"/>
            <w:noWrap/>
            <w:vAlign w:val="bottom"/>
            <w:hideMark/>
          </w:tcPr>
          <w:p w:rsidR="00C20D96" w:rsidRPr="0035762B" w:rsidRDefault="00C20D96" w:rsidP="005427D8">
            <w:pPr>
              <w:spacing w:line="240" w:lineRule="auto"/>
              <w:jc w:val="center"/>
              <w:rPr>
                <w:rFonts w:ascii="Calibri" w:hAnsi="Calibri"/>
                <w:color w:val="000000"/>
              </w:rPr>
            </w:pPr>
            <w:r w:rsidRPr="0035762B">
              <w:rPr>
                <w:rFonts w:ascii="Calibri" w:hAnsi="Calibri"/>
                <w:color w:val="000000"/>
              </w:rPr>
              <w:t>1000</w:t>
            </w:r>
            <w:r w:rsidR="002908F7">
              <w:rPr>
                <w:rFonts w:ascii="Calibri" w:hAnsi="Calibri"/>
                <w:color w:val="000000"/>
              </w:rPr>
              <w:t xml:space="preserve"> ± 7</w:t>
            </w:r>
          </w:p>
        </w:tc>
        <w:tc>
          <w:tcPr>
            <w:tcW w:w="1282" w:type="dxa"/>
            <w:shd w:val="clear" w:color="auto" w:fill="auto"/>
            <w:noWrap/>
            <w:vAlign w:val="bottom"/>
            <w:hideMark/>
          </w:tcPr>
          <w:p w:rsidR="00C20D96" w:rsidRPr="0035762B" w:rsidRDefault="00C20D96" w:rsidP="005427D8">
            <w:pPr>
              <w:spacing w:line="240" w:lineRule="auto"/>
              <w:jc w:val="center"/>
              <w:rPr>
                <w:rFonts w:ascii="Calibri" w:hAnsi="Calibri"/>
                <w:color w:val="000000"/>
              </w:rPr>
            </w:pPr>
            <w:r w:rsidRPr="0035762B">
              <w:rPr>
                <w:rFonts w:ascii="Calibri" w:hAnsi="Calibri"/>
                <w:color w:val="000000"/>
              </w:rPr>
              <w:t>315</w:t>
            </w:r>
            <w:r w:rsidR="002908F7">
              <w:rPr>
                <w:rFonts w:ascii="Calibri" w:hAnsi="Calibri"/>
                <w:color w:val="000000"/>
              </w:rPr>
              <w:t xml:space="preserve"> ± 2</w:t>
            </w:r>
          </w:p>
        </w:tc>
        <w:tc>
          <w:tcPr>
            <w:tcW w:w="1283" w:type="dxa"/>
            <w:shd w:val="clear" w:color="auto" w:fill="auto"/>
            <w:noWrap/>
            <w:vAlign w:val="bottom"/>
            <w:hideMark/>
          </w:tcPr>
          <w:p w:rsidR="00C20D96" w:rsidRPr="0035762B" w:rsidRDefault="00C20D96" w:rsidP="005427D8">
            <w:pPr>
              <w:spacing w:line="240" w:lineRule="auto"/>
              <w:jc w:val="center"/>
              <w:rPr>
                <w:rFonts w:ascii="Calibri" w:hAnsi="Calibri"/>
                <w:color w:val="000000"/>
              </w:rPr>
            </w:pPr>
            <w:r w:rsidRPr="0035762B">
              <w:rPr>
                <w:rFonts w:ascii="Calibri" w:hAnsi="Calibri"/>
                <w:color w:val="000000"/>
              </w:rPr>
              <w:t>465</w:t>
            </w:r>
          </w:p>
        </w:tc>
      </w:tr>
      <w:tr w:rsidR="00C20D96" w:rsidRPr="0035762B" w:rsidTr="002908F7">
        <w:trPr>
          <w:trHeight w:val="293"/>
        </w:trPr>
        <w:tc>
          <w:tcPr>
            <w:tcW w:w="1980" w:type="dxa"/>
            <w:shd w:val="clear" w:color="auto" w:fill="auto"/>
            <w:noWrap/>
            <w:vAlign w:val="bottom"/>
            <w:hideMark/>
          </w:tcPr>
          <w:p w:rsidR="00C20D96" w:rsidRPr="0035762B" w:rsidRDefault="00C20D96" w:rsidP="005427D8">
            <w:pPr>
              <w:spacing w:line="240" w:lineRule="auto"/>
              <w:rPr>
                <w:rFonts w:ascii="Calibri" w:hAnsi="Calibri"/>
                <w:b/>
                <w:color w:val="000000"/>
              </w:rPr>
            </w:pPr>
            <w:r w:rsidRPr="0035762B">
              <w:rPr>
                <w:rFonts w:ascii="Calibri" w:hAnsi="Calibri"/>
                <w:b/>
                <w:color w:val="000000"/>
              </w:rPr>
              <w:t>0.6 M NaCl</w:t>
            </w:r>
          </w:p>
        </w:tc>
        <w:tc>
          <w:tcPr>
            <w:tcW w:w="1282" w:type="dxa"/>
            <w:shd w:val="clear" w:color="auto" w:fill="auto"/>
            <w:noWrap/>
            <w:vAlign w:val="bottom"/>
            <w:hideMark/>
          </w:tcPr>
          <w:p w:rsidR="00C20D96" w:rsidRPr="0035762B" w:rsidRDefault="00C20D96" w:rsidP="005427D8">
            <w:pPr>
              <w:spacing w:line="240" w:lineRule="auto"/>
              <w:jc w:val="center"/>
              <w:rPr>
                <w:rFonts w:ascii="Calibri" w:hAnsi="Calibri"/>
                <w:color w:val="000000"/>
              </w:rPr>
            </w:pPr>
            <w:r w:rsidRPr="0035762B">
              <w:rPr>
                <w:rFonts w:ascii="Calibri" w:hAnsi="Calibri"/>
                <w:color w:val="000000"/>
              </w:rPr>
              <w:t>35.6</w:t>
            </w:r>
            <w:r w:rsidR="002908F7">
              <w:rPr>
                <w:rFonts w:ascii="Calibri" w:hAnsi="Calibri"/>
                <w:color w:val="000000"/>
              </w:rPr>
              <w:t xml:space="preserve"> ± 0.1</w:t>
            </w:r>
          </w:p>
        </w:tc>
        <w:tc>
          <w:tcPr>
            <w:tcW w:w="1283" w:type="dxa"/>
            <w:shd w:val="clear" w:color="auto" w:fill="auto"/>
            <w:noWrap/>
            <w:vAlign w:val="bottom"/>
            <w:hideMark/>
          </w:tcPr>
          <w:p w:rsidR="00C20D96" w:rsidRPr="0035762B" w:rsidRDefault="00C20D96" w:rsidP="002908F7">
            <w:pPr>
              <w:spacing w:line="240" w:lineRule="auto"/>
              <w:jc w:val="center"/>
              <w:rPr>
                <w:rFonts w:ascii="Calibri" w:hAnsi="Calibri"/>
                <w:color w:val="000000"/>
              </w:rPr>
            </w:pPr>
            <w:r w:rsidRPr="0035762B">
              <w:rPr>
                <w:rFonts w:ascii="Calibri" w:hAnsi="Calibri"/>
                <w:color w:val="000000"/>
              </w:rPr>
              <w:t>531</w:t>
            </w:r>
            <w:r w:rsidR="002908F7">
              <w:rPr>
                <w:rFonts w:ascii="Calibri" w:hAnsi="Calibri"/>
                <w:color w:val="000000"/>
              </w:rPr>
              <w:t xml:space="preserve"> </w:t>
            </w:r>
          </w:p>
        </w:tc>
        <w:tc>
          <w:tcPr>
            <w:tcW w:w="1282" w:type="dxa"/>
            <w:shd w:val="clear" w:color="auto" w:fill="auto"/>
            <w:noWrap/>
            <w:vAlign w:val="bottom"/>
            <w:hideMark/>
          </w:tcPr>
          <w:p w:rsidR="00C20D96" w:rsidRPr="0035762B" w:rsidRDefault="00C20D96" w:rsidP="005427D8">
            <w:pPr>
              <w:spacing w:line="240" w:lineRule="auto"/>
              <w:jc w:val="center"/>
              <w:rPr>
                <w:rFonts w:ascii="Calibri" w:hAnsi="Calibri"/>
                <w:color w:val="000000"/>
              </w:rPr>
            </w:pPr>
            <w:r w:rsidRPr="0035762B">
              <w:rPr>
                <w:rFonts w:ascii="Calibri" w:hAnsi="Calibri"/>
                <w:color w:val="000000"/>
              </w:rPr>
              <w:t>191</w:t>
            </w:r>
          </w:p>
        </w:tc>
        <w:tc>
          <w:tcPr>
            <w:tcW w:w="1283" w:type="dxa"/>
            <w:shd w:val="clear" w:color="auto" w:fill="auto"/>
            <w:noWrap/>
            <w:vAlign w:val="bottom"/>
            <w:hideMark/>
          </w:tcPr>
          <w:p w:rsidR="00C20D96" w:rsidRPr="0035762B" w:rsidRDefault="00C20D96" w:rsidP="005427D8">
            <w:pPr>
              <w:spacing w:line="240" w:lineRule="auto"/>
              <w:jc w:val="center"/>
              <w:rPr>
                <w:rFonts w:ascii="Calibri" w:hAnsi="Calibri"/>
                <w:color w:val="000000"/>
              </w:rPr>
            </w:pPr>
            <w:r w:rsidRPr="0035762B">
              <w:rPr>
                <w:rFonts w:ascii="Calibri" w:hAnsi="Calibri"/>
                <w:color w:val="000000"/>
              </w:rPr>
              <w:t>375</w:t>
            </w:r>
            <w:r w:rsidR="002908F7">
              <w:rPr>
                <w:rFonts w:ascii="Calibri" w:hAnsi="Calibri"/>
                <w:color w:val="000000"/>
              </w:rPr>
              <w:t xml:space="preserve"> ± 5</w:t>
            </w:r>
          </w:p>
        </w:tc>
      </w:tr>
      <w:tr w:rsidR="00C20D96" w:rsidRPr="0035762B" w:rsidTr="002908F7">
        <w:trPr>
          <w:trHeight w:val="293"/>
        </w:trPr>
        <w:tc>
          <w:tcPr>
            <w:tcW w:w="1980" w:type="dxa"/>
            <w:shd w:val="clear" w:color="auto" w:fill="auto"/>
            <w:noWrap/>
            <w:vAlign w:val="bottom"/>
            <w:hideMark/>
          </w:tcPr>
          <w:p w:rsidR="00C20D96" w:rsidRPr="0035762B" w:rsidRDefault="00C20D96" w:rsidP="005427D8">
            <w:pPr>
              <w:spacing w:line="240" w:lineRule="auto"/>
              <w:rPr>
                <w:rFonts w:ascii="Calibri" w:hAnsi="Calibri"/>
                <w:b/>
                <w:color w:val="000000"/>
              </w:rPr>
            </w:pPr>
            <w:r w:rsidRPr="0035762B">
              <w:rPr>
                <w:rFonts w:ascii="Calibri" w:hAnsi="Calibri"/>
                <w:b/>
                <w:color w:val="000000"/>
              </w:rPr>
              <w:t>1.5 M NaCl</w:t>
            </w:r>
          </w:p>
        </w:tc>
        <w:tc>
          <w:tcPr>
            <w:tcW w:w="1282" w:type="dxa"/>
            <w:shd w:val="clear" w:color="auto" w:fill="auto"/>
            <w:noWrap/>
            <w:vAlign w:val="bottom"/>
            <w:hideMark/>
          </w:tcPr>
          <w:p w:rsidR="00C20D96" w:rsidRPr="0035762B" w:rsidRDefault="00C20D96" w:rsidP="005427D8">
            <w:pPr>
              <w:spacing w:line="240" w:lineRule="auto"/>
              <w:jc w:val="center"/>
              <w:rPr>
                <w:rFonts w:ascii="Calibri" w:hAnsi="Calibri"/>
                <w:color w:val="000000"/>
              </w:rPr>
            </w:pPr>
            <w:r w:rsidRPr="0035762B">
              <w:rPr>
                <w:rFonts w:ascii="Calibri" w:hAnsi="Calibri"/>
                <w:color w:val="000000"/>
              </w:rPr>
              <w:t>19.0</w:t>
            </w:r>
            <w:r w:rsidR="002908F7">
              <w:rPr>
                <w:rFonts w:ascii="Calibri" w:hAnsi="Calibri"/>
                <w:color w:val="000000"/>
              </w:rPr>
              <w:t xml:space="preserve"> ± 0.4</w:t>
            </w:r>
          </w:p>
        </w:tc>
        <w:tc>
          <w:tcPr>
            <w:tcW w:w="1283" w:type="dxa"/>
            <w:shd w:val="clear" w:color="auto" w:fill="auto"/>
            <w:noWrap/>
            <w:vAlign w:val="bottom"/>
            <w:hideMark/>
          </w:tcPr>
          <w:p w:rsidR="00C20D96" w:rsidRPr="0035762B" w:rsidRDefault="00C20D96" w:rsidP="002908F7">
            <w:pPr>
              <w:spacing w:line="240" w:lineRule="auto"/>
              <w:jc w:val="center"/>
              <w:rPr>
                <w:rFonts w:ascii="Calibri" w:hAnsi="Calibri"/>
                <w:color w:val="000000"/>
              </w:rPr>
            </w:pPr>
            <w:r w:rsidRPr="0035762B">
              <w:rPr>
                <w:rFonts w:ascii="Calibri" w:hAnsi="Calibri"/>
                <w:color w:val="000000"/>
              </w:rPr>
              <w:t>279</w:t>
            </w:r>
          </w:p>
        </w:tc>
        <w:tc>
          <w:tcPr>
            <w:tcW w:w="1282" w:type="dxa"/>
            <w:shd w:val="clear" w:color="auto" w:fill="auto"/>
            <w:noWrap/>
            <w:vAlign w:val="bottom"/>
            <w:hideMark/>
          </w:tcPr>
          <w:p w:rsidR="00C20D96" w:rsidRPr="0035762B" w:rsidRDefault="00C20D96" w:rsidP="005427D8">
            <w:pPr>
              <w:spacing w:line="240" w:lineRule="auto"/>
              <w:jc w:val="center"/>
              <w:rPr>
                <w:rFonts w:ascii="Calibri" w:hAnsi="Calibri"/>
                <w:color w:val="000000"/>
              </w:rPr>
            </w:pPr>
            <w:r w:rsidRPr="0035762B">
              <w:rPr>
                <w:rFonts w:ascii="Calibri" w:hAnsi="Calibri"/>
                <w:color w:val="000000"/>
              </w:rPr>
              <w:t>114</w:t>
            </w:r>
            <w:r w:rsidR="002908F7">
              <w:rPr>
                <w:rFonts w:ascii="Calibri" w:hAnsi="Calibri"/>
                <w:color w:val="000000"/>
              </w:rPr>
              <w:t xml:space="preserve"> ± 5</w:t>
            </w:r>
          </w:p>
        </w:tc>
        <w:tc>
          <w:tcPr>
            <w:tcW w:w="1283" w:type="dxa"/>
            <w:shd w:val="clear" w:color="auto" w:fill="auto"/>
            <w:noWrap/>
            <w:vAlign w:val="bottom"/>
            <w:hideMark/>
          </w:tcPr>
          <w:p w:rsidR="00C20D96" w:rsidRPr="0035762B" w:rsidRDefault="00C20D96" w:rsidP="005427D8">
            <w:pPr>
              <w:spacing w:line="240" w:lineRule="auto"/>
              <w:jc w:val="center"/>
              <w:rPr>
                <w:rFonts w:ascii="Calibri" w:hAnsi="Calibri"/>
                <w:color w:val="000000"/>
              </w:rPr>
            </w:pPr>
            <w:r w:rsidRPr="0035762B">
              <w:rPr>
                <w:rFonts w:ascii="Calibri" w:hAnsi="Calibri"/>
                <w:color w:val="000000"/>
              </w:rPr>
              <w:t>126</w:t>
            </w:r>
            <w:r w:rsidR="002908F7">
              <w:rPr>
                <w:rFonts w:ascii="Calibri" w:hAnsi="Calibri"/>
                <w:color w:val="000000"/>
              </w:rPr>
              <w:t xml:space="preserve"> ± 1</w:t>
            </w:r>
          </w:p>
        </w:tc>
      </w:tr>
      <w:tr w:rsidR="00C20D96" w:rsidRPr="0035762B" w:rsidTr="002908F7">
        <w:trPr>
          <w:trHeight w:val="293"/>
        </w:trPr>
        <w:tc>
          <w:tcPr>
            <w:tcW w:w="1980" w:type="dxa"/>
            <w:shd w:val="clear" w:color="auto" w:fill="auto"/>
            <w:noWrap/>
            <w:vAlign w:val="bottom"/>
            <w:hideMark/>
          </w:tcPr>
          <w:p w:rsidR="00C20D96" w:rsidRPr="0035762B" w:rsidRDefault="00C20D96" w:rsidP="005427D8">
            <w:pPr>
              <w:spacing w:line="240" w:lineRule="auto"/>
              <w:rPr>
                <w:rFonts w:ascii="Calibri" w:hAnsi="Calibri"/>
                <w:b/>
                <w:color w:val="000000"/>
              </w:rPr>
            </w:pPr>
            <w:r w:rsidRPr="0035762B">
              <w:rPr>
                <w:rFonts w:ascii="Calibri" w:hAnsi="Calibri"/>
                <w:b/>
                <w:color w:val="000000"/>
              </w:rPr>
              <w:t>1.5 M CaCl</w:t>
            </w:r>
            <w:r w:rsidRPr="0035762B">
              <w:rPr>
                <w:rFonts w:ascii="Calibri" w:hAnsi="Calibri"/>
                <w:b/>
                <w:color w:val="000000"/>
                <w:vertAlign w:val="subscript"/>
              </w:rPr>
              <w:t>2</w:t>
            </w:r>
          </w:p>
        </w:tc>
        <w:tc>
          <w:tcPr>
            <w:tcW w:w="1282" w:type="dxa"/>
            <w:shd w:val="clear" w:color="auto" w:fill="auto"/>
            <w:noWrap/>
            <w:vAlign w:val="bottom"/>
            <w:hideMark/>
          </w:tcPr>
          <w:p w:rsidR="00C20D96" w:rsidRPr="0035762B" w:rsidRDefault="00C20D96" w:rsidP="005427D8">
            <w:pPr>
              <w:spacing w:line="240" w:lineRule="auto"/>
              <w:jc w:val="center"/>
              <w:rPr>
                <w:rFonts w:ascii="Calibri" w:hAnsi="Calibri"/>
                <w:color w:val="000000"/>
              </w:rPr>
            </w:pPr>
            <w:r w:rsidRPr="0035762B">
              <w:rPr>
                <w:rFonts w:ascii="Calibri" w:hAnsi="Calibri"/>
                <w:color w:val="000000"/>
              </w:rPr>
              <w:t>-</w:t>
            </w:r>
          </w:p>
        </w:tc>
        <w:tc>
          <w:tcPr>
            <w:tcW w:w="1283" w:type="dxa"/>
            <w:shd w:val="clear" w:color="auto" w:fill="auto"/>
            <w:noWrap/>
            <w:vAlign w:val="bottom"/>
            <w:hideMark/>
          </w:tcPr>
          <w:p w:rsidR="00C20D96" w:rsidRPr="0035762B" w:rsidRDefault="00C20D96" w:rsidP="005427D8">
            <w:pPr>
              <w:spacing w:line="240" w:lineRule="auto"/>
              <w:jc w:val="center"/>
              <w:rPr>
                <w:rFonts w:ascii="Calibri" w:hAnsi="Calibri"/>
                <w:color w:val="000000"/>
              </w:rPr>
            </w:pPr>
            <w:r w:rsidRPr="0035762B">
              <w:rPr>
                <w:rFonts w:ascii="Calibri" w:hAnsi="Calibri"/>
                <w:color w:val="000000"/>
              </w:rPr>
              <w:t>369</w:t>
            </w:r>
            <w:r w:rsidR="002908F7">
              <w:rPr>
                <w:rFonts w:ascii="Calibri" w:hAnsi="Calibri"/>
                <w:color w:val="000000"/>
              </w:rPr>
              <w:t xml:space="preserve"> ± 2</w:t>
            </w:r>
          </w:p>
        </w:tc>
        <w:tc>
          <w:tcPr>
            <w:tcW w:w="1282" w:type="dxa"/>
            <w:shd w:val="clear" w:color="auto" w:fill="auto"/>
            <w:noWrap/>
            <w:vAlign w:val="bottom"/>
            <w:hideMark/>
          </w:tcPr>
          <w:p w:rsidR="00C20D96" w:rsidRPr="0035762B" w:rsidRDefault="00C20D96" w:rsidP="005427D8">
            <w:pPr>
              <w:spacing w:line="240" w:lineRule="auto"/>
              <w:jc w:val="center"/>
              <w:rPr>
                <w:rFonts w:ascii="Calibri" w:hAnsi="Calibri"/>
                <w:color w:val="000000"/>
              </w:rPr>
            </w:pPr>
            <w:r w:rsidRPr="0035762B">
              <w:rPr>
                <w:rFonts w:ascii="Calibri" w:hAnsi="Calibri"/>
                <w:color w:val="000000"/>
              </w:rPr>
              <w:t>151</w:t>
            </w:r>
          </w:p>
        </w:tc>
        <w:tc>
          <w:tcPr>
            <w:tcW w:w="1283" w:type="dxa"/>
            <w:shd w:val="clear" w:color="auto" w:fill="auto"/>
            <w:noWrap/>
            <w:vAlign w:val="bottom"/>
            <w:hideMark/>
          </w:tcPr>
          <w:p w:rsidR="00C20D96" w:rsidRPr="0035762B" w:rsidRDefault="00C20D96" w:rsidP="005427D8">
            <w:pPr>
              <w:spacing w:line="240" w:lineRule="auto"/>
              <w:jc w:val="center"/>
              <w:rPr>
                <w:rFonts w:ascii="Calibri" w:hAnsi="Calibri"/>
                <w:color w:val="000000"/>
              </w:rPr>
            </w:pPr>
            <w:r w:rsidRPr="0035762B">
              <w:rPr>
                <w:rFonts w:ascii="Calibri" w:hAnsi="Calibri"/>
                <w:color w:val="000000"/>
              </w:rPr>
              <w:t>228</w:t>
            </w:r>
          </w:p>
        </w:tc>
      </w:tr>
      <w:tr w:rsidR="00C20D96" w:rsidRPr="0035762B" w:rsidTr="002908F7">
        <w:trPr>
          <w:trHeight w:val="293"/>
        </w:trPr>
        <w:tc>
          <w:tcPr>
            <w:tcW w:w="1980" w:type="dxa"/>
            <w:shd w:val="clear" w:color="auto" w:fill="auto"/>
            <w:noWrap/>
            <w:vAlign w:val="bottom"/>
            <w:hideMark/>
          </w:tcPr>
          <w:p w:rsidR="00C20D96" w:rsidRPr="0035762B" w:rsidRDefault="00C20D96" w:rsidP="005427D8">
            <w:pPr>
              <w:spacing w:line="240" w:lineRule="auto"/>
              <w:rPr>
                <w:rFonts w:ascii="Calibri" w:hAnsi="Calibri"/>
                <w:b/>
                <w:color w:val="000000"/>
              </w:rPr>
            </w:pPr>
            <w:r w:rsidRPr="0035762B">
              <w:rPr>
                <w:rFonts w:ascii="Calibri" w:hAnsi="Calibri"/>
                <w:b/>
                <w:color w:val="000000"/>
              </w:rPr>
              <w:t>1.5 M KCl</w:t>
            </w:r>
          </w:p>
        </w:tc>
        <w:tc>
          <w:tcPr>
            <w:tcW w:w="1282" w:type="dxa"/>
            <w:shd w:val="clear" w:color="auto" w:fill="auto"/>
            <w:noWrap/>
            <w:vAlign w:val="bottom"/>
            <w:hideMark/>
          </w:tcPr>
          <w:p w:rsidR="00C20D96" w:rsidRPr="0035762B" w:rsidRDefault="00C20D96" w:rsidP="005427D8">
            <w:pPr>
              <w:spacing w:line="240" w:lineRule="auto"/>
              <w:jc w:val="center"/>
              <w:rPr>
                <w:rFonts w:ascii="Calibri" w:hAnsi="Calibri"/>
                <w:color w:val="000000"/>
              </w:rPr>
            </w:pPr>
            <w:r w:rsidRPr="0035762B">
              <w:rPr>
                <w:rFonts w:ascii="Calibri" w:hAnsi="Calibri"/>
                <w:color w:val="000000"/>
              </w:rPr>
              <w:t>-</w:t>
            </w:r>
          </w:p>
        </w:tc>
        <w:tc>
          <w:tcPr>
            <w:tcW w:w="1283" w:type="dxa"/>
            <w:shd w:val="clear" w:color="auto" w:fill="auto"/>
            <w:noWrap/>
            <w:vAlign w:val="bottom"/>
            <w:hideMark/>
          </w:tcPr>
          <w:p w:rsidR="00C20D96" w:rsidRPr="0035762B" w:rsidRDefault="00C20D96" w:rsidP="005427D8">
            <w:pPr>
              <w:spacing w:line="240" w:lineRule="auto"/>
              <w:jc w:val="center"/>
              <w:rPr>
                <w:rFonts w:ascii="Calibri" w:hAnsi="Calibri"/>
                <w:color w:val="000000"/>
              </w:rPr>
            </w:pPr>
            <w:r w:rsidRPr="0035762B">
              <w:rPr>
                <w:rFonts w:ascii="Calibri" w:hAnsi="Calibri"/>
                <w:color w:val="000000"/>
              </w:rPr>
              <w:t>338</w:t>
            </w:r>
            <w:r w:rsidR="002908F7">
              <w:rPr>
                <w:rFonts w:ascii="Calibri" w:hAnsi="Calibri"/>
                <w:color w:val="000000"/>
              </w:rPr>
              <w:t xml:space="preserve"> ± 2</w:t>
            </w:r>
          </w:p>
        </w:tc>
        <w:tc>
          <w:tcPr>
            <w:tcW w:w="1282" w:type="dxa"/>
            <w:shd w:val="clear" w:color="auto" w:fill="auto"/>
            <w:noWrap/>
            <w:vAlign w:val="bottom"/>
            <w:hideMark/>
          </w:tcPr>
          <w:p w:rsidR="00C20D96" w:rsidRPr="0035762B" w:rsidRDefault="00C20D96" w:rsidP="005427D8">
            <w:pPr>
              <w:spacing w:line="240" w:lineRule="auto"/>
              <w:jc w:val="center"/>
              <w:rPr>
                <w:rFonts w:ascii="Calibri" w:hAnsi="Calibri"/>
                <w:color w:val="000000"/>
              </w:rPr>
            </w:pPr>
            <w:r w:rsidRPr="0035762B">
              <w:rPr>
                <w:rFonts w:ascii="Calibri" w:hAnsi="Calibri"/>
                <w:color w:val="000000"/>
              </w:rPr>
              <w:t>130</w:t>
            </w:r>
          </w:p>
        </w:tc>
        <w:tc>
          <w:tcPr>
            <w:tcW w:w="1283" w:type="dxa"/>
            <w:shd w:val="clear" w:color="auto" w:fill="auto"/>
            <w:noWrap/>
            <w:vAlign w:val="bottom"/>
            <w:hideMark/>
          </w:tcPr>
          <w:p w:rsidR="00C20D96" w:rsidRPr="0035762B" w:rsidRDefault="00C20D96" w:rsidP="005427D8">
            <w:pPr>
              <w:spacing w:line="240" w:lineRule="auto"/>
              <w:jc w:val="center"/>
              <w:rPr>
                <w:rFonts w:ascii="Calibri" w:hAnsi="Calibri"/>
                <w:color w:val="000000"/>
              </w:rPr>
            </w:pPr>
            <w:r w:rsidRPr="0035762B">
              <w:rPr>
                <w:rFonts w:ascii="Calibri" w:hAnsi="Calibri"/>
                <w:color w:val="000000"/>
              </w:rPr>
              <w:t>145</w:t>
            </w:r>
            <w:r w:rsidR="002908F7">
              <w:rPr>
                <w:rFonts w:ascii="Calibri" w:hAnsi="Calibri"/>
                <w:color w:val="000000"/>
              </w:rPr>
              <w:t xml:space="preserve"> ± 3</w:t>
            </w:r>
          </w:p>
        </w:tc>
      </w:tr>
      <w:tr w:rsidR="00C20D96" w:rsidRPr="0035762B" w:rsidTr="002908F7">
        <w:trPr>
          <w:trHeight w:val="293"/>
        </w:trPr>
        <w:tc>
          <w:tcPr>
            <w:tcW w:w="1980" w:type="dxa"/>
            <w:shd w:val="clear" w:color="auto" w:fill="auto"/>
            <w:noWrap/>
            <w:vAlign w:val="bottom"/>
            <w:hideMark/>
          </w:tcPr>
          <w:p w:rsidR="00C20D96" w:rsidRPr="0035762B" w:rsidRDefault="00C20D96" w:rsidP="005427D8">
            <w:pPr>
              <w:spacing w:line="240" w:lineRule="auto"/>
              <w:rPr>
                <w:rFonts w:ascii="Calibri" w:hAnsi="Calibri"/>
                <w:b/>
                <w:color w:val="000000"/>
              </w:rPr>
            </w:pPr>
            <w:r w:rsidRPr="0035762B">
              <w:rPr>
                <w:rFonts w:ascii="Calibri" w:hAnsi="Calibri"/>
                <w:b/>
                <w:color w:val="000000"/>
              </w:rPr>
              <w:t>0.6M (NH</w:t>
            </w:r>
            <w:r w:rsidRPr="0035762B">
              <w:rPr>
                <w:rFonts w:ascii="Calibri" w:hAnsi="Calibri"/>
                <w:b/>
                <w:color w:val="000000"/>
                <w:vertAlign w:val="subscript"/>
              </w:rPr>
              <w:t>4</w:t>
            </w:r>
            <w:r w:rsidRPr="0035762B">
              <w:rPr>
                <w:rFonts w:ascii="Calibri" w:hAnsi="Calibri"/>
                <w:b/>
                <w:color w:val="000000"/>
              </w:rPr>
              <w:t>)</w:t>
            </w:r>
            <w:r w:rsidRPr="0035762B">
              <w:rPr>
                <w:rFonts w:ascii="Calibri" w:hAnsi="Calibri"/>
                <w:b/>
                <w:color w:val="000000"/>
                <w:vertAlign w:val="subscript"/>
              </w:rPr>
              <w:t>2</w:t>
            </w:r>
            <w:r w:rsidRPr="0035762B">
              <w:rPr>
                <w:rFonts w:ascii="Calibri" w:hAnsi="Calibri"/>
                <w:b/>
                <w:color w:val="000000"/>
              </w:rPr>
              <w:t>SO</w:t>
            </w:r>
            <w:r w:rsidRPr="0035762B">
              <w:rPr>
                <w:rFonts w:ascii="Calibri" w:hAnsi="Calibri"/>
                <w:b/>
                <w:color w:val="000000"/>
                <w:vertAlign w:val="subscript"/>
              </w:rPr>
              <w:t>4</w:t>
            </w:r>
          </w:p>
        </w:tc>
        <w:tc>
          <w:tcPr>
            <w:tcW w:w="1282" w:type="dxa"/>
            <w:shd w:val="clear" w:color="auto" w:fill="auto"/>
            <w:noWrap/>
            <w:vAlign w:val="bottom"/>
            <w:hideMark/>
          </w:tcPr>
          <w:p w:rsidR="00C20D96" w:rsidRPr="0035762B" w:rsidRDefault="00C20D96" w:rsidP="005427D8">
            <w:pPr>
              <w:spacing w:line="240" w:lineRule="auto"/>
              <w:jc w:val="center"/>
              <w:rPr>
                <w:rFonts w:ascii="Calibri" w:hAnsi="Calibri"/>
                <w:color w:val="000000"/>
              </w:rPr>
            </w:pPr>
            <w:r w:rsidRPr="0035762B">
              <w:rPr>
                <w:rFonts w:ascii="Calibri" w:hAnsi="Calibri"/>
                <w:color w:val="000000"/>
              </w:rPr>
              <w:t>-</w:t>
            </w:r>
          </w:p>
        </w:tc>
        <w:tc>
          <w:tcPr>
            <w:tcW w:w="1283" w:type="dxa"/>
            <w:shd w:val="clear" w:color="auto" w:fill="auto"/>
            <w:noWrap/>
            <w:vAlign w:val="bottom"/>
            <w:hideMark/>
          </w:tcPr>
          <w:p w:rsidR="00C20D96" w:rsidRPr="0035762B" w:rsidRDefault="00C20D96" w:rsidP="005427D8">
            <w:pPr>
              <w:spacing w:line="240" w:lineRule="auto"/>
              <w:jc w:val="center"/>
              <w:rPr>
                <w:rFonts w:ascii="Calibri" w:hAnsi="Calibri"/>
                <w:color w:val="000000"/>
              </w:rPr>
            </w:pPr>
            <w:r w:rsidRPr="0035762B">
              <w:rPr>
                <w:rFonts w:ascii="Calibri" w:hAnsi="Calibri"/>
                <w:color w:val="000000"/>
              </w:rPr>
              <w:t>222</w:t>
            </w:r>
          </w:p>
        </w:tc>
        <w:tc>
          <w:tcPr>
            <w:tcW w:w="1282" w:type="dxa"/>
            <w:shd w:val="clear" w:color="auto" w:fill="auto"/>
            <w:noWrap/>
            <w:vAlign w:val="bottom"/>
            <w:hideMark/>
          </w:tcPr>
          <w:p w:rsidR="00C20D96" w:rsidRPr="0035762B" w:rsidRDefault="00C20D96" w:rsidP="005427D8">
            <w:pPr>
              <w:spacing w:line="240" w:lineRule="auto"/>
              <w:jc w:val="center"/>
              <w:rPr>
                <w:rFonts w:ascii="Calibri" w:hAnsi="Calibri"/>
                <w:color w:val="000000"/>
              </w:rPr>
            </w:pPr>
            <w:r w:rsidRPr="0035762B">
              <w:rPr>
                <w:rFonts w:ascii="Calibri" w:hAnsi="Calibri"/>
                <w:color w:val="000000"/>
              </w:rPr>
              <w:t>61.4</w:t>
            </w:r>
            <w:r w:rsidR="002908F7">
              <w:rPr>
                <w:rFonts w:ascii="Calibri" w:hAnsi="Calibri"/>
                <w:color w:val="000000"/>
              </w:rPr>
              <w:t xml:space="preserve"> ± 1</w:t>
            </w:r>
          </w:p>
        </w:tc>
        <w:tc>
          <w:tcPr>
            <w:tcW w:w="1283" w:type="dxa"/>
            <w:shd w:val="clear" w:color="auto" w:fill="auto"/>
            <w:noWrap/>
            <w:vAlign w:val="bottom"/>
            <w:hideMark/>
          </w:tcPr>
          <w:p w:rsidR="00C20D96" w:rsidRPr="0035762B" w:rsidRDefault="00C20D96" w:rsidP="005427D8">
            <w:pPr>
              <w:spacing w:line="240" w:lineRule="auto"/>
              <w:jc w:val="center"/>
              <w:rPr>
                <w:rFonts w:ascii="Calibri" w:hAnsi="Calibri"/>
                <w:color w:val="000000"/>
              </w:rPr>
            </w:pPr>
            <w:r w:rsidRPr="0035762B">
              <w:rPr>
                <w:rFonts w:ascii="Calibri" w:hAnsi="Calibri"/>
                <w:color w:val="000000"/>
              </w:rPr>
              <w:t>123</w:t>
            </w:r>
            <w:r w:rsidR="002908F7">
              <w:rPr>
                <w:rFonts w:ascii="Calibri" w:hAnsi="Calibri"/>
                <w:color w:val="000000"/>
              </w:rPr>
              <w:t xml:space="preserve"> ± 2</w:t>
            </w:r>
          </w:p>
        </w:tc>
      </w:tr>
    </w:tbl>
    <w:p w:rsidR="00C20D96" w:rsidRPr="0035762B" w:rsidRDefault="00C20D96" w:rsidP="00C20D96"/>
    <w:p w:rsidR="00C20D96" w:rsidRPr="0035762B" w:rsidRDefault="00C20D96" w:rsidP="00C20D96">
      <w:r w:rsidRPr="0035762B">
        <w:tab/>
        <w:t xml:space="preserve">In </w:t>
      </w:r>
      <w:r w:rsidRPr="0035762B">
        <w:fldChar w:fldCharType="begin"/>
      </w:r>
      <w:r w:rsidRPr="0035762B">
        <w:instrText xml:space="preserve"> REF _Ref445777337 \h  \* MERGEFORMAT </w:instrText>
      </w:r>
      <w:r w:rsidRPr="0035762B">
        <w:fldChar w:fldCharType="separate"/>
      </w:r>
      <w:r w:rsidR="00CF5D8C" w:rsidRPr="0035762B">
        <w:t xml:space="preserve">Table </w:t>
      </w:r>
      <w:r w:rsidR="00CF5D8C">
        <w:rPr>
          <w:noProof/>
        </w:rPr>
        <w:t>2</w:t>
      </w:r>
      <w:r w:rsidRPr="0035762B">
        <w:fldChar w:fldCharType="end"/>
      </w:r>
      <w:r w:rsidRPr="0035762B">
        <w:t>, the highest CMC value</w:t>
      </w:r>
      <w:r w:rsidR="00940B2F">
        <w:t>s</w:t>
      </w:r>
      <w:r w:rsidRPr="0035762B">
        <w:t xml:space="preserve"> among the surfactants occur in deionized water because all the salts listed are composed of two kosmotropic ions with the exception of CaCl</w:t>
      </w:r>
      <w:r w:rsidRPr="0035762B">
        <w:rPr>
          <w:vertAlign w:val="subscript"/>
        </w:rPr>
        <w:t>2</w:t>
      </w:r>
      <w:r w:rsidRPr="0035762B">
        <w:t>.</w:t>
      </w:r>
      <w:r w:rsidR="00F70424">
        <w:t xml:space="preserve"> </w:t>
      </w:r>
      <w:r w:rsidRPr="0035762B">
        <w:t xml:space="preserve"> Increasing the concentration of kosmotropic ions dehydrates the ethylene oxide groups </w:t>
      </w:r>
      <w:r>
        <w:t>making the surfactant more hydrophobic and decreasing the CMC</w:t>
      </w:r>
      <w:r w:rsidRPr="0035762B">
        <w:t xml:space="preserve">. </w:t>
      </w:r>
      <w:r w:rsidR="00F70424">
        <w:t xml:space="preserve"> </w:t>
      </w:r>
      <w:r w:rsidRPr="0035762B">
        <w:t xml:space="preserve">The large difference in the CMC between OP-40 and NP-40 in deionized water is minimized in the presence of NaCl which </w:t>
      </w:r>
      <w:r>
        <w:t>implies</w:t>
      </w:r>
      <w:r w:rsidRPr="0035762B">
        <w:t xml:space="preserve"> </w:t>
      </w:r>
      <w:r>
        <w:t xml:space="preserve">that </w:t>
      </w:r>
      <w:r w:rsidR="003A6CDB">
        <w:t>the surfactants</w:t>
      </w:r>
      <w:r>
        <w:t xml:space="preserve"> have a</w:t>
      </w:r>
      <w:r w:rsidRPr="0035762B">
        <w:t xml:space="preserve"> high </w:t>
      </w:r>
      <w:r>
        <w:t>sensitivity</w:t>
      </w:r>
      <w:r w:rsidRPr="0035762B">
        <w:t xml:space="preserve"> to the</w:t>
      </w:r>
      <w:r>
        <w:t xml:space="preserve"> presence of kosmotropic ions.</w:t>
      </w:r>
      <w:r w:rsidRPr="0035762B">
        <w:t xml:space="preserve"> </w:t>
      </w:r>
      <w:r w:rsidR="00F70424">
        <w:t xml:space="preserve"> </w:t>
      </w:r>
      <w:r w:rsidRPr="0035762B">
        <w:t>The CMC values are greater for CaCl</w:t>
      </w:r>
      <w:r w:rsidRPr="0035762B">
        <w:rPr>
          <w:vertAlign w:val="subscript"/>
        </w:rPr>
        <w:t>2</w:t>
      </w:r>
      <w:r w:rsidRPr="0035762B">
        <w:t xml:space="preserve"> compared to NaCl and KCl because the calcium ion has a chaot</w:t>
      </w:r>
      <w:r w:rsidR="003A6CDB">
        <w:t>ropic effect which makes up for</w:t>
      </w:r>
      <w:r w:rsidRPr="0035762B">
        <w:t xml:space="preserve"> twice the chlorine ions present. </w:t>
      </w:r>
      <w:r w:rsidR="00F70424">
        <w:t xml:space="preserve"> </w:t>
      </w:r>
      <w:r w:rsidRPr="0035762B">
        <w:t>The salt that had the greatest salting out effect was (NH</w:t>
      </w:r>
      <w:r w:rsidRPr="0035762B">
        <w:rPr>
          <w:vertAlign w:val="subscript"/>
        </w:rPr>
        <w:t>4</w:t>
      </w:r>
      <w:r w:rsidRPr="0035762B">
        <w:t>)</w:t>
      </w:r>
      <w:r w:rsidRPr="0035762B">
        <w:rPr>
          <w:vertAlign w:val="subscript"/>
        </w:rPr>
        <w:t>2</w:t>
      </w:r>
      <w:r w:rsidRPr="0035762B">
        <w:t>SO</w:t>
      </w:r>
      <w:r w:rsidRPr="0035762B">
        <w:rPr>
          <w:vertAlign w:val="subscript"/>
        </w:rPr>
        <w:t>4</w:t>
      </w:r>
      <w:r w:rsidRPr="0035762B">
        <w:t>. Even though this salt was only present at 0.6 M, it is composed of two strongly kosmotropic salts which resulted in the lowest measured CMC values.</w:t>
      </w:r>
    </w:p>
    <w:p w:rsidR="00C20D96" w:rsidRDefault="00C20D96" w:rsidP="00C20D96">
      <w:pPr>
        <w:pStyle w:val="Heading3"/>
      </w:pPr>
      <w:bookmarkStart w:id="100" w:name="_Toc448190216"/>
      <w:r>
        <w:t>Adsorption Isotherms with No Salts Present</w:t>
      </w:r>
      <w:bookmarkEnd w:id="100"/>
    </w:p>
    <w:p w:rsidR="00863F75" w:rsidRPr="0035762B" w:rsidRDefault="00863F75" w:rsidP="00863F75">
      <w:pPr>
        <w:ind w:firstLine="720"/>
      </w:pPr>
      <w:r w:rsidRPr="0035762B">
        <w:t xml:space="preserve">Adsorption isotherms in deionized water at 30°C for the four nonionic surfactants used in this study are shown in </w:t>
      </w:r>
      <w:r w:rsidRPr="0035762B">
        <w:fldChar w:fldCharType="begin"/>
      </w:r>
      <w:r w:rsidRPr="0035762B">
        <w:instrText xml:space="preserve"> REF _Ref442101656 \h  \* MERGEFORMAT </w:instrText>
      </w:r>
      <w:r w:rsidRPr="0035762B">
        <w:fldChar w:fldCharType="separate"/>
      </w:r>
      <w:r w:rsidR="00CF5D8C" w:rsidRPr="0035762B">
        <w:t xml:space="preserve">Figure </w:t>
      </w:r>
      <w:r w:rsidR="00CF5D8C">
        <w:rPr>
          <w:noProof/>
        </w:rPr>
        <w:t>9</w:t>
      </w:r>
      <w:r w:rsidRPr="0035762B">
        <w:fldChar w:fldCharType="end"/>
      </w:r>
      <w:r w:rsidRPr="0035762B">
        <w:t xml:space="preserve">. </w:t>
      </w:r>
      <w:r w:rsidR="00EF7AB6">
        <w:t xml:space="preserve"> </w:t>
      </w:r>
      <w:r w:rsidRPr="0035762B">
        <w:t xml:space="preserve">The adsorption density for NP-10 is the highest among the four surfactants due to its ethylene oxide head group allowing the formation of surface aggregates. </w:t>
      </w:r>
      <w:r w:rsidR="00EF7AB6">
        <w:t xml:space="preserve"> </w:t>
      </w:r>
      <w:r w:rsidRPr="0035762B">
        <w:t xml:space="preserve">It is clear that the longer ethylene oxide chains hinder the formation of surface aggregates for the other three surfactants because the </w:t>
      </w:r>
      <w:r w:rsidRPr="0035762B">
        <w:lastRenderedPageBreak/>
        <w:t xml:space="preserve">adsorption density is less than half compared to NP-10. </w:t>
      </w:r>
      <w:r w:rsidR="00EF7AB6">
        <w:t xml:space="preserve"> </w:t>
      </w:r>
      <w:r w:rsidRPr="0035762B">
        <w:t xml:space="preserve">The </w:t>
      </w:r>
      <w:r>
        <w:t>slope</w:t>
      </w:r>
      <w:r w:rsidRPr="0035762B">
        <w:t xml:space="preserve"> of adsorption is higher for NP-10 due to the added attractive hydrophobic forces of the alkyl tails in addition to the hydrogen bonding between the ethylene oxide head groups and the oxidized silica surface. </w:t>
      </w:r>
      <w:r w:rsidR="00EF7AB6">
        <w:t xml:space="preserve"> </w:t>
      </w:r>
      <w:r w:rsidRPr="0035762B">
        <w:t>Additionally, adsorption at the surface does not become hindered by a small</w:t>
      </w:r>
      <w:r>
        <w:t>er NP-10 molecule until surfactant concentration is near the CMC</w:t>
      </w:r>
      <w:r w:rsidRPr="0035762B">
        <w:t>, while a larger NP-55 molecule occupies more surface area and adsorption appears to be hindered even a lower concentrations.</w:t>
      </w:r>
    </w:p>
    <w:p w:rsidR="00863F75" w:rsidRPr="0035762B" w:rsidRDefault="00863F75" w:rsidP="00863F75">
      <w:pPr>
        <w:keepNext/>
        <w:spacing w:line="240" w:lineRule="auto"/>
      </w:pPr>
      <w:r w:rsidRPr="0035762B">
        <w:rPr>
          <w:noProof/>
          <w:lang w:bidi="ar-SA"/>
        </w:rPr>
        <w:drawing>
          <wp:inline distT="0" distB="0" distL="0" distR="0" wp14:anchorId="167DDF01" wp14:editId="75E0E381">
            <wp:extent cx="3657600" cy="320040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63F75" w:rsidRPr="0035762B" w:rsidRDefault="00863F75" w:rsidP="00863F75">
      <w:pPr>
        <w:pStyle w:val="Caption"/>
        <w:spacing w:after="120"/>
      </w:pPr>
      <w:bookmarkStart w:id="101" w:name="_Ref442101656"/>
      <w:bookmarkStart w:id="102" w:name="_Toc450086136"/>
      <w:r w:rsidRPr="0035762B">
        <w:t xml:space="preserve">Figure </w:t>
      </w:r>
      <w:r w:rsidR="007F3D91">
        <w:fldChar w:fldCharType="begin"/>
      </w:r>
      <w:r w:rsidR="007F3D91">
        <w:instrText xml:space="preserve"> SEQ Figure \* ARABIC </w:instrText>
      </w:r>
      <w:r w:rsidR="007F3D91">
        <w:fldChar w:fldCharType="separate"/>
      </w:r>
      <w:r w:rsidR="00CF5D8C">
        <w:rPr>
          <w:noProof/>
        </w:rPr>
        <w:t>9</w:t>
      </w:r>
      <w:r w:rsidR="007F3D91">
        <w:rPr>
          <w:noProof/>
        </w:rPr>
        <w:fldChar w:fldCharType="end"/>
      </w:r>
      <w:bookmarkEnd w:id="101"/>
      <w:r w:rsidRPr="0035762B">
        <w:t xml:space="preserve">: </w:t>
      </w:r>
      <w:r w:rsidRPr="00E113EE">
        <w:rPr>
          <w:b w:val="0"/>
        </w:rPr>
        <w:t>Adsorption isotherms for OP-40 (</w:t>
      </w:r>
      <w:r w:rsidRPr="00E113EE">
        <w:rPr>
          <w:b w:val="0"/>
          <w:noProof/>
          <w:lang w:bidi="ar-SA"/>
        </w:rPr>
        <mc:AlternateContent>
          <mc:Choice Requires="wps">
            <w:drawing>
              <wp:inline distT="0" distB="0" distL="0" distR="0" wp14:anchorId="4F84CA44" wp14:editId="34507D07">
                <wp:extent cx="64008" cy="64008"/>
                <wp:effectExtent l="0" t="0" r="12700" b="12700"/>
                <wp:docPr id="10" name="Isosceles Triangle 10"/>
                <wp:cNvGraphicFramePr/>
                <a:graphic xmlns:a="http://schemas.openxmlformats.org/drawingml/2006/main">
                  <a:graphicData uri="http://schemas.microsoft.com/office/word/2010/wordprocessingShape">
                    <wps:wsp>
                      <wps:cNvSpPr/>
                      <wps:spPr>
                        <a:xfrm>
                          <a:off x="0" y="0"/>
                          <a:ext cx="64008" cy="64008"/>
                        </a:xfrm>
                        <a:prstGeom prst="triangl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9CA62E6" id="Isosceles Triangle 10" o:spid="_x0000_s1026" type="#_x0000_t5"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" filled="f" strokecolor="black [3213]" strokeweight="1pt">
                <w10:anchorlock/>
              </v:shape>
            </w:pict>
          </mc:Fallback>
        </mc:AlternateContent>
      </w:r>
      <w:r w:rsidRPr="00E113EE">
        <w:rPr>
          <w:b w:val="0"/>
        </w:rPr>
        <w:t>), NP-40 (</w:t>
      </w:r>
      <w:r w:rsidRPr="00E113EE">
        <w:rPr>
          <w:b w:val="0"/>
          <w:noProof/>
          <w:lang w:bidi="ar-SA"/>
        </w:rPr>
        <mc:AlternateContent>
          <mc:Choice Requires="wps">
            <w:drawing>
              <wp:inline distT="0" distB="0" distL="0" distR="0" wp14:anchorId="0ED945B8" wp14:editId="405464F5">
                <wp:extent cx="64008" cy="64008"/>
                <wp:effectExtent l="0" t="0" r="12700" b="12700"/>
                <wp:docPr id="12" name="Oval 12"/>
                <wp:cNvGraphicFramePr/>
                <a:graphic xmlns:a="http://schemas.openxmlformats.org/drawingml/2006/main">
                  <a:graphicData uri="http://schemas.microsoft.com/office/word/2010/wordprocessingShape">
                    <wps:wsp>
                      <wps:cNvSpPr/>
                      <wps:spPr>
                        <a:xfrm>
                          <a:off x="0" y="0"/>
                          <a:ext cx="64008" cy="64008"/>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C8B848F" id="Oval 12"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" filled="f" strokecolor="black [3213]" strokeweight="1pt">
                <w10:anchorlock/>
              </v:oval>
            </w:pict>
          </mc:Fallback>
        </mc:AlternateContent>
      </w:r>
      <w:r w:rsidRPr="00E113EE">
        <w:rPr>
          <w:b w:val="0"/>
        </w:rPr>
        <w:t>), NP-55 (</w:t>
      </w:r>
      <w:r w:rsidRPr="00E113EE">
        <w:rPr>
          <w:b w:val="0"/>
          <w:noProof/>
          <w:lang w:bidi="ar-SA"/>
        </w:rPr>
        <mc:AlternateContent>
          <mc:Choice Requires="wps">
            <w:drawing>
              <wp:inline distT="0" distB="0" distL="0" distR="0" wp14:anchorId="00B1DEEE" wp14:editId="42C1EE5C">
                <wp:extent cx="64008" cy="64008"/>
                <wp:effectExtent l="0" t="0" r="12700" b="12700"/>
                <wp:docPr id="2" name="Rectangle 2"/>
                <wp:cNvGraphicFramePr/>
                <a:graphic xmlns:a="http://schemas.openxmlformats.org/drawingml/2006/main">
                  <a:graphicData uri="http://schemas.microsoft.com/office/word/2010/wordprocessingShape">
                    <wps:wsp>
                      <wps:cNvSpPr/>
                      <wps:spPr>
                        <a:xfrm>
                          <a:off x="0" y="0"/>
                          <a:ext cx="64008" cy="6400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5FCB294" id="Rectangle 2"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" filled="f" strokecolor="black [3213]" strokeweight="1pt">
                <w10:anchorlock/>
              </v:rect>
            </w:pict>
          </mc:Fallback>
        </mc:AlternateContent>
      </w:r>
      <w:r w:rsidRPr="00E113EE">
        <w:rPr>
          <w:b w:val="0"/>
        </w:rPr>
        <w:t>),</w:t>
      </w:r>
      <w:r w:rsidRPr="00E113EE">
        <w:rPr>
          <w:rFonts w:eastAsia="Arial Unicode MS"/>
          <w:b w:val="0"/>
          <w:szCs w:val="24"/>
        </w:rPr>
        <w:t xml:space="preserve"> NP-10</w:t>
      </w:r>
      <w:r w:rsidRPr="00E113EE">
        <w:rPr>
          <w:rFonts w:ascii="Arial" w:hAnsi="Arial" w:cs="Arial"/>
          <w:b w:val="0"/>
        </w:rPr>
        <w:t xml:space="preserve"> (</w:t>
      </w:r>
      <w:r w:rsidRPr="00E113EE">
        <w:rPr>
          <w:rFonts w:ascii="Arial Unicode MS" w:eastAsia="Arial Unicode MS" w:hAnsi="Arial Unicode MS" w:cs="Arial Unicode MS"/>
          <w:b w:val="0"/>
          <w:sz w:val="20"/>
          <w:szCs w:val="20"/>
        </w:rPr>
        <w:t>x</w:t>
      </w:r>
      <w:r w:rsidRPr="00E113EE">
        <w:rPr>
          <w:rFonts w:ascii="Arial" w:hAnsi="Arial" w:cs="Arial"/>
          <w:b w:val="0"/>
        </w:rPr>
        <w:t xml:space="preserve">) </w:t>
      </w:r>
      <w:r w:rsidRPr="00E113EE">
        <w:rPr>
          <w:b w:val="0"/>
        </w:rPr>
        <w:t>developed at 30°C in deionized water with fumed silica. CMC of NP-10 marked with arrow.</w:t>
      </w:r>
      <w:bookmarkEnd w:id="102"/>
    </w:p>
    <w:p w:rsidR="00863F75" w:rsidRPr="0035762B" w:rsidRDefault="00E113EE" w:rsidP="00863F75">
      <w:pPr>
        <w:keepNext/>
        <w:spacing w:line="240" w:lineRule="auto"/>
      </w:pPr>
      <w:r>
        <w:rPr>
          <w:noProof/>
          <w:lang w:bidi="ar-SA"/>
        </w:rPr>
        <w:lastRenderedPageBreak/>
        <mc:AlternateContent>
          <mc:Choice Requires="wps">
            <w:drawing>
              <wp:anchor distT="0" distB="0" distL="114300" distR="114300" simplePos="0" relativeHeight="251663360" behindDoc="0" locked="0" layoutInCell="1" allowOverlap="1" wp14:anchorId="24E2051C" wp14:editId="0DEABF45">
                <wp:simplePos x="0" y="0"/>
                <wp:positionH relativeFrom="column">
                  <wp:posOffset>22860</wp:posOffset>
                </wp:positionH>
                <wp:positionV relativeFrom="paragraph">
                  <wp:posOffset>-53340</wp:posOffset>
                </wp:positionV>
                <wp:extent cx="803910" cy="342900"/>
                <wp:effectExtent l="0" t="0" r="0" b="0"/>
                <wp:wrapNone/>
                <wp:docPr id="126" name="Text Box 126"/>
                <wp:cNvGraphicFramePr/>
                <a:graphic xmlns:a="http://schemas.openxmlformats.org/drawingml/2006/main">
                  <a:graphicData uri="http://schemas.microsoft.com/office/word/2010/wordprocessingShape">
                    <wps:wsp>
                      <wps:cNvSpPr txBox="1"/>
                      <wps:spPr>
                        <a:xfrm>
                          <a:off x="0" y="0"/>
                          <a:ext cx="80391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946CB" w:rsidRDefault="002946CB">
                            <w:r>
                              <w:t>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E2051C" id="Text Box 126" o:spid="_x0000_s1030" type="#_x0000_t202" style="position:absolute;margin-left:1.8pt;margin-top:-4.2pt;width:63.3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" filled="f" stroked="f" strokeweight=".5pt">
                <v:textbox>
                  <w:txbxContent>
                    <w:p w:rsidR="002946CB" w:rsidRDefault="002946CB">
                      <w:r>
                        <w:t>0.5</w:t>
                      </w:r>
                    </w:p>
                  </w:txbxContent>
                </v:textbox>
              </v:shape>
            </w:pict>
          </mc:Fallback>
        </mc:AlternateContent>
      </w:r>
      <w:r w:rsidR="00863F75" w:rsidRPr="0035762B">
        <w:rPr>
          <w:noProof/>
          <w:lang w:bidi="ar-SA"/>
        </w:rPr>
        <w:drawing>
          <wp:inline distT="0" distB="0" distL="0" distR="0" wp14:anchorId="01B8611C" wp14:editId="197214A4">
            <wp:extent cx="3657600" cy="320040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63F75" w:rsidRPr="0035762B" w:rsidRDefault="00863F75" w:rsidP="00863F75">
      <w:pPr>
        <w:pStyle w:val="Caption"/>
        <w:spacing w:after="120"/>
        <w:rPr>
          <w:b w:val="0"/>
        </w:rPr>
      </w:pPr>
      <w:bookmarkStart w:id="103" w:name="_Ref445683512"/>
      <w:bookmarkStart w:id="104" w:name="_Toc450086137"/>
      <w:r w:rsidRPr="0035762B">
        <w:t xml:space="preserve">Figure </w:t>
      </w:r>
      <w:r w:rsidR="007F3D91">
        <w:fldChar w:fldCharType="begin"/>
      </w:r>
      <w:r w:rsidR="007F3D91">
        <w:instrText xml:space="preserve"> SEQ Figure \* ARABIC </w:instrText>
      </w:r>
      <w:r w:rsidR="007F3D91">
        <w:fldChar w:fldCharType="separate"/>
      </w:r>
      <w:r w:rsidR="00CF5D8C">
        <w:rPr>
          <w:noProof/>
        </w:rPr>
        <w:t>10</w:t>
      </w:r>
      <w:r w:rsidR="007F3D91">
        <w:rPr>
          <w:noProof/>
        </w:rPr>
        <w:fldChar w:fldCharType="end"/>
      </w:r>
      <w:bookmarkEnd w:id="103"/>
      <w:r w:rsidRPr="0035762B">
        <w:t xml:space="preserve">: </w:t>
      </w:r>
      <w:r w:rsidRPr="00E113EE">
        <w:rPr>
          <w:b w:val="0"/>
        </w:rPr>
        <w:t>Adsorption isotherms for various nonionic ethoxylated surfactants developed at 30°C in deionized water with fumed silica, focusing on a degree of ethoxylation of 40 or greater. OP-40 (</w:t>
      </w:r>
      <w:r w:rsidRPr="00E113EE">
        <w:rPr>
          <w:b w:val="0"/>
          <w:noProof/>
          <w:lang w:bidi="ar-SA"/>
        </w:rPr>
        <mc:AlternateContent>
          <mc:Choice Requires="wps">
            <w:drawing>
              <wp:inline distT="0" distB="0" distL="0" distR="0" wp14:anchorId="488E842A" wp14:editId="1E710CA9">
                <wp:extent cx="64008" cy="64008"/>
                <wp:effectExtent l="0" t="0" r="12700" b="12700"/>
                <wp:docPr id="8" name="Isosceles Triangle 8"/>
                <wp:cNvGraphicFramePr/>
                <a:graphic xmlns:a="http://schemas.openxmlformats.org/drawingml/2006/main">
                  <a:graphicData uri="http://schemas.microsoft.com/office/word/2010/wordprocessingShape">
                    <wps:wsp>
                      <wps:cNvSpPr/>
                      <wps:spPr>
                        <a:xfrm>
                          <a:off x="0" y="0"/>
                          <a:ext cx="64008" cy="64008"/>
                        </a:xfrm>
                        <a:prstGeom prst="triangl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1E75979" id="Isosceles Triangle 8" o:spid="_x0000_s1026" type="#_x0000_t5"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" filled="f" strokecolor="black [3213]" strokeweight="1pt">
                <w10:anchorlock/>
              </v:shape>
            </w:pict>
          </mc:Fallback>
        </mc:AlternateContent>
      </w:r>
      <w:r w:rsidRPr="00E113EE">
        <w:rPr>
          <w:b w:val="0"/>
        </w:rPr>
        <w:t>), NP-40 (</w:t>
      </w:r>
      <w:r w:rsidRPr="00E113EE">
        <w:rPr>
          <w:b w:val="0"/>
          <w:noProof/>
          <w:lang w:bidi="ar-SA"/>
        </w:rPr>
        <mc:AlternateContent>
          <mc:Choice Requires="wps">
            <w:drawing>
              <wp:inline distT="0" distB="0" distL="0" distR="0" wp14:anchorId="71FF7B38" wp14:editId="71270CA6">
                <wp:extent cx="64008" cy="64008"/>
                <wp:effectExtent l="0" t="0" r="12700" b="12700"/>
                <wp:docPr id="11" name="Oval 11"/>
                <wp:cNvGraphicFramePr/>
                <a:graphic xmlns:a="http://schemas.openxmlformats.org/drawingml/2006/main">
                  <a:graphicData uri="http://schemas.microsoft.com/office/word/2010/wordprocessingShape">
                    <wps:wsp>
                      <wps:cNvSpPr/>
                      <wps:spPr>
                        <a:xfrm>
                          <a:off x="0" y="0"/>
                          <a:ext cx="64008" cy="64008"/>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C3F849F" id="Oval 11"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" filled="f" strokecolor="black [3213]" strokeweight="1pt">
                <w10:anchorlock/>
              </v:oval>
            </w:pict>
          </mc:Fallback>
        </mc:AlternateContent>
      </w:r>
      <w:r w:rsidRPr="00E113EE">
        <w:rPr>
          <w:b w:val="0"/>
        </w:rPr>
        <w:t>), NP-55 (</w:t>
      </w:r>
      <w:r w:rsidRPr="00E113EE">
        <w:rPr>
          <w:b w:val="0"/>
          <w:noProof/>
          <w:lang w:bidi="ar-SA"/>
        </w:rPr>
        <mc:AlternateContent>
          <mc:Choice Requires="wps">
            <w:drawing>
              <wp:inline distT="0" distB="0" distL="0" distR="0" wp14:anchorId="021D3F82" wp14:editId="371A13CD">
                <wp:extent cx="64008" cy="64008"/>
                <wp:effectExtent l="0" t="0" r="12700" b="12700"/>
                <wp:docPr id="16" name="Rectangle 16"/>
                <wp:cNvGraphicFramePr/>
                <a:graphic xmlns:a="http://schemas.openxmlformats.org/drawingml/2006/main">
                  <a:graphicData uri="http://schemas.microsoft.com/office/word/2010/wordprocessingShape">
                    <wps:wsp>
                      <wps:cNvSpPr/>
                      <wps:spPr>
                        <a:xfrm>
                          <a:off x="0" y="0"/>
                          <a:ext cx="64008" cy="6400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DA4754A" id="Rectangle 16"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" filled="f" strokecolor="black [3213]" strokeweight="1pt">
                <w10:anchorlock/>
              </v:rect>
            </w:pict>
          </mc:Fallback>
        </mc:AlternateContent>
      </w:r>
      <w:r w:rsidRPr="00E113EE">
        <w:rPr>
          <w:b w:val="0"/>
        </w:rPr>
        <w:t>)</w:t>
      </w:r>
      <w:r w:rsidRPr="00E113EE">
        <w:rPr>
          <w:rFonts w:ascii="Arial" w:hAnsi="Arial" w:cs="Arial"/>
          <w:b w:val="0"/>
        </w:rPr>
        <w:t>.</w:t>
      </w:r>
      <w:r w:rsidRPr="00E113EE">
        <w:rPr>
          <w:b w:val="0"/>
        </w:rPr>
        <w:t xml:space="preserve"> CMCs marked with arrow.</w:t>
      </w:r>
      <w:bookmarkEnd w:id="104"/>
    </w:p>
    <w:p w:rsidR="00863F75" w:rsidRPr="0035762B" w:rsidRDefault="00863F75" w:rsidP="00863F75">
      <w:r w:rsidRPr="0035762B">
        <w:tab/>
      </w:r>
      <w:r w:rsidRPr="0035762B">
        <w:fldChar w:fldCharType="begin"/>
      </w:r>
      <w:r w:rsidRPr="0035762B">
        <w:instrText xml:space="preserve"> REF _Ref445683512 \h  \* MERGEFORMAT </w:instrText>
      </w:r>
      <w:r w:rsidRPr="0035762B">
        <w:fldChar w:fldCharType="separate"/>
      </w:r>
      <w:r w:rsidR="00CF5D8C" w:rsidRPr="0035762B">
        <w:t xml:space="preserve">Figure </w:t>
      </w:r>
      <w:r w:rsidR="00CF5D8C">
        <w:rPr>
          <w:noProof/>
        </w:rPr>
        <w:t>10</w:t>
      </w:r>
      <w:r w:rsidRPr="0035762B">
        <w:fldChar w:fldCharType="end"/>
      </w:r>
      <w:r w:rsidRPr="0035762B">
        <w:t xml:space="preserve"> focuses on the adsorption isotherms for the nonionic surfactants with the larger head groups. </w:t>
      </w:r>
      <w:r w:rsidR="00BB4871">
        <w:t xml:space="preserve"> </w:t>
      </w:r>
      <w:r w:rsidRPr="0035762B">
        <w:t xml:space="preserve">The decrease in adsorption density of NP-55 compared to NP-40 and OP-40 is due to the slightly larger ethylene oxide head group occupying more surface area on the silica. </w:t>
      </w:r>
      <w:r w:rsidR="00BB4871">
        <w:t xml:space="preserve"> </w:t>
      </w:r>
      <w:r w:rsidRPr="0035762B">
        <w:t>When comparing the adsorption isotherms of NP-40 and OP-40, the plateau onset occurs at a lower concentration for NP-40 because of the surfactant’s lower CMC due to its longer hydrophobic chain.</w:t>
      </w:r>
      <w:r w:rsidR="00BB4871">
        <w:t xml:space="preserve"> </w:t>
      </w:r>
      <w:r w:rsidRPr="0035762B">
        <w:t xml:space="preserve"> The </w:t>
      </w:r>
      <w:r>
        <w:t>slope</w:t>
      </w:r>
      <w:r w:rsidRPr="0035762B">
        <w:t xml:space="preserve"> of adsorption between OP-40 and NP-40 is the same due to the surfactant’s identical head structure. </w:t>
      </w:r>
      <w:r w:rsidR="00BB4871">
        <w:t xml:space="preserve"> </w:t>
      </w:r>
      <w:r w:rsidRPr="0035762B">
        <w:t xml:space="preserve">The </w:t>
      </w:r>
      <w:r>
        <w:t>slope</w:t>
      </w:r>
      <w:r w:rsidRPr="0035762B">
        <w:t xml:space="preserve"> of adsorption of NP-55 is lower in comparison due to the surfactant’s larger head group.</w:t>
      </w:r>
    </w:p>
    <w:p w:rsidR="00863F75" w:rsidRPr="0035762B" w:rsidRDefault="00863F75" w:rsidP="00863F75">
      <w:r w:rsidRPr="0035762B">
        <w:tab/>
        <w:t xml:space="preserve">These results agree with the literature that the adsorption density for nonionic surfactants on a hydrophilic surface depends on the head group size and that there is a </w:t>
      </w:r>
      <w:r w:rsidRPr="0035762B">
        <w:lastRenderedPageBreak/>
        <w:t>different mechanism of adsorption for nonionic surfactants with a smaller versus a larger head group.</w:t>
      </w:r>
    </w:p>
    <w:bookmarkStart w:id="105" w:name="_Toc448190217"/>
    <w:p w:rsidR="00C20D96" w:rsidRDefault="005A08A2" w:rsidP="00C20D96">
      <w:pPr>
        <w:pStyle w:val="Heading3"/>
      </w:pPr>
      <w:r>
        <w:rPr>
          <w:noProof/>
          <w:lang w:bidi="ar-SA"/>
        </w:rPr>
        <mc:AlternateContent>
          <mc:Choice Requires="wps">
            <w:drawing>
              <wp:anchor distT="0" distB="0" distL="114300" distR="114300" simplePos="0" relativeHeight="251665408" behindDoc="0" locked="0" layoutInCell="1" allowOverlap="1" wp14:anchorId="7E767471" wp14:editId="215E0325">
                <wp:simplePos x="0" y="0"/>
                <wp:positionH relativeFrom="column">
                  <wp:posOffset>34290</wp:posOffset>
                </wp:positionH>
                <wp:positionV relativeFrom="paragraph">
                  <wp:posOffset>308610</wp:posOffset>
                </wp:positionV>
                <wp:extent cx="803910" cy="342900"/>
                <wp:effectExtent l="0" t="0" r="0" b="0"/>
                <wp:wrapNone/>
                <wp:docPr id="127" name="Text Box 127"/>
                <wp:cNvGraphicFramePr/>
                <a:graphic xmlns:a="http://schemas.openxmlformats.org/drawingml/2006/main">
                  <a:graphicData uri="http://schemas.microsoft.com/office/word/2010/wordprocessingShape">
                    <wps:wsp>
                      <wps:cNvSpPr txBox="1"/>
                      <wps:spPr>
                        <a:xfrm>
                          <a:off x="0" y="0"/>
                          <a:ext cx="80391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946CB" w:rsidRDefault="002946CB" w:rsidP="005A08A2">
                            <w:r>
                              <w:t>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767471" id="Text Box 127" o:spid="_x0000_s1031" type="#_x0000_t202" style="position:absolute;left:0;text-align:left;margin-left:2.7pt;margin-top:24.3pt;width:63.3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" filled="f" stroked="f" strokeweight=".5pt">
                <v:textbox>
                  <w:txbxContent>
                    <w:p w:rsidR="002946CB" w:rsidRDefault="002946CB" w:rsidP="005A08A2">
                      <w:r>
                        <w:t>0.4</w:t>
                      </w:r>
                    </w:p>
                  </w:txbxContent>
                </v:textbox>
              </v:shape>
            </w:pict>
          </mc:Fallback>
        </mc:AlternateContent>
      </w:r>
      <w:r w:rsidR="00C20D96">
        <w:t>Adsorption Isotherms with 1.5 M NaCl, KCl, CaCl</w:t>
      </w:r>
      <w:r w:rsidR="00C20D96">
        <w:rPr>
          <w:vertAlign w:val="subscript"/>
        </w:rPr>
        <w:t>2</w:t>
      </w:r>
      <w:r w:rsidR="00C20D96">
        <w:t xml:space="preserve"> Present</w:t>
      </w:r>
      <w:bookmarkEnd w:id="105"/>
    </w:p>
    <w:p w:rsidR="004D6FA6" w:rsidRPr="0035762B" w:rsidRDefault="004D6FA6" w:rsidP="004D6FA6">
      <w:pPr>
        <w:pStyle w:val="NoSpacing"/>
        <w:keepNext/>
      </w:pPr>
      <w:r w:rsidRPr="0035762B">
        <w:rPr>
          <w:noProof/>
          <w:lang w:bidi="ar-SA"/>
        </w:rPr>
        <w:drawing>
          <wp:inline distT="0" distB="0" distL="0" distR="0" wp14:anchorId="2EAB7217" wp14:editId="0244B96C">
            <wp:extent cx="3657600" cy="3200400"/>
            <wp:effectExtent l="0" t="0" r="0"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D6FA6" w:rsidRPr="0035762B" w:rsidRDefault="004D6FA6" w:rsidP="004D6FA6">
      <w:pPr>
        <w:pStyle w:val="Caption"/>
      </w:pPr>
      <w:bookmarkStart w:id="106" w:name="_Ref445776620"/>
      <w:bookmarkStart w:id="107" w:name="_Toc450086138"/>
      <w:r w:rsidRPr="0035762B">
        <w:t xml:space="preserve">Figure </w:t>
      </w:r>
      <w:r w:rsidR="007F3D91">
        <w:fldChar w:fldCharType="begin"/>
      </w:r>
      <w:r w:rsidR="007F3D91">
        <w:instrText xml:space="preserve"> SEQ Figure \* ARABIC </w:instrText>
      </w:r>
      <w:r w:rsidR="007F3D91">
        <w:fldChar w:fldCharType="separate"/>
      </w:r>
      <w:r w:rsidR="00CF5D8C">
        <w:rPr>
          <w:noProof/>
        </w:rPr>
        <w:t>11</w:t>
      </w:r>
      <w:r w:rsidR="007F3D91">
        <w:rPr>
          <w:noProof/>
        </w:rPr>
        <w:fldChar w:fldCharType="end"/>
      </w:r>
      <w:bookmarkEnd w:id="106"/>
      <w:r w:rsidRPr="0035762B">
        <w:t xml:space="preserve">: </w:t>
      </w:r>
      <w:r w:rsidRPr="00E113EE">
        <w:rPr>
          <w:b w:val="0"/>
        </w:rPr>
        <w:t>Comparisons of adsorption isotherms for NP-55 with 0 M salt (</w:t>
      </w:r>
      <w:r w:rsidR="00B55A85" w:rsidRPr="00E113EE">
        <w:rPr>
          <w:rFonts w:ascii="Arial Unicode MS" w:eastAsia="Arial Unicode MS" w:hAnsi="Arial Unicode MS" w:cs="Arial Unicode MS"/>
          <w:b w:val="0"/>
          <w:sz w:val="20"/>
          <w:szCs w:val="20"/>
        </w:rPr>
        <w:t>x</w:t>
      </w:r>
      <w:r w:rsidRPr="00E113EE">
        <w:rPr>
          <w:b w:val="0"/>
        </w:rPr>
        <w:t>), 1.5 M NaCl (</w:t>
      </w:r>
      <w:r w:rsidR="00B55A85" w:rsidRPr="00E113EE">
        <w:rPr>
          <w:b w:val="0"/>
          <w:noProof/>
          <w:lang w:bidi="ar-SA"/>
        </w:rPr>
        <mc:AlternateContent>
          <mc:Choice Requires="wps">
            <w:drawing>
              <wp:inline distT="0" distB="0" distL="0" distR="0" wp14:anchorId="1ECDD1EC" wp14:editId="58FB1B5B">
                <wp:extent cx="64008" cy="64008"/>
                <wp:effectExtent l="0" t="0" r="12700" b="12700"/>
                <wp:docPr id="46" name="Isosceles Triangle 46"/>
                <wp:cNvGraphicFramePr/>
                <a:graphic xmlns:a="http://schemas.openxmlformats.org/drawingml/2006/main">
                  <a:graphicData uri="http://schemas.microsoft.com/office/word/2010/wordprocessingShape">
                    <wps:wsp>
                      <wps:cNvSpPr/>
                      <wps:spPr>
                        <a:xfrm>
                          <a:off x="0" y="0"/>
                          <a:ext cx="64008" cy="64008"/>
                        </a:xfrm>
                        <a:prstGeom prst="triangl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E18A920" id="Isosceles Triangle 46" o:spid="_x0000_s1026" type="#_x0000_t5"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" filled="f" strokecolor="black [3213]" strokeweight="1pt">
                <w10:anchorlock/>
              </v:shape>
            </w:pict>
          </mc:Fallback>
        </mc:AlternateContent>
      </w:r>
      <w:r w:rsidRPr="00E113EE">
        <w:rPr>
          <w:b w:val="0"/>
        </w:rPr>
        <w:t>), 1.5 M CaCl</w:t>
      </w:r>
      <w:r w:rsidRPr="000C0F38">
        <w:rPr>
          <w:b w:val="0"/>
          <w:vertAlign w:val="subscript"/>
        </w:rPr>
        <w:t>2</w:t>
      </w:r>
      <w:r w:rsidRPr="00E113EE">
        <w:rPr>
          <w:b w:val="0"/>
        </w:rPr>
        <w:t xml:space="preserve"> (</w:t>
      </w:r>
      <w:r w:rsidR="00B55A85" w:rsidRPr="00E113EE">
        <w:rPr>
          <w:b w:val="0"/>
          <w:noProof/>
          <w:lang w:bidi="ar-SA"/>
        </w:rPr>
        <mc:AlternateContent>
          <mc:Choice Requires="wps">
            <w:drawing>
              <wp:inline distT="0" distB="0" distL="0" distR="0" wp14:anchorId="3B264188" wp14:editId="45ACD553">
                <wp:extent cx="64008" cy="64008"/>
                <wp:effectExtent l="0" t="0" r="12700" b="12700"/>
                <wp:docPr id="45" name="Oval 45"/>
                <wp:cNvGraphicFramePr/>
                <a:graphic xmlns:a="http://schemas.openxmlformats.org/drawingml/2006/main">
                  <a:graphicData uri="http://schemas.microsoft.com/office/word/2010/wordprocessingShape">
                    <wps:wsp>
                      <wps:cNvSpPr/>
                      <wps:spPr>
                        <a:xfrm>
                          <a:off x="0" y="0"/>
                          <a:ext cx="64008" cy="64008"/>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0EF9321" id="Oval 45"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" filled="f" strokecolor="black [3213]" strokeweight="1pt">
                <w10:anchorlock/>
              </v:oval>
            </w:pict>
          </mc:Fallback>
        </mc:AlternateContent>
      </w:r>
      <w:r w:rsidRPr="00E113EE">
        <w:rPr>
          <w:b w:val="0"/>
        </w:rPr>
        <w:t>), and 1.5 M KCl (</w:t>
      </w:r>
      <w:r w:rsidRPr="00E113EE">
        <w:rPr>
          <w:b w:val="0"/>
          <w:noProof/>
          <w:lang w:bidi="ar-SA"/>
        </w:rPr>
        <mc:AlternateContent>
          <mc:Choice Requires="wps">
            <w:drawing>
              <wp:inline distT="0" distB="0" distL="0" distR="0" wp14:anchorId="5C5F92B4" wp14:editId="598BE805">
                <wp:extent cx="64008" cy="64008"/>
                <wp:effectExtent l="0" t="0" r="12700" b="12700"/>
                <wp:docPr id="47" name="Rectangle 47"/>
                <wp:cNvGraphicFramePr/>
                <a:graphic xmlns:a="http://schemas.openxmlformats.org/drawingml/2006/main">
                  <a:graphicData uri="http://schemas.microsoft.com/office/word/2010/wordprocessingShape">
                    <wps:wsp>
                      <wps:cNvSpPr/>
                      <wps:spPr>
                        <a:xfrm>
                          <a:off x="0" y="0"/>
                          <a:ext cx="64008" cy="6400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E12A986" id="Rectangle 47"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" filled="f" strokecolor="black [3213]" strokeweight="1pt">
                <w10:anchorlock/>
              </v:rect>
            </w:pict>
          </mc:Fallback>
        </mc:AlternateContent>
      </w:r>
      <w:r w:rsidRPr="00E113EE">
        <w:rPr>
          <w:b w:val="0"/>
        </w:rPr>
        <w:t>). CMCs marked with arrow.</w:t>
      </w:r>
      <w:bookmarkEnd w:id="107"/>
    </w:p>
    <w:p w:rsidR="004D6FA6" w:rsidRPr="0035762B" w:rsidRDefault="005A08A2" w:rsidP="004D6FA6">
      <w:pPr>
        <w:keepNext/>
        <w:spacing w:line="240" w:lineRule="auto"/>
      </w:pPr>
      <w:r>
        <w:rPr>
          <w:noProof/>
          <w:lang w:bidi="ar-SA"/>
        </w:rPr>
        <w:lastRenderedPageBreak/>
        <mc:AlternateContent>
          <mc:Choice Requires="wps">
            <w:drawing>
              <wp:anchor distT="0" distB="0" distL="114300" distR="114300" simplePos="0" relativeHeight="251667456" behindDoc="0" locked="0" layoutInCell="1" allowOverlap="1" wp14:anchorId="6750DF7B" wp14:editId="249A5F75">
                <wp:simplePos x="0" y="0"/>
                <wp:positionH relativeFrom="column">
                  <wp:posOffset>22860</wp:posOffset>
                </wp:positionH>
                <wp:positionV relativeFrom="paragraph">
                  <wp:posOffset>201295</wp:posOffset>
                </wp:positionV>
                <wp:extent cx="803910" cy="342900"/>
                <wp:effectExtent l="0" t="0" r="0" b="0"/>
                <wp:wrapNone/>
                <wp:docPr id="128" name="Text Box 128"/>
                <wp:cNvGraphicFramePr/>
                <a:graphic xmlns:a="http://schemas.openxmlformats.org/drawingml/2006/main">
                  <a:graphicData uri="http://schemas.microsoft.com/office/word/2010/wordprocessingShape">
                    <wps:wsp>
                      <wps:cNvSpPr txBox="1"/>
                      <wps:spPr>
                        <a:xfrm>
                          <a:off x="0" y="0"/>
                          <a:ext cx="80391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946CB" w:rsidRDefault="002946CB" w:rsidP="005A08A2">
                            <w:r>
                              <w:t>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50DF7B" id="Text Box 128" o:spid="_x0000_s1032" type="#_x0000_t202" style="position:absolute;margin-left:1.8pt;margin-top:15.85pt;width:63.3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" filled="f" stroked="f" strokeweight=".5pt">
                <v:textbox>
                  <w:txbxContent>
                    <w:p w:rsidR="002946CB" w:rsidRDefault="002946CB" w:rsidP="005A08A2">
                      <w:r>
                        <w:t>0.5</w:t>
                      </w:r>
                    </w:p>
                  </w:txbxContent>
                </v:textbox>
              </v:shape>
            </w:pict>
          </mc:Fallback>
        </mc:AlternateContent>
      </w:r>
      <w:r w:rsidR="004D6FA6" w:rsidRPr="0035762B">
        <w:rPr>
          <w:noProof/>
          <w:lang w:bidi="ar-SA"/>
        </w:rPr>
        <w:drawing>
          <wp:inline distT="0" distB="0" distL="0" distR="0" wp14:anchorId="514CC2F3" wp14:editId="08DFCE01">
            <wp:extent cx="3657600" cy="3200400"/>
            <wp:effectExtent l="0" t="0" r="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D6FA6" w:rsidRPr="0035762B" w:rsidRDefault="004D6FA6" w:rsidP="004D6FA6">
      <w:pPr>
        <w:pStyle w:val="Caption"/>
        <w:rPr>
          <w:b w:val="0"/>
        </w:rPr>
      </w:pPr>
      <w:bookmarkStart w:id="108" w:name="_Ref445748847"/>
      <w:bookmarkStart w:id="109" w:name="_Toc450086139"/>
      <w:r w:rsidRPr="0035762B">
        <w:t xml:space="preserve">Figure </w:t>
      </w:r>
      <w:r w:rsidR="007F3D91">
        <w:fldChar w:fldCharType="begin"/>
      </w:r>
      <w:r w:rsidR="007F3D91">
        <w:instrText xml:space="preserve"> SEQ Figure \* ARABIC </w:instrText>
      </w:r>
      <w:r w:rsidR="007F3D91">
        <w:fldChar w:fldCharType="separate"/>
      </w:r>
      <w:r w:rsidR="00CF5D8C">
        <w:rPr>
          <w:noProof/>
        </w:rPr>
        <w:t>12</w:t>
      </w:r>
      <w:r w:rsidR="007F3D91">
        <w:rPr>
          <w:noProof/>
        </w:rPr>
        <w:fldChar w:fldCharType="end"/>
      </w:r>
      <w:bookmarkEnd w:id="108"/>
      <w:r w:rsidRPr="0035762B">
        <w:t xml:space="preserve">: </w:t>
      </w:r>
      <w:r w:rsidRPr="00E113EE">
        <w:rPr>
          <w:b w:val="0"/>
        </w:rPr>
        <w:t>Adsorption isotherms for various nonionic ethoxylated surfactants developed at 30°C with 1.5 M NaCl and fumed silica. OP-40 (</w:t>
      </w:r>
      <w:r w:rsidRPr="00E113EE">
        <w:rPr>
          <w:b w:val="0"/>
          <w:noProof/>
          <w:lang w:bidi="ar-SA"/>
        </w:rPr>
        <mc:AlternateContent>
          <mc:Choice Requires="wps">
            <w:drawing>
              <wp:inline distT="0" distB="0" distL="0" distR="0" wp14:anchorId="0CEEBB28" wp14:editId="3D8EA940">
                <wp:extent cx="64008" cy="64008"/>
                <wp:effectExtent l="0" t="0" r="12700" b="12700"/>
                <wp:docPr id="23" name="Isosceles Triangle 23"/>
                <wp:cNvGraphicFramePr/>
                <a:graphic xmlns:a="http://schemas.openxmlformats.org/drawingml/2006/main">
                  <a:graphicData uri="http://schemas.microsoft.com/office/word/2010/wordprocessingShape">
                    <wps:wsp>
                      <wps:cNvSpPr/>
                      <wps:spPr>
                        <a:xfrm>
                          <a:off x="0" y="0"/>
                          <a:ext cx="64008" cy="64008"/>
                        </a:xfrm>
                        <a:prstGeom prst="triangl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7E4EE61" id="Isosceles Triangle 23" o:spid="_x0000_s1026" type="#_x0000_t5"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" filled="f" strokecolor="black [3213]" strokeweight="1pt">
                <w10:anchorlock/>
              </v:shape>
            </w:pict>
          </mc:Fallback>
        </mc:AlternateContent>
      </w:r>
      <w:r w:rsidRPr="00E113EE">
        <w:rPr>
          <w:b w:val="0"/>
        </w:rPr>
        <w:t>), NP-40 (</w:t>
      </w:r>
      <w:r w:rsidRPr="00E113EE">
        <w:rPr>
          <w:b w:val="0"/>
          <w:noProof/>
          <w:lang w:bidi="ar-SA"/>
        </w:rPr>
        <mc:AlternateContent>
          <mc:Choice Requires="wps">
            <w:drawing>
              <wp:inline distT="0" distB="0" distL="0" distR="0" wp14:anchorId="24FFCD2D" wp14:editId="046EF16C">
                <wp:extent cx="64008" cy="64008"/>
                <wp:effectExtent l="0" t="0" r="12700" b="12700"/>
                <wp:docPr id="24" name="Oval 24"/>
                <wp:cNvGraphicFramePr/>
                <a:graphic xmlns:a="http://schemas.openxmlformats.org/drawingml/2006/main">
                  <a:graphicData uri="http://schemas.microsoft.com/office/word/2010/wordprocessingShape">
                    <wps:wsp>
                      <wps:cNvSpPr/>
                      <wps:spPr>
                        <a:xfrm>
                          <a:off x="0" y="0"/>
                          <a:ext cx="64008" cy="64008"/>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440E315" id="Oval 24"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" filled="f" strokecolor="black [3213]" strokeweight="1pt">
                <w10:anchorlock/>
              </v:oval>
            </w:pict>
          </mc:Fallback>
        </mc:AlternateContent>
      </w:r>
      <w:r w:rsidRPr="00E113EE">
        <w:rPr>
          <w:b w:val="0"/>
        </w:rPr>
        <w:t>), NP-55 (</w:t>
      </w:r>
      <w:r w:rsidRPr="00E113EE">
        <w:rPr>
          <w:rFonts w:ascii="Arial Unicode MS" w:eastAsia="Arial Unicode MS" w:hAnsi="Arial Unicode MS" w:cs="Arial Unicode MS"/>
          <w:b w:val="0"/>
          <w:sz w:val="20"/>
          <w:szCs w:val="20"/>
        </w:rPr>
        <w:t>x</w:t>
      </w:r>
      <w:r w:rsidRPr="00E113EE">
        <w:rPr>
          <w:b w:val="0"/>
        </w:rPr>
        <w:t>)</w:t>
      </w:r>
      <w:r w:rsidRPr="00E113EE">
        <w:rPr>
          <w:rFonts w:ascii="Arial" w:hAnsi="Arial" w:cs="Arial"/>
          <w:b w:val="0"/>
        </w:rPr>
        <w:t xml:space="preserve">. </w:t>
      </w:r>
      <w:r w:rsidRPr="00E113EE">
        <w:rPr>
          <w:b w:val="0"/>
        </w:rPr>
        <w:t>CMCs marked with arrow.</w:t>
      </w:r>
      <w:bookmarkEnd w:id="109"/>
    </w:p>
    <w:p w:rsidR="004D6FA6" w:rsidRPr="0035762B" w:rsidRDefault="005A08A2" w:rsidP="004D6FA6">
      <w:pPr>
        <w:keepNext/>
        <w:spacing w:line="240" w:lineRule="auto"/>
      </w:pPr>
      <w:r>
        <w:rPr>
          <w:noProof/>
          <w:lang w:bidi="ar-SA"/>
        </w:rPr>
        <mc:AlternateContent>
          <mc:Choice Requires="wps">
            <w:drawing>
              <wp:anchor distT="0" distB="0" distL="114300" distR="114300" simplePos="0" relativeHeight="251669504" behindDoc="0" locked="0" layoutInCell="1" allowOverlap="1" wp14:anchorId="2F3066F2" wp14:editId="6EEA19EB">
                <wp:simplePos x="0" y="0"/>
                <wp:positionH relativeFrom="column">
                  <wp:posOffset>22860</wp:posOffset>
                </wp:positionH>
                <wp:positionV relativeFrom="paragraph">
                  <wp:posOffset>-49530</wp:posOffset>
                </wp:positionV>
                <wp:extent cx="803910" cy="342900"/>
                <wp:effectExtent l="0" t="0" r="0" b="0"/>
                <wp:wrapNone/>
                <wp:docPr id="129" name="Text Box 129"/>
                <wp:cNvGraphicFramePr/>
                <a:graphic xmlns:a="http://schemas.openxmlformats.org/drawingml/2006/main">
                  <a:graphicData uri="http://schemas.microsoft.com/office/word/2010/wordprocessingShape">
                    <wps:wsp>
                      <wps:cNvSpPr txBox="1"/>
                      <wps:spPr>
                        <a:xfrm>
                          <a:off x="0" y="0"/>
                          <a:ext cx="80391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946CB" w:rsidRDefault="002946CB" w:rsidP="005A08A2">
                            <w:r>
                              <w:t>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3066F2" id="Text Box 129" o:spid="_x0000_s1033" type="#_x0000_t202" style="position:absolute;margin-left:1.8pt;margin-top:-3.9pt;width:63.3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" filled="f" stroked="f" strokeweight=".5pt">
                <v:textbox>
                  <w:txbxContent>
                    <w:p w:rsidR="002946CB" w:rsidRDefault="002946CB" w:rsidP="005A08A2">
                      <w:r>
                        <w:t>0.4</w:t>
                      </w:r>
                    </w:p>
                  </w:txbxContent>
                </v:textbox>
              </v:shape>
            </w:pict>
          </mc:Fallback>
        </mc:AlternateContent>
      </w:r>
      <w:r w:rsidR="004D6FA6" w:rsidRPr="0035762B">
        <w:rPr>
          <w:noProof/>
          <w:lang w:bidi="ar-SA"/>
        </w:rPr>
        <w:drawing>
          <wp:inline distT="0" distB="0" distL="0" distR="0" wp14:anchorId="25F13B91" wp14:editId="3286F26F">
            <wp:extent cx="3657600" cy="3200400"/>
            <wp:effectExtent l="0" t="0" r="0"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D6FA6" w:rsidRPr="0035762B" w:rsidRDefault="004D6FA6" w:rsidP="004D6FA6">
      <w:pPr>
        <w:pStyle w:val="Caption"/>
        <w:rPr>
          <w:b w:val="0"/>
        </w:rPr>
      </w:pPr>
      <w:bookmarkStart w:id="110" w:name="_Ref445749017"/>
      <w:bookmarkStart w:id="111" w:name="_Toc450086140"/>
      <w:r w:rsidRPr="0035762B">
        <w:t xml:space="preserve">Figure </w:t>
      </w:r>
      <w:r w:rsidR="007F3D91">
        <w:fldChar w:fldCharType="begin"/>
      </w:r>
      <w:r w:rsidR="007F3D91">
        <w:instrText xml:space="preserve"> SEQ Figure \* ARABIC </w:instrText>
      </w:r>
      <w:r w:rsidR="007F3D91">
        <w:fldChar w:fldCharType="separate"/>
      </w:r>
      <w:r w:rsidR="00CF5D8C">
        <w:rPr>
          <w:noProof/>
        </w:rPr>
        <w:t>13</w:t>
      </w:r>
      <w:r w:rsidR="007F3D91">
        <w:rPr>
          <w:noProof/>
        </w:rPr>
        <w:fldChar w:fldCharType="end"/>
      </w:r>
      <w:bookmarkEnd w:id="110"/>
      <w:r w:rsidRPr="0035762B">
        <w:t>:</w:t>
      </w:r>
      <w:r w:rsidRPr="005A08A2">
        <w:rPr>
          <w:b w:val="0"/>
        </w:rPr>
        <w:t xml:space="preserve"> Adsorption isotherms for various nonionic ethoxylated surfactants developed at 30°C with 1.5 M KCl and fumed silica. OP-40 (</w:t>
      </w:r>
      <w:r w:rsidRPr="005A08A2">
        <w:rPr>
          <w:b w:val="0"/>
          <w:noProof/>
          <w:lang w:bidi="ar-SA"/>
        </w:rPr>
        <mc:AlternateContent>
          <mc:Choice Requires="wps">
            <w:drawing>
              <wp:inline distT="0" distB="0" distL="0" distR="0" wp14:anchorId="2D69472C" wp14:editId="3ADC3D80">
                <wp:extent cx="64008" cy="64008"/>
                <wp:effectExtent l="0" t="0" r="12700" b="12700"/>
                <wp:docPr id="27" name="Isosceles Triangle 27"/>
                <wp:cNvGraphicFramePr/>
                <a:graphic xmlns:a="http://schemas.openxmlformats.org/drawingml/2006/main">
                  <a:graphicData uri="http://schemas.microsoft.com/office/word/2010/wordprocessingShape">
                    <wps:wsp>
                      <wps:cNvSpPr/>
                      <wps:spPr>
                        <a:xfrm>
                          <a:off x="0" y="0"/>
                          <a:ext cx="64008" cy="64008"/>
                        </a:xfrm>
                        <a:prstGeom prst="triangl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7CF1B9D" id="Isosceles Triangle 27" o:spid="_x0000_s1026" type="#_x0000_t5"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" filled="f" strokecolor="black [3213]" strokeweight="1pt">
                <w10:anchorlock/>
              </v:shape>
            </w:pict>
          </mc:Fallback>
        </mc:AlternateContent>
      </w:r>
      <w:r w:rsidRPr="005A08A2">
        <w:rPr>
          <w:b w:val="0"/>
        </w:rPr>
        <w:t>), NP-40 (</w:t>
      </w:r>
      <w:r w:rsidRPr="005A08A2">
        <w:rPr>
          <w:b w:val="0"/>
          <w:noProof/>
          <w:lang w:bidi="ar-SA"/>
        </w:rPr>
        <mc:AlternateContent>
          <mc:Choice Requires="wps">
            <w:drawing>
              <wp:inline distT="0" distB="0" distL="0" distR="0" wp14:anchorId="2E301B29" wp14:editId="068ECE90">
                <wp:extent cx="64008" cy="64008"/>
                <wp:effectExtent l="0" t="0" r="12700" b="12700"/>
                <wp:docPr id="28" name="Oval 28"/>
                <wp:cNvGraphicFramePr/>
                <a:graphic xmlns:a="http://schemas.openxmlformats.org/drawingml/2006/main">
                  <a:graphicData uri="http://schemas.microsoft.com/office/word/2010/wordprocessingShape">
                    <wps:wsp>
                      <wps:cNvSpPr/>
                      <wps:spPr>
                        <a:xfrm>
                          <a:off x="0" y="0"/>
                          <a:ext cx="64008" cy="64008"/>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ACB5A58" id="Oval 28"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" filled="f" strokecolor="black [3213]" strokeweight="1pt">
                <w10:anchorlock/>
              </v:oval>
            </w:pict>
          </mc:Fallback>
        </mc:AlternateContent>
      </w:r>
      <w:r w:rsidRPr="005A08A2">
        <w:rPr>
          <w:b w:val="0"/>
        </w:rPr>
        <w:t>), NP-55 (</w:t>
      </w:r>
      <w:r w:rsidRPr="005A08A2">
        <w:rPr>
          <w:rFonts w:ascii="Arial Unicode MS" w:eastAsia="Arial Unicode MS" w:hAnsi="Arial Unicode MS" w:cs="Arial Unicode MS"/>
          <w:b w:val="0"/>
          <w:sz w:val="20"/>
          <w:szCs w:val="20"/>
        </w:rPr>
        <w:t>x</w:t>
      </w:r>
      <w:r w:rsidRPr="005A08A2">
        <w:rPr>
          <w:b w:val="0"/>
        </w:rPr>
        <w:t>)</w:t>
      </w:r>
      <w:r w:rsidRPr="005A08A2">
        <w:rPr>
          <w:rFonts w:ascii="Arial" w:hAnsi="Arial" w:cs="Arial"/>
          <w:b w:val="0"/>
        </w:rPr>
        <w:t xml:space="preserve">. </w:t>
      </w:r>
      <w:r w:rsidRPr="005A08A2">
        <w:rPr>
          <w:b w:val="0"/>
        </w:rPr>
        <w:t>CMCs marked with arrow.</w:t>
      </w:r>
      <w:bookmarkEnd w:id="111"/>
    </w:p>
    <w:p w:rsidR="004D6FA6" w:rsidRPr="0035762B" w:rsidRDefault="00B55A85" w:rsidP="004D6FA6">
      <w:pPr>
        <w:keepNext/>
        <w:spacing w:line="240" w:lineRule="auto"/>
      </w:pPr>
      <w:r>
        <w:rPr>
          <w:noProof/>
          <w:lang w:bidi="ar-SA"/>
        </w:rPr>
        <w:lastRenderedPageBreak/>
        <mc:AlternateContent>
          <mc:Choice Requires="wps">
            <w:drawing>
              <wp:anchor distT="0" distB="0" distL="114300" distR="114300" simplePos="0" relativeHeight="251671552" behindDoc="0" locked="0" layoutInCell="1" allowOverlap="1" wp14:anchorId="7CD35C05" wp14:editId="537E2161">
                <wp:simplePos x="0" y="0"/>
                <wp:positionH relativeFrom="column">
                  <wp:posOffset>22860</wp:posOffset>
                </wp:positionH>
                <wp:positionV relativeFrom="paragraph">
                  <wp:posOffset>-70485</wp:posOffset>
                </wp:positionV>
                <wp:extent cx="803910" cy="342900"/>
                <wp:effectExtent l="0" t="0" r="0" b="0"/>
                <wp:wrapNone/>
                <wp:docPr id="130" name="Text Box 130"/>
                <wp:cNvGraphicFramePr/>
                <a:graphic xmlns:a="http://schemas.openxmlformats.org/drawingml/2006/main">
                  <a:graphicData uri="http://schemas.microsoft.com/office/word/2010/wordprocessingShape">
                    <wps:wsp>
                      <wps:cNvSpPr txBox="1"/>
                      <wps:spPr>
                        <a:xfrm>
                          <a:off x="0" y="0"/>
                          <a:ext cx="80391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946CB" w:rsidRDefault="002946CB" w:rsidP="00CF7740">
                            <w:r>
                              <w:t>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D35C05" id="Text Box 130" o:spid="_x0000_s1034" type="#_x0000_t202" style="position:absolute;margin-left:1.8pt;margin-top:-5.55pt;width:63.3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" filled="f" stroked="f" strokeweight=".5pt">
                <v:textbox>
                  <w:txbxContent>
                    <w:p w:rsidR="002946CB" w:rsidRDefault="002946CB" w:rsidP="00CF7740">
                      <w:r>
                        <w:t>0.5</w:t>
                      </w:r>
                    </w:p>
                  </w:txbxContent>
                </v:textbox>
              </v:shape>
            </w:pict>
          </mc:Fallback>
        </mc:AlternateContent>
      </w:r>
      <w:r w:rsidR="004D6FA6" w:rsidRPr="0035762B">
        <w:rPr>
          <w:noProof/>
          <w:lang w:bidi="ar-SA"/>
        </w:rPr>
        <w:drawing>
          <wp:inline distT="0" distB="0" distL="0" distR="0" wp14:anchorId="3BC40823" wp14:editId="6A78F370">
            <wp:extent cx="3657600" cy="3200400"/>
            <wp:effectExtent l="0" t="0" r="0" b="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D6FA6" w:rsidRPr="0035762B" w:rsidRDefault="004D6FA6" w:rsidP="004D6FA6">
      <w:pPr>
        <w:pStyle w:val="Caption"/>
        <w:rPr>
          <w:b w:val="0"/>
        </w:rPr>
      </w:pPr>
      <w:bookmarkStart w:id="112" w:name="_Ref445749016"/>
      <w:bookmarkStart w:id="113" w:name="_Toc450086141"/>
      <w:r w:rsidRPr="0035762B">
        <w:t xml:space="preserve">Figure </w:t>
      </w:r>
      <w:r w:rsidR="007F3D91">
        <w:fldChar w:fldCharType="begin"/>
      </w:r>
      <w:r w:rsidR="007F3D91">
        <w:instrText xml:space="preserve"> SEQ Figure \* ARABIC </w:instrText>
      </w:r>
      <w:r w:rsidR="007F3D91">
        <w:fldChar w:fldCharType="separate"/>
      </w:r>
      <w:r w:rsidR="00CF5D8C">
        <w:rPr>
          <w:noProof/>
        </w:rPr>
        <w:t>14</w:t>
      </w:r>
      <w:r w:rsidR="007F3D91">
        <w:rPr>
          <w:noProof/>
        </w:rPr>
        <w:fldChar w:fldCharType="end"/>
      </w:r>
      <w:bookmarkEnd w:id="112"/>
      <w:r w:rsidRPr="0035762B">
        <w:t xml:space="preserve">: </w:t>
      </w:r>
      <w:r w:rsidRPr="005A08A2">
        <w:rPr>
          <w:b w:val="0"/>
        </w:rPr>
        <w:t>Adsorption isotherms for various nonionic ethoxylated surfactants developed at 30°C with 1.5 M CaCl</w:t>
      </w:r>
      <w:r w:rsidRPr="005A08A2">
        <w:rPr>
          <w:b w:val="0"/>
          <w:vertAlign w:val="subscript"/>
        </w:rPr>
        <w:t>2</w:t>
      </w:r>
      <w:r w:rsidRPr="005A08A2">
        <w:rPr>
          <w:b w:val="0"/>
        </w:rPr>
        <w:t xml:space="preserve"> and fumed silica. OP-40 (</w:t>
      </w:r>
      <w:r w:rsidRPr="005A08A2">
        <w:rPr>
          <w:b w:val="0"/>
          <w:noProof/>
          <w:lang w:bidi="ar-SA"/>
        </w:rPr>
        <mc:AlternateContent>
          <mc:Choice Requires="wps">
            <w:drawing>
              <wp:inline distT="0" distB="0" distL="0" distR="0" wp14:anchorId="3D200FE4" wp14:editId="120E6F81">
                <wp:extent cx="64008" cy="64008"/>
                <wp:effectExtent l="0" t="0" r="12700" b="12700"/>
                <wp:docPr id="25" name="Isosceles Triangle 25"/>
                <wp:cNvGraphicFramePr/>
                <a:graphic xmlns:a="http://schemas.openxmlformats.org/drawingml/2006/main">
                  <a:graphicData uri="http://schemas.microsoft.com/office/word/2010/wordprocessingShape">
                    <wps:wsp>
                      <wps:cNvSpPr/>
                      <wps:spPr>
                        <a:xfrm>
                          <a:off x="0" y="0"/>
                          <a:ext cx="64008" cy="64008"/>
                        </a:xfrm>
                        <a:prstGeom prst="triangl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00711CF" id="Isosceles Triangle 25" o:spid="_x0000_s1026" type="#_x0000_t5"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" filled="f" strokecolor="black [3213]" strokeweight="1pt">
                <w10:anchorlock/>
              </v:shape>
            </w:pict>
          </mc:Fallback>
        </mc:AlternateContent>
      </w:r>
      <w:r w:rsidRPr="005A08A2">
        <w:rPr>
          <w:b w:val="0"/>
        </w:rPr>
        <w:t>), NP-40 (</w:t>
      </w:r>
      <w:r w:rsidRPr="005A08A2">
        <w:rPr>
          <w:b w:val="0"/>
          <w:noProof/>
          <w:lang w:bidi="ar-SA"/>
        </w:rPr>
        <mc:AlternateContent>
          <mc:Choice Requires="wps">
            <w:drawing>
              <wp:inline distT="0" distB="0" distL="0" distR="0" wp14:anchorId="4ED85AE4" wp14:editId="5D23AB0D">
                <wp:extent cx="64008" cy="64008"/>
                <wp:effectExtent l="0" t="0" r="12700" b="12700"/>
                <wp:docPr id="26" name="Oval 26"/>
                <wp:cNvGraphicFramePr/>
                <a:graphic xmlns:a="http://schemas.openxmlformats.org/drawingml/2006/main">
                  <a:graphicData uri="http://schemas.microsoft.com/office/word/2010/wordprocessingShape">
                    <wps:wsp>
                      <wps:cNvSpPr/>
                      <wps:spPr>
                        <a:xfrm>
                          <a:off x="0" y="0"/>
                          <a:ext cx="64008" cy="64008"/>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E200480" id="Oval 26"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" filled="f" strokecolor="black [3213]" strokeweight="1pt">
                <w10:anchorlock/>
              </v:oval>
            </w:pict>
          </mc:Fallback>
        </mc:AlternateContent>
      </w:r>
      <w:r w:rsidRPr="005A08A2">
        <w:rPr>
          <w:b w:val="0"/>
        </w:rPr>
        <w:t>), NP-55 (</w:t>
      </w:r>
      <w:r w:rsidRPr="005A08A2">
        <w:rPr>
          <w:rFonts w:ascii="Arial Unicode MS" w:eastAsia="Arial Unicode MS" w:hAnsi="Arial Unicode MS" w:cs="Arial Unicode MS"/>
          <w:b w:val="0"/>
          <w:sz w:val="20"/>
          <w:szCs w:val="20"/>
        </w:rPr>
        <w:t>x</w:t>
      </w:r>
      <w:r w:rsidRPr="005A08A2">
        <w:rPr>
          <w:b w:val="0"/>
        </w:rPr>
        <w:t>)</w:t>
      </w:r>
      <w:r w:rsidRPr="005A08A2">
        <w:rPr>
          <w:rFonts w:ascii="Arial" w:hAnsi="Arial" w:cs="Arial"/>
          <w:b w:val="0"/>
        </w:rPr>
        <w:t xml:space="preserve">. </w:t>
      </w:r>
      <w:r w:rsidRPr="005A08A2">
        <w:rPr>
          <w:b w:val="0"/>
        </w:rPr>
        <w:t>CMCs marked with arrow.</w:t>
      </w:r>
      <w:bookmarkEnd w:id="113"/>
    </w:p>
    <w:p w:rsidR="004D6FA6" w:rsidRPr="0035762B" w:rsidRDefault="004D6FA6" w:rsidP="004D6FA6">
      <w:pPr>
        <w:ind w:firstLine="720"/>
      </w:pPr>
      <w:r w:rsidRPr="0035762B">
        <w:t>Adsorption isotherms were develop</w:t>
      </w:r>
      <w:r w:rsidR="003A6CDB">
        <w:t>ed</w:t>
      </w:r>
      <w:r w:rsidRPr="0035762B">
        <w:t xml:space="preserve"> in the presence of 1.5 M NaCl, KCl, and CaCl</w:t>
      </w:r>
      <w:r w:rsidRPr="0035762B">
        <w:rPr>
          <w:vertAlign w:val="subscript"/>
        </w:rPr>
        <w:t>2</w:t>
      </w:r>
      <w:r w:rsidRPr="0035762B">
        <w:t xml:space="preserve"> for the OP-40, NP-40, and NP-55. </w:t>
      </w:r>
      <w:r w:rsidR="006105E2">
        <w:t xml:space="preserve"> </w:t>
      </w:r>
      <w:r w:rsidRPr="0035762B">
        <w:t xml:space="preserve">Adsorption density increased in the presence of these salts while the </w:t>
      </w:r>
      <w:r>
        <w:t>slope</w:t>
      </w:r>
      <w:r w:rsidRPr="0035762B">
        <w:t xml:space="preserve"> of adsorption was unchanged. </w:t>
      </w:r>
      <w:r w:rsidR="006105E2">
        <w:t xml:space="preserve"> </w:t>
      </w:r>
      <w:r w:rsidRPr="0035762B">
        <w:t xml:space="preserve">A comparison of adsorption isotherms for NP-55 in the presence and absence of the salts is presented in </w:t>
      </w:r>
      <w:r w:rsidRPr="0035762B">
        <w:fldChar w:fldCharType="begin"/>
      </w:r>
      <w:r w:rsidRPr="0035762B">
        <w:instrText xml:space="preserve"> REF _Ref445776620 \h  \* MERGEFORMAT </w:instrText>
      </w:r>
      <w:r w:rsidRPr="0035762B">
        <w:fldChar w:fldCharType="separate"/>
      </w:r>
      <w:r w:rsidR="00CF5D8C" w:rsidRPr="0035762B">
        <w:t xml:space="preserve">Figure </w:t>
      </w:r>
      <w:r w:rsidR="00CF5D8C">
        <w:rPr>
          <w:noProof/>
        </w:rPr>
        <w:t>11</w:t>
      </w:r>
      <w:r w:rsidRPr="0035762B">
        <w:fldChar w:fldCharType="end"/>
      </w:r>
      <w:r w:rsidRPr="0035762B">
        <w:t xml:space="preserve">. </w:t>
      </w:r>
      <w:r w:rsidR="006105E2">
        <w:t xml:space="preserve"> </w:t>
      </w:r>
      <w:r w:rsidRPr="0035762B">
        <w:t xml:space="preserve">In addition to the increase in adsorption density in the presence of these three salts, the CMC shifts to a lower concentration. </w:t>
      </w:r>
      <w:r w:rsidR="006105E2">
        <w:t xml:space="preserve"> </w:t>
      </w:r>
      <w:r w:rsidRPr="0035762B">
        <w:t xml:space="preserve">The adsorption isotherm shift created by the presence of NaCl and KCl is similar and in agreement with the Hofmeister series. </w:t>
      </w:r>
      <w:r w:rsidR="006105E2">
        <w:t xml:space="preserve"> </w:t>
      </w:r>
      <w:r w:rsidRPr="0035762B">
        <w:t>The sodium, potassium, and chlorides are located in the middle of the Hofmeister series, on the weaker end of the kosmotropic, salting out, ions which is why the adsorption density has only slightly increased in the presence of these salts.</w:t>
      </w:r>
      <w:r w:rsidR="006105E2">
        <w:t xml:space="preserve"> </w:t>
      </w:r>
      <w:r w:rsidRPr="0035762B">
        <w:t xml:space="preserve"> Sodium and potassium are located next to each other with some sources stating an equal salting out effect between the two ions which is in agreement with the data in </w:t>
      </w:r>
      <w:r w:rsidRPr="0035762B">
        <w:fldChar w:fldCharType="begin"/>
      </w:r>
      <w:r w:rsidRPr="0035762B">
        <w:instrText xml:space="preserve"> REF _Ref445776620 \h  \* MERGEFORMAT </w:instrText>
      </w:r>
      <w:r w:rsidRPr="0035762B">
        <w:fldChar w:fldCharType="separate"/>
      </w:r>
      <w:r w:rsidR="00CF5D8C" w:rsidRPr="0035762B">
        <w:t xml:space="preserve">Figure </w:t>
      </w:r>
      <w:r w:rsidR="00CF5D8C">
        <w:rPr>
          <w:noProof/>
        </w:rPr>
        <w:t>11</w:t>
      </w:r>
      <w:r w:rsidRPr="0035762B">
        <w:fldChar w:fldCharType="end"/>
      </w:r>
      <w:r w:rsidRPr="0035762B">
        <w:t xml:space="preserve"> showing a negligible </w:t>
      </w:r>
      <w:r w:rsidRPr="0035762B">
        <w:lastRenderedPageBreak/>
        <w:t>difference between the two developed isotherms.</w:t>
      </w:r>
      <w:r w:rsidRPr="0035762B">
        <w:rPr>
          <w:rStyle w:val="EndnoteReference"/>
        </w:rPr>
        <w:endnoteReference w:id="53"/>
      </w:r>
      <w:r w:rsidRPr="0035762B">
        <w:t xml:space="preserve"> </w:t>
      </w:r>
      <w:r w:rsidR="006105E2">
        <w:t xml:space="preserve"> </w:t>
      </w:r>
      <w:r w:rsidRPr="0035762B">
        <w:t>Despite twice the concentration of the chloride in in CaCl</w:t>
      </w:r>
      <w:r w:rsidRPr="0035762B">
        <w:rPr>
          <w:vertAlign w:val="subscript"/>
        </w:rPr>
        <w:t>2</w:t>
      </w:r>
      <w:r w:rsidRPr="0035762B">
        <w:t xml:space="preserve">, the adsorption density is slightly less than that of NaCl and KCl because the calcium ion has a chaotropic, salting in effect. </w:t>
      </w:r>
      <w:r w:rsidR="006105E2">
        <w:t xml:space="preserve"> </w:t>
      </w:r>
      <w:r w:rsidRPr="0035762B">
        <w:t>Overall, these trends were observed for each of the highly ethoxylated nonionic surfactants.</w:t>
      </w:r>
    </w:p>
    <w:p w:rsidR="00C20D96" w:rsidRDefault="004D6FA6" w:rsidP="00C20D96">
      <w:r w:rsidRPr="0035762B">
        <w:tab/>
        <w:t>The presence of 1.5 M NaCl, KCl, and CaCl</w:t>
      </w:r>
      <w:r w:rsidRPr="0035762B">
        <w:rPr>
          <w:vertAlign w:val="subscript"/>
        </w:rPr>
        <w:t>2</w:t>
      </w:r>
      <w:r w:rsidRPr="0035762B">
        <w:t xml:space="preserve"> increased the adsorption density for the nonionic surfactants as seen in </w:t>
      </w:r>
      <w:r w:rsidRPr="0035762B">
        <w:fldChar w:fldCharType="begin"/>
      </w:r>
      <w:r w:rsidRPr="0035762B">
        <w:instrText xml:space="preserve"> REF _Ref445748847 \h  \* MERGEFORMAT </w:instrText>
      </w:r>
      <w:r w:rsidRPr="0035762B">
        <w:fldChar w:fldCharType="separate"/>
      </w:r>
      <w:r w:rsidR="00CF5D8C" w:rsidRPr="0035762B">
        <w:t xml:space="preserve">Figure </w:t>
      </w:r>
      <w:r w:rsidR="00CF5D8C">
        <w:rPr>
          <w:noProof/>
        </w:rPr>
        <w:t>12</w:t>
      </w:r>
      <w:r w:rsidRPr="0035762B">
        <w:fldChar w:fldCharType="end"/>
      </w:r>
      <w:r w:rsidRPr="0035762B">
        <w:t xml:space="preserve">, </w:t>
      </w:r>
      <w:r w:rsidRPr="0035762B">
        <w:fldChar w:fldCharType="begin"/>
      </w:r>
      <w:r w:rsidRPr="0035762B">
        <w:instrText xml:space="preserve"> REF _Ref445749017 \h </w:instrText>
      </w:r>
      <w:r>
        <w:instrText xml:space="preserve"> \* MERGEFORMAT </w:instrText>
      </w:r>
      <w:r w:rsidRPr="0035762B">
        <w:fldChar w:fldCharType="separate"/>
      </w:r>
      <w:r w:rsidR="00CF5D8C" w:rsidRPr="0035762B">
        <w:t xml:space="preserve">Figure </w:t>
      </w:r>
      <w:r w:rsidR="00CF5D8C">
        <w:rPr>
          <w:noProof/>
        </w:rPr>
        <w:t>13</w:t>
      </w:r>
      <w:r w:rsidRPr="0035762B">
        <w:fldChar w:fldCharType="end"/>
      </w:r>
      <w:r w:rsidRPr="0035762B">
        <w:t xml:space="preserve">, and </w:t>
      </w:r>
      <w:r w:rsidRPr="0035762B">
        <w:fldChar w:fldCharType="begin"/>
      </w:r>
      <w:r w:rsidRPr="0035762B">
        <w:instrText xml:space="preserve"> REF _Ref445749016 \h </w:instrText>
      </w:r>
      <w:r>
        <w:instrText xml:space="preserve"> \* MERGEFORMAT </w:instrText>
      </w:r>
      <w:r w:rsidRPr="0035762B">
        <w:fldChar w:fldCharType="separate"/>
      </w:r>
      <w:r w:rsidR="00CF5D8C" w:rsidRPr="0035762B">
        <w:t xml:space="preserve">Figure </w:t>
      </w:r>
      <w:r w:rsidR="00CF5D8C">
        <w:rPr>
          <w:noProof/>
        </w:rPr>
        <w:t>14</w:t>
      </w:r>
      <w:r w:rsidRPr="0035762B">
        <w:fldChar w:fldCharType="end"/>
      </w:r>
      <w:r w:rsidRPr="0035762B">
        <w:t xml:space="preserve"> but the general shape of the isotherm is unchanged when compared to no salt present in </w:t>
      </w:r>
      <w:r w:rsidRPr="0035762B">
        <w:fldChar w:fldCharType="begin"/>
      </w:r>
      <w:r w:rsidRPr="0035762B">
        <w:instrText xml:space="preserve"> REF _Ref445683512 \h </w:instrText>
      </w:r>
      <w:r>
        <w:instrText xml:space="preserve"> \* MERGEFORMAT </w:instrText>
      </w:r>
      <w:r w:rsidRPr="0035762B">
        <w:fldChar w:fldCharType="separate"/>
      </w:r>
      <w:r w:rsidR="00CF5D8C" w:rsidRPr="0035762B">
        <w:t xml:space="preserve">Figure </w:t>
      </w:r>
      <w:r w:rsidR="00CF5D8C">
        <w:rPr>
          <w:noProof/>
        </w:rPr>
        <w:t>10</w:t>
      </w:r>
      <w:r w:rsidRPr="0035762B">
        <w:fldChar w:fldCharType="end"/>
      </w:r>
      <w:r w:rsidRPr="0035762B">
        <w:t xml:space="preserve">. </w:t>
      </w:r>
      <w:r w:rsidR="006105E2">
        <w:t xml:space="preserve"> </w:t>
      </w:r>
      <w:r w:rsidRPr="0035762B">
        <w:t xml:space="preserve">Based on the proposed </w:t>
      </w:r>
      <w:r>
        <w:t>mechanism</w:t>
      </w:r>
      <w:r w:rsidRPr="0035762B">
        <w:t xml:space="preserve"> for this adsorption process, the increase in adsorption density is either due to the salt’s interaction with the surface sites and making more surfac</w:t>
      </w:r>
      <w:r w:rsidR="003A6CDB">
        <w:t>e sites available, the salt is a</w:t>
      </w:r>
      <w:r w:rsidRPr="0035762B">
        <w:t>ffecting the surfactant’s conformation at the surface, or a combination of the two.</w:t>
      </w:r>
      <w:r w:rsidR="006105E2">
        <w:t xml:space="preserve"> </w:t>
      </w:r>
      <w:r w:rsidRPr="0035762B">
        <w:t xml:space="preserve"> Since the salt’s influence is apparent from the shift in the surfactant’s </w:t>
      </w:r>
      <w:r>
        <w:t>plateau</w:t>
      </w:r>
      <w:r w:rsidRPr="0035762B">
        <w:t xml:space="preserve">, the salt influencing the surfactant </w:t>
      </w:r>
      <w:r>
        <w:t xml:space="preserve">solubility </w:t>
      </w:r>
      <w:r w:rsidRPr="0035762B">
        <w:t xml:space="preserve">is most likely the case. </w:t>
      </w:r>
    </w:p>
    <w:bookmarkStart w:id="114" w:name="_Toc448190218"/>
    <w:p w:rsidR="00C20D96" w:rsidRDefault="00CF7740" w:rsidP="00C20D96">
      <w:pPr>
        <w:pStyle w:val="Heading3"/>
      </w:pPr>
      <w:r>
        <w:rPr>
          <w:noProof/>
          <w:lang w:bidi="ar-SA"/>
        </w:rPr>
        <w:lastRenderedPageBreak/>
        <mc:AlternateContent>
          <mc:Choice Requires="wps">
            <w:drawing>
              <wp:anchor distT="0" distB="0" distL="114300" distR="114300" simplePos="0" relativeHeight="251673600" behindDoc="0" locked="0" layoutInCell="1" allowOverlap="1" wp14:anchorId="3C6603D7" wp14:editId="30AE1B16">
                <wp:simplePos x="0" y="0"/>
                <wp:positionH relativeFrom="column">
                  <wp:posOffset>19050</wp:posOffset>
                </wp:positionH>
                <wp:positionV relativeFrom="paragraph">
                  <wp:posOffset>315595</wp:posOffset>
                </wp:positionV>
                <wp:extent cx="803910" cy="342900"/>
                <wp:effectExtent l="0" t="0" r="0" b="0"/>
                <wp:wrapNone/>
                <wp:docPr id="131" name="Text Box 131"/>
                <wp:cNvGraphicFramePr/>
                <a:graphic xmlns:a="http://schemas.openxmlformats.org/drawingml/2006/main">
                  <a:graphicData uri="http://schemas.microsoft.com/office/word/2010/wordprocessingShape">
                    <wps:wsp>
                      <wps:cNvSpPr txBox="1"/>
                      <wps:spPr>
                        <a:xfrm>
                          <a:off x="0" y="0"/>
                          <a:ext cx="80391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946CB" w:rsidRDefault="002946CB" w:rsidP="00CF7740">
                            <w:r>
                              <w:t>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603D7" id="Text Box 131" o:spid="_x0000_s1035" type="#_x0000_t202" style="position:absolute;left:0;text-align:left;margin-left:1.5pt;margin-top:24.85pt;width:63.3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" filled="f" stroked="f" strokeweight=".5pt">
                <v:textbox>
                  <w:txbxContent>
                    <w:p w:rsidR="002946CB" w:rsidRDefault="002946CB" w:rsidP="00CF7740">
                      <w:r>
                        <w:t>0.4</w:t>
                      </w:r>
                    </w:p>
                  </w:txbxContent>
                </v:textbox>
              </v:shape>
            </w:pict>
          </mc:Fallback>
        </mc:AlternateContent>
      </w:r>
      <w:r w:rsidR="00C20D96">
        <w:t>Adsorption Isotherms with 0.6 M NaCl, (NH</w:t>
      </w:r>
      <w:r w:rsidR="00C20D96">
        <w:rPr>
          <w:vertAlign w:val="subscript"/>
        </w:rPr>
        <w:t>4</w:t>
      </w:r>
      <w:r w:rsidR="00C20D96">
        <w:t>)</w:t>
      </w:r>
      <w:r w:rsidR="00C20D96">
        <w:rPr>
          <w:vertAlign w:val="subscript"/>
        </w:rPr>
        <w:t>2</w:t>
      </w:r>
      <w:r w:rsidR="00C20D96">
        <w:t>SO</w:t>
      </w:r>
      <w:r w:rsidR="00C20D96">
        <w:rPr>
          <w:vertAlign w:val="subscript"/>
        </w:rPr>
        <w:t>4</w:t>
      </w:r>
      <w:r w:rsidR="00C20D96">
        <w:t>, and CaI</w:t>
      </w:r>
      <w:r w:rsidR="00C20D96">
        <w:rPr>
          <w:vertAlign w:val="subscript"/>
        </w:rPr>
        <w:t>2</w:t>
      </w:r>
      <w:r w:rsidR="00C20D96">
        <w:t xml:space="preserve"> Present</w:t>
      </w:r>
      <w:bookmarkEnd w:id="114"/>
    </w:p>
    <w:p w:rsidR="00833EAF" w:rsidRDefault="00833EAF" w:rsidP="00833EAF">
      <w:pPr>
        <w:keepNext/>
        <w:spacing w:line="240" w:lineRule="auto"/>
      </w:pPr>
      <w:r w:rsidRPr="0035762B">
        <w:rPr>
          <w:noProof/>
          <w:lang w:bidi="ar-SA"/>
        </w:rPr>
        <w:drawing>
          <wp:inline distT="0" distB="0" distL="0" distR="0" wp14:anchorId="2251D583" wp14:editId="3878D71C">
            <wp:extent cx="3657600" cy="3200400"/>
            <wp:effectExtent l="0" t="0" r="0" b="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33EAF" w:rsidRDefault="00833EAF" w:rsidP="00833EAF">
      <w:pPr>
        <w:pStyle w:val="Caption"/>
      </w:pPr>
      <w:bookmarkStart w:id="115" w:name="_Ref448121809"/>
      <w:bookmarkStart w:id="116" w:name="_Toc450086142"/>
      <w:r>
        <w:t xml:space="preserve">Figure </w:t>
      </w:r>
      <w:r w:rsidR="007F3D91">
        <w:fldChar w:fldCharType="begin"/>
      </w:r>
      <w:r w:rsidR="007F3D91">
        <w:instrText xml:space="preserve"> SEQ Figure \* ARABIC </w:instrText>
      </w:r>
      <w:r w:rsidR="007F3D91">
        <w:fldChar w:fldCharType="separate"/>
      </w:r>
      <w:r w:rsidR="00CF5D8C">
        <w:rPr>
          <w:noProof/>
        </w:rPr>
        <w:t>15</w:t>
      </w:r>
      <w:r w:rsidR="007F3D91">
        <w:rPr>
          <w:noProof/>
        </w:rPr>
        <w:fldChar w:fldCharType="end"/>
      </w:r>
      <w:bookmarkEnd w:id="115"/>
      <w:r>
        <w:t>:</w:t>
      </w:r>
      <w:r w:rsidRPr="0035762B">
        <w:t xml:space="preserve"> </w:t>
      </w:r>
      <w:r w:rsidRPr="00CF7740">
        <w:rPr>
          <w:b w:val="0"/>
        </w:rPr>
        <w:t>Comparisons of adsorption isotherms for NP-55 with 0 M salt (</w:t>
      </w:r>
      <w:r w:rsidRPr="00CF7740">
        <w:rPr>
          <w:rFonts w:ascii="Arial Unicode MS" w:eastAsia="Arial Unicode MS" w:hAnsi="Arial Unicode MS" w:cs="Arial Unicode MS"/>
          <w:b w:val="0"/>
          <w:sz w:val="20"/>
          <w:szCs w:val="20"/>
        </w:rPr>
        <w:t>x</w:t>
      </w:r>
      <w:r w:rsidRPr="00CF7740">
        <w:rPr>
          <w:b w:val="0"/>
        </w:rPr>
        <w:t>), 0.6 M NaCl (</w:t>
      </w:r>
      <w:r w:rsidRPr="00CF7740">
        <w:rPr>
          <w:b w:val="0"/>
          <w:noProof/>
          <w:lang w:bidi="ar-SA"/>
        </w:rPr>
        <mc:AlternateContent>
          <mc:Choice Requires="wps">
            <w:drawing>
              <wp:inline distT="0" distB="0" distL="0" distR="0" wp14:anchorId="0EE122D1" wp14:editId="6E017700">
                <wp:extent cx="64008" cy="64008"/>
                <wp:effectExtent l="0" t="0" r="12700" b="12700"/>
                <wp:docPr id="36" name="Isosceles Triangle 36"/>
                <wp:cNvGraphicFramePr/>
                <a:graphic xmlns:a="http://schemas.openxmlformats.org/drawingml/2006/main">
                  <a:graphicData uri="http://schemas.microsoft.com/office/word/2010/wordprocessingShape">
                    <wps:wsp>
                      <wps:cNvSpPr/>
                      <wps:spPr>
                        <a:xfrm>
                          <a:off x="0" y="0"/>
                          <a:ext cx="64008" cy="64008"/>
                        </a:xfrm>
                        <a:prstGeom prst="triangl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2EB84D5" id="Isosceles Triangle 36" o:spid="_x0000_s1026" type="#_x0000_t5"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" filled="f" strokecolor="black [3213]" strokeweight="1pt">
                <w10:anchorlock/>
              </v:shape>
            </w:pict>
          </mc:Fallback>
        </mc:AlternateContent>
      </w:r>
      <w:r w:rsidRPr="00CF7740">
        <w:rPr>
          <w:b w:val="0"/>
        </w:rPr>
        <w:t>), 0.6 M (NH</w:t>
      </w:r>
      <w:r w:rsidRPr="00CF7740">
        <w:rPr>
          <w:b w:val="0"/>
          <w:vertAlign w:val="subscript"/>
        </w:rPr>
        <w:t>4</w:t>
      </w:r>
      <w:r w:rsidRPr="00CF7740">
        <w:rPr>
          <w:b w:val="0"/>
        </w:rPr>
        <w:t>)</w:t>
      </w:r>
      <w:r w:rsidRPr="00CF7740">
        <w:rPr>
          <w:b w:val="0"/>
          <w:vertAlign w:val="subscript"/>
        </w:rPr>
        <w:t>2</w:t>
      </w:r>
      <w:r w:rsidRPr="00CF7740">
        <w:rPr>
          <w:b w:val="0"/>
        </w:rPr>
        <w:t>SO</w:t>
      </w:r>
      <w:r w:rsidRPr="00CF7740">
        <w:rPr>
          <w:b w:val="0"/>
          <w:vertAlign w:val="subscript"/>
        </w:rPr>
        <w:t>4</w:t>
      </w:r>
      <w:r w:rsidRPr="00CF7740">
        <w:rPr>
          <w:b w:val="0"/>
        </w:rPr>
        <w:t xml:space="preserve"> (</w:t>
      </w:r>
      <w:r w:rsidRPr="00CF7740">
        <w:rPr>
          <w:b w:val="0"/>
          <w:noProof/>
          <w:lang w:bidi="ar-SA"/>
        </w:rPr>
        <mc:AlternateContent>
          <mc:Choice Requires="wps">
            <w:drawing>
              <wp:inline distT="0" distB="0" distL="0" distR="0" wp14:anchorId="493F3B5A" wp14:editId="19D4CB62">
                <wp:extent cx="64008" cy="64008"/>
                <wp:effectExtent l="0" t="0" r="12700" b="12700"/>
                <wp:docPr id="37" name="Oval 37"/>
                <wp:cNvGraphicFramePr/>
                <a:graphic xmlns:a="http://schemas.openxmlformats.org/drawingml/2006/main">
                  <a:graphicData uri="http://schemas.microsoft.com/office/word/2010/wordprocessingShape">
                    <wps:wsp>
                      <wps:cNvSpPr/>
                      <wps:spPr>
                        <a:xfrm>
                          <a:off x="0" y="0"/>
                          <a:ext cx="64008" cy="64008"/>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DEAA131" id="Oval 37"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" filled="f" strokecolor="black [3213]" strokeweight="1pt">
                <w10:anchorlock/>
              </v:oval>
            </w:pict>
          </mc:Fallback>
        </mc:AlternateContent>
      </w:r>
      <w:r w:rsidRPr="00CF7740">
        <w:rPr>
          <w:b w:val="0"/>
        </w:rPr>
        <w:t>), and 0.6 M CaI</w:t>
      </w:r>
      <w:r w:rsidRPr="00CF7740">
        <w:rPr>
          <w:b w:val="0"/>
          <w:vertAlign w:val="subscript"/>
        </w:rPr>
        <w:t>2</w:t>
      </w:r>
      <w:r w:rsidRPr="00CF7740">
        <w:rPr>
          <w:b w:val="0"/>
        </w:rPr>
        <w:t xml:space="preserve"> (</w:t>
      </w:r>
      <w:r w:rsidRPr="00CF7740">
        <w:rPr>
          <w:b w:val="0"/>
          <w:noProof/>
          <w:lang w:bidi="ar-SA"/>
        </w:rPr>
        <mc:AlternateContent>
          <mc:Choice Requires="wps">
            <w:drawing>
              <wp:inline distT="0" distB="0" distL="0" distR="0" wp14:anchorId="138B205B" wp14:editId="5B650DE9">
                <wp:extent cx="64008" cy="64008"/>
                <wp:effectExtent l="0" t="0" r="12700" b="12700"/>
                <wp:docPr id="38" name="Diamond 38"/>
                <wp:cNvGraphicFramePr/>
                <a:graphic xmlns:a="http://schemas.openxmlformats.org/drawingml/2006/main">
                  <a:graphicData uri="http://schemas.microsoft.com/office/word/2010/wordprocessingShape">
                    <wps:wsp>
                      <wps:cNvSpPr/>
                      <wps:spPr>
                        <a:xfrm>
                          <a:off x="0" y="0"/>
                          <a:ext cx="64008" cy="64008"/>
                        </a:xfrm>
                        <a:prstGeom prst="diamond">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63357401" id="_x0000_t4" coordsize="21600,21600" o:spt="4" path="m10800,l,10800,10800,21600,21600,10800xe">
                <v:stroke joinstyle="miter"/>
                <v:path gradientshapeok="t" o:connecttype="rect" textboxrect="5400,5400,16200,16200"/>
              </v:shapetype>
              <v:shape id="Diamond 38" o:spid="_x0000_s1026" type="#_x0000_t4"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" filled="f" strokecolor="black [3213]" strokeweight="1pt">
                <w10:anchorlock/>
              </v:shape>
            </w:pict>
          </mc:Fallback>
        </mc:AlternateContent>
      </w:r>
      <w:r w:rsidRPr="00CF7740">
        <w:rPr>
          <w:b w:val="0"/>
        </w:rPr>
        <w:t>).CMCs marked with arrow.</w:t>
      </w:r>
      <w:bookmarkEnd w:id="116"/>
    </w:p>
    <w:p w:rsidR="00833EAF" w:rsidRDefault="00082FC0" w:rsidP="00833EAF">
      <w:pPr>
        <w:keepNext/>
        <w:spacing w:line="240" w:lineRule="auto"/>
      </w:pPr>
      <w:r>
        <w:rPr>
          <w:noProof/>
          <w:lang w:bidi="ar-SA"/>
        </w:rPr>
        <mc:AlternateContent>
          <mc:Choice Requires="wps">
            <w:drawing>
              <wp:anchor distT="0" distB="0" distL="114300" distR="114300" simplePos="0" relativeHeight="251675648" behindDoc="0" locked="0" layoutInCell="1" allowOverlap="1" wp14:anchorId="4ED38F17" wp14:editId="25255154">
                <wp:simplePos x="0" y="0"/>
                <wp:positionH relativeFrom="column">
                  <wp:posOffset>137160</wp:posOffset>
                </wp:positionH>
                <wp:positionV relativeFrom="paragraph">
                  <wp:posOffset>224790</wp:posOffset>
                </wp:positionV>
                <wp:extent cx="803910" cy="342900"/>
                <wp:effectExtent l="0" t="0" r="0" b="0"/>
                <wp:wrapNone/>
                <wp:docPr id="132" name="Text Box 132"/>
                <wp:cNvGraphicFramePr/>
                <a:graphic xmlns:a="http://schemas.openxmlformats.org/drawingml/2006/main">
                  <a:graphicData uri="http://schemas.microsoft.com/office/word/2010/wordprocessingShape">
                    <wps:wsp>
                      <wps:cNvSpPr txBox="1"/>
                      <wps:spPr>
                        <a:xfrm>
                          <a:off x="0" y="0"/>
                          <a:ext cx="80391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946CB" w:rsidRDefault="002946CB" w:rsidP="00082FC0">
                            <w:r>
                              <w:t>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D38F17" id="Text Box 132" o:spid="_x0000_s1036" type="#_x0000_t202" style="position:absolute;margin-left:10.8pt;margin-top:17.7pt;width:63.3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" filled="f" stroked="f" strokeweight=".5pt">
                <v:textbox>
                  <w:txbxContent>
                    <w:p w:rsidR="002946CB" w:rsidRDefault="002946CB" w:rsidP="00082FC0">
                      <w:r>
                        <w:t>0.5</w:t>
                      </w:r>
                    </w:p>
                  </w:txbxContent>
                </v:textbox>
              </v:shape>
            </w:pict>
          </mc:Fallback>
        </mc:AlternateContent>
      </w:r>
      <w:r w:rsidR="00833EAF" w:rsidRPr="0035762B">
        <w:rPr>
          <w:noProof/>
          <w:lang w:bidi="ar-SA"/>
        </w:rPr>
        <w:drawing>
          <wp:inline distT="0" distB="0" distL="0" distR="0" wp14:anchorId="23ADD38B" wp14:editId="5E992EAC">
            <wp:extent cx="3657600" cy="3200400"/>
            <wp:effectExtent l="0" t="0" r="0"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833EAF" w:rsidRPr="0035762B" w:rsidRDefault="00833EAF" w:rsidP="00833EAF">
      <w:pPr>
        <w:pStyle w:val="Caption"/>
      </w:pPr>
      <w:bookmarkStart w:id="117" w:name="_Ref448121820"/>
      <w:bookmarkStart w:id="118" w:name="_Toc450086143"/>
      <w:r>
        <w:t xml:space="preserve">Figure </w:t>
      </w:r>
      <w:r w:rsidR="007F3D91">
        <w:fldChar w:fldCharType="begin"/>
      </w:r>
      <w:r w:rsidR="007F3D91">
        <w:instrText xml:space="preserve"> SEQ Figure \* ARABIC </w:instrText>
      </w:r>
      <w:r w:rsidR="007F3D91">
        <w:fldChar w:fldCharType="separate"/>
      </w:r>
      <w:r w:rsidR="00CF5D8C">
        <w:rPr>
          <w:noProof/>
        </w:rPr>
        <w:t>16</w:t>
      </w:r>
      <w:r w:rsidR="007F3D91">
        <w:rPr>
          <w:noProof/>
        </w:rPr>
        <w:fldChar w:fldCharType="end"/>
      </w:r>
      <w:bookmarkEnd w:id="117"/>
      <w:r>
        <w:t xml:space="preserve">: </w:t>
      </w:r>
      <w:r w:rsidRPr="00CF7740">
        <w:rPr>
          <w:b w:val="0"/>
        </w:rPr>
        <w:t>Comparisons of adsorption isotherms for OP-40 with 0 M salt (</w:t>
      </w:r>
      <w:r w:rsidRPr="00CF7740">
        <w:rPr>
          <w:rFonts w:ascii="Arial Unicode MS" w:eastAsia="Arial Unicode MS" w:hAnsi="Arial Unicode MS" w:cs="Arial Unicode MS"/>
          <w:b w:val="0"/>
          <w:sz w:val="20"/>
          <w:szCs w:val="20"/>
        </w:rPr>
        <w:t>x</w:t>
      </w:r>
      <w:r w:rsidRPr="00CF7740">
        <w:rPr>
          <w:b w:val="0"/>
        </w:rPr>
        <w:t>), 0.6 M NaCl (</w:t>
      </w:r>
      <w:r w:rsidRPr="00CF7740">
        <w:rPr>
          <w:b w:val="0"/>
          <w:noProof/>
          <w:lang w:bidi="ar-SA"/>
        </w:rPr>
        <mc:AlternateContent>
          <mc:Choice Requires="wps">
            <w:drawing>
              <wp:inline distT="0" distB="0" distL="0" distR="0" wp14:anchorId="35A058A6" wp14:editId="63759BD0">
                <wp:extent cx="64008" cy="64008"/>
                <wp:effectExtent l="0" t="0" r="12700" b="12700"/>
                <wp:docPr id="39" name="Isosceles Triangle 39"/>
                <wp:cNvGraphicFramePr/>
                <a:graphic xmlns:a="http://schemas.openxmlformats.org/drawingml/2006/main">
                  <a:graphicData uri="http://schemas.microsoft.com/office/word/2010/wordprocessingShape">
                    <wps:wsp>
                      <wps:cNvSpPr/>
                      <wps:spPr>
                        <a:xfrm>
                          <a:off x="0" y="0"/>
                          <a:ext cx="64008" cy="64008"/>
                        </a:xfrm>
                        <a:prstGeom prst="triangl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EC7BA05" id="Isosceles Triangle 39" o:spid="_x0000_s1026" type="#_x0000_t5"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" filled="f" strokecolor="black [3213]" strokeweight="1pt">
                <w10:anchorlock/>
              </v:shape>
            </w:pict>
          </mc:Fallback>
        </mc:AlternateContent>
      </w:r>
      <w:r w:rsidRPr="00CF7740">
        <w:rPr>
          <w:b w:val="0"/>
        </w:rPr>
        <w:t>), 0.6 M NH</w:t>
      </w:r>
      <w:r w:rsidRPr="00CF7740">
        <w:rPr>
          <w:b w:val="0"/>
          <w:vertAlign w:val="subscript"/>
        </w:rPr>
        <w:t>4</w:t>
      </w:r>
      <w:r w:rsidRPr="00CF7740">
        <w:rPr>
          <w:b w:val="0"/>
        </w:rPr>
        <w:t>SO</w:t>
      </w:r>
      <w:r w:rsidRPr="00CF7740">
        <w:rPr>
          <w:b w:val="0"/>
          <w:vertAlign w:val="subscript"/>
        </w:rPr>
        <w:t>4</w:t>
      </w:r>
      <w:r w:rsidRPr="00CF7740">
        <w:rPr>
          <w:b w:val="0"/>
        </w:rPr>
        <w:t xml:space="preserve"> (</w:t>
      </w:r>
      <w:r w:rsidRPr="00CF7740">
        <w:rPr>
          <w:b w:val="0"/>
          <w:noProof/>
          <w:lang w:bidi="ar-SA"/>
        </w:rPr>
        <mc:AlternateContent>
          <mc:Choice Requires="wps">
            <w:drawing>
              <wp:inline distT="0" distB="0" distL="0" distR="0" wp14:anchorId="31E76DA7" wp14:editId="16667983">
                <wp:extent cx="64008" cy="64008"/>
                <wp:effectExtent l="0" t="0" r="12700" b="12700"/>
                <wp:docPr id="40" name="Oval 40"/>
                <wp:cNvGraphicFramePr/>
                <a:graphic xmlns:a="http://schemas.openxmlformats.org/drawingml/2006/main">
                  <a:graphicData uri="http://schemas.microsoft.com/office/word/2010/wordprocessingShape">
                    <wps:wsp>
                      <wps:cNvSpPr/>
                      <wps:spPr>
                        <a:xfrm>
                          <a:off x="0" y="0"/>
                          <a:ext cx="64008" cy="64008"/>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4230958" id="Oval 40"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" filled="f" strokecolor="black [3213]" strokeweight="1pt">
                <w10:anchorlock/>
              </v:oval>
            </w:pict>
          </mc:Fallback>
        </mc:AlternateContent>
      </w:r>
      <w:r w:rsidRPr="00CF7740">
        <w:rPr>
          <w:b w:val="0"/>
        </w:rPr>
        <w:t>).CMCs marked with arrow.</w:t>
      </w:r>
      <w:bookmarkEnd w:id="118"/>
    </w:p>
    <w:p w:rsidR="00833EAF" w:rsidRDefault="00A45993" w:rsidP="00833EAF">
      <w:pPr>
        <w:keepNext/>
        <w:spacing w:line="240" w:lineRule="auto"/>
      </w:pPr>
      <w:r>
        <w:rPr>
          <w:noProof/>
          <w:lang w:bidi="ar-SA"/>
        </w:rPr>
        <w:lastRenderedPageBreak/>
        <mc:AlternateContent>
          <mc:Choice Requires="wps">
            <w:drawing>
              <wp:anchor distT="0" distB="0" distL="114300" distR="114300" simplePos="0" relativeHeight="251677696" behindDoc="0" locked="0" layoutInCell="1" allowOverlap="1" wp14:anchorId="745041E5" wp14:editId="45FCEDF2">
                <wp:simplePos x="0" y="0"/>
                <wp:positionH relativeFrom="column">
                  <wp:posOffset>11430</wp:posOffset>
                </wp:positionH>
                <wp:positionV relativeFrom="paragraph">
                  <wp:posOffset>220980</wp:posOffset>
                </wp:positionV>
                <wp:extent cx="803910" cy="342900"/>
                <wp:effectExtent l="0" t="0" r="0" b="0"/>
                <wp:wrapNone/>
                <wp:docPr id="133" name="Text Box 133"/>
                <wp:cNvGraphicFramePr/>
                <a:graphic xmlns:a="http://schemas.openxmlformats.org/drawingml/2006/main">
                  <a:graphicData uri="http://schemas.microsoft.com/office/word/2010/wordprocessingShape">
                    <wps:wsp>
                      <wps:cNvSpPr txBox="1"/>
                      <wps:spPr>
                        <a:xfrm>
                          <a:off x="0" y="0"/>
                          <a:ext cx="80391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946CB" w:rsidRDefault="002946CB" w:rsidP="00A45993">
                            <w:r>
                              <w:t>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5041E5" id="Text Box 133" o:spid="_x0000_s1037" type="#_x0000_t202" style="position:absolute;margin-left:.9pt;margin-top:17.4pt;width:63.3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" filled="f" stroked="f" strokeweight=".5pt">
                <v:textbox>
                  <w:txbxContent>
                    <w:p w:rsidR="002946CB" w:rsidRDefault="002946CB" w:rsidP="00A45993">
                      <w:r>
                        <w:t>0.5</w:t>
                      </w:r>
                    </w:p>
                  </w:txbxContent>
                </v:textbox>
              </v:shape>
            </w:pict>
          </mc:Fallback>
        </mc:AlternateContent>
      </w:r>
      <w:r w:rsidR="00833EAF" w:rsidRPr="0035762B">
        <w:rPr>
          <w:noProof/>
          <w:lang w:bidi="ar-SA"/>
        </w:rPr>
        <w:drawing>
          <wp:inline distT="0" distB="0" distL="0" distR="0" wp14:anchorId="13412B38" wp14:editId="4623AFB4">
            <wp:extent cx="3657600" cy="3200400"/>
            <wp:effectExtent l="0" t="0" r="0" b="0"/>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833EAF" w:rsidRPr="0035762B" w:rsidRDefault="00833EAF" w:rsidP="00833EAF">
      <w:pPr>
        <w:pStyle w:val="Caption"/>
      </w:pPr>
      <w:bookmarkStart w:id="119" w:name="_Ref448121830"/>
      <w:bookmarkStart w:id="120" w:name="_Toc450086144"/>
      <w:r>
        <w:t xml:space="preserve">Figure </w:t>
      </w:r>
      <w:r w:rsidR="007F3D91">
        <w:fldChar w:fldCharType="begin"/>
      </w:r>
      <w:r w:rsidR="007F3D91">
        <w:instrText xml:space="preserve"> SEQ Figure \* ARABIC </w:instrText>
      </w:r>
      <w:r w:rsidR="007F3D91">
        <w:fldChar w:fldCharType="separate"/>
      </w:r>
      <w:r w:rsidR="00CF5D8C">
        <w:rPr>
          <w:noProof/>
        </w:rPr>
        <w:t>17</w:t>
      </w:r>
      <w:r w:rsidR="007F3D91">
        <w:rPr>
          <w:noProof/>
        </w:rPr>
        <w:fldChar w:fldCharType="end"/>
      </w:r>
      <w:bookmarkEnd w:id="119"/>
      <w:r>
        <w:t xml:space="preserve">: </w:t>
      </w:r>
      <w:r w:rsidRPr="00406EE3">
        <w:rPr>
          <w:b w:val="0"/>
        </w:rPr>
        <w:t>Comparisons of adsorption isotherms for NP-40 with 0 M salt (</w:t>
      </w:r>
      <w:r w:rsidRPr="00406EE3">
        <w:rPr>
          <w:rFonts w:ascii="Arial Unicode MS" w:eastAsia="Arial Unicode MS" w:hAnsi="Arial Unicode MS" w:cs="Arial Unicode MS"/>
          <w:b w:val="0"/>
          <w:sz w:val="20"/>
          <w:szCs w:val="20"/>
        </w:rPr>
        <w:t>x</w:t>
      </w:r>
      <w:r w:rsidRPr="00406EE3">
        <w:rPr>
          <w:b w:val="0"/>
        </w:rPr>
        <w:t>), 0.6 M NaCl (</w:t>
      </w:r>
      <w:r w:rsidRPr="00406EE3">
        <w:rPr>
          <w:b w:val="0"/>
          <w:noProof/>
          <w:lang w:bidi="ar-SA"/>
        </w:rPr>
        <mc:AlternateContent>
          <mc:Choice Requires="wps">
            <w:drawing>
              <wp:inline distT="0" distB="0" distL="0" distR="0" wp14:anchorId="6218543F" wp14:editId="5A64D624">
                <wp:extent cx="64008" cy="64008"/>
                <wp:effectExtent l="0" t="0" r="12700" b="12700"/>
                <wp:docPr id="41" name="Isosceles Triangle 41"/>
                <wp:cNvGraphicFramePr/>
                <a:graphic xmlns:a="http://schemas.openxmlformats.org/drawingml/2006/main">
                  <a:graphicData uri="http://schemas.microsoft.com/office/word/2010/wordprocessingShape">
                    <wps:wsp>
                      <wps:cNvSpPr/>
                      <wps:spPr>
                        <a:xfrm>
                          <a:off x="0" y="0"/>
                          <a:ext cx="64008" cy="64008"/>
                        </a:xfrm>
                        <a:prstGeom prst="triangl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46A8BA2" id="Isosceles Triangle 41" o:spid="_x0000_s1026" type="#_x0000_t5"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" filled="f" strokecolor="black [3213]" strokeweight="1pt">
                <w10:anchorlock/>
              </v:shape>
            </w:pict>
          </mc:Fallback>
        </mc:AlternateContent>
      </w:r>
      <w:r w:rsidRPr="00406EE3">
        <w:rPr>
          <w:b w:val="0"/>
        </w:rPr>
        <w:t>), 0.6 M (NH</w:t>
      </w:r>
      <w:r w:rsidRPr="00406EE3">
        <w:rPr>
          <w:b w:val="0"/>
          <w:vertAlign w:val="subscript"/>
        </w:rPr>
        <w:t>4</w:t>
      </w:r>
      <w:r w:rsidRPr="00406EE3">
        <w:rPr>
          <w:b w:val="0"/>
        </w:rPr>
        <w:t>)</w:t>
      </w:r>
      <w:r w:rsidRPr="00406EE3">
        <w:rPr>
          <w:b w:val="0"/>
          <w:vertAlign w:val="subscript"/>
        </w:rPr>
        <w:t>2</w:t>
      </w:r>
      <w:r w:rsidRPr="00406EE3">
        <w:rPr>
          <w:b w:val="0"/>
        </w:rPr>
        <w:t>SO</w:t>
      </w:r>
      <w:r w:rsidRPr="00406EE3">
        <w:rPr>
          <w:b w:val="0"/>
          <w:vertAlign w:val="subscript"/>
        </w:rPr>
        <w:t>4</w:t>
      </w:r>
      <w:r w:rsidRPr="00406EE3">
        <w:rPr>
          <w:b w:val="0"/>
        </w:rPr>
        <w:t xml:space="preserve"> (</w:t>
      </w:r>
      <w:r w:rsidRPr="00406EE3">
        <w:rPr>
          <w:b w:val="0"/>
          <w:noProof/>
          <w:lang w:bidi="ar-SA"/>
        </w:rPr>
        <mc:AlternateContent>
          <mc:Choice Requires="wps">
            <w:drawing>
              <wp:inline distT="0" distB="0" distL="0" distR="0" wp14:anchorId="69781A70" wp14:editId="3F9B2217">
                <wp:extent cx="64008" cy="64008"/>
                <wp:effectExtent l="0" t="0" r="12700" b="12700"/>
                <wp:docPr id="44" name="Oval 44"/>
                <wp:cNvGraphicFramePr/>
                <a:graphic xmlns:a="http://schemas.openxmlformats.org/drawingml/2006/main">
                  <a:graphicData uri="http://schemas.microsoft.com/office/word/2010/wordprocessingShape">
                    <wps:wsp>
                      <wps:cNvSpPr/>
                      <wps:spPr>
                        <a:xfrm>
                          <a:off x="0" y="0"/>
                          <a:ext cx="64008" cy="64008"/>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AF43A2D" id="Oval 44"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" filled="f" strokecolor="black [3213]" strokeweight="1pt">
                <w10:anchorlock/>
              </v:oval>
            </w:pict>
          </mc:Fallback>
        </mc:AlternateContent>
      </w:r>
      <w:r w:rsidRPr="00406EE3">
        <w:rPr>
          <w:b w:val="0"/>
        </w:rPr>
        <w:t>). CMCs marked with arrow.</w:t>
      </w:r>
      <w:bookmarkEnd w:id="120"/>
    </w:p>
    <w:p w:rsidR="00833EAF" w:rsidRPr="0035762B" w:rsidRDefault="00833EAF" w:rsidP="00833EAF">
      <w:r w:rsidRPr="0035762B">
        <w:tab/>
        <w:t>Adsorption isotherms were developed in the presence of 0.6 M NaCl, (NH</w:t>
      </w:r>
      <w:r w:rsidRPr="0035762B">
        <w:rPr>
          <w:vertAlign w:val="subscript"/>
        </w:rPr>
        <w:t>4</w:t>
      </w:r>
      <w:r w:rsidRPr="0035762B">
        <w:t>)</w:t>
      </w:r>
      <w:r w:rsidRPr="0035762B">
        <w:rPr>
          <w:vertAlign w:val="subscript"/>
        </w:rPr>
        <w:t>2</w:t>
      </w:r>
      <w:r w:rsidRPr="0035762B">
        <w:t>SO</w:t>
      </w:r>
      <w:r w:rsidRPr="0035762B">
        <w:rPr>
          <w:vertAlign w:val="subscript"/>
        </w:rPr>
        <w:t>4</w:t>
      </w:r>
      <w:r w:rsidRPr="0035762B">
        <w:t>, and CaI</w:t>
      </w:r>
      <w:r>
        <w:rPr>
          <w:vertAlign w:val="subscript"/>
        </w:rPr>
        <w:t>2</w:t>
      </w:r>
      <w:r w:rsidRPr="0035762B">
        <w:t xml:space="preserve"> for NP-55</w:t>
      </w:r>
      <w:r>
        <w:t xml:space="preserve"> in </w:t>
      </w:r>
      <w:r>
        <w:fldChar w:fldCharType="begin"/>
      </w:r>
      <w:r>
        <w:instrText xml:space="preserve"> REF _Ref448121809 \h </w:instrText>
      </w:r>
      <w:r>
        <w:fldChar w:fldCharType="separate"/>
      </w:r>
      <w:r w:rsidR="00CF5D8C">
        <w:t xml:space="preserve">Figure </w:t>
      </w:r>
      <w:r w:rsidR="00CF5D8C">
        <w:rPr>
          <w:noProof/>
        </w:rPr>
        <w:t>15</w:t>
      </w:r>
      <w:r>
        <w:fldChar w:fldCharType="end"/>
      </w:r>
      <w:r>
        <w:t xml:space="preserve">, and </w:t>
      </w:r>
      <w:r w:rsidRPr="0035762B">
        <w:t>0.6 M NaCl and 0.6 M (NH</w:t>
      </w:r>
      <w:r w:rsidRPr="0035762B">
        <w:rPr>
          <w:vertAlign w:val="subscript"/>
        </w:rPr>
        <w:t>4</w:t>
      </w:r>
      <w:r w:rsidRPr="0035762B">
        <w:t>)</w:t>
      </w:r>
      <w:r w:rsidRPr="0035762B">
        <w:rPr>
          <w:vertAlign w:val="subscript"/>
        </w:rPr>
        <w:t>2</w:t>
      </w:r>
      <w:r w:rsidRPr="0035762B">
        <w:t>SO</w:t>
      </w:r>
      <w:r w:rsidRPr="0035762B">
        <w:rPr>
          <w:vertAlign w:val="subscript"/>
        </w:rPr>
        <w:t>4</w:t>
      </w:r>
      <w:r>
        <w:t xml:space="preserve"> for OP-40 and  NP-40 in</w:t>
      </w:r>
      <w:r w:rsidRPr="0035762B">
        <w:t xml:space="preserve"> </w:t>
      </w:r>
      <w:r>
        <w:fldChar w:fldCharType="begin"/>
      </w:r>
      <w:r>
        <w:instrText xml:space="preserve"> REF _Ref448121820 \h </w:instrText>
      </w:r>
      <w:r>
        <w:fldChar w:fldCharType="separate"/>
      </w:r>
      <w:r w:rsidR="00CF5D8C">
        <w:t xml:space="preserve">Figure </w:t>
      </w:r>
      <w:r w:rsidR="00CF5D8C">
        <w:rPr>
          <w:noProof/>
        </w:rPr>
        <w:t>16</w:t>
      </w:r>
      <w:r>
        <w:fldChar w:fldCharType="end"/>
      </w:r>
      <w:r>
        <w:t xml:space="preserve"> and </w:t>
      </w:r>
      <w:r>
        <w:fldChar w:fldCharType="begin"/>
      </w:r>
      <w:r>
        <w:instrText xml:space="preserve"> REF _Ref448121830 \h </w:instrText>
      </w:r>
      <w:r>
        <w:fldChar w:fldCharType="separate"/>
      </w:r>
      <w:r w:rsidR="00CF5D8C">
        <w:t xml:space="preserve">Figure </w:t>
      </w:r>
      <w:r w:rsidR="00CF5D8C">
        <w:rPr>
          <w:noProof/>
        </w:rPr>
        <w:t>17</w:t>
      </w:r>
      <w:r>
        <w:fldChar w:fldCharType="end"/>
      </w:r>
      <w:r w:rsidRPr="0035762B">
        <w:t xml:space="preserve">. </w:t>
      </w:r>
      <w:r w:rsidR="006105E2">
        <w:t xml:space="preserve"> </w:t>
      </w:r>
      <w:r w:rsidRPr="0035762B">
        <w:t>In the presence of 0.6 M NaCl, the increase in adsorption density and shift in the CMC is not as apparent compared to the presence of 1.5 M NaCl due to fewer kosmotropic ions present in solution.</w:t>
      </w:r>
      <w:r w:rsidR="006105E2">
        <w:t xml:space="preserve"> </w:t>
      </w:r>
      <w:r w:rsidRPr="0035762B">
        <w:t xml:space="preserve"> In the presence of 0.6 M (NH</w:t>
      </w:r>
      <w:r w:rsidRPr="0035762B">
        <w:rPr>
          <w:vertAlign w:val="subscript"/>
        </w:rPr>
        <w:t>4</w:t>
      </w:r>
      <w:r w:rsidRPr="0035762B">
        <w:t>)</w:t>
      </w:r>
      <w:r w:rsidRPr="0035762B">
        <w:rPr>
          <w:vertAlign w:val="subscript"/>
        </w:rPr>
        <w:t>2</w:t>
      </w:r>
      <w:r w:rsidRPr="0035762B">
        <w:t>SO</w:t>
      </w:r>
      <w:r w:rsidRPr="0035762B">
        <w:rPr>
          <w:vertAlign w:val="subscript"/>
        </w:rPr>
        <w:t>4</w:t>
      </w:r>
      <w:r w:rsidRPr="0035762B">
        <w:t xml:space="preserve">, the salting out effect is more dramatic compared to NaCl as both the adsorption density and </w:t>
      </w:r>
      <w:r>
        <w:t>slope</w:t>
      </w:r>
      <w:r w:rsidRPr="0035762B">
        <w:t xml:space="preserve"> of adsorption increase. </w:t>
      </w:r>
      <w:r w:rsidR="006105E2">
        <w:t xml:space="preserve"> </w:t>
      </w:r>
      <w:r w:rsidRPr="0035762B">
        <w:t>This result agrees with the Hofmeister series that classifies both NH</w:t>
      </w:r>
      <w:r w:rsidRPr="0035762B">
        <w:rPr>
          <w:vertAlign w:val="subscript"/>
        </w:rPr>
        <w:t>4</w:t>
      </w:r>
      <w:r w:rsidRPr="0035762B">
        <w:rPr>
          <w:vertAlign w:val="superscript"/>
        </w:rPr>
        <w:t>+</w:t>
      </w:r>
      <w:r w:rsidRPr="0035762B">
        <w:t xml:space="preserve"> and SO</w:t>
      </w:r>
      <w:r w:rsidRPr="0035762B">
        <w:rPr>
          <w:vertAlign w:val="subscript"/>
        </w:rPr>
        <w:t>4</w:t>
      </w:r>
      <w:r w:rsidRPr="0035762B">
        <w:rPr>
          <w:vertAlign w:val="superscript"/>
        </w:rPr>
        <w:t>2-</w:t>
      </w:r>
      <w:r w:rsidRPr="0035762B">
        <w:t xml:space="preserve"> as strong kosmotropic ions. </w:t>
      </w:r>
      <w:r w:rsidR="006105E2">
        <w:t xml:space="preserve"> </w:t>
      </w:r>
      <w:r w:rsidRPr="0035762B">
        <w:t>The experiment was performed at 0.6 M (NH</w:t>
      </w:r>
      <w:r w:rsidRPr="0035762B">
        <w:rPr>
          <w:vertAlign w:val="subscript"/>
        </w:rPr>
        <w:t>4</w:t>
      </w:r>
      <w:r w:rsidRPr="0035762B">
        <w:t>)</w:t>
      </w:r>
      <w:r w:rsidRPr="0035762B">
        <w:rPr>
          <w:vertAlign w:val="subscript"/>
        </w:rPr>
        <w:t>2</w:t>
      </w:r>
      <w:r w:rsidRPr="0035762B">
        <w:t>SO</w:t>
      </w:r>
      <w:r w:rsidRPr="0035762B">
        <w:rPr>
          <w:vertAlign w:val="subscript"/>
        </w:rPr>
        <w:t>4</w:t>
      </w:r>
      <w:r w:rsidRPr="0035762B">
        <w:t xml:space="preserve"> because at 1.5 M (NH</w:t>
      </w:r>
      <w:r w:rsidRPr="0035762B">
        <w:rPr>
          <w:vertAlign w:val="subscript"/>
        </w:rPr>
        <w:t>4</w:t>
      </w:r>
      <w:r w:rsidRPr="0035762B">
        <w:t>)</w:t>
      </w:r>
      <w:r w:rsidRPr="0035762B">
        <w:rPr>
          <w:vertAlign w:val="subscript"/>
        </w:rPr>
        <w:t>2</w:t>
      </w:r>
      <w:r w:rsidRPr="0035762B">
        <w:t>SO</w:t>
      </w:r>
      <w:r w:rsidRPr="0035762B">
        <w:rPr>
          <w:vertAlign w:val="subscript"/>
        </w:rPr>
        <w:t>4</w:t>
      </w:r>
      <w:r w:rsidRPr="0035762B">
        <w:t xml:space="preserve"> the cloud point was lower than 30°C which further demonstrates the kosmotropic traits of these ions. </w:t>
      </w:r>
      <w:r w:rsidR="006105E2">
        <w:t xml:space="preserve"> </w:t>
      </w:r>
      <w:r w:rsidRPr="0035762B">
        <w:t xml:space="preserve">Ammonium sulfate was the only salt analyzed that had an effect on the </w:t>
      </w:r>
      <w:r>
        <w:t>slope</w:t>
      </w:r>
      <w:r w:rsidRPr="0035762B">
        <w:t xml:space="preserve"> of adsorption. </w:t>
      </w:r>
      <w:r w:rsidR="006105E2">
        <w:t xml:space="preserve"> </w:t>
      </w:r>
      <w:r w:rsidRPr="0035762B">
        <w:t xml:space="preserve">The increase in adsorption </w:t>
      </w:r>
      <w:r>
        <w:t>slope</w:t>
      </w:r>
      <w:r w:rsidRPr="0035762B">
        <w:t xml:space="preserve"> can be contributed to the kosmotropic nature of the ions pushing the surfactant to the interfaces, either air/water </w:t>
      </w:r>
      <w:r w:rsidRPr="0035762B">
        <w:lastRenderedPageBreak/>
        <w:t xml:space="preserve">or water/solid. </w:t>
      </w:r>
      <w:r w:rsidR="006105E2">
        <w:t xml:space="preserve"> </w:t>
      </w:r>
      <w:r w:rsidRPr="0035762B">
        <w:t>With the surfactant pushed to the water/solid interface</w:t>
      </w:r>
      <w:r>
        <w:t xml:space="preserve"> by its reduced water solubility</w:t>
      </w:r>
      <w:r w:rsidRPr="0035762B">
        <w:t xml:space="preserve">, it is more readily available to hydrogen bond with the hydrophilic surface resulting in an increase in the </w:t>
      </w:r>
      <w:r>
        <w:t>slope</w:t>
      </w:r>
      <w:r w:rsidRPr="0035762B">
        <w:t xml:space="preserve"> of adsorption. </w:t>
      </w:r>
      <w:r w:rsidR="006105E2">
        <w:t xml:space="preserve"> </w:t>
      </w:r>
      <w:r w:rsidRPr="0035762B">
        <w:t xml:space="preserve">The presence of calcium iodide decreases the adsorption density which agrees with the Hofmeister series as both ions are strongly chaotropic. </w:t>
      </w:r>
      <w:r w:rsidR="006105E2">
        <w:t xml:space="preserve"> </w:t>
      </w:r>
      <w:r w:rsidRPr="0035762B">
        <w:t>The presence of the chaotropic ions create a salting in effect which increases their affinity for the water molecules and makes partitioning to interfaces less favorable.</w:t>
      </w:r>
    </w:p>
    <w:p w:rsidR="00C20D96" w:rsidRPr="00C20D96" w:rsidRDefault="00C20D96" w:rsidP="00C20D96">
      <w:pPr>
        <w:pStyle w:val="Heading2"/>
      </w:pPr>
      <w:bookmarkStart w:id="121" w:name="_Toc448190219"/>
      <w:r>
        <w:t>Conclusions</w:t>
      </w:r>
      <w:bookmarkEnd w:id="121"/>
    </w:p>
    <w:p w:rsidR="008A34D3" w:rsidRDefault="00ED1B55" w:rsidP="00016CB9">
      <w:pPr>
        <w:ind w:firstLine="720"/>
      </w:pPr>
      <w:r>
        <w:t>This work demonstrates how adsorption density of nonio</w:t>
      </w:r>
      <w:r w:rsidR="00B727E8">
        <w:t>nic ethoxylated surfactants is a</w:t>
      </w:r>
      <w:r>
        <w:t xml:space="preserve">ffect by the presence of salts and how this effect varies depending on the type of salt present.  Different shifts in the critical micelle concentration are also observed with the presence of different salts. </w:t>
      </w:r>
      <w:r w:rsidR="006105E2">
        <w:t xml:space="preserve"> </w:t>
      </w:r>
      <w:r>
        <w:t>This suggests that the same hydrophilic-hydrophobic forces which control micelle formation also play a role in surfactant adsorption to a hydrophilic surface.  While the adsorption density varies depending on the type of salt present, the slope of the adsorption isotherms does not vary</w:t>
      </w:r>
      <w:r w:rsidR="00940B2F">
        <w:t>, except for ammonium sulfate</w:t>
      </w:r>
      <w:r>
        <w:t>.  This suggests that the salt’s influence does not interfere with the mechanism of adsorption but instead with the mono- or bilayer formation of the surfactant on the hydrophilic surface.</w:t>
      </w:r>
      <w:r w:rsidR="008A34D3">
        <w:br w:type="page"/>
      </w:r>
    </w:p>
    <w:p w:rsidR="003B0407" w:rsidRDefault="003B0407" w:rsidP="003B0407">
      <w:pPr>
        <w:pStyle w:val="Heading1"/>
      </w:pPr>
      <w:bookmarkStart w:id="122" w:name="_Toc448190220"/>
      <w:r>
        <w:lastRenderedPageBreak/>
        <w:t xml:space="preserve">Chapter 3: </w:t>
      </w:r>
      <w:r w:rsidR="00680774">
        <w:t>Behavior of Ionic and Nonionic Surfactants in Fracturing Matrix at High Salinity and High Temperature Conditions</w:t>
      </w:r>
      <w:bookmarkEnd w:id="122"/>
    </w:p>
    <w:p w:rsidR="00016CB9" w:rsidRDefault="00016CB9" w:rsidP="00016CB9">
      <w:pPr>
        <w:pStyle w:val="Heading2"/>
      </w:pPr>
      <w:bookmarkStart w:id="123" w:name="_Toc448190221"/>
      <w:r>
        <w:t>Introduction</w:t>
      </w:r>
      <w:bookmarkEnd w:id="123"/>
    </w:p>
    <w:p w:rsidR="005427D8" w:rsidRDefault="005427D8" w:rsidP="005427D8">
      <w:pPr>
        <w:ind w:firstLine="720"/>
      </w:pPr>
      <w:r>
        <w:t>Chemical additives aid in making hydraulic fracturing more cost and time effective in the recovery of natural gas and oil.  A friction reducer will reduce the pressure drop of water flowing through pipes; a biocide will help control the growth of microbes; a surfactant will reduce interfacial tension and improve wetting; a gelling agent will help carry proppant deep into the fracture; a scal</w:t>
      </w:r>
      <w:r w:rsidR="00B727E8">
        <w:t>e inhibitor</w:t>
      </w:r>
      <w:r>
        <w:t xml:space="preserve"> prevent</w:t>
      </w:r>
      <w:r w:rsidR="00B727E8">
        <w:t>s</w:t>
      </w:r>
      <w:r>
        <w:t xml:space="preserve"> mineral scale precipitates.  However, there are questions as to whether these chemicals are able to effectively travel downhole, whether the chemicals become trapped in the fractured formation, or whether the chemicals travel through the rock matrix to an unintended location, such as water reservoirs.</w:t>
      </w:r>
      <w:r>
        <w:rPr>
          <w:rStyle w:val="EndnoteReference"/>
        </w:rPr>
        <w:endnoteReference w:id="54"/>
      </w:r>
      <w:r>
        <w:t xml:space="preserve">  There must be a thorough understanding of how these chemicals behave at reservoir conditions, temperatures of 160</w:t>
      </w:r>
      <w:r>
        <w:rPr>
          <w:rFonts w:ascii="Calibri" w:hAnsi="Calibri" w:cs="Calibri"/>
        </w:rPr>
        <w:t>°</w:t>
      </w:r>
      <w:r>
        <w:t>C and higher</w:t>
      </w:r>
      <w:bookmarkStart w:id="124" w:name="_Ref447113726"/>
      <w:r>
        <w:rPr>
          <w:rStyle w:val="EndnoteReference"/>
        </w:rPr>
        <w:endnoteReference w:id="55"/>
      </w:r>
      <w:bookmarkEnd w:id="124"/>
      <w:r>
        <w:t xml:space="preserve"> with up to 20%  or higher TDS</w:t>
      </w:r>
      <w:r>
        <w:rPr>
          <w:rStyle w:val="EndnoteReference"/>
        </w:rPr>
        <w:endnoteReference w:id="56"/>
      </w:r>
      <w:r>
        <w:t xml:space="preserve">, in order to gain the full benefit of these chemicals and minimized risk. </w:t>
      </w:r>
    </w:p>
    <w:p w:rsidR="00B3127E" w:rsidRDefault="00B3127E" w:rsidP="00B3127E">
      <w:pPr>
        <w:ind w:firstLine="720"/>
      </w:pPr>
      <w:r>
        <w:t>Surfactants in fracturing fluids can undergo phase changes when placed under petroleum reservoir conditions and this paper investigates whether these changes affect the surfactants’ migration through a fractured rock matrix.  When nonionic surfactants reach their cloud point, the surfactant solution will separate into two phases, a surfactant enriched phase known as a coacervate and a surfactant poor phase.</w:t>
      </w:r>
      <w:r>
        <w:fldChar w:fldCharType="begin"/>
      </w:r>
      <w:r>
        <w:instrText xml:space="preserve"> NOTEREF _Ref419305273 \f \h </w:instrText>
      </w:r>
      <w:r>
        <w:fldChar w:fldCharType="separate"/>
      </w:r>
      <w:r w:rsidR="00CF5D8C" w:rsidRPr="00CF5D8C">
        <w:rPr>
          <w:rStyle w:val="EndnoteReference"/>
        </w:rPr>
        <w:t>32</w:t>
      </w:r>
      <w:r>
        <w:fldChar w:fldCharType="end"/>
      </w:r>
      <w:r w:rsidRPr="00B3127E">
        <w:rPr>
          <w:vertAlign w:val="superscript"/>
        </w:rPr>
        <w:t>,</w:t>
      </w:r>
      <w:r>
        <w:fldChar w:fldCharType="begin"/>
      </w:r>
      <w:r>
        <w:instrText xml:space="preserve"> NOTEREF _Ref448126436 \f \h </w:instrText>
      </w:r>
      <w:r>
        <w:fldChar w:fldCharType="separate"/>
      </w:r>
      <w:r w:rsidR="00CF5D8C" w:rsidRPr="00CF5D8C">
        <w:rPr>
          <w:rStyle w:val="EndnoteReference"/>
        </w:rPr>
        <w:t>52</w:t>
      </w:r>
      <w:r>
        <w:fldChar w:fldCharType="end"/>
      </w:r>
      <w:r>
        <w:t xml:space="preserve">  Nonionic surfactant migration may also be affected by the presence of certain salt ions which can lower the cloud point and increase adsorption density.</w:t>
      </w:r>
      <w:r>
        <w:fldChar w:fldCharType="begin"/>
      </w:r>
      <w:r>
        <w:instrText xml:space="preserve"> NOTEREF _Ref421295022 \f \h </w:instrText>
      </w:r>
      <w:r>
        <w:fldChar w:fldCharType="separate"/>
      </w:r>
      <w:r w:rsidR="00CF5D8C" w:rsidRPr="00CF5D8C">
        <w:rPr>
          <w:rStyle w:val="EndnoteReference"/>
        </w:rPr>
        <w:t>42</w:t>
      </w:r>
      <w:r>
        <w:fldChar w:fldCharType="end"/>
      </w:r>
      <w:r>
        <w:t xml:space="preserve">  According to the Hofmeister </w:t>
      </w:r>
      <w:r>
        <w:lastRenderedPageBreak/>
        <w:t>series, when kosmotropic ions are present, adsorption density increases since these salts make the surfactant less soluble in water.</w:t>
      </w:r>
      <w:r>
        <w:fldChar w:fldCharType="begin"/>
      </w:r>
      <w:r>
        <w:instrText xml:space="preserve"> NOTEREF _Ref419305233 \f \h </w:instrText>
      </w:r>
      <w:r>
        <w:fldChar w:fldCharType="separate"/>
      </w:r>
      <w:r w:rsidR="00CF5D8C" w:rsidRPr="00CF5D8C">
        <w:rPr>
          <w:rStyle w:val="EndnoteReference"/>
        </w:rPr>
        <w:t>30</w:t>
      </w:r>
      <w:r>
        <w:fldChar w:fldCharType="end"/>
      </w:r>
      <w:r w:rsidRPr="00B3127E">
        <w:rPr>
          <w:vertAlign w:val="superscript"/>
        </w:rPr>
        <w:t>,</w:t>
      </w:r>
      <w:r>
        <w:fldChar w:fldCharType="begin"/>
      </w:r>
      <w:r>
        <w:instrText xml:space="preserve"> NOTEREF _Ref419305183 \f \h </w:instrText>
      </w:r>
      <w:r>
        <w:fldChar w:fldCharType="separate"/>
      </w:r>
      <w:r w:rsidR="00CF5D8C" w:rsidRPr="00CF5D8C">
        <w:rPr>
          <w:rStyle w:val="EndnoteReference"/>
        </w:rPr>
        <w:t>38</w:t>
      </w:r>
      <w:r>
        <w:fldChar w:fldCharType="end"/>
      </w:r>
    </w:p>
    <w:p w:rsidR="00E3398C" w:rsidRDefault="00E3398C" w:rsidP="00E3398C">
      <w:pPr>
        <w:ind w:firstLine="720"/>
      </w:pPr>
      <w:r>
        <w:t>For ionic surfactants, hindered migration through a rock matrix can be caused by the high adsorption of the surfactant onto an oppositely charged surface.  Increased adsorption on similarly charged surfaces is also observed in the presence of salts because of a decrease of electrostatic repulsion.</w:t>
      </w:r>
      <w:r>
        <w:fldChar w:fldCharType="begin"/>
      </w:r>
      <w:r>
        <w:instrText xml:space="preserve"> NOTEREF _Ref419305273 \f \h </w:instrText>
      </w:r>
      <w:r>
        <w:fldChar w:fldCharType="separate"/>
      </w:r>
      <w:r w:rsidR="00CF5D8C" w:rsidRPr="00CF5D8C">
        <w:rPr>
          <w:rStyle w:val="EndnoteReference"/>
        </w:rPr>
        <w:t>32</w:t>
      </w:r>
      <w:r>
        <w:fldChar w:fldCharType="end"/>
      </w:r>
    </w:p>
    <w:p w:rsidR="00016CB9" w:rsidRPr="00016CB9" w:rsidRDefault="00E3398C" w:rsidP="00E3398C">
      <w:pPr>
        <w:ind w:firstLine="720"/>
      </w:pPr>
      <w:r>
        <w:t>Many studies examine static and dynamic adsorption of surfactants onto different surfaces such as kaolinite</w:t>
      </w:r>
      <w:r>
        <w:rPr>
          <w:rStyle w:val="EndnoteReference"/>
        </w:rPr>
        <w:endnoteReference w:id="57"/>
      </w:r>
      <w:r>
        <w:t>, and Berea sand</w:t>
      </w:r>
      <w:bookmarkStart w:id="125" w:name="_Ref447113921"/>
      <w:r>
        <w:rPr>
          <w:rStyle w:val="EndnoteReference"/>
        </w:rPr>
        <w:endnoteReference w:id="58"/>
      </w:r>
      <w:bookmarkEnd w:id="125"/>
      <w:r>
        <w:rPr>
          <w:vertAlign w:val="superscript"/>
        </w:rPr>
        <w:t>-</w:t>
      </w:r>
      <w:r w:rsidRPr="004878AF">
        <w:rPr>
          <w:rStyle w:val="EndnoteReference"/>
          <w:vanish/>
        </w:rPr>
        <w:endnoteReference w:id="59"/>
      </w:r>
      <w:bookmarkStart w:id="126" w:name="_Ref447113899"/>
      <w:r>
        <w:rPr>
          <w:rStyle w:val="EndnoteReference"/>
        </w:rPr>
        <w:endnoteReference w:id="60"/>
      </w:r>
      <w:bookmarkEnd w:id="126"/>
      <w:r>
        <w:t>, Indiana limestone</w:t>
      </w:r>
      <w:r>
        <w:rPr>
          <w:vertAlign w:val="superscript"/>
        </w:rPr>
        <w:fldChar w:fldCharType="begin"/>
      </w:r>
      <w:r>
        <w:rPr>
          <w:vertAlign w:val="superscript"/>
        </w:rPr>
        <w:instrText xml:space="preserve"> NOTEREF _Ref447113899 \f \h </w:instrText>
      </w:r>
      <w:r>
        <w:rPr>
          <w:vertAlign w:val="superscript"/>
        </w:rPr>
      </w:r>
      <w:r>
        <w:rPr>
          <w:vertAlign w:val="superscript"/>
        </w:rPr>
        <w:fldChar w:fldCharType="separate"/>
      </w:r>
      <w:r w:rsidR="00CF5D8C" w:rsidRPr="00CF5D8C">
        <w:rPr>
          <w:rStyle w:val="EndnoteReference"/>
        </w:rPr>
        <w:t>60</w:t>
      </w:r>
      <w:r>
        <w:rPr>
          <w:vertAlign w:val="superscript"/>
        </w:rPr>
        <w:fldChar w:fldCharType="end"/>
      </w:r>
      <w:r>
        <w:t>, and Lock Port dolomite</w:t>
      </w:r>
      <w:r>
        <w:rPr>
          <w:vertAlign w:val="superscript"/>
        </w:rPr>
        <w:fldChar w:fldCharType="begin"/>
      </w:r>
      <w:r>
        <w:rPr>
          <w:vertAlign w:val="superscript"/>
        </w:rPr>
        <w:instrText xml:space="preserve"> NOTEREF _Ref447113899 \f \h </w:instrText>
      </w:r>
      <w:r>
        <w:rPr>
          <w:vertAlign w:val="superscript"/>
        </w:rPr>
      </w:r>
      <w:r>
        <w:rPr>
          <w:vertAlign w:val="superscript"/>
        </w:rPr>
        <w:fldChar w:fldCharType="separate"/>
      </w:r>
      <w:r w:rsidR="00CF5D8C" w:rsidRPr="00CF5D8C">
        <w:rPr>
          <w:rStyle w:val="EndnoteReference"/>
        </w:rPr>
        <w:t>60</w:t>
      </w:r>
      <w:r>
        <w:rPr>
          <w:vertAlign w:val="superscript"/>
        </w:rPr>
        <w:fldChar w:fldCharType="end"/>
      </w:r>
      <w:r>
        <w:t>.  However, these studies lack a focus on high temperature and high salinity conditions.  The highest salt concentration reported was 2</w:t>
      </w:r>
      <w:r w:rsidR="006A10AE">
        <w:t xml:space="preserve"> </w:t>
      </w:r>
      <w:r>
        <w:t>wt% salt</w:t>
      </w:r>
      <w:r>
        <w:rPr>
          <w:vertAlign w:val="superscript"/>
        </w:rPr>
        <w:fldChar w:fldCharType="begin"/>
      </w:r>
      <w:r>
        <w:rPr>
          <w:vertAlign w:val="superscript"/>
        </w:rPr>
        <w:instrText xml:space="preserve"> NOTEREF _Ref447113921 \f \h </w:instrText>
      </w:r>
      <w:r>
        <w:rPr>
          <w:vertAlign w:val="superscript"/>
        </w:rPr>
      </w:r>
      <w:r>
        <w:rPr>
          <w:vertAlign w:val="superscript"/>
        </w:rPr>
        <w:fldChar w:fldCharType="separate"/>
      </w:r>
      <w:r w:rsidR="00CF5D8C" w:rsidRPr="00CF5D8C">
        <w:rPr>
          <w:rStyle w:val="EndnoteReference"/>
        </w:rPr>
        <w:t>58</w:t>
      </w:r>
      <w:r>
        <w:rPr>
          <w:vertAlign w:val="superscript"/>
        </w:rPr>
        <w:fldChar w:fldCharType="end"/>
      </w:r>
      <w:r>
        <w:rPr>
          <w:vertAlign w:val="superscript"/>
        </w:rPr>
        <w:t>,</w:t>
      </w:r>
      <w:r>
        <w:rPr>
          <w:vertAlign w:val="superscript"/>
        </w:rPr>
        <w:fldChar w:fldCharType="begin"/>
      </w:r>
      <w:r>
        <w:rPr>
          <w:vertAlign w:val="superscript"/>
        </w:rPr>
        <w:instrText xml:space="preserve"> NOTEREF _Ref447113899 \f \h </w:instrText>
      </w:r>
      <w:r>
        <w:rPr>
          <w:vertAlign w:val="superscript"/>
        </w:rPr>
      </w:r>
      <w:r>
        <w:rPr>
          <w:vertAlign w:val="superscript"/>
        </w:rPr>
        <w:fldChar w:fldCharType="separate"/>
      </w:r>
      <w:r w:rsidR="00CF5D8C" w:rsidRPr="00CF5D8C">
        <w:rPr>
          <w:rStyle w:val="EndnoteReference"/>
        </w:rPr>
        <w:t>60</w:t>
      </w:r>
      <w:r>
        <w:rPr>
          <w:vertAlign w:val="superscript"/>
        </w:rPr>
        <w:fldChar w:fldCharType="end"/>
      </w:r>
      <w:r>
        <w:t xml:space="preserve"> and the highest temperature was at 90</w:t>
      </w:r>
      <w:r>
        <w:rPr>
          <w:rFonts w:ascii="Calibri" w:hAnsi="Calibri" w:cs="Calibri"/>
        </w:rPr>
        <w:t>°</w:t>
      </w:r>
      <w:r>
        <w:t>C</w:t>
      </w:r>
      <w:r>
        <w:rPr>
          <w:vertAlign w:val="superscript"/>
        </w:rPr>
        <w:fldChar w:fldCharType="begin"/>
      </w:r>
      <w:r>
        <w:rPr>
          <w:vertAlign w:val="superscript"/>
        </w:rPr>
        <w:instrText xml:space="preserve"> NOTEREF _Ref447113921 \f \h </w:instrText>
      </w:r>
      <w:r>
        <w:rPr>
          <w:vertAlign w:val="superscript"/>
        </w:rPr>
      </w:r>
      <w:r>
        <w:rPr>
          <w:vertAlign w:val="superscript"/>
        </w:rPr>
        <w:fldChar w:fldCharType="separate"/>
      </w:r>
      <w:r w:rsidR="00CF5D8C" w:rsidRPr="00CF5D8C">
        <w:rPr>
          <w:rStyle w:val="EndnoteReference"/>
        </w:rPr>
        <w:t>58</w:t>
      </w:r>
      <w:r>
        <w:rPr>
          <w:vertAlign w:val="superscript"/>
        </w:rPr>
        <w:fldChar w:fldCharType="end"/>
      </w:r>
      <w:r>
        <w:t xml:space="preserve">.  Additionally, it is important to consider the combined effect of salinity and temperature.  For example, with nonionic surfactants, an increase in salinity increases surfactant adsorption and decreases the surfactant’s cloud point temperature, both </w:t>
      </w:r>
      <w:r w:rsidR="00B727E8">
        <w:t>of which have the potential to e</w:t>
      </w:r>
      <w:r>
        <w:t>ffect the surfactant’s migration through a formation.</w:t>
      </w:r>
      <w:r w:rsidR="00281F91">
        <w:t xml:space="preserve">  This study </w:t>
      </w:r>
      <w:r w:rsidR="00B727E8">
        <w:t>focus</w:t>
      </w:r>
      <w:r w:rsidR="00281F91">
        <w:t>es</w:t>
      </w:r>
      <w:r w:rsidR="00B727E8">
        <w:t xml:space="preserve"> on how the migration behavior of ionic and nonionic surfactants is affected by the high salinity and high temperature conditions.</w:t>
      </w:r>
    </w:p>
    <w:p w:rsidR="00016CB9" w:rsidRDefault="00016CB9" w:rsidP="00016CB9">
      <w:pPr>
        <w:pStyle w:val="Heading2"/>
      </w:pPr>
      <w:bookmarkStart w:id="127" w:name="_Toc448190222"/>
      <w:r>
        <w:t>Materials</w:t>
      </w:r>
      <w:bookmarkEnd w:id="127"/>
    </w:p>
    <w:p w:rsidR="00016CB9" w:rsidRDefault="00016CB9" w:rsidP="00016CB9">
      <w:pPr>
        <w:ind w:firstLine="720"/>
      </w:pPr>
      <w:r>
        <w:t>Shale samples were obtained from the Oklahoma Geological Survey and the Pennsylvania Department of Conservation and Natural Resources.  The received samples were ground and sieved.</w:t>
      </w:r>
      <w:r w:rsidR="00511E93">
        <w:t xml:space="preserve">  The shale collected between 150 to 250 microns was used.</w:t>
      </w:r>
      <w:r>
        <w:t xml:space="preserve">  BET measurements showed the Marcellus shale to be 39.4 m</w:t>
      </w:r>
      <w:r w:rsidRPr="002B04A5">
        <w:rPr>
          <w:vertAlign w:val="superscript"/>
        </w:rPr>
        <w:t>2</w:t>
      </w:r>
      <w:r>
        <w:t>/g</w:t>
      </w:r>
    </w:p>
    <w:p w:rsidR="00016CB9" w:rsidRDefault="00016CB9" w:rsidP="00016CB9">
      <w:pPr>
        <w:ind w:firstLine="720"/>
      </w:pPr>
      <w:r>
        <w:lastRenderedPageBreak/>
        <w:t>Ottawa sand was received from U.S. Silica Company with an approximate particle size between 100-200 microns.  BET measurements showed the Ottawa sand to be 0.0438 m</w:t>
      </w:r>
      <w:r w:rsidRPr="002B04A5">
        <w:rPr>
          <w:vertAlign w:val="superscript"/>
        </w:rPr>
        <w:t>2</w:t>
      </w:r>
      <w:r>
        <w:t>/g.</w:t>
      </w:r>
    </w:p>
    <w:p w:rsidR="00016CB9" w:rsidRDefault="00016CB9" w:rsidP="00016CB9">
      <w:r>
        <w:tab/>
        <w:t xml:space="preserve">A polyethoxylated alkylphenol nonionic surfactant supplied by Huntsman Chemical was used in this study.  The nonionic surfactant is a polydisperse surfactant with a Poisson distribution of ethylene oxides in the polymer chain; it has an alkyl chain length of 9, with 55 ethoxy units, and a molecular weight of 2646.  This surfactant will be referred to as </w:t>
      </w:r>
      <w:r w:rsidR="008B4865">
        <w:t>NP-55</w:t>
      </w:r>
      <w:r>
        <w:t xml:space="preserve">.  In deionized water, </w:t>
      </w:r>
      <w:r w:rsidR="008B4865">
        <w:t>NP-55</w:t>
      </w:r>
      <w:r>
        <w:t xml:space="preserve"> has a cloud point around 105°C.  </w:t>
      </w:r>
    </w:p>
    <w:p w:rsidR="00016CB9" w:rsidRDefault="00016CB9" w:rsidP="00016CB9">
      <w:r>
        <w:tab/>
        <w:t>Sodium dodecylbenzene sulfonate (SDBS) was supplied by Stepan Company and was used as received.  The surfactant is soluble in deionized water, but insoluble in the presence of 10 wt% sodium chloride.</w:t>
      </w:r>
    </w:p>
    <w:p w:rsidR="00016CB9" w:rsidRPr="00150462" w:rsidRDefault="00016CB9" w:rsidP="00016CB9">
      <w:r>
        <w:tab/>
        <w:t xml:space="preserve">A branched C12 sodium diphenyl oxide disulfonate (DPDS) was supplied by Pilot Chemical Company. The surfactant was used as received. The surfactant was tested with 0 to 20 wt% NaCl and remained soluble. </w:t>
      </w:r>
    </w:p>
    <w:p w:rsidR="00016CB9" w:rsidRDefault="00016CB9" w:rsidP="00016CB9">
      <w:pPr>
        <w:pStyle w:val="Heading2"/>
      </w:pPr>
      <w:bookmarkStart w:id="128" w:name="_Toc448190223"/>
      <w:r>
        <w:t>Methods</w:t>
      </w:r>
      <w:bookmarkEnd w:id="128"/>
    </w:p>
    <w:p w:rsidR="00016CB9" w:rsidRDefault="00016CB9" w:rsidP="00016CB9">
      <w:pPr>
        <w:ind w:firstLine="720"/>
      </w:pPr>
      <w:r>
        <w:t xml:space="preserve">A metal column (250 mm x 9 mm ID) fitted with 60 micron inlet and outlet filters is packed with shale, proppant, or 1 mm glass beads.  The column is connected to a syringe pump (Teledyne Isco D-Series) with a </w:t>
      </w:r>
      <w:r w:rsidRPr="00C92E70">
        <w:t>3</w:t>
      </w:r>
      <w:r>
        <w:t>0</w:t>
      </w:r>
      <w:r w:rsidRPr="00C92E70">
        <w:t>0 mL</w:t>
      </w:r>
      <w:r>
        <w:t xml:space="preserve"> accumulator.  All connections are made with 1.5 mm-OD metal tubing. At 0.03 mL/minute, fracturing fluid flows from the accumulator to a 40 micron particle filter before entering a convection oven (Yamato DKN 402).  Once in the convection oven, the fluid flows through the 60 micron pre-filter, followed by the packed metal column, and finally the 60 micron post-filter.  The oven temperature ranges from 30 to 150°C depending on the experimental </w:t>
      </w:r>
      <w:r>
        <w:lastRenderedPageBreak/>
        <w:t xml:space="preserve">run.  The fracturing fluid exits the convection oven and flows to a room temperature water bath before meeting with a 90 PSI back pressure regulator. After this, the fluid openly flows into a graduated burette for sample collection.  A schematic of this set up is given in </w:t>
      </w:r>
      <w:r>
        <w:fldChar w:fldCharType="begin"/>
      </w:r>
      <w:r>
        <w:instrText xml:space="preserve"> REF _Ref446510245 \h </w:instrText>
      </w:r>
      <w:r>
        <w:fldChar w:fldCharType="separate"/>
      </w:r>
      <w:r w:rsidR="00CF5D8C">
        <w:t xml:space="preserve">Figure </w:t>
      </w:r>
      <w:r w:rsidR="00CF5D8C">
        <w:rPr>
          <w:noProof/>
        </w:rPr>
        <w:t>18</w:t>
      </w:r>
      <w:r>
        <w:fldChar w:fldCharType="end"/>
      </w:r>
      <w:r>
        <w:t xml:space="preserve">.  </w:t>
      </w:r>
    </w:p>
    <w:p w:rsidR="00016CB9" w:rsidRDefault="00016CB9" w:rsidP="00016CB9">
      <w:pPr>
        <w:keepNext/>
        <w:jc w:val="center"/>
      </w:pPr>
      <w:r>
        <w:rPr>
          <w:noProof/>
          <w:lang w:bidi="ar-SA"/>
        </w:rPr>
        <w:drawing>
          <wp:inline distT="0" distB="0" distL="0" distR="0" wp14:anchorId="3D77994F" wp14:editId="30413415">
            <wp:extent cx="3657600" cy="1741268"/>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657600" cy="1741268"/>
                    </a:xfrm>
                    <a:prstGeom prst="rect">
                      <a:avLst/>
                    </a:prstGeom>
                  </pic:spPr>
                </pic:pic>
              </a:graphicData>
            </a:graphic>
          </wp:inline>
        </w:drawing>
      </w:r>
    </w:p>
    <w:p w:rsidR="00016CB9" w:rsidRDefault="00016CB9" w:rsidP="00016CB9">
      <w:pPr>
        <w:pStyle w:val="Caption"/>
      </w:pPr>
      <w:bookmarkStart w:id="129" w:name="_Ref446510245"/>
      <w:bookmarkStart w:id="130" w:name="_Toc450086145"/>
      <w:r>
        <w:t xml:space="preserve">Figure </w:t>
      </w:r>
      <w:r w:rsidR="007F3D91">
        <w:fldChar w:fldCharType="begin"/>
      </w:r>
      <w:r w:rsidR="007F3D91">
        <w:instrText xml:space="preserve"> SEQ Figure \* ARABIC </w:instrText>
      </w:r>
      <w:r w:rsidR="007F3D91">
        <w:fldChar w:fldCharType="separate"/>
      </w:r>
      <w:r w:rsidR="00CF5D8C">
        <w:rPr>
          <w:noProof/>
        </w:rPr>
        <w:t>18</w:t>
      </w:r>
      <w:r w:rsidR="007F3D91">
        <w:rPr>
          <w:noProof/>
        </w:rPr>
        <w:fldChar w:fldCharType="end"/>
      </w:r>
      <w:bookmarkEnd w:id="129"/>
      <w:r>
        <w:t xml:space="preserve">: </w:t>
      </w:r>
      <w:r w:rsidRPr="0051443C">
        <w:rPr>
          <w:b w:val="0"/>
        </w:rPr>
        <w:t xml:space="preserve">Schematic of fluid flow from pump and accumulator (A) to 40 </w:t>
      </w:r>
      <w:r w:rsidR="00281F91">
        <w:rPr>
          <w:rFonts w:cstheme="minorHAnsi"/>
          <w:b w:val="0"/>
        </w:rPr>
        <w:t>μ</w:t>
      </w:r>
      <w:r w:rsidR="00281F91">
        <w:rPr>
          <w:b w:val="0"/>
        </w:rPr>
        <w:t>m</w:t>
      </w:r>
      <w:r w:rsidR="00281F91" w:rsidRPr="0051443C">
        <w:rPr>
          <w:b w:val="0"/>
        </w:rPr>
        <w:t xml:space="preserve"> </w:t>
      </w:r>
      <w:r w:rsidRPr="0051443C">
        <w:rPr>
          <w:b w:val="0"/>
        </w:rPr>
        <w:t xml:space="preserve">filter (B) into the convection oven to the 60 </w:t>
      </w:r>
      <w:r w:rsidR="00281F91">
        <w:rPr>
          <w:rFonts w:cstheme="minorHAnsi"/>
          <w:b w:val="0"/>
        </w:rPr>
        <w:t>μ</w:t>
      </w:r>
      <w:r w:rsidR="00281F91">
        <w:rPr>
          <w:b w:val="0"/>
        </w:rPr>
        <w:t xml:space="preserve">m </w:t>
      </w:r>
      <w:r w:rsidRPr="0051443C">
        <w:rPr>
          <w:b w:val="0"/>
        </w:rPr>
        <w:t xml:space="preserve">pre-filter (C) to the filled steel column (D) to the 60 </w:t>
      </w:r>
      <w:r w:rsidR="00281F91">
        <w:rPr>
          <w:rFonts w:cstheme="minorHAnsi"/>
          <w:b w:val="0"/>
        </w:rPr>
        <w:t>μ</w:t>
      </w:r>
      <w:r w:rsidR="00281F91">
        <w:rPr>
          <w:b w:val="0"/>
        </w:rPr>
        <w:t>m</w:t>
      </w:r>
      <w:r w:rsidR="00281F91" w:rsidRPr="0051443C">
        <w:rPr>
          <w:b w:val="0"/>
        </w:rPr>
        <w:t xml:space="preserve"> </w:t>
      </w:r>
      <w:r w:rsidRPr="0051443C">
        <w:rPr>
          <w:b w:val="0"/>
        </w:rPr>
        <w:t>post-filter (E) to the room temperature water bath (F) to the back pressure regulator (G) to the graduate</w:t>
      </w:r>
      <w:r w:rsidR="003A6CDB">
        <w:rPr>
          <w:b w:val="0"/>
        </w:rPr>
        <w:t>d</w:t>
      </w:r>
      <w:r w:rsidRPr="0051443C">
        <w:rPr>
          <w:b w:val="0"/>
        </w:rPr>
        <w:t xml:space="preserve"> burette (H). Fluid flow is represented by the dashed arrow.</w:t>
      </w:r>
      <w:bookmarkEnd w:id="130"/>
    </w:p>
    <w:p w:rsidR="00016CB9" w:rsidRDefault="00016CB9" w:rsidP="00016CB9">
      <w:pPr>
        <w:ind w:firstLine="720"/>
      </w:pPr>
      <w:r>
        <w:t>The fracturing fluid contains between 0-20% by weight sodium chloride and 0-1% by weight surfactant.  Samples are collected and analyzed to determine the TDS and weight percent of surfactant still remaining in solution.</w:t>
      </w:r>
    </w:p>
    <w:p w:rsidR="00016CB9" w:rsidRDefault="00016CB9" w:rsidP="00016CB9">
      <w:pPr>
        <w:ind w:firstLine="720"/>
      </w:pPr>
      <w:r>
        <w:t xml:space="preserve">Once the equipment was set up, deionized water was run through the system at 0.03 mL/minute at varying temperatures, usually 30, 100 and 150°C, for approximately 5 sand/shale pack pore volumes at each temperature, though longer time was spent at the initial temperature to check that there were no leaks or plugs in the system.  The temperature gradient with deionized water was performed to ensure no excess salt was coming off the ground shale samples.  This methodology was continued with other non-shale samples for continuity among runs.  Simulated fracturing fluid containing surfactant and possibly sodium chloride was then run through the system at 0.03 </w:t>
      </w:r>
      <w:r>
        <w:lastRenderedPageBreak/>
        <w:t xml:space="preserve">mL/minute and at varying temperatures, 90, 100, 110, and 120°C, for approximately 5 pore volumes at each temperature.  This was followed by deionized water at room temperature for approximately 30 pore volumes. </w:t>
      </w:r>
    </w:p>
    <w:p w:rsidR="00016CB9" w:rsidRDefault="00016CB9" w:rsidP="00016CB9">
      <w:pPr>
        <w:ind w:firstLine="720"/>
      </w:pPr>
      <w:r>
        <w:t xml:space="preserve">A high performance liquid chromatograph (HPLC), Agilent 1100 series, was used to determine the concentrations of all surfactants used before and after contact with the shale, proppant, or glass beads. </w:t>
      </w:r>
      <w:r w:rsidR="00B55A85">
        <w:t xml:space="preserve"> </w:t>
      </w:r>
      <w:r>
        <w:t>The HPLC set up included the following equipment: G1312A Binary Pump, G1313A Autosampler, G1316A Thermostatted Column Compartment, G1379 Microdegasser, and a G1314A Variable Wavelength Detector.</w:t>
      </w:r>
    </w:p>
    <w:p w:rsidR="00016CB9" w:rsidRDefault="00016CB9" w:rsidP="00016CB9">
      <w:pPr>
        <w:ind w:firstLine="720"/>
      </w:pPr>
      <w:r>
        <w:t>HPLC samples were filtered before analysis with a 20 micron syringe filter.  Samples were run through a Waters C18 reverse phase chromatography column.  The carrier solvent used in analysis was a combination of HPLC grade acetonitrile and HPLC grade water purchased from Pharmco Aaper.  The ratio of organic to aqueous phase carrier solvent was varied over time to separate any remaining TDS from the surfactants.</w:t>
      </w:r>
      <w:r w:rsidRPr="002E232E">
        <w:t xml:space="preserve"> </w:t>
      </w:r>
      <w:r>
        <w:t xml:space="preserve"> Data was collected and analyzed using Agilent’s ChemStation.</w:t>
      </w:r>
    </w:p>
    <w:p w:rsidR="00016CB9" w:rsidRDefault="00016CB9" w:rsidP="00016CB9">
      <w:pPr>
        <w:ind w:firstLine="720"/>
      </w:pPr>
      <w:r>
        <w:t xml:space="preserve">Disposable aluminum weighing boats were used to determine a collected sample’s TDS. </w:t>
      </w:r>
      <w:r w:rsidR="00B55A85">
        <w:t xml:space="preserve"> </w:t>
      </w:r>
      <w:r>
        <w:t xml:space="preserve">The aluminum boats were weighed empty and then re-weighed with the fracturing fluid. </w:t>
      </w:r>
      <w:r w:rsidR="00B55A85">
        <w:t xml:space="preserve"> </w:t>
      </w:r>
      <w:r>
        <w:t xml:space="preserve">The fracturing fluid in the aluminum boat was allowed to evaporate overnight in a 90°C convection oven. </w:t>
      </w:r>
      <w:r w:rsidR="00B55A85">
        <w:t xml:space="preserve"> </w:t>
      </w:r>
      <w:r>
        <w:t>The dried boats were re-weighed the following morning.</w:t>
      </w:r>
      <w:r w:rsidR="00B55A85">
        <w:t xml:space="preserve"> </w:t>
      </w:r>
      <w:r>
        <w:t xml:space="preserve"> The difference between the dried and the aluminum boat itself was taken as the TDS per fracturing fluid weight.</w:t>
      </w:r>
    </w:p>
    <w:p w:rsidR="00016CB9" w:rsidRPr="00016CB9" w:rsidRDefault="00016CB9" w:rsidP="00016CB9">
      <w:pPr>
        <w:pStyle w:val="Heading2"/>
      </w:pPr>
      <w:bookmarkStart w:id="131" w:name="_Toc448190224"/>
      <w:r>
        <w:lastRenderedPageBreak/>
        <w:t>Results and Discussion</w:t>
      </w:r>
      <w:bookmarkEnd w:id="131"/>
    </w:p>
    <w:p w:rsidR="004F3D27" w:rsidRDefault="004F3D27" w:rsidP="004F3D27">
      <w:r>
        <w:tab/>
        <w:t xml:space="preserve">When analyzing the results for nonionic surfactant </w:t>
      </w:r>
      <w:r w:rsidR="005C1236">
        <w:t>NP-55</w:t>
      </w:r>
      <w:r>
        <w:t xml:space="preserve"> in </w:t>
      </w:r>
      <w:r>
        <w:fldChar w:fldCharType="begin"/>
      </w:r>
      <w:r>
        <w:instrText xml:space="preserve"> REF _Ref446512320 \h </w:instrText>
      </w:r>
      <w:r>
        <w:fldChar w:fldCharType="separate"/>
      </w:r>
      <w:r w:rsidR="00CF5D8C">
        <w:t xml:space="preserve">Figure </w:t>
      </w:r>
      <w:r w:rsidR="00CF5D8C">
        <w:rPr>
          <w:noProof/>
        </w:rPr>
        <w:t>19</w:t>
      </w:r>
      <w:r>
        <w:fldChar w:fldCharType="end"/>
      </w:r>
      <w:r>
        <w:t xml:space="preserve"> through </w:t>
      </w:r>
      <w:r>
        <w:fldChar w:fldCharType="begin"/>
      </w:r>
      <w:r>
        <w:instrText xml:space="preserve"> REF _Ref446967738 \h </w:instrText>
      </w:r>
      <w:r>
        <w:fldChar w:fldCharType="separate"/>
      </w:r>
      <w:r w:rsidR="00CF5D8C">
        <w:t xml:space="preserve">Figure </w:t>
      </w:r>
      <w:r w:rsidR="00CF5D8C">
        <w:rPr>
          <w:noProof/>
        </w:rPr>
        <w:t>24</w:t>
      </w:r>
      <w:r>
        <w:fldChar w:fldCharType="end"/>
      </w:r>
      <w:r>
        <w:t xml:space="preserve"> , it is important to note the different fluid behavior below and above the cloud </w:t>
      </w:r>
      <w:r w:rsidR="005C1236">
        <w:t>point of NP-55</w:t>
      </w:r>
      <w:r>
        <w:t xml:space="preserve"> which is 105°C in deionized water and 85°C with 10 wt% NaCl.  Below the cloud point, surfactant concentration exiting the column is less than the initial 1 wt% surfactant injected.  This concentration drop at the exit of the column results from surfactant adsorption within the column. </w:t>
      </w:r>
      <w:r w:rsidR="00B55A85">
        <w:t xml:space="preserve"> </w:t>
      </w:r>
      <w:r>
        <w:t xml:space="preserve">After this drop, adsorption on the solid surface becomes less favorable and the surfactant effluent concentration increases until it equals the inlet concentration.  When the cloud point is reached, little to no surfactant is observed exiting the column.  The lack of surfactant exiting the column is due to the surfactant solution phase-separating into a surfactant-rich phase known as a coacervate and a surfactant-poor phase. </w:t>
      </w:r>
      <w:r w:rsidR="00B55A85">
        <w:t xml:space="preserve"> </w:t>
      </w:r>
      <w:r>
        <w:t xml:space="preserve">The denser, surfactant-rich coacervate phase tends to have a higher viscosity that the injected surfactant solution, and may even have a gel-like consistency; consequently, it does not flow as easily through the column when compared to the less dense, surfactant-poor phase. </w:t>
      </w:r>
      <w:r w:rsidR="00B55A85">
        <w:t xml:space="preserve"> </w:t>
      </w:r>
      <w:r>
        <w:t xml:space="preserve">This difference in flow behavior results in the column effluent not containing any of the injected nonionic surfactant when the column temperature exceeds the cloud point of the nonionic surfactant.  </w:t>
      </w:r>
    </w:p>
    <w:p w:rsidR="004F3D27" w:rsidRDefault="004F3D27" w:rsidP="004F3D27">
      <w:r>
        <w:tab/>
        <w:t xml:space="preserve">After the surfactant injection, if the sand pack </w:t>
      </w:r>
      <w:r w:rsidR="005C1236">
        <w:t>temperature returns below NP-55</w:t>
      </w:r>
      <w:r>
        <w:t>’s cloud point and deionized water is pumped through the colu</w:t>
      </w:r>
      <w:r w:rsidR="005C1236">
        <w:t>mn, a high concentration of NP-</w:t>
      </w:r>
      <w:r>
        <w:t xml:space="preserve">55 exits the column.  This high concentration exiting the column further indicates that the surfactant did not propagate through the sand pack when the temperature was above the cloud point and shows that the surfactant can still be recovered once the system drops below the cloud point temperature.  It should be </w:t>
      </w:r>
      <w:r>
        <w:lastRenderedPageBreak/>
        <w:t>emphasiz</w:t>
      </w:r>
      <w:r w:rsidR="005C1236">
        <w:t>ed that the large amount of NP-</w:t>
      </w:r>
      <w:r>
        <w:t xml:space="preserve">55 exiting the column in </w:t>
      </w:r>
      <w:r>
        <w:fldChar w:fldCharType="begin"/>
      </w:r>
      <w:r>
        <w:instrText xml:space="preserve"> REF _Ref446512320 \h </w:instrText>
      </w:r>
      <w:r>
        <w:fldChar w:fldCharType="separate"/>
      </w:r>
      <w:r w:rsidR="00CF5D8C">
        <w:t xml:space="preserve">Figure </w:t>
      </w:r>
      <w:r w:rsidR="00CF5D8C">
        <w:rPr>
          <w:noProof/>
        </w:rPr>
        <w:t>19</w:t>
      </w:r>
      <w:r>
        <w:fldChar w:fldCharType="end"/>
      </w:r>
      <w:r>
        <w:t xml:space="preserve"> through </w:t>
      </w:r>
      <w:r>
        <w:fldChar w:fldCharType="begin"/>
      </w:r>
      <w:r>
        <w:instrText xml:space="preserve"> REF _Ref398560686 \h </w:instrText>
      </w:r>
      <w:r>
        <w:fldChar w:fldCharType="separate"/>
      </w:r>
      <w:r w:rsidR="00CF5D8C">
        <w:t xml:space="preserve">Figure </w:t>
      </w:r>
      <w:r w:rsidR="00CF5D8C">
        <w:rPr>
          <w:noProof/>
        </w:rPr>
        <w:t>22</w:t>
      </w:r>
      <w:r>
        <w:fldChar w:fldCharType="end"/>
      </w:r>
      <w:r>
        <w:t xml:space="preserve"> is not only due to the system dropping below the cloud point but also to flushing with deionized water.  Below the cloud point, the coacervate phase goes back into the solution and the deionized water flush allows the surfactant to desorb, as the adsorption process for these ethoxylated nonionic surfactants is reversible.  In </w:t>
      </w:r>
      <w:r>
        <w:fldChar w:fldCharType="begin"/>
      </w:r>
      <w:r>
        <w:instrText xml:space="preserve"> REF _Ref446967738 \h </w:instrText>
      </w:r>
      <w:r>
        <w:fldChar w:fldCharType="separate"/>
      </w:r>
      <w:r w:rsidR="00CF5D8C">
        <w:t xml:space="preserve">Figure </w:t>
      </w:r>
      <w:r w:rsidR="00CF5D8C">
        <w:rPr>
          <w:noProof/>
        </w:rPr>
        <w:t>24</w:t>
      </w:r>
      <w:r>
        <w:fldChar w:fldCharType="end"/>
      </w:r>
      <w:r w:rsidR="005C1236">
        <w:t>, about 135 mg NP-</w:t>
      </w:r>
      <w:r>
        <w:t>55/g Woodford shale remained in the column because a deionized water flush was not performed.  When the system temperature was dropped below the cloud point, a little less than half of the injected surfactant was recovered during the subsequent DI water flush.</w:t>
      </w:r>
    </w:p>
    <w:p w:rsidR="004F3D27" w:rsidRDefault="004F3D27" w:rsidP="004F3D27">
      <w:r>
        <w:tab/>
        <w:t xml:space="preserve">When surfactant injection began in </w:t>
      </w:r>
      <w:r>
        <w:fldChar w:fldCharType="begin"/>
      </w:r>
      <w:r>
        <w:instrText xml:space="preserve"> REF _Ref398561524 \h </w:instrText>
      </w:r>
      <w:r>
        <w:fldChar w:fldCharType="separate"/>
      </w:r>
      <w:r w:rsidR="00CF5D8C">
        <w:t xml:space="preserve">Figure </w:t>
      </w:r>
      <w:r w:rsidR="00CF5D8C">
        <w:rPr>
          <w:noProof/>
        </w:rPr>
        <w:t>20</w:t>
      </w:r>
      <w:r>
        <w:fldChar w:fldCharType="end"/>
      </w:r>
      <w:r>
        <w:t xml:space="preserve"> and </w:t>
      </w:r>
      <w:r>
        <w:fldChar w:fldCharType="begin"/>
      </w:r>
      <w:r>
        <w:instrText xml:space="preserve"> REF _Ref398560686 \h </w:instrText>
      </w:r>
      <w:r>
        <w:fldChar w:fldCharType="separate"/>
      </w:r>
      <w:r w:rsidR="00CF5D8C">
        <w:t xml:space="preserve">Figure </w:t>
      </w:r>
      <w:r w:rsidR="00CF5D8C">
        <w:rPr>
          <w:noProof/>
        </w:rPr>
        <w:t>22</w:t>
      </w:r>
      <w:r>
        <w:fldChar w:fldCharType="end"/>
      </w:r>
      <w:r>
        <w:t>, the system was already above the cloud</w:t>
      </w:r>
      <w:r w:rsidR="005C1236">
        <w:t xml:space="preserve"> point temperature and thus NP-</w:t>
      </w:r>
      <w:r>
        <w:t>55 did not exit the column at any time during the surfactant injection sequence.  When the system temperature returned below the cloud point temperature to 30</w:t>
      </w:r>
      <w:r>
        <w:rPr>
          <w:rFonts w:ascii="Calibri" w:hAnsi="Calibri" w:cs="Calibri"/>
        </w:rPr>
        <w:t>°</w:t>
      </w:r>
      <w:r>
        <w:t>C and deionized water was pumped through the colum</w:t>
      </w:r>
      <w:r w:rsidR="005C1236">
        <w:t>n, a high weight percent of NP-</w:t>
      </w:r>
      <w:r>
        <w:t>55 exited the column.  As stated previously, this high surfactant conc</w:t>
      </w:r>
      <w:r w:rsidR="005C1236">
        <w:t>entration was attributed to NP-</w:t>
      </w:r>
      <w:r>
        <w:t xml:space="preserve">55 accumulating in the column at temperatures above the cloud point. </w:t>
      </w:r>
      <w:r w:rsidR="00B55A85">
        <w:t xml:space="preserve"> </w:t>
      </w:r>
      <w:r>
        <w:t>Once below t</w:t>
      </w:r>
      <w:r w:rsidR="005C1236">
        <w:t>he cloud point temperature, NP-</w:t>
      </w:r>
      <w:r>
        <w:t>55 no longer remained in the denser, coacervate phase and was allowed to flow through the column.</w:t>
      </w:r>
    </w:p>
    <w:p w:rsidR="004F3D27" w:rsidRDefault="004F3D27" w:rsidP="004F3D27">
      <w:pPr>
        <w:ind w:firstLine="720"/>
      </w:pPr>
      <w:r>
        <w:t xml:space="preserve">The spike in surfactant concentration exiting the column in </w:t>
      </w:r>
      <w:r>
        <w:fldChar w:fldCharType="begin"/>
      </w:r>
      <w:r>
        <w:instrText xml:space="preserve"> REF _Ref446512324 \h </w:instrText>
      </w:r>
      <w:r>
        <w:fldChar w:fldCharType="separate"/>
      </w:r>
      <w:r w:rsidR="00CF5D8C">
        <w:t xml:space="preserve">Figure </w:t>
      </w:r>
      <w:r w:rsidR="00CF5D8C">
        <w:rPr>
          <w:noProof/>
        </w:rPr>
        <w:t>23</w:t>
      </w:r>
      <w:r>
        <w:fldChar w:fldCharType="end"/>
      </w:r>
      <w:r>
        <w:t xml:space="preserve">, observed around 180 pore volumes, shows that the coacervate phase is not adsorbed to the column material, but instead moves very slowly within the column.  </w:t>
      </w:r>
      <w:r>
        <w:fldChar w:fldCharType="begin"/>
      </w:r>
      <w:r>
        <w:instrText xml:space="preserve"> REF _Ref446512324 \h </w:instrText>
      </w:r>
      <w:r>
        <w:fldChar w:fldCharType="separate"/>
      </w:r>
      <w:r w:rsidR="00CF5D8C">
        <w:t xml:space="preserve">Figure </w:t>
      </w:r>
      <w:r w:rsidR="00CF5D8C">
        <w:rPr>
          <w:noProof/>
        </w:rPr>
        <w:t>23</w:t>
      </w:r>
      <w:r>
        <w:fldChar w:fldCharType="end"/>
      </w:r>
      <w:r>
        <w:t xml:space="preserve"> demonstrates how easily a coacervate phase becomes trapped in fracturing material.  Above the cloud point in </w:t>
      </w:r>
      <w:r>
        <w:fldChar w:fldCharType="begin"/>
      </w:r>
      <w:r>
        <w:instrText xml:space="preserve"> REF _Ref446512324 \h </w:instrText>
      </w:r>
      <w:r>
        <w:fldChar w:fldCharType="separate"/>
      </w:r>
      <w:r w:rsidR="00CF5D8C">
        <w:t xml:space="preserve">Figure </w:t>
      </w:r>
      <w:r w:rsidR="00CF5D8C">
        <w:rPr>
          <w:noProof/>
        </w:rPr>
        <w:t>23</w:t>
      </w:r>
      <w:r>
        <w:fldChar w:fldCharType="end"/>
      </w:r>
      <w:r>
        <w:t xml:space="preserve">, the estimated square angstroms per surfactant </w:t>
      </w:r>
      <w:r>
        <w:lastRenderedPageBreak/>
        <w:t xml:space="preserve">molecule, if all the surfactant was adsorbed, based on the available surface area of the solid, was less than 0.02 </w:t>
      </w:r>
      <w:r w:rsidRPr="00381B24">
        <w:t>Å</w:t>
      </w:r>
      <w:r w:rsidRPr="00381B24">
        <w:rPr>
          <w:vertAlign w:val="superscript"/>
        </w:rPr>
        <w:t>2</w:t>
      </w:r>
      <w:r>
        <w:t xml:space="preserve">/molecule at the solid-liquid interface.  This number is unrealistic as other studies have shown a surfactant molecule of this size occupies between 550 to 600 </w:t>
      </w:r>
      <w:r w:rsidRPr="00381B24">
        <w:t>Å</w:t>
      </w:r>
      <w:r w:rsidRPr="00381B24">
        <w:rPr>
          <w:vertAlign w:val="superscript"/>
        </w:rPr>
        <w:t>2</w:t>
      </w:r>
      <w:r>
        <w:t>/molecule on a silica surface.</w:t>
      </w:r>
      <w:r w:rsidRPr="00250598">
        <w:rPr>
          <w:rStyle w:val="EndnoteReference"/>
        </w:rPr>
        <w:t xml:space="preserve"> </w:t>
      </w:r>
      <w:r>
        <w:rPr>
          <w:rStyle w:val="EndnoteReference"/>
        </w:rPr>
        <w:endnoteReference w:id="61"/>
      </w:r>
      <w:r w:rsidRPr="00250598">
        <w:rPr>
          <w:vertAlign w:val="superscript"/>
        </w:rPr>
        <w:t>,</w:t>
      </w:r>
      <w:r>
        <w:rPr>
          <w:rStyle w:val="EndnoteReference"/>
        </w:rPr>
        <w:endnoteReference w:id="62"/>
      </w:r>
      <w:r>
        <w:t xml:space="preserve"> </w:t>
      </w:r>
      <w:r w:rsidR="00B55A85">
        <w:t xml:space="preserve"> </w:t>
      </w:r>
      <w:r w:rsidRPr="00381B24">
        <w:t>The</w:t>
      </w:r>
      <w:r>
        <w:t xml:space="preserve"> experiment shown in </w:t>
      </w:r>
      <w:r>
        <w:fldChar w:fldCharType="begin"/>
      </w:r>
      <w:r>
        <w:instrText xml:space="preserve"> REF _Ref446512324 \h </w:instrText>
      </w:r>
      <w:r>
        <w:fldChar w:fldCharType="separate"/>
      </w:r>
      <w:r w:rsidR="00CF5D8C">
        <w:t xml:space="preserve">Figure </w:t>
      </w:r>
      <w:r w:rsidR="00CF5D8C">
        <w:rPr>
          <w:noProof/>
        </w:rPr>
        <w:t>23</w:t>
      </w:r>
      <w:r>
        <w:fldChar w:fldCharType="end"/>
      </w:r>
      <w:r>
        <w:t xml:space="preserve"> was stopped before a deionized water flush was performed because of a blockage in the system, which was most likely caused by the buildup of surfactant.  All of this further emphasizes that above the cloud point, the surfactant does not adsorb but instead phase separates into a nearly immobile surfactant-rich phase.  </w:t>
      </w:r>
    </w:p>
    <w:p w:rsidR="004F3D27" w:rsidRDefault="005C1236" w:rsidP="004F3D27">
      <w:bookmarkStart w:id="132" w:name="_Ref398560673"/>
      <w:r>
        <w:rPr>
          <w:noProof/>
          <w:lang w:bidi="ar-SA"/>
        </w:rPr>
        <w:lastRenderedPageBreak/>
        <w:drawing>
          <wp:inline distT="0" distB="0" distL="0" distR="0" wp14:anchorId="5077CEF0" wp14:editId="1F4AA7B4">
            <wp:extent cx="5394960" cy="6946265"/>
            <wp:effectExtent l="0" t="0" r="0" b="6985"/>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394960" cy="6946265"/>
                    </a:xfrm>
                    <a:prstGeom prst="rect">
                      <a:avLst/>
                    </a:prstGeom>
                  </pic:spPr>
                </pic:pic>
              </a:graphicData>
            </a:graphic>
          </wp:inline>
        </w:drawing>
      </w:r>
    </w:p>
    <w:p w:rsidR="004F3D27" w:rsidRDefault="004F3D27" w:rsidP="004F3D27">
      <w:pPr>
        <w:pStyle w:val="Caption"/>
        <w:tabs>
          <w:tab w:val="right" w:pos="9360"/>
        </w:tabs>
      </w:pPr>
      <w:bookmarkStart w:id="133" w:name="_Ref446512320"/>
      <w:bookmarkStart w:id="134" w:name="_Toc450086146"/>
      <w:r>
        <w:t xml:space="preserve">Figure </w:t>
      </w:r>
      <w:r w:rsidR="007F3D91">
        <w:fldChar w:fldCharType="begin"/>
      </w:r>
      <w:r w:rsidR="007F3D91">
        <w:instrText xml:space="preserve"> SEQ Figure \* ARABIC </w:instrText>
      </w:r>
      <w:r w:rsidR="007F3D91">
        <w:fldChar w:fldCharType="separate"/>
      </w:r>
      <w:r w:rsidR="00CF5D8C">
        <w:rPr>
          <w:noProof/>
        </w:rPr>
        <w:t>19</w:t>
      </w:r>
      <w:r w:rsidR="007F3D91">
        <w:rPr>
          <w:noProof/>
        </w:rPr>
        <w:fldChar w:fldCharType="end"/>
      </w:r>
      <w:bookmarkEnd w:id="132"/>
      <w:bookmarkEnd w:id="133"/>
      <w:r>
        <w:t xml:space="preserve">: </w:t>
      </w:r>
      <w:r w:rsidRPr="00E347BC">
        <w:rPr>
          <w:b w:val="0"/>
        </w:rPr>
        <w:t>Experimental results from column filled with Marcellus shale and fracturing fluid of</w:t>
      </w:r>
      <w:r w:rsidR="005C1236">
        <w:rPr>
          <w:b w:val="0"/>
        </w:rPr>
        <w:t xml:space="preserve"> deionized water with 1 wt% NP-</w:t>
      </w:r>
      <w:r w:rsidRPr="00E347BC">
        <w:rPr>
          <w:b w:val="0"/>
        </w:rPr>
        <w:t xml:space="preserve">55. The top graph is the temperature </w:t>
      </w:r>
      <w:r w:rsidR="005C1236">
        <w:rPr>
          <w:b w:val="0"/>
        </w:rPr>
        <w:t>of column (―) and wt% NP-</w:t>
      </w:r>
      <w:r w:rsidRPr="00E347BC">
        <w:rPr>
          <w:b w:val="0"/>
        </w:rPr>
        <w:t xml:space="preserve">55 injected (---) versus pore volume pumped through column. The bottom graph is wt% </w:t>
      </w:r>
      <w:r w:rsidR="005C1236">
        <w:rPr>
          <w:b w:val="0"/>
        </w:rPr>
        <w:t>NP-</w:t>
      </w:r>
      <w:r w:rsidRPr="00E347BC">
        <w:rPr>
          <w:b w:val="0"/>
        </w:rPr>
        <w:t>5</w:t>
      </w:r>
      <w:r w:rsidR="005C1236">
        <w:rPr>
          <w:b w:val="0"/>
        </w:rPr>
        <w:t>5 exiting column (</w:t>
      </w:r>
      <w:r w:rsidR="00B55A85" w:rsidRPr="00E347BC">
        <w:rPr>
          <w:b w:val="0"/>
          <w:color w:val="808080" w:themeColor="background1" w:themeShade="80"/>
        </w:rPr>
        <w:t>♦</w:t>
      </w:r>
      <w:r w:rsidR="005C1236">
        <w:rPr>
          <w:b w:val="0"/>
        </w:rPr>
        <w:t>) and mg NP-</w:t>
      </w:r>
      <w:r w:rsidRPr="00E347BC">
        <w:rPr>
          <w:b w:val="0"/>
        </w:rPr>
        <w:t>55 adsorbed/g Marcellus shale (</w:t>
      </w:r>
      <w:r w:rsidR="00B55A85">
        <w:rPr>
          <w:b w:val="0"/>
        </w:rPr>
        <w:t>■</w:t>
      </w:r>
      <w:r w:rsidRPr="00E347BC">
        <w:rPr>
          <w:b w:val="0"/>
        </w:rPr>
        <w:t>) versus pore volume injected. Arrows indicate which axis to read.</w:t>
      </w:r>
      <w:bookmarkEnd w:id="134"/>
    </w:p>
    <w:p w:rsidR="004F3D27" w:rsidRPr="00284491" w:rsidRDefault="004B0508" w:rsidP="004F3D27">
      <w:r>
        <w:rPr>
          <w:noProof/>
          <w:lang w:bidi="ar-SA"/>
        </w:rPr>
        <w:lastRenderedPageBreak/>
        <w:drawing>
          <wp:inline distT="0" distB="0" distL="0" distR="0" wp14:anchorId="0E10680E" wp14:editId="26749563">
            <wp:extent cx="5359175" cy="7132320"/>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359175" cy="7132320"/>
                    </a:xfrm>
                    <a:prstGeom prst="rect">
                      <a:avLst/>
                    </a:prstGeom>
                  </pic:spPr>
                </pic:pic>
              </a:graphicData>
            </a:graphic>
          </wp:inline>
        </w:drawing>
      </w:r>
    </w:p>
    <w:p w:rsidR="004F3D27" w:rsidRDefault="004F3D27" w:rsidP="004F3D27">
      <w:pPr>
        <w:pStyle w:val="Caption"/>
        <w:tabs>
          <w:tab w:val="right" w:pos="9360"/>
        </w:tabs>
      </w:pPr>
      <w:bookmarkStart w:id="135" w:name="_Ref398561524"/>
      <w:bookmarkStart w:id="136" w:name="_Toc450086147"/>
      <w:r>
        <w:t xml:space="preserve">Figure </w:t>
      </w:r>
      <w:r w:rsidR="007F3D91">
        <w:fldChar w:fldCharType="begin"/>
      </w:r>
      <w:r w:rsidR="007F3D91">
        <w:instrText xml:space="preserve"> SE</w:instrText>
      </w:r>
      <w:r w:rsidR="007F3D91">
        <w:instrText xml:space="preserve">Q Figure \* ARABIC </w:instrText>
      </w:r>
      <w:r w:rsidR="007F3D91">
        <w:fldChar w:fldCharType="separate"/>
      </w:r>
      <w:r w:rsidR="00CF5D8C">
        <w:rPr>
          <w:noProof/>
        </w:rPr>
        <w:t>20</w:t>
      </w:r>
      <w:r w:rsidR="007F3D91">
        <w:rPr>
          <w:noProof/>
        </w:rPr>
        <w:fldChar w:fldCharType="end"/>
      </w:r>
      <w:bookmarkEnd w:id="135"/>
      <w:r>
        <w:t xml:space="preserve">: </w:t>
      </w:r>
      <w:r w:rsidRPr="00E347BC">
        <w:rPr>
          <w:b w:val="0"/>
        </w:rPr>
        <w:t xml:space="preserve">Experimental results from column filled with Marcellus shale and fracturing fluid with 1 wt% </w:t>
      </w:r>
      <w:r w:rsidR="005C1236">
        <w:rPr>
          <w:b w:val="0"/>
        </w:rPr>
        <w:t>NP-</w:t>
      </w:r>
      <w:r w:rsidRPr="00E347BC">
        <w:rPr>
          <w:b w:val="0"/>
        </w:rPr>
        <w:t xml:space="preserve">55 and 10 wt% NaCl. The top graph is the temperature of column (―) and wt% </w:t>
      </w:r>
      <w:r w:rsidR="005C1236">
        <w:rPr>
          <w:b w:val="0"/>
        </w:rPr>
        <w:t>NP-</w:t>
      </w:r>
      <w:r w:rsidRPr="00E347BC">
        <w:rPr>
          <w:b w:val="0"/>
        </w:rPr>
        <w:t xml:space="preserve">55 injected (---) versus pore volume pumped through column. The bottom graph is wt% </w:t>
      </w:r>
      <w:r w:rsidR="005C1236">
        <w:rPr>
          <w:b w:val="0"/>
        </w:rPr>
        <w:t>NP-</w:t>
      </w:r>
      <w:r w:rsidRPr="00E347BC">
        <w:rPr>
          <w:b w:val="0"/>
        </w:rPr>
        <w:t>55 exiting column (</w:t>
      </w:r>
      <w:r w:rsidR="00B55A85" w:rsidRPr="00E347BC">
        <w:rPr>
          <w:b w:val="0"/>
          <w:color w:val="808080" w:themeColor="background1" w:themeShade="80"/>
        </w:rPr>
        <w:t>♦</w:t>
      </w:r>
      <w:r w:rsidRPr="00E347BC">
        <w:rPr>
          <w:b w:val="0"/>
        </w:rPr>
        <w:t xml:space="preserve">) and mg </w:t>
      </w:r>
      <w:r w:rsidR="005C1236">
        <w:rPr>
          <w:b w:val="0"/>
        </w:rPr>
        <w:t>NP-</w:t>
      </w:r>
      <w:r w:rsidRPr="00E347BC">
        <w:rPr>
          <w:b w:val="0"/>
        </w:rPr>
        <w:t>55 adsorbed/g Marcellus shale (</w:t>
      </w:r>
      <w:r w:rsidR="00B55A85" w:rsidRPr="00E347BC">
        <w:rPr>
          <w:b w:val="0"/>
        </w:rPr>
        <w:t>■</w:t>
      </w:r>
      <w:r w:rsidRPr="00E347BC">
        <w:rPr>
          <w:b w:val="0"/>
        </w:rPr>
        <w:t>) versus pore volume injected. Arrows indicate which axis to read.</w:t>
      </w:r>
      <w:bookmarkEnd w:id="136"/>
    </w:p>
    <w:p w:rsidR="004F3D27" w:rsidRDefault="004B0508" w:rsidP="004F3D27">
      <w:pPr>
        <w:tabs>
          <w:tab w:val="right" w:pos="9360"/>
        </w:tabs>
      </w:pPr>
      <w:r>
        <w:rPr>
          <w:noProof/>
          <w:lang w:bidi="ar-SA"/>
        </w:rPr>
        <w:lastRenderedPageBreak/>
        <w:drawing>
          <wp:inline distT="0" distB="0" distL="0" distR="0" wp14:anchorId="6193C88F" wp14:editId="7D820EBB">
            <wp:extent cx="5394960" cy="7056755"/>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394960" cy="7056755"/>
                    </a:xfrm>
                    <a:prstGeom prst="rect">
                      <a:avLst/>
                    </a:prstGeom>
                  </pic:spPr>
                </pic:pic>
              </a:graphicData>
            </a:graphic>
          </wp:inline>
        </w:drawing>
      </w:r>
    </w:p>
    <w:p w:rsidR="004F3D27" w:rsidRDefault="004F3D27" w:rsidP="004F3D27">
      <w:pPr>
        <w:pStyle w:val="Caption"/>
      </w:pPr>
      <w:bookmarkStart w:id="137" w:name="_Ref398561509"/>
      <w:bookmarkStart w:id="138" w:name="_Toc450086148"/>
      <w:r>
        <w:t xml:space="preserve">Figure </w:t>
      </w:r>
      <w:r w:rsidR="007F3D91">
        <w:fldChar w:fldCharType="begin"/>
      </w:r>
      <w:r w:rsidR="007F3D91">
        <w:instrText xml:space="preserve"> SEQ Figure \* ARABIC </w:instrText>
      </w:r>
      <w:r w:rsidR="007F3D91">
        <w:fldChar w:fldCharType="separate"/>
      </w:r>
      <w:r w:rsidR="00CF5D8C">
        <w:rPr>
          <w:noProof/>
        </w:rPr>
        <w:t>21</w:t>
      </w:r>
      <w:r w:rsidR="007F3D91">
        <w:rPr>
          <w:noProof/>
        </w:rPr>
        <w:fldChar w:fldCharType="end"/>
      </w:r>
      <w:bookmarkEnd w:id="137"/>
      <w:r>
        <w:t xml:space="preserve">: </w:t>
      </w:r>
      <w:r w:rsidRPr="00E347BC">
        <w:rPr>
          <w:b w:val="0"/>
        </w:rPr>
        <w:t xml:space="preserve">Experimental results from column filled with Ottawa sand and fracturing fluid of deionized water with 1 wt% </w:t>
      </w:r>
      <w:r w:rsidR="005C1236">
        <w:rPr>
          <w:b w:val="0"/>
        </w:rPr>
        <w:t>NP-</w:t>
      </w:r>
      <w:r w:rsidRPr="00E347BC">
        <w:rPr>
          <w:b w:val="0"/>
        </w:rPr>
        <w:t xml:space="preserve">55. The top graph is the temperature of column (―) and wt% </w:t>
      </w:r>
      <w:r w:rsidR="005C1236">
        <w:rPr>
          <w:b w:val="0"/>
        </w:rPr>
        <w:t>NP-</w:t>
      </w:r>
      <w:r w:rsidRPr="00E347BC">
        <w:rPr>
          <w:b w:val="0"/>
        </w:rPr>
        <w:t xml:space="preserve">55 injected (---) versus pore volume pumped through column. The bottom graph is wt% </w:t>
      </w:r>
      <w:r w:rsidR="005C1236">
        <w:rPr>
          <w:b w:val="0"/>
        </w:rPr>
        <w:t>NP-</w:t>
      </w:r>
      <w:r w:rsidRPr="00E347BC">
        <w:rPr>
          <w:b w:val="0"/>
        </w:rPr>
        <w:t>55 exiting column (</w:t>
      </w:r>
      <w:r w:rsidR="00B55A85" w:rsidRPr="00E347BC">
        <w:rPr>
          <w:b w:val="0"/>
          <w:color w:val="808080" w:themeColor="background1" w:themeShade="80"/>
        </w:rPr>
        <w:t>♦</w:t>
      </w:r>
      <w:r w:rsidRPr="00E347BC">
        <w:rPr>
          <w:b w:val="0"/>
        </w:rPr>
        <w:t xml:space="preserve">) and mg </w:t>
      </w:r>
      <w:r w:rsidR="005C1236">
        <w:rPr>
          <w:b w:val="0"/>
        </w:rPr>
        <w:t>NP-</w:t>
      </w:r>
      <w:r w:rsidRPr="00E347BC">
        <w:rPr>
          <w:b w:val="0"/>
        </w:rPr>
        <w:t>55 adsorbed/g Ottawa sand (</w:t>
      </w:r>
      <w:r w:rsidR="00B55A85" w:rsidRPr="00E347BC">
        <w:rPr>
          <w:b w:val="0"/>
        </w:rPr>
        <w:t>■</w:t>
      </w:r>
      <w:r w:rsidRPr="00E347BC">
        <w:rPr>
          <w:b w:val="0"/>
        </w:rPr>
        <w:t>) versus pore volume injected. Arrows indicate which axis to read.</w:t>
      </w:r>
      <w:bookmarkEnd w:id="138"/>
      <w:r w:rsidRPr="00E347BC">
        <w:rPr>
          <w:b w:val="0"/>
        </w:rPr>
        <w:t xml:space="preserve"> </w:t>
      </w:r>
    </w:p>
    <w:p w:rsidR="004F3D27" w:rsidRPr="0077056C" w:rsidRDefault="004B0508" w:rsidP="004F3D27">
      <w:r>
        <w:rPr>
          <w:noProof/>
          <w:lang w:bidi="ar-SA"/>
        </w:rPr>
        <w:lastRenderedPageBreak/>
        <w:drawing>
          <wp:inline distT="0" distB="0" distL="0" distR="0" wp14:anchorId="017C14A6" wp14:editId="1030C966">
            <wp:extent cx="5394960" cy="7155815"/>
            <wp:effectExtent l="0" t="0" r="0" b="6985"/>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394960" cy="7155815"/>
                    </a:xfrm>
                    <a:prstGeom prst="rect">
                      <a:avLst/>
                    </a:prstGeom>
                  </pic:spPr>
                </pic:pic>
              </a:graphicData>
            </a:graphic>
          </wp:inline>
        </w:drawing>
      </w:r>
    </w:p>
    <w:p w:rsidR="004F3D27" w:rsidRDefault="004F3D27" w:rsidP="004F3D27">
      <w:pPr>
        <w:pStyle w:val="Caption"/>
      </w:pPr>
      <w:bookmarkStart w:id="139" w:name="_Ref398560686"/>
      <w:bookmarkStart w:id="140" w:name="_Toc450086149"/>
      <w:r>
        <w:t xml:space="preserve">Figure </w:t>
      </w:r>
      <w:r w:rsidR="007F3D91">
        <w:fldChar w:fldCharType="begin"/>
      </w:r>
      <w:r w:rsidR="007F3D91">
        <w:instrText xml:space="preserve"> SEQ Figure \* ARABIC </w:instrText>
      </w:r>
      <w:r w:rsidR="007F3D91">
        <w:fldChar w:fldCharType="separate"/>
      </w:r>
      <w:r w:rsidR="00CF5D8C">
        <w:rPr>
          <w:noProof/>
        </w:rPr>
        <w:t>22</w:t>
      </w:r>
      <w:r w:rsidR="007F3D91">
        <w:rPr>
          <w:noProof/>
        </w:rPr>
        <w:fldChar w:fldCharType="end"/>
      </w:r>
      <w:bookmarkEnd w:id="139"/>
      <w:r>
        <w:t>:</w:t>
      </w:r>
      <w:r w:rsidRPr="00E347BC">
        <w:rPr>
          <w:b w:val="0"/>
        </w:rPr>
        <w:t xml:space="preserve"> Experimental results from column filled with Ottawa sand and fracturing fluid with 1 wt% </w:t>
      </w:r>
      <w:r w:rsidR="005C1236">
        <w:rPr>
          <w:b w:val="0"/>
        </w:rPr>
        <w:t>NP-</w:t>
      </w:r>
      <w:r w:rsidRPr="00E347BC">
        <w:rPr>
          <w:b w:val="0"/>
        </w:rPr>
        <w:t xml:space="preserve">55 and 10 wt% NaCl. The top graph is the temperature of column (―) and wt% </w:t>
      </w:r>
      <w:r w:rsidR="005C1236">
        <w:rPr>
          <w:b w:val="0"/>
        </w:rPr>
        <w:t>NP-</w:t>
      </w:r>
      <w:r w:rsidRPr="00E347BC">
        <w:rPr>
          <w:b w:val="0"/>
        </w:rPr>
        <w:t xml:space="preserve">55 injected (---) versus pore volume pumped through column. The bottom graph is wt% </w:t>
      </w:r>
      <w:r w:rsidR="005C1236">
        <w:rPr>
          <w:b w:val="0"/>
        </w:rPr>
        <w:t>NP-</w:t>
      </w:r>
      <w:r w:rsidRPr="00E347BC">
        <w:rPr>
          <w:b w:val="0"/>
        </w:rPr>
        <w:t>55 exiting column (</w:t>
      </w:r>
      <w:r w:rsidR="00B55A85" w:rsidRPr="00E347BC">
        <w:rPr>
          <w:b w:val="0"/>
          <w:color w:val="808080" w:themeColor="background1" w:themeShade="80"/>
        </w:rPr>
        <w:t>♦</w:t>
      </w:r>
      <w:r w:rsidRPr="00E347BC">
        <w:rPr>
          <w:b w:val="0"/>
        </w:rPr>
        <w:t xml:space="preserve">) and mg </w:t>
      </w:r>
      <w:r w:rsidR="005C1236">
        <w:rPr>
          <w:b w:val="0"/>
        </w:rPr>
        <w:t>NP-</w:t>
      </w:r>
      <w:r w:rsidRPr="00E347BC">
        <w:rPr>
          <w:b w:val="0"/>
        </w:rPr>
        <w:t>55 adsorbed/g Ottawa sand (</w:t>
      </w:r>
      <w:r w:rsidR="00B55A85" w:rsidRPr="00E347BC">
        <w:rPr>
          <w:b w:val="0"/>
        </w:rPr>
        <w:t>■</w:t>
      </w:r>
      <w:r w:rsidRPr="00E347BC">
        <w:rPr>
          <w:b w:val="0"/>
        </w:rPr>
        <w:t>) versus pore volume injected. Arrows indicate which axis to read.</w:t>
      </w:r>
      <w:bookmarkEnd w:id="140"/>
    </w:p>
    <w:p w:rsidR="004F3D27" w:rsidRDefault="004B0508" w:rsidP="004F3D27">
      <w:pPr>
        <w:keepNext/>
      </w:pPr>
      <w:r>
        <w:rPr>
          <w:noProof/>
          <w:lang w:bidi="ar-SA"/>
        </w:rPr>
        <w:lastRenderedPageBreak/>
        <w:drawing>
          <wp:inline distT="0" distB="0" distL="0" distR="0" wp14:anchorId="3AAAFE29" wp14:editId="4CE54166">
            <wp:extent cx="5394960" cy="7051675"/>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394960" cy="7051675"/>
                    </a:xfrm>
                    <a:prstGeom prst="rect">
                      <a:avLst/>
                    </a:prstGeom>
                  </pic:spPr>
                </pic:pic>
              </a:graphicData>
            </a:graphic>
          </wp:inline>
        </w:drawing>
      </w:r>
    </w:p>
    <w:p w:rsidR="004F3D27" w:rsidRDefault="004F3D27" w:rsidP="004F3D27">
      <w:pPr>
        <w:pStyle w:val="Caption"/>
      </w:pPr>
      <w:bookmarkStart w:id="141" w:name="_Ref446512324"/>
      <w:bookmarkStart w:id="142" w:name="_Toc450086150"/>
      <w:r>
        <w:t xml:space="preserve">Figure </w:t>
      </w:r>
      <w:r w:rsidR="007F3D91">
        <w:fldChar w:fldCharType="begin"/>
      </w:r>
      <w:r w:rsidR="007F3D91">
        <w:instrText xml:space="preserve"> SEQ Figure \* ARABIC </w:instrText>
      </w:r>
      <w:r w:rsidR="007F3D91">
        <w:fldChar w:fldCharType="separate"/>
      </w:r>
      <w:r w:rsidR="00CF5D8C">
        <w:rPr>
          <w:noProof/>
        </w:rPr>
        <w:t>23</w:t>
      </w:r>
      <w:r w:rsidR="007F3D91">
        <w:rPr>
          <w:noProof/>
        </w:rPr>
        <w:fldChar w:fldCharType="end"/>
      </w:r>
      <w:bookmarkEnd w:id="141"/>
      <w:r>
        <w:t xml:space="preserve">: </w:t>
      </w:r>
      <w:r w:rsidRPr="00E347BC">
        <w:rPr>
          <w:b w:val="0"/>
        </w:rPr>
        <w:t xml:space="preserve">Experimental results from column filled with glass beads and fracturing fluid of deionized water with 1 wt% </w:t>
      </w:r>
      <w:r w:rsidR="005C1236">
        <w:rPr>
          <w:b w:val="0"/>
        </w:rPr>
        <w:t>NP-</w:t>
      </w:r>
      <w:r w:rsidRPr="00E347BC">
        <w:rPr>
          <w:b w:val="0"/>
        </w:rPr>
        <w:t xml:space="preserve">55. The top graph is the temperature of column (―) and wt% </w:t>
      </w:r>
      <w:r w:rsidR="005C1236">
        <w:rPr>
          <w:b w:val="0"/>
        </w:rPr>
        <w:t>NP-</w:t>
      </w:r>
      <w:r w:rsidRPr="00E347BC">
        <w:rPr>
          <w:b w:val="0"/>
        </w:rPr>
        <w:t xml:space="preserve">55 injected (---) versus pore volume pumped through column. The bottom graph is wt% </w:t>
      </w:r>
      <w:r w:rsidR="005C1236">
        <w:rPr>
          <w:b w:val="0"/>
        </w:rPr>
        <w:t>NP-</w:t>
      </w:r>
      <w:r w:rsidR="00B55A85">
        <w:rPr>
          <w:b w:val="0"/>
        </w:rPr>
        <w:t>55 exiting column (</w:t>
      </w:r>
      <w:r w:rsidR="00B55A85" w:rsidRPr="00E347BC">
        <w:rPr>
          <w:b w:val="0"/>
          <w:color w:val="808080" w:themeColor="background1" w:themeShade="80"/>
        </w:rPr>
        <w:t>♦</w:t>
      </w:r>
      <w:r w:rsidRPr="00E347BC">
        <w:rPr>
          <w:b w:val="0"/>
        </w:rPr>
        <w:t xml:space="preserve">) and mg </w:t>
      </w:r>
      <w:r w:rsidR="005C1236">
        <w:rPr>
          <w:b w:val="0"/>
        </w:rPr>
        <w:t>NP-</w:t>
      </w:r>
      <w:r w:rsidRPr="00E347BC">
        <w:rPr>
          <w:b w:val="0"/>
        </w:rPr>
        <w:t>55 adsorbed/g glass beads (</w:t>
      </w:r>
      <w:r w:rsidR="00B55A85" w:rsidRPr="00E347BC">
        <w:rPr>
          <w:b w:val="0"/>
        </w:rPr>
        <w:t>■</w:t>
      </w:r>
      <w:r w:rsidRPr="00E347BC">
        <w:rPr>
          <w:b w:val="0"/>
        </w:rPr>
        <w:t>) versus pore volume injected. Arrows indicate which axis to read.</w:t>
      </w:r>
      <w:bookmarkEnd w:id="142"/>
    </w:p>
    <w:p w:rsidR="004F3D27" w:rsidRDefault="002908F7" w:rsidP="004F3D27">
      <w:pPr>
        <w:keepNext/>
      </w:pPr>
      <w:r>
        <w:rPr>
          <w:noProof/>
          <w:lang w:bidi="ar-SA"/>
        </w:rPr>
        <w:lastRenderedPageBreak/>
        <w:drawing>
          <wp:inline distT="0" distB="0" distL="0" distR="0" wp14:anchorId="6E0C607D" wp14:editId="346FDCAA">
            <wp:extent cx="5394960" cy="629920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394960" cy="6299200"/>
                    </a:xfrm>
                    <a:prstGeom prst="rect">
                      <a:avLst/>
                    </a:prstGeom>
                  </pic:spPr>
                </pic:pic>
              </a:graphicData>
            </a:graphic>
          </wp:inline>
        </w:drawing>
      </w:r>
    </w:p>
    <w:p w:rsidR="004F3D27" w:rsidRDefault="004F3D27" w:rsidP="004F3D27">
      <w:pPr>
        <w:pStyle w:val="Caption"/>
      </w:pPr>
      <w:bookmarkStart w:id="143" w:name="_Ref446967738"/>
      <w:bookmarkStart w:id="144" w:name="_Toc450086151"/>
      <w:r>
        <w:t xml:space="preserve">Figure </w:t>
      </w:r>
      <w:r w:rsidR="007F3D91">
        <w:fldChar w:fldCharType="begin"/>
      </w:r>
      <w:r w:rsidR="007F3D91">
        <w:instrText xml:space="preserve"> SEQ Figure \* ARABIC </w:instrText>
      </w:r>
      <w:r w:rsidR="007F3D91">
        <w:fldChar w:fldCharType="separate"/>
      </w:r>
      <w:r w:rsidR="00CF5D8C">
        <w:rPr>
          <w:noProof/>
        </w:rPr>
        <w:t>24</w:t>
      </w:r>
      <w:r w:rsidR="007F3D91">
        <w:rPr>
          <w:noProof/>
        </w:rPr>
        <w:fldChar w:fldCharType="end"/>
      </w:r>
      <w:bookmarkEnd w:id="143"/>
      <w:r>
        <w:t xml:space="preserve">: </w:t>
      </w:r>
      <w:r w:rsidRPr="00E347BC">
        <w:rPr>
          <w:b w:val="0"/>
        </w:rPr>
        <w:t xml:space="preserve">Experimental results from column filled with Woodford shale and fracturing fluid of deionized water with 1 wt% </w:t>
      </w:r>
      <w:r w:rsidR="005C1236">
        <w:rPr>
          <w:b w:val="0"/>
        </w:rPr>
        <w:t>NP-</w:t>
      </w:r>
      <w:r w:rsidRPr="00E347BC">
        <w:rPr>
          <w:b w:val="0"/>
        </w:rPr>
        <w:t xml:space="preserve">55. The top graph is the temperature of column (―) and wt% </w:t>
      </w:r>
      <w:r w:rsidR="005C1236">
        <w:rPr>
          <w:b w:val="0"/>
        </w:rPr>
        <w:t>NP-</w:t>
      </w:r>
      <w:r w:rsidRPr="00E347BC">
        <w:rPr>
          <w:b w:val="0"/>
        </w:rPr>
        <w:t xml:space="preserve">55 injected (---) versus pore volume pumped through column. The bottom graph is wt% </w:t>
      </w:r>
      <w:r w:rsidR="005C1236">
        <w:rPr>
          <w:b w:val="0"/>
        </w:rPr>
        <w:t>NP-</w:t>
      </w:r>
      <w:r w:rsidRPr="00E347BC">
        <w:rPr>
          <w:b w:val="0"/>
        </w:rPr>
        <w:t>55 exiting column (</w:t>
      </w:r>
      <w:r w:rsidR="00B55A85" w:rsidRPr="00E347BC">
        <w:rPr>
          <w:b w:val="0"/>
          <w:color w:val="808080" w:themeColor="background1" w:themeShade="80"/>
        </w:rPr>
        <w:t>♦</w:t>
      </w:r>
      <w:r w:rsidRPr="00E347BC">
        <w:rPr>
          <w:b w:val="0"/>
        </w:rPr>
        <w:t xml:space="preserve">) and mg </w:t>
      </w:r>
      <w:r w:rsidR="005C1236">
        <w:rPr>
          <w:b w:val="0"/>
        </w:rPr>
        <w:t>NP-</w:t>
      </w:r>
      <w:r w:rsidRPr="00E347BC">
        <w:rPr>
          <w:b w:val="0"/>
        </w:rPr>
        <w:t>55 adsorbed/g Woodford shale (</w:t>
      </w:r>
      <w:r w:rsidR="00B55A85" w:rsidRPr="00E347BC">
        <w:rPr>
          <w:b w:val="0"/>
        </w:rPr>
        <w:t>■</w:t>
      </w:r>
      <w:r w:rsidRPr="00E347BC">
        <w:rPr>
          <w:b w:val="0"/>
        </w:rPr>
        <w:t>) versus pore volume injected. Arrows indicate which axis to read.</w:t>
      </w:r>
      <w:bookmarkEnd w:id="144"/>
    </w:p>
    <w:p w:rsidR="004F3D27" w:rsidRDefault="004F3D27" w:rsidP="004F3D27">
      <w:pPr>
        <w:rPr>
          <w:noProof/>
        </w:rPr>
      </w:pPr>
      <w:r>
        <w:rPr>
          <w:noProof/>
        </w:rPr>
        <w:tab/>
      </w:r>
      <w:r>
        <w:rPr>
          <w:noProof/>
        </w:rPr>
        <w:fldChar w:fldCharType="begin"/>
      </w:r>
      <w:r>
        <w:rPr>
          <w:noProof/>
        </w:rPr>
        <w:instrText xml:space="preserve"> REF _Ref446608418 \h </w:instrText>
      </w:r>
      <w:r>
        <w:rPr>
          <w:noProof/>
        </w:rPr>
      </w:r>
      <w:r>
        <w:rPr>
          <w:noProof/>
        </w:rPr>
        <w:fldChar w:fldCharType="separate"/>
      </w:r>
      <w:r w:rsidR="00CF5D8C">
        <w:t xml:space="preserve">Figure </w:t>
      </w:r>
      <w:r w:rsidR="00CF5D8C">
        <w:rPr>
          <w:noProof/>
        </w:rPr>
        <w:t>25</w:t>
      </w:r>
      <w:r>
        <w:rPr>
          <w:noProof/>
        </w:rPr>
        <w:fldChar w:fldCharType="end"/>
      </w:r>
      <w:r>
        <w:rPr>
          <w:noProof/>
        </w:rPr>
        <w:t xml:space="preserve"> and </w:t>
      </w:r>
      <w:r>
        <w:rPr>
          <w:noProof/>
        </w:rPr>
        <w:fldChar w:fldCharType="begin"/>
      </w:r>
      <w:r>
        <w:rPr>
          <w:noProof/>
        </w:rPr>
        <w:instrText xml:space="preserve"> REF _Ref446608420 \h </w:instrText>
      </w:r>
      <w:r>
        <w:rPr>
          <w:noProof/>
        </w:rPr>
      </w:r>
      <w:r>
        <w:rPr>
          <w:noProof/>
        </w:rPr>
        <w:fldChar w:fldCharType="separate"/>
      </w:r>
      <w:r w:rsidR="00CF5D8C">
        <w:t xml:space="preserve">Figure </w:t>
      </w:r>
      <w:r w:rsidR="00CF5D8C">
        <w:rPr>
          <w:noProof/>
        </w:rPr>
        <w:t>26</w:t>
      </w:r>
      <w:r>
        <w:rPr>
          <w:noProof/>
        </w:rPr>
        <w:fldChar w:fldCharType="end"/>
      </w:r>
      <w:r>
        <w:rPr>
          <w:noProof/>
        </w:rPr>
        <w:t xml:space="preserve"> show the results of injecting 1 wt% sodium dodecyl benzene sulfonate (SDBS) into a column filled with Marcellus shale or Ottawa sand at </w:t>
      </w:r>
      <w:r>
        <w:rPr>
          <w:noProof/>
        </w:rPr>
        <w:lastRenderedPageBreak/>
        <w:t>various temperatures.  Regardless of the adsorbent in the column or the temperature of the system, SDBS adsorbs on the surface until maximum surface c</w:t>
      </w:r>
      <w:r w:rsidR="003A6CDB">
        <w:rPr>
          <w:noProof/>
        </w:rPr>
        <w:t>overage is reached.  In compari</w:t>
      </w:r>
      <w:r>
        <w:rPr>
          <w:noProof/>
        </w:rPr>
        <w:t xml:space="preserve">son with the </w:t>
      </w:r>
      <w:r w:rsidR="005C1236">
        <w:rPr>
          <w:noProof/>
        </w:rPr>
        <w:t>NP-</w:t>
      </w:r>
      <w:r>
        <w:rPr>
          <w:noProof/>
        </w:rPr>
        <w:t>55 experiments, SDBS is not affected by high temperatures.  Once deionized water is inejcted, a small amount but not all of the SDBS is observed exiting the column.  This is due to the adsorbed surfactant on the solid surface re-estabilishing equilibrium with the bulk fluid.  Adsorption of SDBS on a silica surface, such as the Ottawa sand and Marcellus shale, is due to a dispersion force between SDBS’s benzene ring and the silanol groups on the silica surface which overcomes the electrostatic repuslion between the surfactant and the solid surface, as well as the formation of admicelles, which contain counterions.</w:t>
      </w:r>
      <w:r>
        <w:rPr>
          <w:rStyle w:val="EndnoteReference"/>
          <w:noProof/>
        </w:rPr>
        <w:endnoteReference w:id="63"/>
      </w:r>
      <w:r w:rsidRPr="00BE7963">
        <w:rPr>
          <w:noProof/>
          <w:vertAlign w:val="superscript"/>
        </w:rPr>
        <w:t>,</w:t>
      </w:r>
      <w:r>
        <w:rPr>
          <w:rStyle w:val="EndnoteReference"/>
          <w:noProof/>
        </w:rPr>
        <w:endnoteReference w:id="64"/>
      </w:r>
    </w:p>
    <w:p w:rsidR="004F3D27" w:rsidRDefault="004F3D27" w:rsidP="004F3D27">
      <w:pPr>
        <w:rPr>
          <w:noProof/>
        </w:rPr>
      </w:pPr>
      <w:r>
        <w:rPr>
          <w:noProof/>
        </w:rPr>
        <w:tab/>
        <w:t xml:space="preserve">Experiments were only run for SDBS in deionized water since SDBS was not soluble in the presence of 10 wt% NaCl.  While SDBS was more robust than </w:t>
      </w:r>
      <w:r w:rsidR="005C1236">
        <w:rPr>
          <w:noProof/>
        </w:rPr>
        <w:t>NP-</w:t>
      </w:r>
      <w:r>
        <w:rPr>
          <w:noProof/>
        </w:rPr>
        <w:t>55 at high temperatures, injection conditions similar to deionized water is unrealistic, because of its</w:t>
      </w:r>
      <w:r w:rsidR="00511E93">
        <w:rPr>
          <w:noProof/>
        </w:rPr>
        <w:t xml:space="preserve"> sensitivity to dissolved salts</w:t>
      </w:r>
      <w:r>
        <w:rPr>
          <w:noProof/>
        </w:rPr>
        <w:t>, making SDBS unsuitable for use in enhanced oil recovery or fracturing fluids.</w:t>
      </w:r>
    </w:p>
    <w:p w:rsidR="004F3D27" w:rsidRDefault="004B0508" w:rsidP="004F3D27">
      <w:pPr>
        <w:keepNext/>
        <w:tabs>
          <w:tab w:val="right" w:pos="9360"/>
        </w:tabs>
        <w:rPr>
          <w:noProof/>
        </w:rPr>
      </w:pPr>
      <w:r>
        <w:rPr>
          <w:noProof/>
          <w:lang w:bidi="ar-SA"/>
        </w:rPr>
        <w:lastRenderedPageBreak/>
        <w:drawing>
          <wp:inline distT="0" distB="0" distL="0" distR="0" wp14:anchorId="4FADB732" wp14:editId="5659C85D">
            <wp:extent cx="5338401" cy="7132320"/>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338401" cy="7132320"/>
                    </a:xfrm>
                    <a:prstGeom prst="rect">
                      <a:avLst/>
                    </a:prstGeom>
                  </pic:spPr>
                </pic:pic>
              </a:graphicData>
            </a:graphic>
          </wp:inline>
        </w:drawing>
      </w:r>
    </w:p>
    <w:p w:rsidR="004F3D27" w:rsidRDefault="004F3D27" w:rsidP="004F3D27">
      <w:pPr>
        <w:pStyle w:val="Caption"/>
      </w:pPr>
      <w:bookmarkStart w:id="145" w:name="_Ref446608418"/>
      <w:bookmarkStart w:id="146" w:name="_Toc450086152"/>
      <w:r>
        <w:t xml:space="preserve">Figure </w:t>
      </w:r>
      <w:r w:rsidR="007F3D91">
        <w:fldChar w:fldCharType="begin"/>
      </w:r>
      <w:r w:rsidR="007F3D91">
        <w:instrText xml:space="preserve"> SEQ Figure \* ARABIC </w:instrText>
      </w:r>
      <w:r w:rsidR="007F3D91">
        <w:fldChar w:fldCharType="separate"/>
      </w:r>
      <w:r w:rsidR="00CF5D8C">
        <w:rPr>
          <w:noProof/>
        </w:rPr>
        <w:t>25</w:t>
      </w:r>
      <w:r w:rsidR="007F3D91">
        <w:rPr>
          <w:noProof/>
        </w:rPr>
        <w:fldChar w:fldCharType="end"/>
      </w:r>
      <w:bookmarkEnd w:id="145"/>
      <w:r>
        <w:t xml:space="preserve">: </w:t>
      </w:r>
      <w:r w:rsidRPr="00E347BC">
        <w:rPr>
          <w:b w:val="0"/>
        </w:rPr>
        <w:t>Experimental results from column filled with Marcellus shale and fracturing fluid of deionized water with 1 wt% SDBS. The top graph is the temperature of column (―) and wt% SDBS injected (---) versus pore volume pumped through column. The bottom gra</w:t>
      </w:r>
      <w:r w:rsidR="00B55A85">
        <w:rPr>
          <w:b w:val="0"/>
        </w:rPr>
        <w:t>ph is wt% SDBS exiting column (</w:t>
      </w:r>
      <w:r w:rsidR="00B55A85" w:rsidRPr="00E347BC">
        <w:rPr>
          <w:b w:val="0"/>
          <w:color w:val="808080" w:themeColor="background1" w:themeShade="80"/>
        </w:rPr>
        <w:t>♦</w:t>
      </w:r>
      <w:r w:rsidRPr="00E347BC">
        <w:rPr>
          <w:b w:val="0"/>
        </w:rPr>
        <w:t>) and mg SDBS adsorbed/g Marcellus shale (</w:t>
      </w:r>
      <w:r w:rsidR="00B55A85" w:rsidRPr="00E347BC">
        <w:rPr>
          <w:b w:val="0"/>
        </w:rPr>
        <w:t>■</w:t>
      </w:r>
      <w:r w:rsidRPr="00E347BC">
        <w:rPr>
          <w:b w:val="0"/>
        </w:rPr>
        <w:t>) versus pore volume injected. Arrows indicate which axis to read.</w:t>
      </w:r>
      <w:bookmarkEnd w:id="146"/>
    </w:p>
    <w:p w:rsidR="004F3D27" w:rsidRPr="009F74CB" w:rsidRDefault="004B0508" w:rsidP="004F3D27">
      <w:r>
        <w:rPr>
          <w:noProof/>
          <w:lang w:bidi="ar-SA"/>
        </w:rPr>
        <w:lastRenderedPageBreak/>
        <w:drawing>
          <wp:inline distT="0" distB="0" distL="0" distR="0" wp14:anchorId="4D687166" wp14:editId="3AD3392F">
            <wp:extent cx="5394960" cy="7132955"/>
            <wp:effectExtent l="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394960" cy="7132955"/>
                    </a:xfrm>
                    <a:prstGeom prst="rect">
                      <a:avLst/>
                    </a:prstGeom>
                  </pic:spPr>
                </pic:pic>
              </a:graphicData>
            </a:graphic>
          </wp:inline>
        </w:drawing>
      </w:r>
    </w:p>
    <w:p w:rsidR="004F3D27" w:rsidRDefault="004F3D27" w:rsidP="004F3D27">
      <w:pPr>
        <w:pStyle w:val="Caption"/>
      </w:pPr>
      <w:bookmarkStart w:id="147" w:name="_Ref446608420"/>
      <w:bookmarkStart w:id="148" w:name="_Toc450086153"/>
      <w:r>
        <w:t xml:space="preserve">Figure </w:t>
      </w:r>
      <w:r w:rsidR="007F3D91">
        <w:fldChar w:fldCharType="begin"/>
      </w:r>
      <w:r w:rsidR="007F3D91">
        <w:instrText xml:space="preserve"> SEQ Figure \* ARABIC </w:instrText>
      </w:r>
      <w:r w:rsidR="007F3D91">
        <w:fldChar w:fldCharType="separate"/>
      </w:r>
      <w:r w:rsidR="00CF5D8C">
        <w:rPr>
          <w:noProof/>
        </w:rPr>
        <w:t>26</w:t>
      </w:r>
      <w:r w:rsidR="007F3D91">
        <w:rPr>
          <w:noProof/>
        </w:rPr>
        <w:fldChar w:fldCharType="end"/>
      </w:r>
      <w:bookmarkEnd w:id="147"/>
      <w:r>
        <w:t xml:space="preserve">: </w:t>
      </w:r>
      <w:r w:rsidRPr="00E347BC">
        <w:rPr>
          <w:b w:val="0"/>
        </w:rPr>
        <w:t>Experimental results from column filled with Ottawa sand and fracturing fluid of deionized water with 1 wt% SDBS. The top graph is the temperature of column (―) and wt% SDBS injected (---) versus pore volume pumped through column. The bottom graph is wt% SDBS exiting column (</w:t>
      </w:r>
      <w:r w:rsidR="00B55A85" w:rsidRPr="00E347BC">
        <w:rPr>
          <w:b w:val="0"/>
          <w:color w:val="808080" w:themeColor="background1" w:themeShade="80"/>
        </w:rPr>
        <w:t>♦</w:t>
      </w:r>
      <w:r w:rsidRPr="00E347BC">
        <w:rPr>
          <w:b w:val="0"/>
        </w:rPr>
        <w:t>) and mg SDBS adsorbed/g Ottawa sand (</w:t>
      </w:r>
      <w:r w:rsidR="00B55A85" w:rsidRPr="00E347BC">
        <w:rPr>
          <w:b w:val="0"/>
        </w:rPr>
        <w:t>■</w:t>
      </w:r>
      <w:r w:rsidRPr="00E347BC">
        <w:rPr>
          <w:b w:val="0"/>
        </w:rPr>
        <w:t>) versus pore volume injected. Arrows indicate which axis to read.</w:t>
      </w:r>
      <w:bookmarkEnd w:id="148"/>
    </w:p>
    <w:p w:rsidR="004F3D27" w:rsidRDefault="004F3D27" w:rsidP="004F3D27">
      <w:r>
        <w:lastRenderedPageBreak/>
        <w:tab/>
        <w:t xml:space="preserve">Experiments with DPDS are shown in </w:t>
      </w:r>
      <w:r>
        <w:fldChar w:fldCharType="begin"/>
      </w:r>
      <w:r>
        <w:instrText xml:space="preserve"> REF _Ref446970722 \h </w:instrText>
      </w:r>
      <w:r>
        <w:fldChar w:fldCharType="separate"/>
      </w:r>
      <w:r w:rsidR="00CF5D8C">
        <w:t xml:space="preserve">Figure </w:t>
      </w:r>
      <w:r w:rsidR="00CF5D8C">
        <w:rPr>
          <w:noProof/>
        </w:rPr>
        <w:t>27</w:t>
      </w:r>
      <w:r>
        <w:fldChar w:fldCharType="end"/>
      </w:r>
      <w:r>
        <w:t xml:space="preserve"> through </w:t>
      </w:r>
      <w:r>
        <w:fldChar w:fldCharType="begin"/>
      </w:r>
      <w:r>
        <w:instrText xml:space="preserve"> REF _Ref446970727 \h </w:instrText>
      </w:r>
      <w:r>
        <w:fldChar w:fldCharType="separate"/>
      </w:r>
      <w:r w:rsidR="00CF5D8C">
        <w:t xml:space="preserve">Figure </w:t>
      </w:r>
      <w:r w:rsidR="00CF5D8C">
        <w:rPr>
          <w:noProof/>
        </w:rPr>
        <w:t>30</w:t>
      </w:r>
      <w:r>
        <w:fldChar w:fldCharType="end"/>
      </w:r>
      <w:r>
        <w:t>.  DPDS is a disulfonate surfactant and therefore the negative electrostatic charge is twice that of SDBS.  The larger electrostatic repulsion is obvious when observing that there is almost a 50% decrease in apparent surfactant adsorption on Ottawa sand when comparing to SDBS.  While the larger negative charge decreased adsorption for the negatively charged silica surface, it is clear the opposite would be true to a p</w:t>
      </w:r>
      <w:r w:rsidR="003A6CDB">
        <w:t>ositive surface such as alumina</w:t>
      </w:r>
      <w:r>
        <w:t>.</w:t>
      </w:r>
      <w:r>
        <w:rPr>
          <w:rStyle w:val="EndnoteReference"/>
        </w:rPr>
        <w:endnoteReference w:id="65"/>
      </w:r>
      <w:r>
        <w:t xml:space="preserve"> </w:t>
      </w:r>
    </w:p>
    <w:p w:rsidR="004F3D27" w:rsidRDefault="004F3D27" w:rsidP="004F3D27">
      <w:pPr>
        <w:ind w:firstLine="720"/>
      </w:pPr>
      <w:r>
        <w:t xml:space="preserve">In </w:t>
      </w:r>
      <w:r>
        <w:fldChar w:fldCharType="begin"/>
      </w:r>
      <w:r>
        <w:instrText xml:space="preserve"> REF _Ref446970722 \h </w:instrText>
      </w:r>
      <w:r>
        <w:fldChar w:fldCharType="separate"/>
      </w:r>
      <w:r w:rsidR="00CF5D8C">
        <w:t xml:space="preserve">Figure </w:t>
      </w:r>
      <w:r w:rsidR="00CF5D8C">
        <w:rPr>
          <w:noProof/>
        </w:rPr>
        <w:t>27</w:t>
      </w:r>
      <w:r>
        <w:fldChar w:fldCharType="end"/>
      </w:r>
      <w:r>
        <w:t xml:space="preserve"> through </w:t>
      </w:r>
      <w:r>
        <w:fldChar w:fldCharType="begin"/>
      </w:r>
      <w:r>
        <w:instrText xml:space="preserve"> REF _Ref446970727 \h </w:instrText>
      </w:r>
      <w:r>
        <w:fldChar w:fldCharType="separate"/>
      </w:r>
      <w:r w:rsidR="00CF5D8C">
        <w:t xml:space="preserve">Figure </w:t>
      </w:r>
      <w:r w:rsidR="00CF5D8C">
        <w:rPr>
          <w:noProof/>
        </w:rPr>
        <w:t>30</w:t>
      </w:r>
      <w:r>
        <w:fldChar w:fldCharType="end"/>
      </w:r>
      <w:r>
        <w:t>, the concentration of NaCl increases from 0 to 20 wt% which appears to have no effect on the maximum adsorption density.  This demonstrates the high salt tolerance of the DPDS surfactant.  The large electrostatic repulsion between the two sulfonate groups and the negative aluminum surface appears to be unaffected by the increasing presence of counter ions.</w:t>
      </w:r>
    </w:p>
    <w:p w:rsidR="004F3D27" w:rsidRDefault="004F3D27" w:rsidP="004F3D27">
      <w:pPr>
        <w:ind w:firstLine="720"/>
      </w:pPr>
      <w:r>
        <w:t>An increase in temperature did not have an effect on the DPDS adsorption just as was observed in the ionic SDBS.</w:t>
      </w:r>
    </w:p>
    <w:p w:rsidR="004F3D27" w:rsidRDefault="004F3D27" w:rsidP="004F3D27">
      <w:pPr>
        <w:ind w:firstLine="720"/>
      </w:pPr>
      <w:r>
        <w:t>Because adsorption density is low for DPDS on Ottawa sand, it is hard to distinguish whether or not the apparent adsorption is an artifact of mixing effects within the column.  However, the adsorption density being proportionally half with the presence of two sulfonate groups when compared to SDBS is encouraging and supportive of the data.</w:t>
      </w:r>
    </w:p>
    <w:p w:rsidR="004F3D27" w:rsidRDefault="006D5D1B" w:rsidP="004F3D27">
      <w:pPr>
        <w:keepNext/>
      </w:pPr>
      <w:r>
        <w:rPr>
          <w:noProof/>
          <w:lang w:bidi="ar-SA"/>
        </w:rPr>
        <w:lastRenderedPageBreak/>
        <w:drawing>
          <wp:inline distT="0" distB="0" distL="0" distR="0" wp14:anchorId="5445A5D3" wp14:editId="0EF7831F">
            <wp:extent cx="5394960" cy="7045960"/>
            <wp:effectExtent l="0" t="0" r="0" b="254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394960" cy="7045960"/>
                    </a:xfrm>
                    <a:prstGeom prst="rect">
                      <a:avLst/>
                    </a:prstGeom>
                  </pic:spPr>
                </pic:pic>
              </a:graphicData>
            </a:graphic>
          </wp:inline>
        </w:drawing>
      </w:r>
    </w:p>
    <w:p w:rsidR="004F3D27" w:rsidRDefault="004F3D27" w:rsidP="004F3D27">
      <w:pPr>
        <w:pStyle w:val="Caption"/>
      </w:pPr>
      <w:bookmarkStart w:id="149" w:name="_Ref446970722"/>
      <w:bookmarkStart w:id="150" w:name="_Toc450086154"/>
      <w:r>
        <w:t xml:space="preserve">Figure </w:t>
      </w:r>
      <w:r w:rsidR="007F3D91">
        <w:fldChar w:fldCharType="begin"/>
      </w:r>
      <w:r w:rsidR="007F3D91">
        <w:instrText xml:space="preserve"> SEQ Figure \* ARABIC </w:instrText>
      </w:r>
      <w:r w:rsidR="007F3D91">
        <w:fldChar w:fldCharType="separate"/>
      </w:r>
      <w:r w:rsidR="00CF5D8C">
        <w:rPr>
          <w:noProof/>
        </w:rPr>
        <w:t>27</w:t>
      </w:r>
      <w:r w:rsidR="007F3D91">
        <w:rPr>
          <w:noProof/>
        </w:rPr>
        <w:fldChar w:fldCharType="end"/>
      </w:r>
      <w:bookmarkEnd w:id="149"/>
      <w:r>
        <w:t xml:space="preserve">: </w:t>
      </w:r>
      <w:r w:rsidRPr="00E347BC">
        <w:rPr>
          <w:b w:val="0"/>
        </w:rPr>
        <w:t>Experimental results from column filled with Ottawa sand and fracturing fluid of deionized water with 1 wt% DPDS. The top graph is the temperature of column (―) and wt% DPDS injected (---) versus pore volume pumped through column. The bottom graph is wt% DPDS exiting column (</w:t>
      </w:r>
      <w:r w:rsidR="00B55A85" w:rsidRPr="00E347BC">
        <w:rPr>
          <w:b w:val="0"/>
          <w:color w:val="808080" w:themeColor="background1" w:themeShade="80"/>
        </w:rPr>
        <w:t>♦</w:t>
      </w:r>
      <w:r w:rsidRPr="00E347BC">
        <w:rPr>
          <w:b w:val="0"/>
        </w:rPr>
        <w:t>) and mg DPDS adsorbed/g Ottawa sand (</w:t>
      </w:r>
      <w:r w:rsidR="00B55A85" w:rsidRPr="00E347BC">
        <w:rPr>
          <w:b w:val="0"/>
        </w:rPr>
        <w:t>■</w:t>
      </w:r>
      <w:r w:rsidRPr="00E347BC">
        <w:rPr>
          <w:b w:val="0"/>
        </w:rPr>
        <w:t>) versus pore volume injected. Arrows indicate which axis to read.</w:t>
      </w:r>
      <w:bookmarkEnd w:id="150"/>
    </w:p>
    <w:p w:rsidR="004F3D27" w:rsidRDefault="006D5D1B" w:rsidP="004F3D27">
      <w:pPr>
        <w:keepNext/>
      </w:pPr>
      <w:r>
        <w:rPr>
          <w:noProof/>
          <w:lang w:bidi="ar-SA"/>
        </w:rPr>
        <w:lastRenderedPageBreak/>
        <w:drawing>
          <wp:inline distT="0" distB="0" distL="0" distR="0" wp14:anchorId="486DEC37" wp14:editId="3C0BDD69">
            <wp:extent cx="5394960" cy="6988175"/>
            <wp:effectExtent l="0" t="0" r="0" b="317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394960" cy="6988175"/>
                    </a:xfrm>
                    <a:prstGeom prst="rect">
                      <a:avLst/>
                    </a:prstGeom>
                  </pic:spPr>
                </pic:pic>
              </a:graphicData>
            </a:graphic>
          </wp:inline>
        </w:drawing>
      </w:r>
    </w:p>
    <w:p w:rsidR="004F3D27" w:rsidRDefault="004F3D27" w:rsidP="004F3D27">
      <w:pPr>
        <w:pStyle w:val="Caption"/>
      </w:pPr>
      <w:bookmarkStart w:id="151" w:name="_Toc450086155"/>
      <w:r>
        <w:t xml:space="preserve">Figure </w:t>
      </w:r>
      <w:r w:rsidR="007F3D91">
        <w:fldChar w:fldCharType="begin"/>
      </w:r>
      <w:r w:rsidR="007F3D91">
        <w:instrText xml:space="preserve"> SEQ Figure \* ARABIC </w:instrText>
      </w:r>
      <w:r w:rsidR="007F3D91">
        <w:fldChar w:fldCharType="separate"/>
      </w:r>
      <w:r w:rsidR="00CF5D8C">
        <w:rPr>
          <w:noProof/>
        </w:rPr>
        <w:t>28</w:t>
      </w:r>
      <w:r w:rsidR="007F3D91">
        <w:rPr>
          <w:noProof/>
        </w:rPr>
        <w:fldChar w:fldCharType="end"/>
      </w:r>
      <w:r>
        <w:t>:</w:t>
      </w:r>
      <w:r w:rsidRPr="00256B68">
        <w:t xml:space="preserve"> </w:t>
      </w:r>
      <w:r w:rsidRPr="00E347BC">
        <w:rPr>
          <w:b w:val="0"/>
        </w:rPr>
        <w:t>Experimental results from column filled with Ottawa sand and fracturing fluid with 1 wt% DPDS and 10 wt% NaCl. The top graph is the temperature of column (―) and wt% DPDS injected (---) versus pore volume pumped through column. The bottom graph is wt% DPDS exiting column (</w:t>
      </w:r>
      <w:r w:rsidR="00B55A85" w:rsidRPr="00E347BC">
        <w:rPr>
          <w:b w:val="0"/>
          <w:color w:val="808080" w:themeColor="background1" w:themeShade="80"/>
        </w:rPr>
        <w:t>♦</w:t>
      </w:r>
      <w:r w:rsidRPr="00E347BC">
        <w:rPr>
          <w:b w:val="0"/>
        </w:rPr>
        <w:t>) and mg DPDS adsorbed/g Ottawa sand (</w:t>
      </w:r>
      <w:r w:rsidR="00B55A85" w:rsidRPr="00E347BC">
        <w:rPr>
          <w:b w:val="0"/>
        </w:rPr>
        <w:t>■</w:t>
      </w:r>
      <w:r w:rsidRPr="00E347BC">
        <w:rPr>
          <w:b w:val="0"/>
        </w:rPr>
        <w:t>) versus pore volume injected. Arrows indicate which axis to read.</w:t>
      </w:r>
      <w:bookmarkEnd w:id="151"/>
    </w:p>
    <w:p w:rsidR="004F3D27" w:rsidRDefault="006D5D1B" w:rsidP="004F3D27">
      <w:pPr>
        <w:keepNext/>
      </w:pPr>
      <w:r>
        <w:rPr>
          <w:noProof/>
          <w:lang w:bidi="ar-SA"/>
        </w:rPr>
        <w:lastRenderedPageBreak/>
        <w:drawing>
          <wp:inline distT="0" distB="0" distL="0" distR="0" wp14:anchorId="2E39E069" wp14:editId="7D62D8C2">
            <wp:extent cx="5394960" cy="7020560"/>
            <wp:effectExtent l="0" t="0" r="0" b="889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394960" cy="7020560"/>
                    </a:xfrm>
                    <a:prstGeom prst="rect">
                      <a:avLst/>
                    </a:prstGeom>
                  </pic:spPr>
                </pic:pic>
              </a:graphicData>
            </a:graphic>
          </wp:inline>
        </w:drawing>
      </w:r>
    </w:p>
    <w:p w:rsidR="004F3D27" w:rsidRDefault="004F3D27" w:rsidP="004F3D27">
      <w:pPr>
        <w:pStyle w:val="Caption"/>
      </w:pPr>
      <w:bookmarkStart w:id="152" w:name="_Toc450086156"/>
      <w:r>
        <w:t xml:space="preserve">Figure </w:t>
      </w:r>
      <w:r w:rsidR="007F3D91">
        <w:fldChar w:fldCharType="begin"/>
      </w:r>
      <w:r w:rsidR="007F3D91">
        <w:instrText xml:space="preserve"> SEQ Figure \* ARABIC </w:instrText>
      </w:r>
      <w:r w:rsidR="007F3D91">
        <w:fldChar w:fldCharType="separate"/>
      </w:r>
      <w:r w:rsidR="00CF5D8C">
        <w:rPr>
          <w:noProof/>
        </w:rPr>
        <w:t>29</w:t>
      </w:r>
      <w:r w:rsidR="007F3D91">
        <w:rPr>
          <w:noProof/>
        </w:rPr>
        <w:fldChar w:fldCharType="end"/>
      </w:r>
      <w:r>
        <w:t xml:space="preserve">: </w:t>
      </w:r>
      <w:r w:rsidRPr="00E347BC">
        <w:rPr>
          <w:b w:val="0"/>
        </w:rPr>
        <w:t>Experimental results from column filled with Ottawa sand and fracturing fluid with 1 wt% DPDS and 15 wt% NaCl. The top graph is the temperature of column (―) and wt% DPDS injected (---) versus pore volume pumped through column. The bottom gra</w:t>
      </w:r>
      <w:r w:rsidR="00B55A85">
        <w:rPr>
          <w:b w:val="0"/>
        </w:rPr>
        <w:t>ph is wt% DPDS exiting column (</w:t>
      </w:r>
      <w:r w:rsidR="00B55A85" w:rsidRPr="00E347BC">
        <w:rPr>
          <w:b w:val="0"/>
          <w:color w:val="808080" w:themeColor="background1" w:themeShade="80"/>
        </w:rPr>
        <w:t>♦</w:t>
      </w:r>
      <w:r w:rsidRPr="00E347BC">
        <w:rPr>
          <w:b w:val="0"/>
        </w:rPr>
        <w:t>) and mg DPDS adsorbed/g Ottawa sand (</w:t>
      </w:r>
      <w:r w:rsidR="00B55A85" w:rsidRPr="00E347BC">
        <w:rPr>
          <w:b w:val="0"/>
        </w:rPr>
        <w:t>■</w:t>
      </w:r>
      <w:r w:rsidR="00B55A85">
        <w:rPr>
          <w:b w:val="0"/>
        </w:rPr>
        <w:t>)</w:t>
      </w:r>
      <w:r w:rsidRPr="00E347BC">
        <w:rPr>
          <w:b w:val="0"/>
        </w:rPr>
        <w:t xml:space="preserve"> versus pore volume injected. Arrows indicate which axis to read.</w:t>
      </w:r>
      <w:bookmarkEnd w:id="152"/>
    </w:p>
    <w:p w:rsidR="004F3D27" w:rsidRDefault="00212A96" w:rsidP="004F3D27">
      <w:pPr>
        <w:pStyle w:val="Caption"/>
      </w:pPr>
      <w:r>
        <w:rPr>
          <w:noProof/>
          <w:lang w:bidi="ar-SA"/>
        </w:rPr>
        <w:lastRenderedPageBreak/>
        <w:drawing>
          <wp:inline distT="0" distB="0" distL="0" distR="0" wp14:anchorId="542288A8" wp14:editId="4BE16A60">
            <wp:extent cx="5394960" cy="705358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394960" cy="7053580"/>
                    </a:xfrm>
                    <a:prstGeom prst="rect">
                      <a:avLst/>
                    </a:prstGeom>
                  </pic:spPr>
                </pic:pic>
              </a:graphicData>
            </a:graphic>
          </wp:inline>
        </w:drawing>
      </w:r>
    </w:p>
    <w:p w:rsidR="004F3D27" w:rsidRDefault="004F3D27" w:rsidP="004F3D27">
      <w:pPr>
        <w:pStyle w:val="Caption"/>
      </w:pPr>
      <w:bookmarkStart w:id="153" w:name="_Ref446970727"/>
      <w:bookmarkStart w:id="154" w:name="_Toc450086157"/>
      <w:r>
        <w:t xml:space="preserve">Figure </w:t>
      </w:r>
      <w:r w:rsidR="007F3D91">
        <w:fldChar w:fldCharType="begin"/>
      </w:r>
      <w:r w:rsidR="007F3D91">
        <w:instrText xml:space="preserve"> SEQ Figure \* ARABIC </w:instrText>
      </w:r>
      <w:r w:rsidR="007F3D91">
        <w:fldChar w:fldCharType="separate"/>
      </w:r>
      <w:r w:rsidR="00CF5D8C">
        <w:rPr>
          <w:noProof/>
        </w:rPr>
        <w:t>30</w:t>
      </w:r>
      <w:r w:rsidR="007F3D91">
        <w:rPr>
          <w:noProof/>
        </w:rPr>
        <w:fldChar w:fldCharType="end"/>
      </w:r>
      <w:bookmarkEnd w:id="153"/>
      <w:r>
        <w:t xml:space="preserve">: </w:t>
      </w:r>
      <w:r w:rsidRPr="00E347BC">
        <w:rPr>
          <w:b w:val="0"/>
        </w:rPr>
        <w:t>Experimental results from column filled with Ottawa sand and fracturing fluid with 1 wt% DPDS and 20 wt% NaCl. The top graph is the temperature of column (―) and wt% DPDS injected (---) versus pore volume pumped through column. The bottom graph is wt% DPDS exiting column (</w:t>
      </w:r>
      <w:r w:rsidR="00B55A85" w:rsidRPr="00E347BC">
        <w:rPr>
          <w:b w:val="0"/>
          <w:color w:val="808080" w:themeColor="background1" w:themeShade="80"/>
        </w:rPr>
        <w:t>♦</w:t>
      </w:r>
      <w:r w:rsidRPr="00E347BC">
        <w:rPr>
          <w:b w:val="0"/>
        </w:rPr>
        <w:t>) and mg DPDS adsorbed/g Ottawa sand (</w:t>
      </w:r>
      <w:r w:rsidR="00B55A85" w:rsidRPr="00E347BC">
        <w:rPr>
          <w:b w:val="0"/>
        </w:rPr>
        <w:t>■</w:t>
      </w:r>
      <w:r w:rsidR="00B55A85" w:rsidRPr="00B55A85">
        <w:rPr>
          <w:b w:val="0"/>
          <w:color w:val="000000" w:themeColor="text1"/>
        </w:rPr>
        <w:t>)</w:t>
      </w:r>
      <w:r w:rsidRPr="00B55A85">
        <w:rPr>
          <w:b w:val="0"/>
          <w:color w:val="000000" w:themeColor="text1"/>
        </w:rPr>
        <w:t xml:space="preserve"> </w:t>
      </w:r>
      <w:r w:rsidRPr="00E347BC">
        <w:rPr>
          <w:b w:val="0"/>
        </w:rPr>
        <w:t>versus pore volume injected. Arrows indicate which axis to read.</w:t>
      </w:r>
      <w:bookmarkEnd w:id="154"/>
    </w:p>
    <w:p w:rsidR="00016CB9" w:rsidRDefault="00016CB9" w:rsidP="00016CB9">
      <w:pPr>
        <w:pStyle w:val="Heading2"/>
      </w:pPr>
      <w:bookmarkStart w:id="155" w:name="_Toc448190225"/>
      <w:r>
        <w:lastRenderedPageBreak/>
        <w:t>Conclusions</w:t>
      </w:r>
      <w:bookmarkEnd w:id="155"/>
    </w:p>
    <w:p w:rsidR="0039478D" w:rsidRDefault="005427D8" w:rsidP="008E0B1A">
      <w:r>
        <w:tab/>
        <w:t>The high salinity and temperatures common in fracturing work cannot be neglected during fracturing formulation work.  When the cloud point temperature of a nonionic surfactant is reached, the surfactant’s migration through the rock matrix is severely limited due to coacervate formation.  The high salinity increases adsorption for both ionic and nonionic surfactants, once again resulting in reduced chemical movement through the rock matrix.  If these fracturing conditions are not taken into consideration for the fracturing fluid formulation, the resulting fluid will be unsuccessful in the field</w:t>
      </w:r>
      <w:r w:rsidR="002C22E6">
        <w:t>, and the potential of the compounds for migration in the subsurface will be greatly overestimated</w:t>
      </w:r>
      <w:r>
        <w:t>.</w:t>
      </w:r>
    </w:p>
    <w:p w:rsidR="003B0407" w:rsidRDefault="003B0407" w:rsidP="008E0B1A">
      <w:r>
        <w:br w:type="page"/>
      </w:r>
    </w:p>
    <w:p w:rsidR="008E0B1A" w:rsidRDefault="008E0B1A" w:rsidP="008E0B1A">
      <w:pPr>
        <w:pStyle w:val="Heading1"/>
      </w:pPr>
      <w:bookmarkStart w:id="156" w:name="_Toc448190226"/>
      <w:r>
        <w:lastRenderedPageBreak/>
        <w:t xml:space="preserve">Chapter 4: </w:t>
      </w:r>
      <w:r w:rsidR="00297B99">
        <w:t>Evidence for a Different Mechanism of Adsorption for Nonionic Surfactants with a High Degree of Ethoxylation</w:t>
      </w:r>
      <w:bookmarkEnd w:id="156"/>
    </w:p>
    <w:p w:rsidR="008E0B1A" w:rsidRDefault="008E0B1A" w:rsidP="008E0B1A">
      <w:pPr>
        <w:pStyle w:val="Heading2"/>
      </w:pPr>
      <w:bookmarkStart w:id="157" w:name="_Toc448190227"/>
      <w:r>
        <w:t>Introduction</w:t>
      </w:r>
      <w:bookmarkEnd w:id="157"/>
    </w:p>
    <w:p w:rsidR="008E0B1A" w:rsidRDefault="00CD5418" w:rsidP="00281F91">
      <w:pPr>
        <w:ind w:firstLine="720"/>
      </w:pPr>
      <w:r>
        <w:t xml:space="preserve">Ethoxylated nonionic surfactants are a popular, widely used class of surfactants from enhanced oil recovery to household cleaning products to personal care items.  In all of these scenarios, adsorption of the surfactant plays a key role in the product performance.  Despite the popularity of these surfactants, a brief literature search will quickly reveal that a significant segment of these surfactants have received much less attention, as a large emphasis is placed on nonionic surfactants with a low degree of ethoxylation, less than 25 ethylene oxide units.  </w:t>
      </w:r>
      <w:r w:rsidR="00EC1EFD">
        <w:t>Multiple</w:t>
      </w:r>
      <w:r>
        <w:t xml:space="preserve"> papers</w:t>
      </w:r>
      <w:r>
        <w:fldChar w:fldCharType="begin"/>
      </w:r>
      <w:r>
        <w:instrText xml:space="preserve"> NOTEREF _Ref419303249 \f \h </w:instrText>
      </w:r>
      <w:r>
        <w:fldChar w:fldCharType="separate"/>
      </w:r>
      <w:r w:rsidR="00CF5D8C" w:rsidRPr="00CF5D8C">
        <w:rPr>
          <w:rStyle w:val="EndnoteReference"/>
        </w:rPr>
        <w:t>8</w:t>
      </w:r>
      <w:r>
        <w:fldChar w:fldCharType="end"/>
      </w:r>
      <w:r w:rsidRPr="00CD5418">
        <w:rPr>
          <w:vertAlign w:val="superscript"/>
        </w:rPr>
        <w:t>-</w:t>
      </w:r>
      <w:r>
        <w:fldChar w:fldCharType="begin"/>
      </w:r>
      <w:r>
        <w:instrText xml:space="preserve"> NOTEREF _Ref421629143 \f \h </w:instrText>
      </w:r>
      <w:r>
        <w:fldChar w:fldCharType="separate"/>
      </w:r>
      <w:r w:rsidR="00CF5D8C" w:rsidRPr="00CF5D8C">
        <w:rPr>
          <w:rStyle w:val="EndnoteReference"/>
        </w:rPr>
        <w:t>24</w:t>
      </w:r>
      <w:r>
        <w:fldChar w:fldCharType="end"/>
      </w:r>
      <w:r>
        <w:t xml:space="preserve"> cover a wide range of topics regarding the adsorption of lower ethoxylated nonionic surfactants at the silica-water interface.  Conversely, limited information is given about the adsorption behavior of highly ethoxylated surfactants, surfactants with more than 25 ethylene oxide units.  A few papers discuss their adsorption isotherms</w:t>
      </w:r>
      <w:r>
        <w:fldChar w:fldCharType="begin"/>
      </w:r>
      <w:r>
        <w:instrText xml:space="preserve"> NOTEREF _Ref419303249 \f \h </w:instrText>
      </w:r>
      <w:r>
        <w:fldChar w:fldCharType="separate"/>
      </w:r>
      <w:r w:rsidR="00CF5D8C" w:rsidRPr="00CF5D8C">
        <w:rPr>
          <w:rStyle w:val="EndnoteReference"/>
        </w:rPr>
        <w:t>8</w:t>
      </w:r>
      <w:r>
        <w:fldChar w:fldCharType="end"/>
      </w:r>
      <w:r w:rsidRPr="00CD5418">
        <w:rPr>
          <w:vertAlign w:val="superscript"/>
        </w:rPr>
        <w:t>,</w:t>
      </w:r>
      <w:r>
        <w:fldChar w:fldCharType="begin"/>
      </w:r>
      <w:r>
        <w:instrText xml:space="preserve"> NOTEREF _Ref419303251 \f \h </w:instrText>
      </w:r>
      <w:r>
        <w:fldChar w:fldCharType="separate"/>
      </w:r>
      <w:r w:rsidR="00CF5D8C" w:rsidRPr="00CF5D8C">
        <w:rPr>
          <w:rStyle w:val="EndnoteReference"/>
        </w:rPr>
        <w:t>9</w:t>
      </w:r>
      <w:r>
        <w:fldChar w:fldCharType="end"/>
      </w:r>
      <w:r w:rsidRPr="00CD5418">
        <w:rPr>
          <w:vertAlign w:val="superscript"/>
        </w:rPr>
        <w:t>,</w:t>
      </w:r>
      <w:r>
        <w:fldChar w:fldCharType="begin"/>
      </w:r>
      <w:r>
        <w:instrText xml:space="preserve"> NOTEREF _Ref419303254 \f \h </w:instrText>
      </w:r>
      <w:r>
        <w:fldChar w:fldCharType="separate"/>
      </w:r>
      <w:r w:rsidR="00CF5D8C" w:rsidRPr="00CF5D8C">
        <w:rPr>
          <w:rStyle w:val="EndnoteReference"/>
        </w:rPr>
        <w:t>12</w:t>
      </w:r>
      <w:r>
        <w:fldChar w:fldCharType="end"/>
      </w:r>
      <w:r w:rsidRPr="00CD5418">
        <w:rPr>
          <w:vertAlign w:val="superscript"/>
        </w:rPr>
        <w:t>,</w:t>
      </w:r>
      <w:r>
        <w:fldChar w:fldCharType="begin"/>
      </w:r>
      <w:r>
        <w:instrText xml:space="preserve"> NOTEREF _Ref419303256 \f \h </w:instrText>
      </w:r>
      <w:r>
        <w:fldChar w:fldCharType="separate"/>
      </w:r>
      <w:r w:rsidR="00CF5D8C" w:rsidRPr="00CF5D8C">
        <w:rPr>
          <w:rStyle w:val="EndnoteReference"/>
        </w:rPr>
        <w:t>16</w:t>
      </w:r>
      <w:r>
        <w:fldChar w:fldCharType="end"/>
      </w:r>
      <w:r>
        <w:t xml:space="preserve"> and adsorbed layer thickness using dynamic light scattering</w:t>
      </w:r>
      <w:r>
        <w:fldChar w:fldCharType="begin"/>
      </w:r>
      <w:r>
        <w:instrText xml:space="preserve"> NOTEREF _Ref419303329 \f \h </w:instrText>
      </w:r>
      <w:r>
        <w:fldChar w:fldCharType="separate"/>
      </w:r>
      <w:r w:rsidR="00CF5D8C" w:rsidRPr="00CF5D8C">
        <w:rPr>
          <w:rStyle w:val="EndnoteReference"/>
        </w:rPr>
        <w:t>18</w:t>
      </w:r>
      <w:r>
        <w:fldChar w:fldCharType="end"/>
      </w:r>
      <w:r>
        <w:t xml:space="preserve"> at the silica-water interface, but overall, the literature is still lacking</w:t>
      </w:r>
      <w:r w:rsidR="003A59B6">
        <w:t xml:space="preserve"> when compared to surfactants with a lower degree of ethoxylation</w:t>
      </w:r>
      <w:r>
        <w:t>.</w:t>
      </w:r>
    </w:p>
    <w:p w:rsidR="00CD5418" w:rsidRDefault="00CD5418" w:rsidP="00CD5418">
      <w:pPr>
        <w:keepNext/>
        <w:ind w:firstLine="720"/>
      </w:pPr>
      <w:r w:rsidRPr="0035762B">
        <w:rPr>
          <w:noProof/>
          <w:lang w:bidi="ar-SA"/>
        </w:rPr>
        <w:lastRenderedPageBreak/>
        <w:drawing>
          <wp:inline distT="0" distB="0" distL="0" distR="0" wp14:anchorId="21BABA72" wp14:editId="138F6B87">
            <wp:extent cx="3657600" cy="3200400"/>
            <wp:effectExtent l="0" t="0" r="0" b="0"/>
            <wp:docPr id="125" name="Chart 1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CD5418" w:rsidRPr="00E41A51" w:rsidRDefault="00CD5418" w:rsidP="00CD5418">
      <w:pPr>
        <w:pStyle w:val="Caption"/>
        <w:rPr>
          <w:b w:val="0"/>
        </w:rPr>
      </w:pPr>
      <w:bookmarkStart w:id="158" w:name="_Ref447877965"/>
      <w:bookmarkStart w:id="159" w:name="_Toc450086158"/>
      <w:r>
        <w:t xml:space="preserve">Figure </w:t>
      </w:r>
      <w:r w:rsidR="007F3D91">
        <w:fldChar w:fldCharType="begin"/>
      </w:r>
      <w:r w:rsidR="007F3D91">
        <w:instrText xml:space="preserve"> SEQ Figure \* ARABIC </w:instrText>
      </w:r>
      <w:r w:rsidR="007F3D91">
        <w:fldChar w:fldCharType="separate"/>
      </w:r>
      <w:r w:rsidR="00CF5D8C">
        <w:rPr>
          <w:noProof/>
        </w:rPr>
        <w:t>31</w:t>
      </w:r>
      <w:r w:rsidR="007F3D91">
        <w:rPr>
          <w:noProof/>
        </w:rPr>
        <w:fldChar w:fldCharType="end"/>
      </w:r>
      <w:bookmarkEnd w:id="158"/>
      <w:r>
        <w:t>:</w:t>
      </w:r>
      <w:r w:rsidRPr="00814D1F">
        <w:t xml:space="preserve"> </w:t>
      </w:r>
      <w:r w:rsidRPr="00E347BC">
        <w:rPr>
          <w:b w:val="0"/>
        </w:rPr>
        <w:t>Adsorption isotherms for OP-40 (</w:t>
      </w:r>
      <w:r w:rsidRPr="00E347BC">
        <w:rPr>
          <w:b w:val="0"/>
          <w:noProof/>
          <w:lang w:bidi="ar-SA"/>
        </w:rPr>
        <mc:AlternateContent>
          <mc:Choice Requires="wps">
            <w:drawing>
              <wp:inline distT="0" distB="0" distL="0" distR="0" wp14:anchorId="001CD1CB" wp14:editId="6CA9119D">
                <wp:extent cx="64008" cy="64008"/>
                <wp:effectExtent l="0" t="0" r="12700" b="12700"/>
                <wp:docPr id="122" name="Isosceles Triangle 122"/>
                <wp:cNvGraphicFramePr/>
                <a:graphic xmlns:a="http://schemas.openxmlformats.org/drawingml/2006/main">
                  <a:graphicData uri="http://schemas.microsoft.com/office/word/2010/wordprocessingShape">
                    <wps:wsp>
                      <wps:cNvSpPr/>
                      <wps:spPr>
                        <a:xfrm>
                          <a:off x="0" y="0"/>
                          <a:ext cx="64008" cy="64008"/>
                        </a:xfrm>
                        <a:prstGeom prst="triangl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547E060" id="Isosceles Triangle 122" o:spid="_x0000_s1026" type="#_x0000_t5"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" filled="f" strokecolor="black [3213]" strokeweight="1pt">
                <w10:anchorlock/>
              </v:shape>
            </w:pict>
          </mc:Fallback>
        </mc:AlternateContent>
      </w:r>
      <w:r w:rsidRPr="00E347BC">
        <w:rPr>
          <w:b w:val="0"/>
        </w:rPr>
        <w:t>), NP-40 (</w:t>
      </w:r>
      <w:r w:rsidRPr="00E347BC">
        <w:rPr>
          <w:b w:val="0"/>
          <w:noProof/>
          <w:lang w:bidi="ar-SA"/>
        </w:rPr>
        <mc:AlternateContent>
          <mc:Choice Requires="wps">
            <w:drawing>
              <wp:inline distT="0" distB="0" distL="0" distR="0" wp14:anchorId="2D15AF12" wp14:editId="33EA1125">
                <wp:extent cx="64008" cy="64008"/>
                <wp:effectExtent l="0" t="0" r="12700" b="12700"/>
                <wp:docPr id="123" name="Oval 123"/>
                <wp:cNvGraphicFramePr/>
                <a:graphic xmlns:a="http://schemas.openxmlformats.org/drawingml/2006/main">
                  <a:graphicData uri="http://schemas.microsoft.com/office/word/2010/wordprocessingShape">
                    <wps:wsp>
                      <wps:cNvSpPr/>
                      <wps:spPr>
                        <a:xfrm>
                          <a:off x="0" y="0"/>
                          <a:ext cx="64008" cy="64008"/>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FF70930" id="Oval 123"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" filled="f" strokecolor="black [3213]" strokeweight="1pt">
                <w10:anchorlock/>
              </v:oval>
            </w:pict>
          </mc:Fallback>
        </mc:AlternateContent>
      </w:r>
      <w:r w:rsidRPr="00E347BC">
        <w:rPr>
          <w:b w:val="0"/>
        </w:rPr>
        <w:t>), NP-55 (</w:t>
      </w:r>
      <w:r w:rsidRPr="00E347BC">
        <w:rPr>
          <w:b w:val="0"/>
          <w:noProof/>
          <w:lang w:bidi="ar-SA"/>
        </w:rPr>
        <mc:AlternateContent>
          <mc:Choice Requires="wps">
            <w:drawing>
              <wp:inline distT="0" distB="0" distL="0" distR="0" wp14:anchorId="35A0767C" wp14:editId="67EE35CE">
                <wp:extent cx="64008" cy="64008"/>
                <wp:effectExtent l="0" t="0" r="12700" b="12700"/>
                <wp:docPr id="124" name="Rectangle 124"/>
                <wp:cNvGraphicFramePr/>
                <a:graphic xmlns:a="http://schemas.openxmlformats.org/drawingml/2006/main">
                  <a:graphicData uri="http://schemas.microsoft.com/office/word/2010/wordprocessingShape">
                    <wps:wsp>
                      <wps:cNvSpPr/>
                      <wps:spPr>
                        <a:xfrm>
                          <a:off x="0" y="0"/>
                          <a:ext cx="64008" cy="6400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650FEB0" id="Rectangle 124"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" filled="f" strokecolor="black [3213]" strokeweight="1pt">
                <w10:anchorlock/>
              </v:rect>
            </w:pict>
          </mc:Fallback>
        </mc:AlternateContent>
      </w:r>
      <w:r w:rsidRPr="00E347BC">
        <w:rPr>
          <w:b w:val="0"/>
        </w:rPr>
        <w:t>),</w:t>
      </w:r>
      <w:r w:rsidRPr="00E347BC">
        <w:rPr>
          <w:rFonts w:eastAsia="Arial Unicode MS"/>
          <w:b w:val="0"/>
          <w:szCs w:val="24"/>
        </w:rPr>
        <w:t xml:space="preserve"> NP-10</w:t>
      </w:r>
      <w:r w:rsidRPr="00E347BC">
        <w:rPr>
          <w:rFonts w:ascii="Arial" w:hAnsi="Arial" w:cs="Arial"/>
          <w:b w:val="0"/>
        </w:rPr>
        <w:t xml:space="preserve"> (</w:t>
      </w:r>
      <w:r w:rsidRPr="00E347BC">
        <w:rPr>
          <w:rFonts w:ascii="Arial Unicode MS" w:eastAsia="Arial Unicode MS" w:hAnsi="Arial Unicode MS" w:cs="Arial Unicode MS"/>
          <w:b w:val="0"/>
          <w:sz w:val="20"/>
          <w:szCs w:val="20"/>
        </w:rPr>
        <w:t>x</w:t>
      </w:r>
      <w:r w:rsidRPr="00E347BC">
        <w:rPr>
          <w:rFonts w:ascii="Arial" w:hAnsi="Arial" w:cs="Arial"/>
          <w:b w:val="0"/>
        </w:rPr>
        <w:t xml:space="preserve">) </w:t>
      </w:r>
      <w:r w:rsidRPr="00E347BC">
        <w:rPr>
          <w:b w:val="0"/>
        </w:rPr>
        <w:t>developed at 30°C in deionized water with fumed silica.</w:t>
      </w:r>
      <w:bookmarkStart w:id="160" w:name="_Ref448012055"/>
      <w:r w:rsidRPr="00E347BC">
        <w:rPr>
          <w:rStyle w:val="EndnoteReference"/>
          <w:b w:val="0"/>
        </w:rPr>
        <w:endnoteReference w:id="66"/>
      </w:r>
      <w:bookmarkEnd w:id="159"/>
      <w:bookmarkEnd w:id="160"/>
      <w:r w:rsidRPr="00E41A51">
        <w:rPr>
          <w:b w:val="0"/>
        </w:rPr>
        <w:t xml:space="preserve"> </w:t>
      </w:r>
    </w:p>
    <w:p w:rsidR="00CD5418" w:rsidRDefault="00CD5418" w:rsidP="00CD5418">
      <w:pPr>
        <w:ind w:firstLine="720"/>
      </w:pPr>
      <w:r>
        <w:t xml:space="preserve">When comparing adsorption isotherms for highly ethoxylated versus less ethoxylated nonionic surfactants, it is clear that a different mechanism of adsorption is occurring.  </w:t>
      </w:r>
      <w:r>
        <w:fldChar w:fldCharType="begin"/>
      </w:r>
      <w:r>
        <w:instrText xml:space="preserve"> REF _Ref447877965 \h </w:instrText>
      </w:r>
      <w:r>
        <w:fldChar w:fldCharType="separate"/>
      </w:r>
      <w:r w:rsidR="00CF5D8C">
        <w:t xml:space="preserve">Figure </w:t>
      </w:r>
      <w:r w:rsidR="00CF5D8C">
        <w:rPr>
          <w:noProof/>
        </w:rPr>
        <w:t>31</w:t>
      </w:r>
      <w:r>
        <w:fldChar w:fldCharType="end"/>
      </w:r>
      <w:r>
        <w:t xml:space="preserve"> shows adsorption isotherms for polyethoxylated octyl phenols, OP-X, and polyethoxylated nonyl phenols, NP-X, where X represents the degree of ethoxylation.  A few papers suggest the difference in adsorption isotherm slopes is due to the presence or absence of hydrophobic association among alkyl tails.</w:t>
      </w:r>
      <w:r w:rsidR="009853FC">
        <w:fldChar w:fldCharType="begin"/>
      </w:r>
      <w:r w:rsidR="009853FC">
        <w:instrText xml:space="preserve"> NOTEREF _Ref419303249 \f \h </w:instrText>
      </w:r>
      <w:r w:rsidR="009853FC">
        <w:fldChar w:fldCharType="separate"/>
      </w:r>
      <w:r w:rsidR="00CF5D8C" w:rsidRPr="00CF5D8C">
        <w:rPr>
          <w:rStyle w:val="EndnoteReference"/>
        </w:rPr>
        <w:t>8</w:t>
      </w:r>
      <w:r w:rsidR="009853FC">
        <w:fldChar w:fldCharType="end"/>
      </w:r>
      <w:r w:rsidR="009853FC" w:rsidRPr="009853FC">
        <w:rPr>
          <w:vertAlign w:val="superscript"/>
        </w:rPr>
        <w:t>,</w:t>
      </w:r>
      <w:r w:rsidR="009853FC">
        <w:fldChar w:fldCharType="begin"/>
      </w:r>
      <w:r w:rsidR="009853FC">
        <w:instrText xml:space="preserve"> NOTEREF _Ref422424485 \f \h </w:instrText>
      </w:r>
      <w:r w:rsidR="009853FC">
        <w:fldChar w:fldCharType="separate"/>
      </w:r>
      <w:r w:rsidR="00CF5D8C" w:rsidRPr="00CF5D8C">
        <w:rPr>
          <w:rStyle w:val="EndnoteReference"/>
        </w:rPr>
        <w:t>41</w:t>
      </w:r>
      <w:r w:rsidR="009853FC">
        <w:fldChar w:fldCharType="end"/>
      </w:r>
      <w:r>
        <w:t xml:space="preserve">  The steep slope observed for NP-10</w:t>
      </w:r>
      <w:r w:rsidR="00EC1EFD">
        <w:t xml:space="preserve"> at low concentrations</w:t>
      </w:r>
      <w:r>
        <w:t xml:space="preserve"> is due to the hydrophobic association among the alkyl tails of the surfactants adsorbing at the surface.  The hydrophobic interaction allows for the formation of surface aggregates or a </w:t>
      </w:r>
      <w:r w:rsidR="00EC1EFD">
        <w:t xml:space="preserve">patchwise, </w:t>
      </w:r>
      <w:r>
        <w:t xml:space="preserve">bilayer-like coverage.  The adsorption isotherms for OP-40, NP-40, and NP-55 do not have this </w:t>
      </w:r>
      <w:r w:rsidR="00EC1EFD">
        <w:t xml:space="preserve">low concentration </w:t>
      </w:r>
      <w:r>
        <w:t xml:space="preserve">steep slope because the long ethylene oxide groups create a steric hindrance to alkyl-alkyl association resulting in what is assumed to be monolayer </w:t>
      </w:r>
      <w:r>
        <w:lastRenderedPageBreak/>
        <w:t xml:space="preserve">formation. </w:t>
      </w:r>
      <w:r w:rsidR="00EC1EFD">
        <w:t>Multiple</w:t>
      </w:r>
      <w:r>
        <w:t xml:space="preserve"> studies have investigate less ethoxylated nonionic surfactants on a hydrophilic surface through ellipsometry</w:t>
      </w:r>
      <w:r w:rsidR="000B6BE6">
        <w:fldChar w:fldCharType="begin"/>
      </w:r>
      <w:r w:rsidR="000B6BE6">
        <w:instrText xml:space="preserve"> NOTEREF _Ref419303329 \f \h </w:instrText>
      </w:r>
      <w:r w:rsidR="000B6BE6">
        <w:fldChar w:fldCharType="separate"/>
      </w:r>
      <w:r w:rsidR="00CF5D8C" w:rsidRPr="00CF5D8C">
        <w:rPr>
          <w:rStyle w:val="EndnoteReference"/>
        </w:rPr>
        <w:t>18</w:t>
      </w:r>
      <w:r w:rsidR="000B6BE6">
        <w:fldChar w:fldCharType="end"/>
      </w:r>
      <w:r w:rsidR="000B6BE6" w:rsidRPr="000B6BE6">
        <w:rPr>
          <w:vertAlign w:val="superscript"/>
        </w:rPr>
        <w:t>,</w:t>
      </w:r>
      <w:r w:rsidR="000B6BE6">
        <w:fldChar w:fldCharType="begin"/>
      </w:r>
      <w:r w:rsidR="000B6BE6">
        <w:instrText xml:space="preserve"> NOTEREF _Ref421629208 \f \h </w:instrText>
      </w:r>
      <w:r w:rsidR="000B6BE6">
        <w:fldChar w:fldCharType="separate"/>
      </w:r>
      <w:r w:rsidR="00CF5D8C" w:rsidRPr="00CF5D8C">
        <w:rPr>
          <w:rStyle w:val="EndnoteReference"/>
        </w:rPr>
        <w:t>21</w:t>
      </w:r>
      <w:r w:rsidR="000B6BE6">
        <w:fldChar w:fldCharType="end"/>
      </w:r>
      <w:r w:rsidR="000B6BE6" w:rsidRPr="000B6BE6">
        <w:rPr>
          <w:vertAlign w:val="superscript"/>
        </w:rPr>
        <w:t>-</w:t>
      </w:r>
      <w:r w:rsidR="000B6BE6">
        <w:fldChar w:fldCharType="begin"/>
      </w:r>
      <w:r w:rsidR="000B6BE6">
        <w:instrText xml:space="preserve"> NOTEREF _Ref421629143 \f \h </w:instrText>
      </w:r>
      <w:r w:rsidR="000B6BE6">
        <w:fldChar w:fldCharType="separate"/>
      </w:r>
      <w:r w:rsidR="00CF5D8C" w:rsidRPr="00CF5D8C">
        <w:rPr>
          <w:rStyle w:val="EndnoteReference"/>
        </w:rPr>
        <w:t>24</w:t>
      </w:r>
      <w:r w:rsidR="000B6BE6">
        <w:fldChar w:fldCharType="end"/>
      </w:r>
      <w:r w:rsidR="000B6BE6" w:rsidRPr="000B6BE6">
        <w:rPr>
          <w:vertAlign w:val="superscript"/>
        </w:rPr>
        <w:t>,</w:t>
      </w:r>
      <w:r w:rsidR="000B6BE6">
        <w:rPr>
          <w:rStyle w:val="EndnoteReference"/>
        </w:rPr>
        <w:endnoteReference w:id="67"/>
      </w:r>
      <w:r>
        <w:t xml:space="preserve"> as well as at the air-water interface</w:t>
      </w:r>
      <w:r w:rsidR="000B6BE6">
        <w:rPr>
          <w:rStyle w:val="EndnoteReference"/>
        </w:rPr>
        <w:endnoteReference w:id="68"/>
      </w:r>
      <w:r w:rsidR="000B6BE6" w:rsidRPr="002C6221">
        <w:rPr>
          <w:vertAlign w:val="superscript"/>
        </w:rPr>
        <w:t>,</w:t>
      </w:r>
      <w:r w:rsidR="000B6BE6">
        <w:rPr>
          <w:rStyle w:val="EndnoteReference"/>
        </w:rPr>
        <w:endnoteReference w:id="69"/>
      </w:r>
      <w:r w:rsidR="000B6BE6" w:rsidRPr="000B6BE6">
        <w:t>,</w:t>
      </w:r>
      <w:r>
        <w:t xml:space="preserve"> the water-oil interface</w:t>
      </w:r>
      <w:r w:rsidR="000B6BE6">
        <w:rPr>
          <w:rStyle w:val="EndnoteReference"/>
        </w:rPr>
        <w:endnoteReference w:id="70"/>
      </w:r>
      <w:r>
        <w:t>, and the water-hydrophobic surface interface</w:t>
      </w:r>
      <w:r w:rsidR="000B6BE6">
        <w:fldChar w:fldCharType="begin"/>
      </w:r>
      <w:r w:rsidR="000B6BE6">
        <w:instrText xml:space="preserve"> NOTEREF _Ref421299815 \f \h </w:instrText>
      </w:r>
      <w:r w:rsidR="000B6BE6">
        <w:fldChar w:fldCharType="separate"/>
      </w:r>
      <w:r w:rsidR="00CF5D8C" w:rsidRPr="00CF5D8C">
        <w:rPr>
          <w:rStyle w:val="EndnoteReference"/>
        </w:rPr>
        <w:t>40</w:t>
      </w:r>
      <w:r w:rsidR="000B6BE6">
        <w:fldChar w:fldCharType="end"/>
      </w:r>
      <w:r>
        <w:t>, but no ellipsometry studies have been performed for highly ethoxylated nonionic surfactants whose adsorption densities are limited to monolayer formation.</w:t>
      </w:r>
    </w:p>
    <w:p w:rsidR="000B6BE6" w:rsidRPr="00281F91" w:rsidRDefault="000B6BE6" w:rsidP="000B6BE6">
      <w:pPr>
        <w:ind w:firstLine="720"/>
      </w:pPr>
      <w:r>
        <w:t>Based on the idea of monolayer formation for highly ethoxylated nonionic surfactants, a mass action model was proposed for surfactants with a high degree of ethoxylation where one surfactant interacts with multiple surface sites on a hydrophilic surface.</w:t>
      </w:r>
      <w:r>
        <w:fldChar w:fldCharType="begin"/>
      </w:r>
      <w:r>
        <w:instrText xml:space="preserve"> NOTEREF _Ref422424485 \f \h </w:instrText>
      </w:r>
      <w:r>
        <w:fldChar w:fldCharType="separate"/>
      </w:r>
      <w:r w:rsidR="00CF5D8C" w:rsidRPr="00CF5D8C">
        <w:rPr>
          <w:rStyle w:val="EndnoteReference"/>
        </w:rPr>
        <w:t>41</w:t>
      </w:r>
      <w:r>
        <w:fldChar w:fldCharType="end"/>
      </w:r>
      <w:r>
        <w:t xml:space="preserve">  At equilibrium,</w:t>
      </w:r>
    </w:p>
    <w:p w:rsidR="000B6BE6" w:rsidRDefault="000B6BE6" w:rsidP="000B6BE6">
      <w:pPr>
        <w:pStyle w:val="Caption"/>
        <w:tabs>
          <w:tab w:val="center" w:pos="4680"/>
          <w:tab w:val="right" w:pos="9360"/>
        </w:tabs>
      </w:pPr>
      <w:r w:rsidRPr="00281F91">
        <w:rPr>
          <w:b w:val="0"/>
        </w:rPr>
        <w:tab/>
      </w:r>
      <m:oMath>
        <m:r>
          <m:rPr>
            <m:sty m:val="bi"/>
          </m:rPr>
          <w:rPr>
            <w:rFonts w:ascii="Cambria Math" w:hAnsi="Cambria Math"/>
          </w:rPr>
          <m:t xml:space="preserve">p </m:t>
        </m:r>
        <m:r>
          <m:rPr>
            <m:nor/>
          </m:rPr>
          <w:rPr>
            <w:rFonts w:ascii="Cambria Math" w:hAnsi="Cambria Math"/>
            <w:b w:val="0"/>
          </w:rPr>
          <m:t xml:space="preserve">S+monomer ⇄ </m:t>
        </m:r>
        <m:r>
          <m:rPr>
            <m:nor/>
          </m:rPr>
          <w:rPr>
            <w:rFonts w:ascii="Cambria Math" w:hAnsi="Cambria Math"/>
            <w:b w:val="0"/>
            <w:i/>
          </w:rPr>
          <m:t xml:space="preserve">p </m:t>
        </m:r>
        <m:r>
          <m:rPr>
            <m:nor/>
          </m:rPr>
          <w:rPr>
            <w:rFonts w:ascii="Cambria Math" w:hAnsi="Cambria Math"/>
            <w:b w:val="0"/>
          </w:rPr>
          <m:t>S*</m:t>
        </m:r>
      </m:oMath>
      <w:r>
        <w:tab/>
        <w:t>(</w:t>
      </w:r>
      <w:r w:rsidR="007F3D91">
        <w:fldChar w:fldCharType="begin"/>
      </w:r>
      <w:r w:rsidR="007F3D91">
        <w:instrText xml:space="preserve"> SEQ Equation \* ARABIC </w:instrText>
      </w:r>
      <w:r w:rsidR="007F3D91">
        <w:fldChar w:fldCharType="separate"/>
      </w:r>
      <w:r w:rsidR="00CF5D8C">
        <w:rPr>
          <w:noProof/>
        </w:rPr>
        <w:t>14</w:t>
      </w:r>
      <w:r w:rsidR="007F3D91">
        <w:rPr>
          <w:noProof/>
        </w:rPr>
        <w:fldChar w:fldCharType="end"/>
      </w:r>
      <w:r>
        <w:t>)</w:t>
      </w:r>
    </w:p>
    <w:p w:rsidR="000B6BE6" w:rsidRDefault="000B6BE6" w:rsidP="000B6BE6">
      <w:r>
        <w:t>and</w:t>
      </w:r>
    </w:p>
    <w:p w:rsidR="000B6BE6" w:rsidRPr="00772E7D" w:rsidRDefault="000B6BE6" w:rsidP="000B6BE6">
      <w:pPr>
        <w:pStyle w:val="Caption"/>
        <w:tabs>
          <w:tab w:val="center" w:pos="4680"/>
          <w:tab w:val="right" w:pos="9360"/>
        </w:tabs>
      </w:pPr>
      <w:r>
        <w:tab/>
      </w:r>
      <m:oMath>
        <m:r>
          <m:rPr>
            <m:nor/>
          </m:rPr>
          <w:rPr>
            <w:rFonts w:ascii="Cambria Math" w:hAnsi="Cambria Math"/>
            <w:b w:val="0"/>
            <w:i/>
            <w:sz w:val="20"/>
            <w:szCs w:val="20"/>
          </w:rPr>
          <m:t>K</m:t>
        </m:r>
        <m:r>
          <m:rPr>
            <m:nor/>
          </m:rPr>
          <w:rPr>
            <w:rFonts w:ascii="Cambria Math" w:hAnsi="Cambria Math"/>
            <w:b w:val="0"/>
            <w:sz w:val="20"/>
            <w:szCs w:val="20"/>
          </w:rPr>
          <m:t xml:space="preserve">= </m:t>
        </m:r>
        <m:f>
          <m:fPr>
            <m:ctrlPr>
              <w:rPr>
                <w:rFonts w:ascii="Cambria Math" w:hAnsi="Cambria Math"/>
                <w:b w:val="0"/>
                <w:i/>
                <w:sz w:val="20"/>
                <w:szCs w:val="20"/>
              </w:rPr>
            </m:ctrlPr>
          </m:fPr>
          <m:num>
            <m:sSub>
              <m:sSubPr>
                <m:ctrlPr>
                  <w:rPr>
                    <w:rFonts w:ascii="Cambria Math" w:hAnsi="Cambria Math"/>
                    <w:b w:val="0"/>
                    <w:sz w:val="20"/>
                    <w:szCs w:val="20"/>
                  </w:rPr>
                </m:ctrlPr>
              </m:sSubPr>
              <m:e>
                <m:r>
                  <m:rPr>
                    <m:nor/>
                  </m:rPr>
                  <w:rPr>
                    <w:rFonts w:ascii="Cambria Math" w:hAnsi="Cambria Math"/>
                    <w:b w:val="0"/>
                    <w:i/>
                    <w:sz w:val="20"/>
                    <w:szCs w:val="20"/>
                  </w:rPr>
                  <m:t>a</m:t>
                </m:r>
              </m:e>
              <m:sub>
                <m:r>
                  <m:rPr>
                    <m:nor/>
                  </m:rPr>
                  <w:rPr>
                    <w:rFonts w:ascii="Cambria Math" w:hAnsi="Cambria Math"/>
                    <w:b w:val="0"/>
                    <w:sz w:val="20"/>
                    <w:szCs w:val="20"/>
                  </w:rPr>
                  <m:t>S*</m:t>
                </m:r>
              </m:sub>
            </m:sSub>
          </m:num>
          <m:den>
            <m:sSub>
              <m:sSubPr>
                <m:ctrlPr>
                  <w:rPr>
                    <w:rFonts w:ascii="Cambria Math" w:hAnsi="Cambria Math"/>
                    <w:b w:val="0"/>
                    <w:i/>
                    <w:sz w:val="20"/>
                    <w:szCs w:val="20"/>
                  </w:rPr>
                </m:ctrlPr>
              </m:sSubPr>
              <m:e>
                <m:r>
                  <m:rPr>
                    <m:nor/>
                  </m:rPr>
                  <w:rPr>
                    <w:rFonts w:ascii="Cambria Math" w:hAnsi="Cambria Math"/>
                    <w:b w:val="0"/>
                    <w:i/>
                    <w:sz w:val="20"/>
                    <w:szCs w:val="20"/>
                  </w:rPr>
                  <m:t>a</m:t>
                </m:r>
              </m:e>
              <m:sub>
                <m:r>
                  <m:rPr>
                    <m:nor/>
                  </m:rPr>
                  <w:rPr>
                    <w:rFonts w:ascii="Cambria Math" w:hAnsi="Cambria Math"/>
                    <w:b w:val="0"/>
                    <w:sz w:val="20"/>
                    <w:szCs w:val="20"/>
                  </w:rPr>
                  <m:t>S</m:t>
                </m:r>
              </m:sub>
            </m:sSub>
            <m:sSup>
              <m:sSupPr>
                <m:ctrlPr>
                  <w:rPr>
                    <w:rFonts w:ascii="Cambria Math" w:hAnsi="Cambria Math"/>
                    <w:b w:val="0"/>
                    <w:i/>
                    <w:sz w:val="20"/>
                    <w:szCs w:val="20"/>
                  </w:rPr>
                </m:ctrlPr>
              </m:sSupPr>
              <m:e>
                <m:r>
                  <m:rPr>
                    <m:nor/>
                  </m:rPr>
                  <w:rPr>
                    <w:rFonts w:ascii="Cambria Math" w:hAnsi="Cambria Math"/>
                    <w:b w:val="0"/>
                    <w:i/>
                    <w:sz w:val="20"/>
                    <w:szCs w:val="20"/>
                  </w:rPr>
                  <m:t>a</m:t>
                </m:r>
              </m:e>
              <m:sup>
                <m:f>
                  <m:fPr>
                    <m:ctrlPr>
                      <w:rPr>
                        <w:rFonts w:ascii="Cambria Math" w:hAnsi="Cambria Math"/>
                        <w:b w:val="0"/>
                        <w:i/>
                        <w:sz w:val="20"/>
                        <w:szCs w:val="20"/>
                      </w:rPr>
                    </m:ctrlPr>
                  </m:fPr>
                  <m:num>
                    <m:r>
                      <m:rPr>
                        <m:sty m:val="bi"/>
                      </m:rPr>
                      <w:rPr>
                        <w:rFonts w:ascii="Cambria Math" w:hAnsi="Cambria Math"/>
                        <w:sz w:val="20"/>
                        <w:szCs w:val="20"/>
                      </w:rPr>
                      <m:t>1</m:t>
                    </m:r>
                  </m:num>
                  <m:den>
                    <m:r>
                      <m:rPr>
                        <m:sty m:val="bi"/>
                      </m:rPr>
                      <w:rPr>
                        <w:rFonts w:ascii="Cambria Math" w:hAnsi="Cambria Math"/>
                        <w:sz w:val="20"/>
                        <w:szCs w:val="20"/>
                      </w:rPr>
                      <m:t>p</m:t>
                    </m:r>
                  </m:den>
                </m:f>
              </m:sup>
            </m:sSup>
          </m:den>
        </m:f>
      </m:oMath>
      <w:r w:rsidRPr="007C512B">
        <w:rPr>
          <w:b w:val="0"/>
        </w:rPr>
        <w:t xml:space="preserve"> </w:t>
      </w:r>
      <w:r>
        <w:tab/>
        <w:t>(</w:t>
      </w:r>
      <w:r w:rsidR="007F3D91">
        <w:fldChar w:fldCharType="begin"/>
      </w:r>
      <w:r w:rsidR="007F3D91">
        <w:instrText xml:space="preserve"> SEQ Equation \* ARABIC </w:instrText>
      </w:r>
      <w:r w:rsidR="007F3D91">
        <w:fldChar w:fldCharType="separate"/>
      </w:r>
      <w:r w:rsidR="00CF5D8C">
        <w:rPr>
          <w:noProof/>
        </w:rPr>
        <w:t>15</w:t>
      </w:r>
      <w:r w:rsidR="007F3D91">
        <w:rPr>
          <w:noProof/>
        </w:rPr>
        <w:fldChar w:fldCharType="end"/>
      </w:r>
      <w:r>
        <w:t>)</w:t>
      </w:r>
    </w:p>
    <w:p w:rsidR="000B6BE6" w:rsidRPr="00EF360F" w:rsidRDefault="000B6BE6" w:rsidP="000B6BE6">
      <w:r>
        <w:t xml:space="preserve">where </w:t>
      </w:r>
      <w:r>
        <w:rPr>
          <w:i/>
        </w:rPr>
        <w:t>K</w:t>
      </w:r>
      <w:r>
        <w:t xml:space="preserve"> is the equilibrium constant, </w:t>
      </w:r>
      <w:r>
        <w:rPr>
          <w:i/>
        </w:rPr>
        <w:t>p</w:t>
      </w:r>
      <w:r>
        <w:t xml:space="preserve"> is the average number of surface sites, S, </w:t>
      </w:r>
      <w:r w:rsidR="00E41A51">
        <w:t>available to interact</w:t>
      </w:r>
      <w:r>
        <w:t xml:space="preserve"> with a monomer, a</w:t>
      </w:r>
      <w:r w:rsidRPr="00EF360F">
        <w:t>nd S* is the occupied surface sites. This equilibrium assumption result</w:t>
      </w:r>
      <w:r>
        <w:t>s</w:t>
      </w:r>
      <w:r w:rsidRPr="00EF360F">
        <w:t xml:space="preserve"> in the adsorption isotherm equation,</w:t>
      </w:r>
    </w:p>
    <w:p w:rsidR="000B6BE6" w:rsidRPr="00E41A51" w:rsidRDefault="000B6BE6" w:rsidP="00E41A51">
      <w:pPr>
        <w:pStyle w:val="Caption"/>
        <w:tabs>
          <w:tab w:val="center" w:pos="4230"/>
          <w:tab w:val="right" w:pos="9360"/>
        </w:tabs>
        <w:rPr>
          <w:b w:val="0"/>
        </w:rPr>
      </w:pPr>
      <w:r>
        <w:tab/>
      </w:r>
      <m:oMath>
        <m:r>
          <m:rPr>
            <m:sty m:val="bi"/>
          </m:rPr>
          <w:rPr>
            <w:rFonts w:ascii="Cambria Math" w:hAnsi="Cambria Math"/>
            <w:sz w:val="20"/>
            <w:szCs w:val="20"/>
          </w:rPr>
          <m:t>Γ=</m:t>
        </m:r>
        <m:f>
          <m:fPr>
            <m:ctrlPr>
              <w:rPr>
                <w:rFonts w:ascii="Cambria Math" w:hAnsi="Cambria Math"/>
                <w:b w:val="0"/>
                <w:i/>
                <w:sz w:val="20"/>
                <w:szCs w:val="20"/>
              </w:rPr>
            </m:ctrlPr>
          </m:fPr>
          <m:num>
            <m:sSub>
              <m:sSubPr>
                <m:ctrlPr>
                  <w:rPr>
                    <w:rFonts w:ascii="Cambria Math" w:hAnsi="Cambria Math"/>
                    <w:b w:val="0"/>
                    <w:i/>
                    <w:sz w:val="20"/>
                    <w:szCs w:val="20"/>
                  </w:rPr>
                </m:ctrlPr>
              </m:sSubPr>
              <m:e>
                <m:r>
                  <m:rPr>
                    <m:sty m:val="bi"/>
                  </m:rPr>
                  <w:rPr>
                    <w:rFonts w:ascii="Cambria Math" w:hAnsi="Cambria Math"/>
                    <w:sz w:val="20"/>
                    <w:szCs w:val="20"/>
                  </w:rPr>
                  <m:t>Γ</m:t>
                </m:r>
              </m:e>
              <m:sub>
                <m:r>
                  <m:rPr>
                    <m:sty m:val="bi"/>
                  </m:rPr>
                  <w:rPr>
                    <w:rFonts w:ascii="Cambria Math" w:hAnsi="Cambria Math"/>
                    <w:sz w:val="20"/>
                    <w:szCs w:val="20"/>
                  </w:rPr>
                  <m:t>∞</m:t>
                </m:r>
              </m:sub>
            </m:sSub>
            <m:r>
              <m:rPr>
                <m:sty m:val="bi"/>
              </m:rPr>
              <w:rPr>
                <w:rFonts w:ascii="Cambria Math" w:hAnsi="Cambria Math"/>
                <w:sz w:val="20"/>
                <w:szCs w:val="20"/>
              </w:rPr>
              <m:t>K</m:t>
            </m:r>
            <m:sSup>
              <m:sSupPr>
                <m:ctrlPr>
                  <w:rPr>
                    <w:rFonts w:ascii="Cambria Math" w:hAnsi="Cambria Math"/>
                    <w:b w:val="0"/>
                    <w:i/>
                    <w:sz w:val="20"/>
                    <w:szCs w:val="20"/>
                  </w:rPr>
                </m:ctrlPr>
              </m:sSupPr>
              <m:e>
                <m:r>
                  <m:rPr>
                    <m:sty m:val="bi"/>
                  </m:rPr>
                  <w:rPr>
                    <w:rFonts w:ascii="Cambria Math" w:hAnsi="Cambria Math"/>
                    <w:sz w:val="20"/>
                    <w:szCs w:val="20"/>
                  </w:rPr>
                  <m:t>c</m:t>
                </m:r>
              </m:e>
              <m:sup>
                <m:f>
                  <m:fPr>
                    <m:ctrlPr>
                      <w:rPr>
                        <w:rFonts w:ascii="Cambria Math" w:hAnsi="Cambria Math"/>
                        <w:b w:val="0"/>
                        <w:i/>
                        <w:sz w:val="20"/>
                        <w:szCs w:val="20"/>
                      </w:rPr>
                    </m:ctrlPr>
                  </m:fPr>
                  <m:num>
                    <m:r>
                      <m:rPr>
                        <m:sty m:val="bi"/>
                      </m:rPr>
                      <w:rPr>
                        <w:rFonts w:ascii="Cambria Math" w:hAnsi="Cambria Math"/>
                        <w:sz w:val="20"/>
                        <w:szCs w:val="20"/>
                      </w:rPr>
                      <m:t>1</m:t>
                    </m:r>
                  </m:num>
                  <m:den>
                    <m:r>
                      <m:rPr>
                        <m:sty m:val="bi"/>
                      </m:rPr>
                      <w:rPr>
                        <w:rFonts w:ascii="Cambria Math" w:hAnsi="Cambria Math"/>
                        <w:sz w:val="20"/>
                        <w:szCs w:val="20"/>
                      </w:rPr>
                      <m:t>p</m:t>
                    </m:r>
                  </m:den>
                </m:f>
              </m:sup>
            </m:sSup>
          </m:num>
          <m:den>
            <m:r>
              <m:rPr>
                <m:sty m:val="bi"/>
              </m:rPr>
              <w:rPr>
                <w:rFonts w:ascii="Cambria Math" w:hAnsi="Cambria Math"/>
                <w:sz w:val="20"/>
                <w:szCs w:val="20"/>
              </w:rPr>
              <m:t>1+K</m:t>
            </m:r>
            <m:sSup>
              <m:sSupPr>
                <m:ctrlPr>
                  <w:rPr>
                    <w:rFonts w:ascii="Cambria Math" w:hAnsi="Cambria Math"/>
                    <w:b w:val="0"/>
                    <w:i/>
                    <w:sz w:val="20"/>
                    <w:szCs w:val="20"/>
                  </w:rPr>
                </m:ctrlPr>
              </m:sSupPr>
              <m:e>
                <m:r>
                  <m:rPr>
                    <m:sty m:val="bi"/>
                  </m:rPr>
                  <w:rPr>
                    <w:rFonts w:ascii="Cambria Math" w:hAnsi="Cambria Math"/>
                    <w:sz w:val="20"/>
                    <w:szCs w:val="20"/>
                  </w:rPr>
                  <m:t>c</m:t>
                </m:r>
              </m:e>
              <m:sup>
                <m:f>
                  <m:fPr>
                    <m:ctrlPr>
                      <w:rPr>
                        <w:rFonts w:ascii="Cambria Math" w:hAnsi="Cambria Math"/>
                        <w:b w:val="0"/>
                        <w:i/>
                        <w:sz w:val="20"/>
                        <w:szCs w:val="20"/>
                      </w:rPr>
                    </m:ctrlPr>
                  </m:fPr>
                  <m:num>
                    <m:r>
                      <m:rPr>
                        <m:sty m:val="bi"/>
                      </m:rPr>
                      <w:rPr>
                        <w:rFonts w:ascii="Cambria Math" w:hAnsi="Cambria Math"/>
                        <w:sz w:val="20"/>
                        <w:szCs w:val="20"/>
                      </w:rPr>
                      <m:t>1</m:t>
                    </m:r>
                  </m:num>
                  <m:den>
                    <m:r>
                      <m:rPr>
                        <m:sty m:val="bi"/>
                      </m:rPr>
                      <w:rPr>
                        <w:rFonts w:ascii="Cambria Math" w:hAnsi="Cambria Math"/>
                        <w:sz w:val="20"/>
                        <w:szCs w:val="20"/>
                      </w:rPr>
                      <m:t>p</m:t>
                    </m:r>
                  </m:den>
                </m:f>
              </m:sup>
            </m:sSup>
          </m:den>
        </m:f>
      </m:oMath>
      <w:r w:rsidRPr="007C512B">
        <w:rPr>
          <w:b w:val="0"/>
        </w:rPr>
        <w:t xml:space="preserve"> </w:t>
      </w:r>
      <w:r>
        <w:tab/>
      </w:r>
      <w:r w:rsidRPr="00E41A51">
        <w:rPr>
          <w:b w:val="0"/>
        </w:rPr>
        <w:t>(</w:t>
      </w:r>
      <w:r w:rsidR="003A6CDB" w:rsidRPr="00E41A51">
        <w:rPr>
          <w:b w:val="0"/>
        </w:rPr>
        <w:fldChar w:fldCharType="begin"/>
      </w:r>
      <w:r w:rsidR="003A6CDB" w:rsidRPr="00E41A51">
        <w:rPr>
          <w:b w:val="0"/>
        </w:rPr>
        <w:instrText xml:space="preserve"> SEQ Equation \* ARABIC </w:instrText>
      </w:r>
      <w:r w:rsidR="003A6CDB" w:rsidRPr="00E41A51">
        <w:rPr>
          <w:b w:val="0"/>
        </w:rPr>
        <w:fldChar w:fldCharType="separate"/>
      </w:r>
      <w:r w:rsidR="00CF5D8C">
        <w:rPr>
          <w:b w:val="0"/>
          <w:noProof/>
        </w:rPr>
        <w:t>16</w:t>
      </w:r>
      <w:r w:rsidR="003A6CDB" w:rsidRPr="00E41A51">
        <w:rPr>
          <w:b w:val="0"/>
          <w:noProof/>
        </w:rPr>
        <w:fldChar w:fldCharType="end"/>
      </w:r>
      <w:r w:rsidRPr="00E41A51">
        <w:rPr>
          <w:b w:val="0"/>
        </w:rPr>
        <w:t>)</w:t>
      </w:r>
    </w:p>
    <w:p w:rsidR="000B6BE6" w:rsidRDefault="000B6BE6" w:rsidP="000B6BE6">
      <w:r>
        <w:t xml:space="preserve">where </w:t>
      </w:r>
      <m:oMath>
        <m:r>
          <m:rPr>
            <m:nor/>
          </m:rPr>
          <w:rPr>
            <w:rFonts w:ascii="Cambria Math" w:hAnsi="Cambria Math"/>
            <w:i/>
          </w:rPr>
          <m:t>Γ</m:t>
        </m:r>
      </m:oMath>
      <w:r>
        <w:t xml:space="preserve"> is the surfactant adsorption density at concentration, </w:t>
      </w:r>
      <w:r>
        <w:rPr>
          <w:i/>
        </w:rPr>
        <w:t>c,</w:t>
      </w:r>
      <w:r>
        <w:t xml:space="preserve"> and </w:t>
      </w:r>
      <m:oMath>
        <m:sSub>
          <m:sSubPr>
            <m:ctrlPr>
              <w:rPr>
                <w:rFonts w:ascii="Cambria Math" w:hAnsi="Cambria Math"/>
                <w:i/>
              </w:rPr>
            </m:ctrlPr>
          </m:sSubPr>
          <m:e>
            <m:r>
              <m:rPr>
                <m:nor/>
              </m:rPr>
              <w:rPr>
                <w:rFonts w:ascii="Cambria Math" w:hAnsi="Cambria Math"/>
                <w:i/>
              </w:rPr>
              <m:t>Γ</m:t>
            </m:r>
          </m:e>
          <m:sub>
            <m:r>
              <m:rPr>
                <m:nor/>
              </m:rPr>
              <w:rPr>
                <w:rFonts w:ascii="Cambria Math" w:hAnsi="Cambria Math"/>
              </w:rPr>
              <m:t>∞</m:t>
            </m:r>
          </m:sub>
        </m:sSub>
      </m:oMath>
      <w:r>
        <w:t xml:space="preserve"> is the maximum surface excess concentration achievable only at infinite surfactant concentration.</w:t>
      </w:r>
    </w:p>
    <w:p w:rsidR="00E41A51" w:rsidRDefault="000B6BE6" w:rsidP="000B6BE6">
      <w:pPr>
        <w:ind w:firstLine="720"/>
      </w:pPr>
      <w:r>
        <w:t>This</w:t>
      </w:r>
      <w:r w:rsidR="00EC1EFD">
        <w:t xml:space="preserve"> model for a</w:t>
      </w:r>
      <w:r>
        <w:t xml:space="preserve"> high degree of ethoxylation is based on a low degree of ethoxylation model which works from the assumption that multiple surfactant monomers, </w:t>
      </w:r>
      <w:r>
        <w:rPr>
          <w:i/>
        </w:rPr>
        <w:t>n</w:t>
      </w:r>
      <w:r>
        <w:t>, are able to interact with a single surface site resulting in</w:t>
      </w:r>
      <w:r w:rsidR="00E41A51">
        <w:t xml:space="preserve"> surface aggregates</w:t>
      </w:r>
      <w:r>
        <w:t>.</w:t>
      </w:r>
      <w:r>
        <w:fldChar w:fldCharType="begin"/>
      </w:r>
      <w:r>
        <w:instrText xml:space="preserve"> NOTEREF _Ref419303542 \f \h </w:instrText>
      </w:r>
      <w:r>
        <w:fldChar w:fldCharType="separate"/>
      </w:r>
      <w:r w:rsidR="00CF5D8C" w:rsidRPr="00CF5D8C">
        <w:rPr>
          <w:rStyle w:val="EndnoteReference"/>
        </w:rPr>
        <w:t>13</w:t>
      </w:r>
      <w:r>
        <w:fldChar w:fldCharType="end"/>
      </w:r>
    </w:p>
    <w:p w:rsidR="00E41A51" w:rsidRDefault="00E41A51" w:rsidP="00E41A51">
      <w:pPr>
        <w:tabs>
          <w:tab w:val="center" w:pos="4230"/>
          <w:tab w:val="right" w:pos="8460"/>
        </w:tabs>
      </w:pPr>
      <w:r>
        <w:tab/>
      </w:r>
      <m:oMath>
        <m:r>
          <m:rPr>
            <m:nor/>
          </m:rPr>
          <w:rPr>
            <w:rFonts w:ascii="Cambria Math" w:hAnsi="Cambria Math"/>
          </w:rPr>
          <m:t>S+</m:t>
        </m:r>
        <m:r>
          <m:rPr>
            <m:nor/>
          </m:rPr>
          <w:rPr>
            <w:rFonts w:ascii="Cambria Math" w:hAnsi="Cambria Math"/>
            <w:i/>
          </w:rPr>
          <m:t>n</m:t>
        </m:r>
        <m:r>
          <m:rPr>
            <m:nor/>
          </m:rPr>
          <w:rPr>
            <w:rFonts w:ascii="Cambria Math" w:hAnsi="Cambria Math"/>
          </w:rPr>
          <m:t xml:space="preserve"> monomer ⇄ surface aggregate</m:t>
        </m:r>
      </m:oMath>
      <w:r>
        <w:t xml:space="preserve"> </w:t>
      </w:r>
      <w:r>
        <w:tab/>
        <w:t>(</w:t>
      </w:r>
      <w:r w:rsidR="007F3D91">
        <w:fldChar w:fldCharType="begin"/>
      </w:r>
      <w:r w:rsidR="007F3D91">
        <w:instrText xml:space="preserve"> SEQ Equation \* ARABIC </w:instrText>
      </w:r>
      <w:r w:rsidR="007F3D91">
        <w:fldChar w:fldCharType="separate"/>
      </w:r>
      <w:r w:rsidR="00CF5D8C">
        <w:rPr>
          <w:noProof/>
        </w:rPr>
        <w:t>17</w:t>
      </w:r>
      <w:r w:rsidR="007F3D91">
        <w:rPr>
          <w:noProof/>
        </w:rPr>
        <w:fldChar w:fldCharType="end"/>
      </w:r>
      <w:r>
        <w:t>)</w:t>
      </w:r>
    </w:p>
    <w:p w:rsidR="000B6BE6" w:rsidRPr="00EF360F" w:rsidRDefault="000B6BE6" w:rsidP="000B6BE6">
      <w:pPr>
        <w:ind w:firstLine="720"/>
      </w:pPr>
      <w:r w:rsidRPr="004E096A">
        <w:lastRenderedPageBreak/>
        <w:t>This</w:t>
      </w:r>
      <w:r>
        <w:t xml:space="preserve"> </w:t>
      </w:r>
      <w:r w:rsidR="00EC1EFD">
        <w:t>present study</w:t>
      </w:r>
      <w:r>
        <w:t xml:space="preserve"> aims to investigate the need for a unique mass action model for highly ethoxylated nonionic surfactants by confirming monolayer formation at the liquid-hydrophilic surface interface by means of ellipsometry and quartz crystal microbalance (QCM).</w:t>
      </w:r>
    </w:p>
    <w:p w:rsidR="008E0B1A" w:rsidRDefault="008E0B1A" w:rsidP="008E0B1A">
      <w:pPr>
        <w:pStyle w:val="Heading2"/>
      </w:pPr>
      <w:bookmarkStart w:id="161" w:name="_Toc448190228"/>
      <w:r>
        <w:t>Materials</w:t>
      </w:r>
      <w:bookmarkEnd w:id="161"/>
    </w:p>
    <w:p w:rsidR="008E0B1A" w:rsidRPr="0035762B" w:rsidRDefault="008E0B1A" w:rsidP="008E0B1A">
      <w:r w:rsidRPr="0035762B">
        <w:tab/>
        <w:t>Polyethoyxlated</w:t>
      </w:r>
      <w:r>
        <w:t xml:space="preserve"> (55)</w:t>
      </w:r>
      <w:r w:rsidRPr="0035762B">
        <w:t xml:space="preserve"> </w:t>
      </w:r>
      <w:r>
        <w:t>nonyl phenol, Surfonic NB-557, was</w:t>
      </w:r>
      <w:r w:rsidRPr="0035762B">
        <w:t xml:space="preserve"> supplied but Huntsman Corporation and </w:t>
      </w:r>
      <w:r>
        <w:t xml:space="preserve">polyethoxylated (10) nonyl phenol, Makon 10, was supplied by </w:t>
      </w:r>
      <w:r w:rsidRPr="0035762B">
        <w:t xml:space="preserve">Stepan Company. </w:t>
      </w:r>
      <w:r>
        <w:t xml:space="preserve"> </w:t>
      </w:r>
      <w:r w:rsidRPr="0035762B">
        <w:t xml:space="preserve">All surfactants were used as received. </w:t>
      </w:r>
      <w:r>
        <w:t xml:space="preserve"> </w:t>
      </w:r>
      <w:r w:rsidRPr="0035762B">
        <w:t>These nonionic surfactants are polydisperse surfactants, with the distribution of ethylene oxides in the polymer chain described by a Poisson distribution.</w:t>
      </w:r>
      <w:r>
        <w:t xml:space="preserve">  </w:t>
      </w:r>
      <w:r w:rsidRPr="0035762B">
        <w:t>This paper refers to polyethoxylated nonyl phenols as NP-X where X represents the moles of ethylene oxide present in the surfactant.</w:t>
      </w:r>
    </w:p>
    <w:p w:rsidR="008E0B1A" w:rsidRDefault="008E0B1A" w:rsidP="008E0B1A">
      <w:r w:rsidRPr="0035762B">
        <w:tab/>
      </w:r>
      <w:r>
        <w:t xml:space="preserve">Silicon with a thermally grown oxide layer, nominally 60 nm, was purchased from J.A. Woollam Co.  </w:t>
      </w:r>
    </w:p>
    <w:p w:rsidR="008E0B1A" w:rsidRPr="005154BF" w:rsidRDefault="008E0B1A" w:rsidP="008E0B1A">
      <w:r>
        <w:tab/>
        <w:t>Q-Sense sensors, QSX 303 SiO</w:t>
      </w:r>
      <w:r>
        <w:rPr>
          <w:vertAlign w:val="subscript"/>
        </w:rPr>
        <w:t>2</w:t>
      </w:r>
      <w:r>
        <w:t>, for the QCM were purchased from Biolin Scientific.  The silicon dioxide layer was applied by physical vapor deposition and is 50 nm thick.</w:t>
      </w:r>
    </w:p>
    <w:p w:rsidR="008E0B1A" w:rsidRDefault="008E0B1A" w:rsidP="008E0B1A">
      <w:pPr>
        <w:pStyle w:val="Heading2"/>
      </w:pPr>
      <w:bookmarkStart w:id="162" w:name="_Toc448190229"/>
      <w:r>
        <w:t>Methods</w:t>
      </w:r>
      <w:bookmarkEnd w:id="162"/>
    </w:p>
    <w:p w:rsidR="008E0B1A" w:rsidRDefault="008E0B1A" w:rsidP="008E0B1A">
      <w:pPr>
        <w:ind w:firstLine="720"/>
      </w:pPr>
      <w:r>
        <w:t xml:space="preserve">The ellipsometry instrument used in this study was a Gaertner Scientific Corporation, LSE Stokes Ellipsometer controlled by a computer using the Gaertner Ellipsometer Measurement Program (GEMP).  All measurements were taken at a wavelength of λ = 6382 Å and an angle of incidence ϕ = 70°. </w:t>
      </w:r>
    </w:p>
    <w:p w:rsidR="008E0B1A" w:rsidRDefault="008E0B1A" w:rsidP="008E0B1A">
      <w:pPr>
        <w:ind w:firstLine="720"/>
      </w:pPr>
      <w:r>
        <w:lastRenderedPageBreak/>
        <w:t xml:space="preserve">For each experiment, a 1cm x 1 cm silicon dioxide wafer was cleaned with a 5 minute acetone sonication bath and blown dry with nitrogen, followed by a 5 minute methanol sonication bath and blown dry with nitrogen.  The integrity of the surface was visual confirmed using a Nikon differential interface contrast (DIC) microscope. The oxide layer thickness was then confirmed with an ellipsometry measurement in air at room temperature, 22°C.  Each ellipsometry measurement recorded the angles ψ and Δ.  The GEMP software also used a two layer model to report the mean optical thickness and the refractive index for the surfactant layer. For cleaned oxidized silicon pieces and </w:t>
      </w:r>
      <w:r>
        <w:rPr>
          <w:i/>
        </w:rPr>
        <w:t xml:space="preserve">ex situ </w:t>
      </w:r>
      <w:r>
        <w:t xml:space="preserve">ellipsometry measurements, data was recorded in five different locations on the wafer.  A schematic of the five approximate locations marked A through E, performed in that order, is shown in </w:t>
      </w:r>
      <w:r>
        <w:fldChar w:fldCharType="begin"/>
      </w:r>
      <w:r>
        <w:instrText xml:space="preserve"> REF _Ref447837902 \h </w:instrText>
      </w:r>
      <w:r>
        <w:fldChar w:fldCharType="separate"/>
      </w:r>
      <w:r w:rsidR="00CF5D8C">
        <w:t xml:space="preserve">Figure </w:t>
      </w:r>
      <w:r w:rsidR="00CF5D8C">
        <w:rPr>
          <w:noProof/>
        </w:rPr>
        <w:t>32</w:t>
      </w:r>
      <w:r>
        <w:fldChar w:fldCharType="end"/>
      </w:r>
      <w:r>
        <w:t xml:space="preserve">.  For </w:t>
      </w:r>
      <w:r>
        <w:rPr>
          <w:i/>
        </w:rPr>
        <w:t>in situ</w:t>
      </w:r>
      <w:r>
        <w:t xml:space="preserve"> measurements, all ellipsometry measurements were focused only in the center of the oxidized silicon wafer because the set up did not allow for easy manipulation of the wafer.</w:t>
      </w:r>
    </w:p>
    <w:p w:rsidR="008E0B1A" w:rsidRDefault="008E0B1A" w:rsidP="008E0B1A">
      <w:pPr>
        <w:keepNext/>
        <w:ind w:firstLine="720"/>
      </w:pPr>
      <w:r w:rsidRPr="00D43674">
        <w:rPr>
          <w:noProof/>
          <w:lang w:bidi="ar-SA"/>
        </w:rPr>
        <mc:AlternateContent>
          <mc:Choice Requires="wps">
            <w:drawing>
              <wp:inline distT="0" distB="0" distL="0" distR="0" wp14:anchorId="389319F8" wp14:editId="7E581BC7">
                <wp:extent cx="1059180" cy="914400"/>
                <wp:effectExtent l="0" t="0" r="26670" b="19050"/>
                <wp:docPr id="101" name="TextBox 3"/>
                <wp:cNvGraphicFramePr/>
                <a:graphic xmlns:a="http://schemas.openxmlformats.org/drawingml/2006/main">
                  <a:graphicData uri="http://schemas.microsoft.com/office/word/2010/wordprocessingShape">
                    <wps:wsp>
                      <wps:cNvSpPr txBox="1"/>
                      <wps:spPr>
                        <a:xfrm>
                          <a:off x="0" y="0"/>
                          <a:ext cx="1059180" cy="914400"/>
                        </a:xfrm>
                        <a:prstGeom prst="rect">
                          <a:avLst/>
                        </a:prstGeom>
                        <a:noFill/>
                        <a:ln w="25400">
                          <a:solidFill>
                            <a:schemeClr val="tx1"/>
                          </a:solidFill>
                        </a:ln>
                      </wps:spPr>
                      <wps:txbx>
                        <w:txbxContent>
                          <w:p w:rsidR="002946CB" w:rsidRDefault="002946CB" w:rsidP="008E0B1A">
                            <w:pPr>
                              <w:pStyle w:val="NormalWeb"/>
                              <w:spacing w:before="0" w:beforeAutospacing="0" w:after="0" w:afterAutospacing="0"/>
                            </w:pPr>
                            <w:r>
                              <w:rPr>
                                <w:rFonts w:asciiTheme="minorHAnsi" w:hAnsi="Calibri" w:cstheme="minorBidi"/>
                                <w:color w:val="000000" w:themeColor="text1"/>
                                <w:kern w:val="24"/>
                                <w:sz w:val="36"/>
                                <w:szCs w:val="36"/>
                              </w:rPr>
                              <w:t>B         C</w:t>
                            </w:r>
                          </w:p>
                          <w:p w:rsidR="002946CB" w:rsidRDefault="002946CB" w:rsidP="008E0B1A">
                            <w:pPr>
                              <w:pStyle w:val="NormalWeb"/>
                              <w:spacing w:before="0" w:beforeAutospacing="0" w:after="0" w:afterAutospacing="0"/>
                            </w:pPr>
                            <w:r>
                              <w:rPr>
                                <w:rFonts w:asciiTheme="minorHAnsi" w:hAnsi="Calibri" w:cstheme="minorBidi"/>
                                <w:color w:val="000000" w:themeColor="text1"/>
                                <w:kern w:val="24"/>
                                <w:sz w:val="36"/>
                                <w:szCs w:val="36"/>
                              </w:rPr>
                              <w:t xml:space="preserve">      A</w:t>
                            </w:r>
                          </w:p>
                          <w:p w:rsidR="002946CB" w:rsidRDefault="002946CB" w:rsidP="008E0B1A">
                            <w:pPr>
                              <w:pStyle w:val="NormalWeb"/>
                              <w:spacing w:before="0" w:beforeAutospacing="0" w:after="0" w:afterAutospacing="0"/>
                            </w:pPr>
                            <w:r>
                              <w:rPr>
                                <w:rFonts w:asciiTheme="minorHAnsi" w:hAnsi="Calibri" w:cstheme="minorBidi"/>
                                <w:color w:val="000000" w:themeColor="text1"/>
                                <w:kern w:val="24"/>
                                <w:sz w:val="36"/>
                                <w:szCs w:val="36"/>
                              </w:rPr>
                              <w:t>E         D</w:t>
                            </w:r>
                          </w:p>
                        </w:txbxContent>
                      </wps:txbx>
                      <wps:bodyPr wrap="square" rtlCol="0">
                        <a:noAutofit/>
                      </wps:bodyPr>
                    </wps:wsp>
                  </a:graphicData>
                </a:graphic>
              </wp:inline>
            </w:drawing>
          </mc:Choice>
          <mc:Fallback>
            <w:pict>
              <v:shape w14:anchorId="389319F8" id="TextBox 3" o:spid="_x0000_s1038" type="#_x0000_t202" style="width:83.4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" filled="f" strokecolor="black [3213]" strokeweight="2pt">
                <v:textbox>
                  <w:txbxContent>
                    <w:p w:rsidR="002946CB" w:rsidRDefault="002946CB" w:rsidP="008E0B1A">
                      <w:pPr>
                        <w:pStyle w:val="NormalWeb"/>
                        <w:spacing w:before="0" w:beforeAutospacing="0" w:after="0" w:afterAutospacing="0"/>
                      </w:pPr>
                      <w:r>
                        <w:rPr>
                          <w:rFonts w:asciiTheme="minorHAnsi" w:hAnsi="Calibri" w:cstheme="minorBidi"/>
                          <w:color w:val="000000" w:themeColor="text1"/>
                          <w:kern w:val="24"/>
                          <w:sz w:val="36"/>
                          <w:szCs w:val="36"/>
                        </w:rPr>
                        <w:t>B         C</w:t>
                      </w:r>
                    </w:p>
                    <w:p w:rsidR="002946CB" w:rsidRDefault="002946CB" w:rsidP="008E0B1A">
                      <w:pPr>
                        <w:pStyle w:val="NormalWeb"/>
                        <w:spacing w:before="0" w:beforeAutospacing="0" w:after="0" w:afterAutospacing="0"/>
                      </w:pPr>
                      <w:r>
                        <w:rPr>
                          <w:rFonts w:asciiTheme="minorHAnsi" w:hAnsi="Calibri" w:cstheme="minorBidi"/>
                          <w:color w:val="000000" w:themeColor="text1"/>
                          <w:kern w:val="24"/>
                          <w:sz w:val="36"/>
                          <w:szCs w:val="36"/>
                        </w:rPr>
                        <w:t xml:space="preserve">      A</w:t>
                      </w:r>
                    </w:p>
                    <w:p w:rsidR="002946CB" w:rsidRDefault="002946CB" w:rsidP="008E0B1A">
                      <w:pPr>
                        <w:pStyle w:val="NormalWeb"/>
                        <w:spacing w:before="0" w:beforeAutospacing="0" w:after="0" w:afterAutospacing="0"/>
                      </w:pPr>
                      <w:r>
                        <w:rPr>
                          <w:rFonts w:asciiTheme="minorHAnsi" w:hAnsi="Calibri" w:cstheme="minorBidi"/>
                          <w:color w:val="000000" w:themeColor="text1"/>
                          <w:kern w:val="24"/>
                          <w:sz w:val="36"/>
                          <w:szCs w:val="36"/>
                        </w:rPr>
                        <w:t>E         D</w:t>
                      </w:r>
                    </w:p>
                  </w:txbxContent>
                </v:textbox>
                <w10:anchorlock/>
              </v:shape>
            </w:pict>
          </mc:Fallback>
        </mc:AlternateContent>
      </w:r>
    </w:p>
    <w:p w:rsidR="008E0B1A" w:rsidRPr="00D43674" w:rsidRDefault="008E0B1A" w:rsidP="008E0B1A">
      <w:pPr>
        <w:pStyle w:val="Caption"/>
      </w:pPr>
      <w:bookmarkStart w:id="163" w:name="_Ref447837902"/>
      <w:bookmarkStart w:id="164" w:name="_Toc450086159"/>
      <w:r>
        <w:t xml:space="preserve">Figure </w:t>
      </w:r>
      <w:r w:rsidR="007F3D91">
        <w:fldChar w:fldCharType="begin"/>
      </w:r>
      <w:r w:rsidR="007F3D91">
        <w:instrText xml:space="preserve"> SEQ Figure \* ARABIC </w:instrText>
      </w:r>
      <w:r w:rsidR="007F3D91">
        <w:fldChar w:fldCharType="separate"/>
      </w:r>
      <w:r w:rsidR="00CF5D8C">
        <w:rPr>
          <w:noProof/>
        </w:rPr>
        <w:t>32</w:t>
      </w:r>
      <w:r w:rsidR="007F3D91">
        <w:rPr>
          <w:noProof/>
        </w:rPr>
        <w:fldChar w:fldCharType="end"/>
      </w:r>
      <w:bookmarkEnd w:id="163"/>
      <w:r>
        <w:t xml:space="preserve">: </w:t>
      </w:r>
      <w:r w:rsidRPr="007C512B">
        <w:rPr>
          <w:b w:val="0"/>
        </w:rPr>
        <w:t xml:space="preserve">Schematic of where </w:t>
      </w:r>
      <w:r w:rsidRPr="007C512B">
        <w:rPr>
          <w:b w:val="0"/>
          <w:i/>
        </w:rPr>
        <w:t>ex situ</w:t>
      </w:r>
      <w:r w:rsidRPr="007C512B">
        <w:rPr>
          <w:b w:val="0"/>
        </w:rPr>
        <w:t xml:space="preserve"> ellipsometry measurements were performed. Location are marked alphabetically and were performed in that order.</w:t>
      </w:r>
      <w:bookmarkEnd w:id="164"/>
    </w:p>
    <w:p w:rsidR="008E0B1A" w:rsidRDefault="008E0B1A" w:rsidP="008E0B1A">
      <w:pPr>
        <w:ind w:firstLine="720"/>
      </w:pPr>
      <w:r>
        <w:rPr>
          <w:i/>
        </w:rPr>
        <w:t>Ex situ</w:t>
      </w:r>
      <w:r>
        <w:t xml:space="preserve"> </w:t>
      </w:r>
      <w:r w:rsidR="00EC1EFD">
        <w:t>ellipsometry measurements were performed after</w:t>
      </w:r>
      <w:r>
        <w:t xml:space="preserve"> allowing surfactant</w:t>
      </w:r>
      <w:r w:rsidR="00EC1EFD">
        <w:t xml:space="preserve"> from an aqueous solution</w:t>
      </w:r>
      <w:r>
        <w:t xml:space="preserve">, at 2 x CMC, to adsorb on the cleaned oxidized silicon wafer for one hour.  While keeping the surface wet, the wafer with adsorbed surfactant was transferred to a beaker with deionized water and the wafer was </w:t>
      </w:r>
      <w:r w:rsidR="006F2C63">
        <w:t>gently</w:t>
      </w:r>
      <w:r>
        <w:t xml:space="preserve"> rinsed for 5 minutes with deionized water.  While still keeping the surface wet, the wafer was transferred to a Laurell WS-200 spin coater to be spun for 1 minute at 3000 rpm until </w:t>
      </w:r>
      <w:r>
        <w:lastRenderedPageBreak/>
        <w:t>dry.  The surface was visually observed with the Nikon DIC microscope and ellipsometry measurements were performed in air at 22°C. The oxidized silicon wafer with adsorbed surfactant was then transferred to a deionized water sonication bath for 10 minutes, ozone cleaning for 5 minutes, and plasma cleaning for 5 minutes.  After the deionized water sonication bath and in between each cleaning step, the same spin drying procedure, DIC microscope observations, and ellipsometry measurements were performed.</w:t>
      </w:r>
    </w:p>
    <w:p w:rsidR="008E0B1A" w:rsidRDefault="008E0B1A" w:rsidP="008E0B1A">
      <w:pPr>
        <w:ind w:firstLine="720"/>
      </w:pPr>
      <w:r>
        <w:rPr>
          <w:i/>
        </w:rPr>
        <w:t>In situ</w:t>
      </w:r>
      <w:r>
        <w:t xml:space="preserve"> measurements were performed by using a metal prism purchased from Gaertner Scientific which had an open top and interior dimensions of 2.3 x 2.3 x 1.7 cm.  Two windows are located on opposite ends of the prism to allow for ellipsometry measurements.  A schematic of the prism is shown in </w:t>
      </w:r>
      <w:r>
        <w:fldChar w:fldCharType="begin"/>
      </w:r>
      <w:r>
        <w:instrText xml:space="preserve"> REF _Ref447837027 \h </w:instrText>
      </w:r>
      <w:r>
        <w:fldChar w:fldCharType="separate"/>
      </w:r>
      <w:r w:rsidR="00CF5D8C">
        <w:t xml:space="preserve">Figure </w:t>
      </w:r>
      <w:r w:rsidR="00CF5D8C">
        <w:rPr>
          <w:noProof/>
        </w:rPr>
        <w:t>33</w:t>
      </w:r>
      <w:r>
        <w:fldChar w:fldCharType="end"/>
      </w:r>
      <w:r>
        <w:t>.</w:t>
      </w:r>
    </w:p>
    <w:p w:rsidR="008E0B1A" w:rsidRDefault="008E0B1A" w:rsidP="008E0B1A">
      <w:pPr>
        <w:keepNext/>
        <w:ind w:firstLine="720"/>
      </w:pPr>
      <w:r>
        <w:rPr>
          <w:noProof/>
          <w:lang w:bidi="ar-SA"/>
        </w:rPr>
        <w:drawing>
          <wp:inline distT="0" distB="0" distL="0" distR="0" wp14:anchorId="152E9596" wp14:editId="372D4B5F">
            <wp:extent cx="1606550" cy="880667"/>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630810" cy="893965"/>
                    </a:xfrm>
                    <a:prstGeom prst="rect">
                      <a:avLst/>
                    </a:prstGeom>
                  </pic:spPr>
                </pic:pic>
              </a:graphicData>
            </a:graphic>
          </wp:inline>
        </w:drawing>
      </w:r>
    </w:p>
    <w:p w:rsidR="008E0B1A" w:rsidRPr="00DE1992" w:rsidRDefault="008E0B1A" w:rsidP="008E0B1A">
      <w:pPr>
        <w:pStyle w:val="Caption"/>
      </w:pPr>
      <w:bookmarkStart w:id="165" w:name="_Ref447837027"/>
      <w:bookmarkStart w:id="166" w:name="_Toc450086160"/>
      <w:r>
        <w:t xml:space="preserve">Figure </w:t>
      </w:r>
      <w:r w:rsidR="007F3D91">
        <w:fldChar w:fldCharType="begin"/>
      </w:r>
      <w:r w:rsidR="007F3D91">
        <w:instrText xml:space="preserve"> SEQ Figure \* ARABIC </w:instrText>
      </w:r>
      <w:r w:rsidR="007F3D91">
        <w:fldChar w:fldCharType="separate"/>
      </w:r>
      <w:r w:rsidR="00CF5D8C">
        <w:rPr>
          <w:noProof/>
        </w:rPr>
        <w:t>33</w:t>
      </w:r>
      <w:r w:rsidR="007F3D91">
        <w:rPr>
          <w:noProof/>
        </w:rPr>
        <w:fldChar w:fldCharType="end"/>
      </w:r>
      <w:bookmarkEnd w:id="165"/>
      <w:r>
        <w:t xml:space="preserve">: </w:t>
      </w:r>
      <w:r w:rsidRPr="007C512B">
        <w:rPr>
          <w:b w:val="0"/>
        </w:rPr>
        <w:t xml:space="preserve">Schematic of Gaertner Scientific Prism for </w:t>
      </w:r>
      <w:r w:rsidRPr="007C512B">
        <w:rPr>
          <w:b w:val="0"/>
          <w:i/>
        </w:rPr>
        <w:t>in situ</w:t>
      </w:r>
      <w:r w:rsidRPr="007C512B">
        <w:rPr>
          <w:b w:val="0"/>
        </w:rPr>
        <w:t xml:space="preserve"> measurements</w:t>
      </w:r>
      <w:bookmarkEnd w:id="166"/>
    </w:p>
    <w:p w:rsidR="008E0B1A" w:rsidRDefault="008E0B1A" w:rsidP="008E0B1A">
      <w:pPr>
        <w:ind w:firstLine="720"/>
      </w:pPr>
      <w:r>
        <w:t xml:space="preserve">For </w:t>
      </w:r>
      <w:r>
        <w:rPr>
          <w:i/>
        </w:rPr>
        <w:t>in situ</w:t>
      </w:r>
      <w:r>
        <w:t xml:space="preserve"> measurements, the cleaned oxidized silicon wafer was placed in the prism and ellipsometry measurements were taken in air at room temperature.  The prism was then filled with a known amount of deionized water and ellipsometry measurements were repeated.  A known amount of 10</w:t>
      </w:r>
      <w:r w:rsidRPr="00D43674">
        <w:rPr>
          <w:vertAlign w:val="superscript"/>
        </w:rPr>
        <w:noBreakHyphen/>
        <w:t>2</w:t>
      </w:r>
      <w:r>
        <w:t xml:space="preserve"> M surfactant was injected in the top of the prism to result in a surfactant concentration 2 x CMC and ellipsometry measurements were taken once every ten seconds for two hours.  The injected surfactant was allowed to disperse naturally, as any stirring would shift the oxidized silicon wafer and misalign the lasers of the ellipsometer. </w:t>
      </w:r>
    </w:p>
    <w:p w:rsidR="008E0B1A" w:rsidRDefault="008E0B1A" w:rsidP="008E0B1A">
      <w:pPr>
        <w:ind w:firstLine="720"/>
      </w:pPr>
      <w:r>
        <w:t>All collected data was analyzed using the GEMP software.</w:t>
      </w:r>
    </w:p>
    <w:p w:rsidR="008E0B1A" w:rsidRDefault="008E0B1A" w:rsidP="008E0B1A">
      <w:pPr>
        <w:ind w:firstLine="720"/>
      </w:pPr>
      <w:r>
        <w:lastRenderedPageBreak/>
        <w:t>The Q-Sense sensors were cleaned according to Biolin Scientific’s recommended cleaning method.</w:t>
      </w:r>
      <w:r w:rsidR="005D75AE">
        <w:rPr>
          <w:rStyle w:val="EndnoteReference"/>
        </w:rPr>
        <w:endnoteReference w:id="71"/>
      </w:r>
      <w:r>
        <w:t xml:space="preserve">  The sensors were treated with UV/ozone for 10 minutes then immersed in a 2 wt% sodium dodecyl sulfate solution at room temperature for 30 minutes.  The sensors were then rinsed with milliQ water and then blown dry with nitrogen.  Lastly, the sensors were UV/ozone treated for another 10 minutes.</w:t>
      </w:r>
    </w:p>
    <w:p w:rsidR="008E0B1A" w:rsidRDefault="008E0B1A" w:rsidP="008E0B1A">
      <w:pPr>
        <w:ind w:firstLine="720"/>
      </w:pPr>
      <w:r>
        <w:t>The Q-Sense sensors were placed in a Q-Sense Model E 4 QCM.  The system temperature was set to 30°C and liquid flow set to 0.1 mL/min.  Initially, milliQ water was pumped through the QCM, followed by NP-55 at concentrations 0.3, 0.5, 0.7, 1, 1.5, and 2 x CMC.  The CMC of NP-55 is 465 μM.</w:t>
      </w:r>
      <w:r>
        <w:fldChar w:fldCharType="begin"/>
      </w:r>
      <w:r>
        <w:instrText xml:space="preserve"> NOTEREF _Ref421295022 \f \h </w:instrText>
      </w:r>
      <w:r>
        <w:fldChar w:fldCharType="separate"/>
      </w:r>
      <w:r w:rsidR="00CF5D8C" w:rsidRPr="00CF5D8C">
        <w:rPr>
          <w:rStyle w:val="EndnoteReference"/>
        </w:rPr>
        <w:t>42</w:t>
      </w:r>
      <w:r>
        <w:fldChar w:fldCharType="end"/>
      </w:r>
      <w:r>
        <w:t xml:space="preserve">  Each liquid was pumped through the system until the sensor frequency change was less than ± 0.3 Hz.</w:t>
      </w:r>
    </w:p>
    <w:p w:rsidR="008E0B1A" w:rsidRPr="00D8060F" w:rsidRDefault="008E0B1A" w:rsidP="008E0B1A">
      <w:pPr>
        <w:ind w:firstLine="720"/>
      </w:pPr>
      <w:r>
        <w:t>All QCM data was analyzed using the Voigt model and Biolin Scientific’s QTools.</w:t>
      </w:r>
      <w:r w:rsidR="001D3DC8">
        <w:t xml:space="preserve">  To account for error due to the presence of water in the adsorbed layer, a correction factor was added to the </w:t>
      </w:r>
      <w:r w:rsidR="002B698E">
        <w:t xml:space="preserve">QTools’s model fitted mass output.  This correction factor was determined by matching the adsorption densities at 2 x CMC. </w:t>
      </w:r>
    </w:p>
    <w:p w:rsidR="008E0B1A" w:rsidRDefault="008E0B1A" w:rsidP="008E0B1A">
      <w:pPr>
        <w:pStyle w:val="Heading2"/>
      </w:pPr>
      <w:bookmarkStart w:id="167" w:name="_Toc448190230"/>
      <w:r>
        <w:t>Results and Discussion</w:t>
      </w:r>
      <w:bookmarkEnd w:id="167"/>
    </w:p>
    <w:p w:rsidR="008E0B1A" w:rsidRDefault="008E0B1A" w:rsidP="008E0B1A">
      <w:pPr>
        <w:ind w:firstLine="720"/>
      </w:pPr>
      <w:r>
        <w:fldChar w:fldCharType="begin"/>
      </w:r>
      <w:r>
        <w:instrText xml:space="preserve"> REF _Ref447842008 \h </w:instrText>
      </w:r>
      <w:r>
        <w:fldChar w:fldCharType="separate"/>
      </w:r>
      <w:r w:rsidR="00CF5D8C">
        <w:t xml:space="preserve">Figure </w:t>
      </w:r>
      <w:r w:rsidR="00CF5D8C">
        <w:rPr>
          <w:noProof/>
        </w:rPr>
        <w:t>34</w:t>
      </w:r>
      <w:r>
        <w:fldChar w:fldCharType="end"/>
      </w:r>
      <w:r>
        <w:t xml:space="preserve"> and </w:t>
      </w:r>
      <w:r>
        <w:fldChar w:fldCharType="begin"/>
      </w:r>
      <w:r>
        <w:instrText xml:space="preserve"> REF _Ref447842009 \h </w:instrText>
      </w:r>
      <w:r>
        <w:fldChar w:fldCharType="separate"/>
      </w:r>
      <w:r w:rsidR="00CF5D8C">
        <w:t xml:space="preserve">Figure </w:t>
      </w:r>
      <w:r w:rsidR="00CF5D8C">
        <w:rPr>
          <w:noProof/>
        </w:rPr>
        <w:t>35</w:t>
      </w:r>
      <w:r>
        <w:fldChar w:fldCharType="end"/>
      </w:r>
      <w:r>
        <w:t xml:space="preserve"> show the ellipsometry results of the measurements</w:t>
      </w:r>
      <w:r w:rsidR="007D31C2">
        <w:t xml:space="preserve"> for NP-10 and NP-55, respectively,</w:t>
      </w:r>
      <w:r>
        <w:t xml:space="preserve"> performed </w:t>
      </w:r>
      <w:r>
        <w:rPr>
          <w:i/>
        </w:rPr>
        <w:t>ex situ</w:t>
      </w:r>
      <w:r>
        <w:t xml:space="preserve">.  Across the </w:t>
      </w:r>
      <w:r w:rsidR="007D31C2">
        <w:t>stages</w:t>
      </w:r>
      <w:r>
        <w:t xml:space="preserve"> of the adsorption-desorption process, the adsorbed layer thickness of NP-10 is always larger than the thickness of NP-55.  The difference in thickness suggests a difference in surfactant arrangement at the surface.</w:t>
      </w:r>
    </w:p>
    <w:p w:rsidR="008E0B1A" w:rsidRDefault="008E0B1A" w:rsidP="008E0B1A">
      <w:pPr>
        <w:ind w:firstLine="720"/>
      </w:pPr>
      <w:r>
        <w:t xml:space="preserve">Other studies have suggested that surfactants with short ethylene oxide chains, less than 25 ethoxylate units, have an adsorbed layer thickness of approximately twice the alkyl chain length, which corresponds to bilayer </w:t>
      </w:r>
      <w:r w:rsidR="003A6CDB">
        <w:t>formation.  This would indicate</w:t>
      </w:r>
      <w:r>
        <w:t xml:space="preserve"> the </w:t>
      </w:r>
      <w:r>
        <w:lastRenderedPageBreak/>
        <w:t xml:space="preserve">adsorbed layer thickness of NP-10 would be approximately 30 Å which is the case for spots A and B in </w:t>
      </w:r>
      <w:r>
        <w:fldChar w:fldCharType="begin"/>
      </w:r>
      <w:r>
        <w:instrText xml:space="preserve"> REF _Ref447842008 \h </w:instrText>
      </w:r>
      <w:r>
        <w:fldChar w:fldCharType="separate"/>
      </w:r>
      <w:r w:rsidR="00CF5D8C">
        <w:t xml:space="preserve">Figure </w:t>
      </w:r>
      <w:r w:rsidR="00CF5D8C">
        <w:rPr>
          <w:noProof/>
        </w:rPr>
        <w:t>34</w:t>
      </w:r>
      <w:r>
        <w:fldChar w:fldCharType="end"/>
      </w:r>
      <w:r>
        <w:t xml:space="preserve"> after surfactant adsorption.  Spots C through E did not have as high of a surfactant layer thickness.  This is most likely due to the deionized water rinse desorbing some of the surfactant, resulting in an incomplete bilayer.  The incomplete bilayer is further destructed with the deionized water sonication bath; afterwards the average adsorbed layer thickness is approximately 15 Å which indicates that the bilayer has almost completely been removed and only a monolayer remains.</w:t>
      </w:r>
    </w:p>
    <w:p w:rsidR="008E0B1A" w:rsidRPr="00333E29" w:rsidRDefault="008E0B1A" w:rsidP="008E0B1A">
      <w:pPr>
        <w:ind w:firstLine="720"/>
      </w:pPr>
      <w:r>
        <w:t xml:space="preserve">At this point, the sample was allowed to rest in air at 22°C for 12 hours.  After the 12 hour period, the NP-10 adsorbed layer still has an adsorbed thickness of approximately 15 Å. The slight shift between data points can be </w:t>
      </w:r>
      <w:r w:rsidR="00EE6C96">
        <w:t>attributed</w:t>
      </w:r>
      <w:r>
        <w:t xml:space="preserve"> to the manual positioning of the wafer when taking ellipsometry measurements.  Finally, the UV cleaning and the O</w:t>
      </w:r>
      <w:r>
        <w:rPr>
          <w:vertAlign w:val="subscript"/>
        </w:rPr>
        <w:t>2</w:t>
      </w:r>
      <w:r>
        <w:t xml:space="preserve"> plasma cleaning appear to remove almost all of the surfactant from the surface.</w:t>
      </w:r>
    </w:p>
    <w:p w:rsidR="008E0B1A" w:rsidRDefault="008E0B1A" w:rsidP="008E0B1A">
      <w:pPr>
        <w:keepNext/>
      </w:pPr>
      <w:r>
        <w:rPr>
          <w:noProof/>
          <w:lang w:bidi="ar-SA"/>
        </w:rPr>
        <w:lastRenderedPageBreak/>
        <w:drawing>
          <wp:inline distT="0" distB="0" distL="0" distR="0" wp14:anchorId="5FB157F9" wp14:editId="3188CAD8">
            <wp:extent cx="5497830" cy="3684270"/>
            <wp:effectExtent l="0" t="0" r="7620" b="0"/>
            <wp:docPr id="116" name="Chart 1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8E0B1A" w:rsidRDefault="008E0B1A" w:rsidP="008E0B1A">
      <w:pPr>
        <w:pStyle w:val="Caption"/>
      </w:pPr>
      <w:bookmarkStart w:id="168" w:name="_Ref447842008"/>
      <w:bookmarkStart w:id="169" w:name="_Toc450086161"/>
      <w:r>
        <w:t xml:space="preserve">Figure </w:t>
      </w:r>
      <w:r w:rsidR="007F3D91">
        <w:fldChar w:fldCharType="begin"/>
      </w:r>
      <w:r w:rsidR="007F3D91">
        <w:instrText xml:space="preserve"> SEQ Figure \* ARABIC </w:instrText>
      </w:r>
      <w:r w:rsidR="007F3D91">
        <w:fldChar w:fldCharType="separate"/>
      </w:r>
      <w:r w:rsidR="00CF5D8C">
        <w:rPr>
          <w:noProof/>
        </w:rPr>
        <w:t>34</w:t>
      </w:r>
      <w:r w:rsidR="007F3D91">
        <w:rPr>
          <w:noProof/>
        </w:rPr>
        <w:fldChar w:fldCharType="end"/>
      </w:r>
      <w:bookmarkEnd w:id="168"/>
      <w:r>
        <w:t xml:space="preserve">: </w:t>
      </w:r>
      <w:r w:rsidRPr="0018415F">
        <w:rPr>
          <w:b w:val="0"/>
          <w:i/>
        </w:rPr>
        <w:t>Ex situ</w:t>
      </w:r>
      <w:r w:rsidRPr="0018415F">
        <w:rPr>
          <w:b w:val="0"/>
        </w:rPr>
        <w:t xml:space="preserve"> ellipsometry results for NP-10 on oxidized silicon in air at 22°C versus the timeline of the adsorption-desorption process.  Five measurements were taken on the same wafer in locations A (</w:t>
      </w:r>
      <w:r w:rsidRPr="0018415F">
        <w:rPr>
          <w:b w:val="0"/>
          <w:noProof/>
          <w:lang w:bidi="ar-SA"/>
        </w:rPr>
        <mc:AlternateContent>
          <mc:Choice Requires="wps">
            <w:drawing>
              <wp:inline distT="0" distB="0" distL="0" distR="0" wp14:anchorId="67DA7CB6" wp14:editId="43EF2D74">
                <wp:extent cx="64008" cy="64008"/>
                <wp:effectExtent l="0" t="0" r="12700" b="12700"/>
                <wp:docPr id="103" name="Rectangle 103"/>
                <wp:cNvGraphicFramePr/>
                <a:graphic xmlns:a="http://schemas.openxmlformats.org/drawingml/2006/main">
                  <a:graphicData uri="http://schemas.microsoft.com/office/word/2010/wordprocessingShape">
                    <wps:wsp>
                      <wps:cNvSpPr/>
                      <wps:spPr>
                        <a:xfrm>
                          <a:off x="0" y="0"/>
                          <a:ext cx="64008" cy="6400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0E257A9" id="Rectangle 103"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" filled="f" strokecolor="black [3213]" strokeweight="1pt">
                <w10:anchorlock/>
              </v:rect>
            </w:pict>
          </mc:Fallback>
        </mc:AlternateContent>
      </w:r>
      <w:r w:rsidRPr="0018415F">
        <w:rPr>
          <w:b w:val="0"/>
        </w:rPr>
        <w:t>), B (</w:t>
      </w:r>
      <w:r w:rsidRPr="0018415F">
        <w:rPr>
          <w:b w:val="0"/>
          <w:noProof/>
          <w:lang w:bidi="ar-SA"/>
        </w:rPr>
        <mc:AlternateContent>
          <mc:Choice Requires="wps">
            <w:drawing>
              <wp:inline distT="0" distB="0" distL="0" distR="0" wp14:anchorId="49AFA517" wp14:editId="725D370C">
                <wp:extent cx="64008" cy="64008"/>
                <wp:effectExtent l="0" t="0" r="12700" b="12700"/>
                <wp:docPr id="104" name="Isosceles Triangle 104"/>
                <wp:cNvGraphicFramePr/>
                <a:graphic xmlns:a="http://schemas.openxmlformats.org/drawingml/2006/main">
                  <a:graphicData uri="http://schemas.microsoft.com/office/word/2010/wordprocessingShape">
                    <wps:wsp>
                      <wps:cNvSpPr/>
                      <wps:spPr>
                        <a:xfrm>
                          <a:off x="0" y="0"/>
                          <a:ext cx="64008" cy="64008"/>
                        </a:xfrm>
                        <a:prstGeom prst="triangl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68789FE" id="Isosceles Triangle 104" o:spid="_x0000_s1026" type="#_x0000_t5"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" filled="f" strokecolor="black [3213]" strokeweight="1pt">
                <w10:anchorlock/>
              </v:shape>
            </w:pict>
          </mc:Fallback>
        </mc:AlternateContent>
      </w:r>
      <w:r w:rsidRPr="0018415F">
        <w:rPr>
          <w:b w:val="0"/>
        </w:rPr>
        <w:t>), C (</w:t>
      </w:r>
      <w:r w:rsidRPr="0018415F">
        <w:rPr>
          <w:rFonts w:ascii="Arial Unicode MS" w:eastAsia="Arial Unicode MS" w:hAnsi="Arial Unicode MS" w:cs="Arial Unicode MS"/>
          <w:b w:val="0"/>
          <w:sz w:val="20"/>
          <w:szCs w:val="20"/>
        </w:rPr>
        <w:t>x</w:t>
      </w:r>
      <w:r w:rsidRPr="0018415F">
        <w:rPr>
          <w:b w:val="0"/>
        </w:rPr>
        <w:t>), D (</w:t>
      </w:r>
      <w:r w:rsidRPr="0018415F">
        <w:rPr>
          <w:b w:val="0"/>
          <w:noProof/>
          <w:lang w:bidi="ar-SA"/>
        </w:rPr>
        <mc:AlternateContent>
          <mc:Choice Requires="wps">
            <w:drawing>
              <wp:inline distT="0" distB="0" distL="0" distR="0" wp14:anchorId="7D15C370" wp14:editId="46F79819">
                <wp:extent cx="64008" cy="64008"/>
                <wp:effectExtent l="0" t="0" r="12700" b="12700"/>
                <wp:docPr id="105" name="Diamond 105"/>
                <wp:cNvGraphicFramePr/>
                <a:graphic xmlns:a="http://schemas.openxmlformats.org/drawingml/2006/main">
                  <a:graphicData uri="http://schemas.microsoft.com/office/word/2010/wordprocessingShape">
                    <wps:wsp>
                      <wps:cNvSpPr/>
                      <wps:spPr>
                        <a:xfrm>
                          <a:off x="0" y="0"/>
                          <a:ext cx="64008" cy="64008"/>
                        </a:xfrm>
                        <a:prstGeom prst="diamond">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81A291A" id="Diamond 105" o:spid="_x0000_s1026" type="#_x0000_t4"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" filled="f" strokecolor="black [3213]" strokeweight="1pt">
                <w10:anchorlock/>
              </v:shape>
            </w:pict>
          </mc:Fallback>
        </mc:AlternateContent>
      </w:r>
      <w:r w:rsidRPr="0018415F">
        <w:rPr>
          <w:b w:val="0"/>
        </w:rPr>
        <w:t>), and E (</w:t>
      </w:r>
      <w:r w:rsidRPr="0018415F">
        <w:rPr>
          <w:b w:val="0"/>
          <w:noProof/>
          <w:lang w:bidi="ar-SA"/>
        </w:rPr>
        <mc:AlternateContent>
          <mc:Choice Requires="wps">
            <w:drawing>
              <wp:inline distT="0" distB="0" distL="0" distR="0" wp14:anchorId="2392CD07" wp14:editId="51D04621">
                <wp:extent cx="64008" cy="64008"/>
                <wp:effectExtent l="0" t="0" r="12700" b="12700"/>
                <wp:docPr id="106" name="Oval 106"/>
                <wp:cNvGraphicFramePr/>
                <a:graphic xmlns:a="http://schemas.openxmlformats.org/drawingml/2006/main">
                  <a:graphicData uri="http://schemas.microsoft.com/office/word/2010/wordprocessingShape">
                    <wps:wsp>
                      <wps:cNvSpPr/>
                      <wps:spPr>
                        <a:xfrm>
                          <a:off x="0" y="0"/>
                          <a:ext cx="64008" cy="64008"/>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68181F3" id="Oval 106"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" filled="f" strokecolor="black [3213]" strokeweight="1pt">
                <w10:anchorlock/>
              </v:oval>
            </w:pict>
          </mc:Fallback>
        </mc:AlternateContent>
      </w:r>
      <w:r w:rsidRPr="0018415F">
        <w:rPr>
          <w:b w:val="0"/>
        </w:rPr>
        <w:t xml:space="preserve">), see </w:t>
      </w:r>
      <w:r w:rsidRPr="0018415F">
        <w:rPr>
          <w:b w:val="0"/>
        </w:rPr>
        <w:fldChar w:fldCharType="begin"/>
      </w:r>
      <w:r w:rsidRPr="0018415F">
        <w:rPr>
          <w:b w:val="0"/>
        </w:rPr>
        <w:instrText xml:space="preserve"> REF _Ref447837902 \h </w:instrText>
      </w:r>
      <w:r w:rsidR="0018415F">
        <w:rPr>
          <w:b w:val="0"/>
        </w:rPr>
        <w:instrText xml:space="preserve"> \* MERGEFORMAT </w:instrText>
      </w:r>
      <w:r w:rsidRPr="0018415F">
        <w:rPr>
          <w:b w:val="0"/>
        </w:rPr>
      </w:r>
      <w:r w:rsidRPr="0018415F">
        <w:rPr>
          <w:b w:val="0"/>
        </w:rPr>
        <w:fldChar w:fldCharType="separate"/>
      </w:r>
      <w:r w:rsidR="00CF5D8C" w:rsidRPr="00CF5D8C">
        <w:rPr>
          <w:b w:val="0"/>
        </w:rPr>
        <w:t xml:space="preserve">Figure </w:t>
      </w:r>
      <w:r w:rsidR="00CF5D8C" w:rsidRPr="00CF5D8C">
        <w:rPr>
          <w:b w:val="0"/>
          <w:noProof/>
        </w:rPr>
        <w:t>32</w:t>
      </w:r>
      <w:r w:rsidRPr="0018415F">
        <w:rPr>
          <w:b w:val="0"/>
        </w:rPr>
        <w:fldChar w:fldCharType="end"/>
      </w:r>
      <w:r w:rsidRPr="0018415F">
        <w:rPr>
          <w:b w:val="0"/>
        </w:rPr>
        <w:t>.</w:t>
      </w:r>
      <w:bookmarkEnd w:id="169"/>
    </w:p>
    <w:p w:rsidR="008E0B1A" w:rsidRPr="004F150F" w:rsidRDefault="008E0B1A" w:rsidP="008E0B1A">
      <w:pPr>
        <w:ind w:firstLine="720"/>
      </w:pPr>
      <w:r>
        <w:t xml:space="preserve">The adsorbed surfactant layer for NP-55 in </w:t>
      </w:r>
      <w:r w:rsidR="00715FFE">
        <w:fldChar w:fldCharType="begin"/>
      </w:r>
      <w:r w:rsidR="00715FFE">
        <w:instrText xml:space="preserve"> REF _Ref447842009 \h </w:instrText>
      </w:r>
      <w:r w:rsidR="00715FFE">
        <w:fldChar w:fldCharType="separate"/>
      </w:r>
      <w:r w:rsidR="00CF5D8C">
        <w:t xml:space="preserve">Figure </w:t>
      </w:r>
      <w:r w:rsidR="00CF5D8C">
        <w:rPr>
          <w:noProof/>
        </w:rPr>
        <w:t>35</w:t>
      </w:r>
      <w:r w:rsidR="00715FFE">
        <w:fldChar w:fldCharType="end"/>
      </w:r>
      <w:r w:rsidR="00715FFE">
        <w:t xml:space="preserve"> </w:t>
      </w:r>
      <w:r>
        <w:t>is less than the proposed monolayer thickness, 15 Å</w:t>
      </w:r>
      <w:r w:rsidR="007D31C2">
        <w:t>, at every stage of the adsorption/desorption process</w:t>
      </w:r>
      <w:r>
        <w:t>.  Note the different scale of the vertical axis between</w:t>
      </w:r>
      <w:r w:rsidR="00715FFE">
        <w:t xml:space="preserve"> </w:t>
      </w:r>
      <w:r w:rsidR="00715FFE">
        <w:fldChar w:fldCharType="begin"/>
      </w:r>
      <w:r w:rsidR="00715FFE">
        <w:instrText xml:space="preserve"> REF _Ref447842008 \h </w:instrText>
      </w:r>
      <w:r w:rsidR="00715FFE">
        <w:fldChar w:fldCharType="separate"/>
      </w:r>
      <w:r w:rsidR="00CF5D8C">
        <w:t xml:space="preserve">Figure </w:t>
      </w:r>
      <w:r w:rsidR="00CF5D8C">
        <w:rPr>
          <w:noProof/>
        </w:rPr>
        <w:t>34</w:t>
      </w:r>
      <w:r w:rsidR="00715FFE">
        <w:fldChar w:fldCharType="end"/>
      </w:r>
      <w:r w:rsidR="00715FFE">
        <w:t xml:space="preserve"> and </w:t>
      </w:r>
      <w:r w:rsidR="00715FFE">
        <w:fldChar w:fldCharType="begin"/>
      </w:r>
      <w:r w:rsidR="00715FFE">
        <w:instrText xml:space="preserve"> REF _Ref447842009 \h </w:instrText>
      </w:r>
      <w:r w:rsidR="00715FFE">
        <w:fldChar w:fldCharType="separate"/>
      </w:r>
      <w:r w:rsidR="00CF5D8C">
        <w:t xml:space="preserve">Figure </w:t>
      </w:r>
      <w:r w:rsidR="00CF5D8C">
        <w:rPr>
          <w:noProof/>
        </w:rPr>
        <w:t>35</w:t>
      </w:r>
      <w:r w:rsidR="00715FFE">
        <w:fldChar w:fldCharType="end"/>
      </w:r>
      <w:r>
        <w:t xml:space="preserve">. After surfactant adsorption, the adsorbed layer for </w:t>
      </w:r>
      <w:r w:rsidR="00715FFE">
        <w:t xml:space="preserve">the NP-55 surfactant in </w:t>
      </w:r>
      <w:r w:rsidR="00715FFE">
        <w:fldChar w:fldCharType="begin"/>
      </w:r>
      <w:r w:rsidR="00715FFE">
        <w:instrText xml:space="preserve"> REF _Ref447842009 \h </w:instrText>
      </w:r>
      <w:r w:rsidR="00715FFE">
        <w:fldChar w:fldCharType="separate"/>
      </w:r>
      <w:r w:rsidR="00CF5D8C">
        <w:t xml:space="preserve">Figure </w:t>
      </w:r>
      <w:r w:rsidR="00CF5D8C">
        <w:rPr>
          <w:noProof/>
        </w:rPr>
        <w:t>35</w:t>
      </w:r>
      <w:r w:rsidR="00715FFE">
        <w:fldChar w:fldCharType="end"/>
      </w:r>
      <w:r>
        <w:t xml:space="preserve"> is less than 5 Å which suggests that the surfactant molecules are lying flat on the surface, as reported ethylene oxide polymers have a similar reported layer thickness.</w:t>
      </w:r>
      <w:r>
        <w:fldChar w:fldCharType="begin"/>
      </w:r>
      <w:r>
        <w:instrText xml:space="preserve"> NOTEREF _Ref419303329 \f \h </w:instrText>
      </w:r>
      <w:r>
        <w:fldChar w:fldCharType="separate"/>
      </w:r>
      <w:r w:rsidR="00CF5D8C" w:rsidRPr="00CF5D8C">
        <w:rPr>
          <w:rStyle w:val="EndnoteReference"/>
        </w:rPr>
        <w:t>18</w:t>
      </w:r>
      <w:r>
        <w:fldChar w:fldCharType="end"/>
      </w:r>
      <w:r>
        <w:t xml:space="preserve">  The effect from the deionized water sonication bath is not as dramatic as compared to NP-10 since the adsorbed layer is already less than 5 Å and the variation in height difference between spots may be attributed to the manual set up of the ellipsometer.  </w:t>
      </w:r>
      <w:r w:rsidR="007D31C2">
        <w:t xml:space="preserve">This may also reflect the greater difficulty in desorbing the long PEG chain by rinsing with water because the </w:t>
      </w:r>
      <w:r w:rsidR="007D31C2">
        <w:lastRenderedPageBreak/>
        <w:t xml:space="preserve">PEG chain is attached to multiple adsorption sites on the surface.  </w:t>
      </w:r>
      <w:r>
        <w:t>The increased thickness variation after the 12 hour rest period may be due to impurities on the surface or, once again, human error due to the manual set up of the ellipsometer; alternatively, there may be some unknown mechanism that leads to an adsorbed layer thickness increase with the sonication and aging of the surface.  Finally, the UV cleaning and O</w:t>
      </w:r>
      <w:r>
        <w:rPr>
          <w:vertAlign w:val="subscript"/>
        </w:rPr>
        <w:t>2</w:t>
      </w:r>
      <w:r>
        <w:t xml:space="preserve"> plasma cleaning removed the surfactant from the surface.</w:t>
      </w:r>
    </w:p>
    <w:p w:rsidR="008E0B1A" w:rsidRDefault="008E0B1A" w:rsidP="008E0B1A">
      <w:pPr>
        <w:keepNext/>
      </w:pPr>
      <w:r>
        <w:rPr>
          <w:noProof/>
          <w:lang w:bidi="ar-SA"/>
        </w:rPr>
        <w:drawing>
          <wp:inline distT="0" distB="0" distL="0" distR="0" wp14:anchorId="3E1F4FDB" wp14:editId="524765AA">
            <wp:extent cx="5322570" cy="3520440"/>
            <wp:effectExtent l="0" t="0" r="0" b="3810"/>
            <wp:docPr id="117" name="Chart 1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8E0B1A" w:rsidRDefault="008E0B1A" w:rsidP="008E0B1A">
      <w:pPr>
        <w:pStyle w:val="Caption"/>
      </w:pPr>
      <w:bookmarkStart w:id="170" w:name="_Ref447842009"/>
      <w:bookmarkStart w:id="171" w:name="_Toc450086162"/>
      <w:r>
        <w:t xml:space="preserve">Figure </w:t>
      </w:r>
      <w:r w:rsidR="007F3D91">
        <w:fldChar w:fldCharType="begin"/>
      </w:r>
      <w:r w:rsidR="007F3D91">
        <w:instrText xml:space="preserve"> SEQ Figure \* ARABIC </w:instrText>
      </w:r>
      <w:r w:rsidR="007F3D91">
        <w:fldChar w:fldCharType="separate"/>
      </w:r>
      <w:r w:rsidR="00CF5D8C">
        <w:rPr>
          <w:noProof/>
        </w:rPr>
        <w:t>35</w:t>
      </w:r>
      <w:r w:rsidR="007F3D91">
        <w:rPr>
          <w:noProof/>
        </w:rPr>
        <w:fldChar w:fldCharType="end"/>
      </w:r>
      <w:bookmarkEnd w:id="170"/>
      <w:r>
        <w:t>:</w:t>
      </w:r>
      <w:r w:rsidRPr="00F9101C">
        <w:rPr>
          <w:b w:val="0"/>
          <w:i/>
        </w:rPr>
        <w:t xml:space="preserve"> Ex situ</w:t>
      </w:r>
      <w:r w:rsidRPr="00F9101C">
        <w:rPr>
          <w:b w:val="0"/>
        </w:rPr>
        <w:t xml:space="preserve"> ellipsometry results for NP-55 on oxidized silicon in air at 22°C versus the timeline of the adsorption-desorption process.  Five measurements were taken on the same wafer in locations A (</w:t>
      </w:r>
      <w:r w:rsidRPr="00F9101C">
        <w:rPr>
          <w:b w:val="0"/>
          <w:noProof/>
          <w:lang w:bidi="ar-SA"/>
        </w:rPr>
        <mc:AlternateContent>
          <mc:Choice Requires="wps">
            <w:drawing>
              <wp:inline distT="0" distB="0" distL="0" distR="0" wp14:anchorId="1814142F" wp14:editId="5557185A">
                <wp:extent cx="64008" cy="64008"/>
                <wp:effectExtent l="0" t="0" r="12700" b="12700"/>
                <wp:docPr id="107" name="Rectangle 107"/>
                <wp:cNvGraphicFramePr/>
                <a:graphic xmlns:a="http://schemas.openxmlformats.org/drawingml/2006/main">
                  <a:graphicData uri="http://schemas.microsoft.com/office/word/2010/wordprocessingShape">
                    <wps:wsp>
                      <wps:cNvSpPr/>
                      <wps:spPr>
                        <a:xfrm>
                          <a:off x="0" y="0"/>
                          <a:ext cx="64008" cy="6400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E5C4F09" id="Rectangle 107"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" filled="f" strokecolor="black [3213]" strokeweight="1pt">
                <w10:anchorlock/>
              </v:rect>
            </w:pict>
          </mc:Fallback>
        </mc:AlternateContent>
      </w:r>
      <w:r w:rsidRPr="00F9101C">
        <w:rPr>
          <w:b w:val="0"/>
        </w:rPr>
        <w:t>), B (</w:t>
      </w:r>
      <w:r w:rsidRPr="00F9101C">
        <w:rPr>
          <w:b w:val="0"/>
          <w:noProof/>
          <w:lang w:bidi="ar-SA"/>
        </w:rPr>
        <mc:AlternateContent>
          <mc:Choice Requires="wps">
            <w:drawing>
              <wp:inline distT="0" distB="0" distL="0" distR="0" wp14:anchorId="094E2744" wp14:editId="164504C4">
                <wp:extent cx="64008" cy="64008"/>
                <wp:effectExtent l="0" t="0" r="12700" b="12700"/>
                <wp:docPr id="108" name="Isosceles Triangle 108"/>
                <wp:cNvGraphicFramePr/>
                <a:graphic xmlns:a="http://schemas.openxmlformats.org/drawingml/2006/main">
                  <a:graphicData uri="http://schemas.microsoft.com/office/word/2010/wordprocessingShape">
                    <wps:wsp>
                      <wps:cNvSpPr/>
                      <wps:spPr>
                        <a:xfrm>
                          <a:off x="0" y="0"/>
                          <a:ext cx="64008" cy="64008"/>
                        </a:xfrm>
                        <a:prstGeom prst="triangl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BD0E7E7" id="Isosceles Triangle 108" o:spid="_x0000_s1026" type="#_x0000_t5"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" filled="f" strokecolor="black [3213]" strokeweight="1pt">
                <w10:anchorlock/>
              </v:shape>
            </w:pict>
          </mc:Fallback>
        </mc:AlternateContent>
      </w:r>
      <w:r w:rsidRPr="00F9101C">
        <w:rPr>
          <w:b w:val="0"/>
        </w:rPr>
        <w:t>), C (</w:t>
      </w:r>
      <w:r w:rsidRPr="00F9101C">
        <w:rPr>
          <w:rFonts w:ascii="Arial Unicode MS" w:eastAsia="Arial Unicode MS" w:hAnsi="Arial Unicode MS" w:cs="Arial Unicode MS"/>
          <w:b w:val="0"/>
          <w:sz w:val="20"/>
          <w:szCs w:val="20"/>
        </w:rPr>
        <w:t>x</w:t>
      </w:r>
      <w:r w:rsidRPr="00F9101C">
        <w:rPr>
          <w:b w:val="0"/>
        </w:rPr>
        <w:t>), D (</w:t>
      </w:r>
      <w:r w:rsidRPr="00F9101C">
        <w:rPr>
          <w:b w:val="0"/>
          <w:noProof/>
          <w:lang w:bidi="ar-SA"/>
        </w:rPr>
        <mc:AlternateContent>
          <mc:Choice Requires="wps">
            <w:drawing>
              <wp:inline distT="0" distB="0" distL="0" distR="0" wp14:anchorId="70D49B5B" wp14:editId="2758EF31">
                <wp:extent cx="64008" cy="64008"/>
                <wp:effectExtent l="0" t="0" r="12700" b="12700"/>
                <wp:docPr id="109" name="Diamond 109"/>
                <wp:cNvGraphicFramePr/>
                <a:graphic xmlns:a="http://schemas.openxmlformats.org/drawingml/2006/main">
                  <a:graphicData uri="http://schemas.microsoft.com/office/word/2010/wordprocessingShape">
                    <wps:wsp>
                      <wps:cNvSpPr/>
                      <wps:spPr>
                        <a:xfrm>
                          <a:off x="0" y="0"/>
                          <a:ext cx="64008" cy="64008"/>
                        </a:xfrm>
                        <a:prstGeom prst="diamond">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F87CBD7" id="Diamond 109" o:spid="_x0000_s1026" type="#_x0000_t4"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" filled="f" strokecolor="black [3213]" strokeweight="1pt">
                <w10:anchorlock/>
              </v:shape>
            </w:pict>
          </mc:Fallback>
        </mc:AlternateContent>
      </w:r>
      <w:r w:rsidRPr="00F9101C">
        <w:rPr>
          <w:b w:val="0"/>
        </w:rPr>
        <w:t>), and E (</w:t>
      </w:r>
      <w:r w:rsidRPr="00F9101C">
        <w:rPr>
          <w:b w:val="0"/>
          <w:noProof/>
          <w:lang w:bidi="ar-SA"/>
        </w:rPr>
        <mc:AlternateContent>
          <mc:Choice Requires="wps">
            <w:drawing>
              <wp:inline distT="0" distB="0" distL="0" distR="0" wp14:anchorId="19DCEB77" wp14:editId="4B4204B4">
                <wp:extent cx="64008" cy="64008"/>
                <wp:effectExtent l="0" t="0" r="12700" b="12700"/>
                <wp:docPr id="110" name="Oval 110"/>
                <wp:cNvGraphicFramePr/>
                <a:graphic xmlns:a="http://schemas.openxmlformats.org/drawingml/2006/main">
                  <a:graphicData uri="http://schemas.microsoft.com/office/word/2010/wordprocessingShape">
                    <wps:wsp>
                      <wps:cNvSpPr/>
                      <wps:spPr>
                        <a:xfrm>
                          <a:off x="0" y="0"/>
                          <a:ext cx="64008" cy="64008"/>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07EBD4A" id="Oval 110"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" filled="f" strokecolor="black [3213]" strokeweight="1pt">
                <w10:anchorlock/>
              </v:oval>
            </w:pict>
          </mc:Fallback>
        </mc:AlternateContent>
      </w:r>
      <w:r w:rsidRPr="00F9101C">
        <w:rPr>
          <w:b w:val="0"/>
        </w:rPr>
        <w:t xml:space="preserve">), see </w:t>
      </w:r>
      <w:r w:rsidRPr="00F9101C">
        <w:rPr>
          <w:b w:val="0"/>
        </w:rPr>
        <w:fldChar w:fldCharType="begin"/>
      </w:r>
      <w:r w:rsidRPr="00F9101C">
        <w:rPr>
          <w:b w:val="0"/>
        </w:rPr>
        <w:instrText xml:space="preserve"> REF _Ref447837902 \h </w:instrText>
      </w:r>
      <w:r w:rsidR="00F9101C">
        <w:rPr>
          <w:b w:val="0"/>
        </w:rPr>
        <w:instrText xml:space="preserve"> \* MERGEFORMAT </w:instrText>
      </w:r>
      <w:r w:rsidRPr="00F9101C">
        <w:rPr>
          <w:b w:val="0"/>
        </w:rPr>
      </w:r>
      <w:r w:rsidRPr="00F9101C">
        <w:rPr>
          <w:b w:val="0"/>
        </w:rPr>
        <w:fldChar w:fldCharType="separate"/>
      </w:r>
      <w:r w:rsidR="00CF5D8C" w:rsidRPr="00CF5D8C">
        <w:rPr>
          <w:b w:val="0"/>
        </w:rPr>
        <w:t xml:space="preserve">Figure </w:t>
      </w:r>
      <w:r w:rsidR="00CF5D8C" w:rsidRPr="00CF5D8C">
        <w:rPr>
          <w:b w:val="0"/>
          <w:noProof/>
        </w:rPr>
        <w:t>32</w:t>
      </w:r>
      <w:r w:rsidRPr="00F9101C">
        <w:rPr>
          <w:b w:val="0"/>
        </w:rPr>
        <w:fldChar w:fldCharType="end"/>
      </w:r>
      <w:r w:rsidRPr="00F9101C">
        <w:rPr>
          <w:b w:val="0"/>
        </w:rPr>
        <w:t>.</w:t>
      </w:r>
      <w:bookmarkEnd w:id="171"/>
    </w:p>
    <w:p w:rsidR="008E0B1A" w:rsidRDefault="008E0B1A" w:rsidP="008E0B1A">
      <w:pPr>
        <w:ind w:firstLine="720"/>
      </w:pPr>
      <w:r>
        <w:rPr>
          <w:i/>
        </w:rPr>
        <w:t>In situ</w:t>
      </w:r>
      <w:r>
        <w:t xml:space="preserve"> ellipsometry results are shown in </w:t>
      </w:r>
      <w:r>
        <w:fldChar w:fldCharType="begin"/>
      </w:r>
      <w:r>
        <w:instrText xml:space="preserve"> REF _Ref447847169 \h </w:instrText>
      </w:r>
      <w:r>
        <w:fldChar w:fldCharType="separate"/>
      </w:r>
      <w:r w:rsidR="00CF5D8C">
        <w:t xml:space="preserve">Figure </w:t>
      </w:r>
      <w:r w:rsidR="00CF5D8C">
        <w:rPr>
          <w:noProof/>
        </w:rPr>
        <w:t>36</w:t>
      </w:r>
      <w:r>
        <w:fldChar w:fldCharType="end"/>
      </w:r>
      <w:r>
        <w:t xml:space="preserve"> and </w:t>
      </w:r>
      <w:r>
        <w:fldChar w:fldCharType="begin"/>
      </w:r>
      <w:r>
        <w:instrText xml:space="preserve"> REF _Ref447848256 \h </w:instrText>
      </w:r>
      <w:r>
        <w:fldChar w:fldCharType="separate"/>
      </w:r>
      <w:r w:rsidR="00CF5D8C">
        <w:t xml:space="preserve">Figure </w:t>
      </w:r>
      <w:r w:rsidR="00CF5D8C">
        <w:rPr>
          <w:noProof/>
        </w:rPr>
        <w:t>37</w:t>
      </w:r>
      <w:r>
        <w:fldChar w:fldCharType="end"/>
      </w:r>
      <w:r>
        <w:t xml:space="preserve">.  The recorded ψ and Δ values from the GEMP software had to be manual adjusted to account for the error resulting from the reflectance/transmittance of the ellipsometer light source from the glass windows of the prism and the water.  The shift in ψ and Δ values was found to be quantifiable.  The combined effect from the glass windows and the water was found </w:t>
      </w:r>
      <w:r>
        <w:lastRenderedPageBreak/>
        <w:t xml:space="preserve">to shift the ψ values 15° lower and the Δ values 12° higher.  Without this corrective factor, the film thickness was consistently overestimated.  This corrective factor was tested with two different oxidized silicon samples.  </w:t>
      </w:r>
      <w:r>
        <w:rPr>
          <w:i/>
        </w:rPr>
        <w:t xml:space="preserve">Ex </w:t>
      </w:r>
      <w:r w:rsidRPr="00A014BB">
        <w:t>situ</w:t>
      </w:r>
      <w:r>
        <w:t xml:space="preserve"> ellipsometry compared with </w:t>
      </w:r>
      <w:r>
        <w:rPr>
          <w:i/>
        </w:rPr>
        <w:t xml:space="preserve">in </w:t>
      </w:r>
      <w:r w:rsidRPr="00A014BB">
        <w:t>situ</w:t>
      </w:r>
      <w:r>
        <w:t xml:space="preserve"> ellipsometry resulted in a less than 4% error when </w:t>
      </w:r>
      <w:r w:rsidR="007D31C2">
        <w:t>this</w:t>
      </w:r>
      <w:r>
        <w:t xml:space="preserve"> corrective factor for ψ and Δ</w:t>
      </w:r>
      <w:r w:rsidRPr="00A014BB">
        <w:t xml:space="preserve"> </w:t>
      </w:r>
      <w:r>
        <w:t xml:space="preserve">was applied.  </w:t>
      </w:r>
      <w:r w:rsidRPr="00A014BB">
        <w:t>The</w:t>
      </w:r>
      <w:r>
        <w:t xml:space="preserve"> results reported in </w:t>
      </w:r>
      <w:r>
        <w:fldChar w:fldCharType="begin"/>
      </w:r>
      <w:r>
        <w:instrText xml:space="preserve"> REF _Ref447847169 \h </w:instrText>
      </w:r>
      <w:r>
        <w:fldChar w:fldCharType="separate"/>
      </w:r>
      <w:r w:rsidR="00CF5D8C">
        <w:t xml:space="preserve">Figure </w:t>
      </w:r>
      <w:r w:rsidR="00CF5D8C">
        <w:rPr>
          <w:noProof/>
        </w:rPr>
        <w:t>36</w:t>
      </w:r>
      <w:r>
        <w:fldChar w:fldCharType="end"/>
      </w:r>
      <w:r>
        <w:t xml:space="preserve"> and </w:t>
      </w:r>
      <w:r>
        <w:fldChar w:fldCharType="begin"/>
      </w:r>
      <w:r>
        <w:instrText xml:space="preserve"> REF _Ref447848256 \h </w:instrText>
      </w:r>
      <w:r>
        <w:fldChar w:fldCharType="separate"/>
      </w:r>
      <w:r w:rsidR="00CF5D8C">
        <w:t xml:space="preserve">Figure </w:t>
      </w:r>
      <w:r w:rsidR="00CF5D8C">
        <w:rPr>
          <w:noProof/>
        </w:rPr>
        <w:t>37</w:t>
      </w:r>
      <w:r>
        <w:fldChar w:fldCharType="end"/>
      </w:r>
      <w:r>
        <w:t xml:space="preserve"> are based on the GEMP software calculations using the corrected ψ and Δ values.</w:t>
      </w:r>
    </w:p>
    <w:p w:rsidR="008E0B1A" w:rsidRDefault="008E0B1A" w:rsidP="008E0B1A">
      <w:pPr>
        <w:ind w:firstLine="720"/>
      </w:pPr>
      <w:r>
        <w:t xml:space="preserve">Similar to the </w:t>
      </w:r>
      <w:r>
        <w:rPr>
          <w:i/>
        </w:rPr>
        <w:t>ex situ</w:t>
      </w:r>
      <w:r>
        <w:t xml:space="preserve"> ellipsometry results, the </w:t>
      </w:r>
      <w:r>
        <w:rPr>
          <w:i/>
        </w:rPr>
        <w:t>in situ</w:t>
      </w:r>
      <w:r>
        <w:t xml:space="preserve"> results also show a distinct difference between layer thicknesses of NP-10 and NP-55, with the NP-10 adsorbed layer being larger than the NP-55 adsorbed layer.  Both </w:t>
      </w:r>
      <w:r>
        <w:rPr>
          <w:i/>
        </w:rPr>
        <w:t>in situ</w:t>
      </w:r>
      <w:r>
        <w:t xml:space="preserve"> results are also higher than their </w:t>
      </w:r>
      <w:r>
        <w:rPr>
          <w:i/>
        </w:rPr>
        <w:t>ex situ</w:t>
      </w:r>
      <w:r>
        <w:t xml:space="preserve"> results, suggesting that hydration of the surfactant layer contributes to its layer thickness.  </w:t>
      </w:r>
    </w:p>
    <w:p w:rsidR="008E0B1A" w:rsidRPr="005042AF" w:rsidRDefault="008E0B1A" w:rsidP="008E0B1A">
      <w:pPr>
        <w:ind w:firstLine="720"/>
      </w:pPr>
      <w:r>
        <w:t xml:space="preserve">The final adsorbed layer thickness of NP-10 shown in </w:t>
      </w:r>
      <w:r>
        <w:fldChar w:fldCharType="begin"/>
      </w:r>
      <w:r>
        <w:instrText xml:space="preserve"> REF _Ref447847169 \h </w:instrText>
      </w:r>
      <w:r>
        <w:fldChar w:fldCharType="separate"/>
      </w:r>
      <w:r w:rsidR="00CF5D8C">
        <w:t xml:space="preserve">Figure </w:t>
      </w:r>
      <w:r w:rsidR="00CF5D8C">
        <w:rPr>
          <w:noProof/>
        </w:rPr>
        <w:t>36</w:t>
      </w:r>
      <w:r>
        <w:fldChar w:fldCharType="end"/>
      </w:r>
      <w:r>
        <w:t xml:space="preserve"> is approximately 38 Å which is larger than the predicted thickness of 30 Å based on a series of hexa(ethylene glycol) monoalkyl ethers with varying hydrocarbon tail lengths.  The increased thickness may suggests the slightly larger hydrated ethylene oxide groups, ten versus six, contributes more to the adsorbed layer thickness.  The step-like change in adsorbed layer thickness after 15 minutes, from slightly less than 20 Å to nearly 40 Å is interesting, since this step is approximately half the final adsorbed layer thickness, suggesting a transition from a monolayer to a bilayer as adsorption proceeds.  However, this step could also be an artifact of the GEMP software modeling since the surfactant was injected at the top of the prism and allowed to diffuse to the </w:t>
      </w:r>
      <w:r w:rsidR="00EE6C96">
        <w:t>oxidized silica</w:t>
      </w:r>
      <w:r>
        <w:t xml:space="preserve"> surface. </w:t>
      </w:r>
    </w:p>
    <w:p w:rsidR="008E0B1A" w:rsidRDefault="008E0B1A" w:rsidP="008E0B1A">
      <w:pPr>
        <w:pStyle w:val="NoSpacing"/>
      </w:pPr>
      <w:r>
        <w:rPr>
          <w:noProof/>
          <w:lang w:bidi="ar-SA"/>
        </w:rPr>
        <w:lastRenderedPageBreak/>
        <w:drawing>
          <wp:inline distT="0" distB="0" distL="0" distR="0" wp14:anchorId="3EBB4A61" wp14:editId="32212EAD">
            <wp:extent cx="5345430" cy="3444240"/>
            <wp:effectExtent l="0" t="0" r="7620" b="3810"/>
            <wp:docPr id="118" name="Chart 1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8E0B1A" w:rsidRDefault="008E0B1A" w:rsidP="008E0B1A">
      <w:pPr>
        <w:pStyle w:val="Caption"/>
      </w:pPr>
      <w:bookmarkStart w:id="172" w:name="_Ref447847169"/>
      <w:bookmarkStart w:id="173" w:name="_Toc450086163"/>
      <w:r>
        <w:t xml:space="preserve">Figure </w:t>
      </w:r>
      <w:r w:rsidR="007F3D91">
        <w:fldChar w:fldCharType="begin"/>
      </w:r>
      <w:r w:rsidR="007F3D91">
        <w:instrText xml:space="preserve"> SEQ Figure \* ARABIC </w:instrText>
      </w:r>
      <w:r w:rsidR="007F3D91">
        <w:fldChar w:fldCharType="separate"/>
      </w:r>
      <w:r w:rsidR="00CF5D8C">
        <w:rPr>
          <w:noProof/>
        </w:rPr>
        <w:t>36</w:t>
      </w:r>
      <w:r w:rsidR="007F3D91">
        <w:rPr>
          <w:noProof/>
        </w:rPr>
        <w:fldChar w:fldCharType="end"/>
      </w:r>
      <w:bookmarkEnd w:id="172"/>
      <w:r>
        <w:t xml:space="preserve">: </w:t>
      </w:r>
      <w:r w:rsidRPr="002F66DF">
        <w:rPr>
          <w:b w:val="0"/>
          <w:i/>
        </w:rPr>
        <w:t>In</w:t>
      </w:r>
      <w:r w:rsidRPr="002F66DF">
        <w:rPr>
          <w:b w:val="0"/>
        </w:rPr>
        <w:t xml:space="preserve"> </w:t>
      </w:r>
      <w:r w:rsidRPr="002F66DF">
        <w:rPr>
          <w:b w:val="0"/>
          <w:i/>
        </w:rPr>
        <w:t>situ</w:t>
      </w:r>
      <w:r w:rsidRPr="002F66DF">
        <w:rPr>
          <w:b w:val="0"/>
        </w:rPr>
        <w:t xml:space="preserve"> ellipsometry results for NP-10 on oxidized silicon at 22°C versus time.</w:t>
      </w:r>
      <w:bookmarkEnd w:id="173"/>
    </w:p>
    <w:p w:rsidR="008E0B1A" w:rsidRPr="00A36870" w:rsidRDefault="008E0B1A" w:rsidP="008E0B1A">
      <w:r>
        <w:tab/>
        <w:t xml:space="preserve">The adsorption of NP-55 surfactant occurred quickly, in less than 6 minutes, and did not change much over the next two hours.  The final adsorbed layer thickness was approximately 23 Å which is significantly larger than the </w:t>
      </w:r>
      <w:r>
        <w:rPr>
          <w:i/>
        </w:rPr>
        <w:t xml:space="preserve">ex situ </w:t>
      </w:r>
      <w:r>
        <w:t xml:space="preserve">results.  This further emphasizes that the hydration of the ethylene oxide groups of the surfactants plays a </w:t>
      </w:r>
      <w:r w:rsidR="007D31C2">
        <w:t xml:space="preserve">significant </w:t>
      </w:r>
      <w:r>
        <w:t>role in the adsorbed layer thickness.  Additionally, the height of this layer suggest that the entire head group of this ethoxylated surfactant may not be laying complete flat on the surface, since the tail length is estimate</w:t>
      </w:r>
      <w:r w:rsidR="007D31C2">
        <w:t>d to</w:t>
      </w:r>
      <w:r>
        <w:t xml:space="preserve"> be only 15 Å.  </w:t>
      </w:r>
    </w:p>
    <w:p w:rsidR="008E0B1A" w:rsidRDefault="008E0B1A" w:rsidP="008E0B1A">
      <w:pPr>
        <w:pStyle w:val="NoSpacing"/>
      </w:pPr>
      <w:r>
        <w:rPr>
          <w:noProof/>
          <w:lang w:bidi="ar-SA"/>
        </w:rPr>
        <w:lastRenderedPageBreak/>
        <w:drawing>
          <wp:inline distT="0" distB="0" distL="0" distR="0" wp14:anchorId="3E08689B" wp14:editId="63A1E044">
            <wp:extent cx="5349240" cy="3493770"/>
            <wp:effectExtent l="0" t="0" r="3810" b="0"/>
            <wp:docPr id="119" name="Chart 1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8E0B1A" w:rsidRDefault="008E0B1A" w:rsidP="008E0B1A">
      <w:pPr>
        <w:pStyle w:val="Caption"/>
      </w:pPr>
      <w:bookmarkStart w:id="174" w:name="_Ref447848256"/>
      <w:bookmarkStart w:id="175" w:name="_Toc450086164"/>
      <w:r>
        <w:t xml:space="preserve">Figure </w:t>
      </w:r>
      <w:r w:rsidR="007F3D91">
        <w:fldChar w:fldCharType="begin"/>
      </w:r>
      <w:r w:rsidR="007F3D91">
        <w:instrText xml:space="preserve"> SEQ Figure \* ARABIC </w:instrText>
      </w:r>
      <w:r w:rsidR="007F3D91">
        <w:fldChar w:fldCharType="separate"/>
      </w:r>
      <w:r w:rsidR="00CF5D8C">
        <w:rPr>
          <w:noProof/>
        </w:rPr>
        <w:t>37</w:t>
      </w:r>
      <w:r w:rsidR="007F3D91">
        <w:rPr>
          <w:noProof/>
        </w:rPr>
        <w:fldChar w:fldCharType="end"/>
      </w:r>
      <w:bookmarkEnd w:id="174"/>
      <w:r>
        <w:t>:</w:t>
      </w:r>
      <w:r w:rsidRPr="002F66DF">
        <w:rPr>
          <w:b w:val="0"/>
        </w:rPr>
        <w:t xml:space="preserve"> </w:t>
      </w:r>
      <w:r w:rsidRPr="002F66DF">
        <w:rPr>
          <w:b w:val="0"/>
          <w:i/>
        </w:rPr>
        <w:t>In</w:t>
      </w:r>
      <w:r w:rsidRPr="002F66DF">
        <w:rPr>
          <w:b w:val="0"/>
        </w:rPr>
        <w:t xml:space="preserve"> </w:t>
      </w:r>
      <w:r w:rsidRPr="002F66DF">
        <w:rPr>
          <w:b w:val="0"/>
          <w:i/>
        </w:rPr>
        <w:t>situ</w:t>
      </w:r>
      <w:r w:rsidRPr="002F66DF">
        <w:rPr>
          <w:b w:val="0"/>
        </w:rPr>
        <w:t xml:space="preserve"> ellipsometry results for NP-55 on oxidized silicon at 22°C versus time.</w:t>
      </w:r>
      <w:bookmarkEnd w:id="175"/>
    </w:p>
    <w:p w:rsidR="008E0B1A" w:rsidRDefault="008E0B1A" w:rsidP="008E0B1A">
      <w:r>
        <w:tab/>
        <w:t xml:space="preserve">QCM data, </w:t>
      </w:r>
      <w:r>
        <w:fldChar w:fldCharType="begin"/>
      </w:r>
      <w:r>
        <w:instrText xml:space="preserve"> REF _Ref448012975 \h </w:instrText>
      </w:r>
      <w:r>
        <w:fldChar w:fldCharType="separate"/>
      </w:r>
      <w:r w:rsidR="00CF5D8C">
        <w:t xml:space="preserve">Figure </w:t>
      </w:r>
      <w:r w:rsidR="00CF5D8C">
        <w:rPr>
          <w:noProof/>
        </w:rPr>
        <w:t>38</w:t>
      </w:r>
      <w:r>
        <w:fldChar w:fldCharType="end"/>
      </w:r>
      <w:r>
        <w:t>, was able to confirm the adsorption density of NP-55 on silica at 30°C in deionized water.  Both QCM analysis and UV analysis confirm a lower adsorption density on silica for NP-55 compared to NP-10 adding further evidence that a different mechanism of adsorption is occurring with the more highly ethoxylated nonionic s</w:t>
      </w:r>
      <w:r w:rsidR="007D31C2">
        <w:t>urfactants.  The QCM data shows</w:t>
      </w:r>
      <w:r>
        <w:t xml:space="preserve"> a large change in dissipation once NP-55 was introduced to the system which indicates a soft film has been adsorbed to the sensor’s surface.  This soft film can be interpreted as the ethoxylated chain of the NP-55 surfactant not fully or rigidly binding to the surface, but instead binding in a polymer-like fashion as loops, trains, and tails.</w:t>
      </w:r>
      <w:r>
        <w:rPr>
          <w:rStyle w:val="EndnoteReference"/>
        </w:rPr>
        <w:endnoteReference w:id="72"/>
      </w:r>
      <w:r w:rsidRPr="006506BD">
        <w:rPr>
          <w:vertAlign w:val="superscript"/>
        </w:rPr>
        <w:t>,</w:t>
      </w:r>
      <w:r>
        <w:rPr>
          <w:rStyle w:val="EndnoteReference"/>
        </w:rPr>
        <w:endnoteReference w:id="73"/>
      </w:r>
      <w:r>
        <w:t xml:space="preserve">  The hydrophobic carbon tails not bonding with the hydrophilic silica surface or being able to participate in bilayer formation may also be contributing to the large dissipation.</w:t>
      </w:r>
    </w:p>
    <w:p w:rsidR="008E0B1A" w:rsidRDefault="001D3DC8" w:rsidP="008E0B1A">
      <w:pPr>
        <w:keepNext/>
      </w:pPr>
      <w:r>
        <w:rPr>
          <w:noProof/>
          <w:lang w:bidi="ar-SA"/>
        </w:rPr>
        <w:lastRenderedPageBreak/>
        <w:drawing>
          <wp:inline distT="0" distB="0" distL="0" distR="0" wp14:anchorId="5425885D" wp14:editId="3EED34B2">
            <wp:extent cx="4572000" cy="3354705"/>
            <wp:effectExtent l="0" t="0" r="0" b="0"/>
            <wp:docPr id="135" name="Chart 1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8E0B1A" w:rsidRDefault="008E0B1A" w:rsidP="008E0B1A">
      <w:pPr>
        <w:pStyle w:val="Caption"/>
      </w:pPr>
      <w:bookmarkStart w:id="176" w:name="_Ref448012975"/>
      <w:bookmarkStart w:id="177" w:name="_Toc450086165"/>
      <w:r>
        <w:t xml:space="preserve">Figure </w:t>
      </w:r>
      <w:r w:rsidR="007F3D91">
        <w:fldChar w:fldCharType="begin"/>
      </w:r>
      <w:r w:rsidR="007F3D91">
        <w:instrText xml:space="preserve"> SEQ Figure \* ARABIC </w:instrText>
      </w:r>
      <w:r w:rsidR="007F3D91">
        <w:fldChar w:fldCharType="separate"/>
      </w:r>
      <w:r w:rsidR="00CF5D8C">
        <w:rPr>
          <w:noProof/>
        </w:rPr>
        <w:t>38</w:t>
      </w:r>
      <w:r w:rsidR="007F3D91">
        <w:rPr>
          <w:noProof/>
        </w:rPr>
        <w:fldChar w:fldCharType="end"/>
      </w:r>
      <w:bookmarkEnd w:id="176"/>
      <w:r>
        <w:t xml:space="preserve">: </w:t>
      </w:r>
      <w:r w:rsidRPr="002F66DF">
        <w:rPr>
          <w:b w:val="0"/>
        </w:rPr>
        <w:t>Adsorption isotherms for NP-55 in deionized water at 30°C developed on fumed silica and analyzed with UV analysis at 224 nm (</w:t>
      </w:r>
      <w:r w:rsidRPr="002F66DF">
        <w:rPr>
          <w:b w:val="0"/>
          <w:noProof/>
          <w:lang w:bidi="ar-SA"/>
        </w:rPr>
        <mc:AlternateContent>
          <mc:Choice Requires="wps">
            <w:drawing>
              <wp:inline distT="0" distB="0" distL="0" distR="0" wp14:anchorId="2D0B737F" wp14:editId="2B5A9905">
                <wp:extent cx="64008" cy="64008"/>
                <wp:effectExtent l="0" t="0" r="12700" b="12700"/>
                <wp:docPr id="111" name="Rectangle 111"/>
                <wp:cNvGraphicFramePr/>
                <a:graphic xmlns:a="http://schemas.openxmlformats.org/drawingml/2006/main">
                  <a:graphicData uri="http://schemas.microsoft.com/office/word/2010/wordprocessingShape">
                    <wps:wsp>
                      <wps:cNvSpPr/>
                      <wps:spPr>
                        <a:xfrm>
                          <a:off x="0" y="0"/>
                          <a:ext cx="64008" cy="6400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05EBB68" id="Rectangle 111"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" filled="f" strokecolor="black [3213]" strokeweight="1pt">
                <w10:anchorlock/>
              </v:rect>
            </w:pict>
          </mc:Fallback>
        </mc:AlternateContent>
      </w:r>
      <w:r w:rsidRPr="002F66DF">
        <w:rPr>
          <w:b w:val="0"/>
        </w:rPr>
        <w:t>)</w:t>
      </w:r>
      <w:r w:rsidRPr="002F66DF">
        <w:rPr>
          <w:b w:val="0"/>
        </w:rPr>
        <w:fldChar w:fldCharType="begin"/>
      </w:r>
      <w:r w:rsidRPr="002F66DF">
        <w:rPr>
          <w:b w:val="0"/>
        </w:rPr>
        <w:instrText xml:space="preserve"> NOTEREF _Ref448012055 \f \h </w:instrText>
      </w:r>
      <w:r w:rsidR="002F66DF">
        <w:rPr>
          <w:b w:val="0"/>
        </w:rPr>
        <w:instrText xml:space="preserve"> \* MERGEFORMAT </w:instrText>
      </w:r>
      <w:r w:rsidRPr="002F66DF">
        <w:rPr>
          <w:b w:val="0"/>
        </w:rPr>
      </w:r>
      <w:r w:rsidRPr="002F66DF">
        <w:rPr>
          <w:b w:val="0"/>
        </w:rPr>
        <w:fldChar w:fldCharType="separate"/>
      </w:r>
      <w:r w:rsidR="00CF5D8C" w:rsidRPr="00CF5D8C">
        <w:rPr>
          <w:rStyle w:val="EndnoteReference"/>
          <w:b w:val="0"/>
        </w:rPr>
        <w:t>66</w:t>
      </w:r>
      <w:r w:rsidRPr="002F66DF">
        <w:rPr>
          <w:b w:val="0"/>
        </w:rPr>
        <w:fldChar w:fldCharType="end"/>
      </w:r>
      <w:r w:rsidRPr="002F66DF">
        <w:rPr>
          <w:b w:val="0"/>
        </w:rPr>
        <w:t xml:space="preserve"> and developed on a plated silica sensor and analyzed with a QCM (</w:t>
      </w:r>
      <w:r w:rsidRPr="002F66DF">
        <w:rPr>
          <w:b w:val="0"/>
          <w:noProof/>
          <w:lang w:bidi="ar-SA"/>
        </w:rPr>
        <mc:AlternateContent>
          <mc:Choice Requires="wps">
            <w:drawing>
              <wp:inline distT="0" distB="0" distL="0" distR="0" wp14:anchorId="4DAD0C0A" wp14:editId="02B3B075">
                <wp:extent cx="64008" cy="64008"/>
                <wp:effectExtent l="0" t="0" r="12700" b="12700"/>
                <wp:docPr id="112" name="Oval 112"/>
                <wp:cNvGraphicFramePr/>
                <a:graphic xmlns:a="http://schemas.openxmlformats.org/drawingml/2006/main">
                  <a:graphicData uri="http://schemas.microsoft.com/office/word/2010/wordprocessingShape">
                    <wps:wsp>
                      <wps:cNvSpPr/>
                      <wps:spPr>
                        <a:xfrm>
                          <a:off x="0" y="0"/>
                          <a:ext cx="64008" cy="64008"/>
                        </a:xfrm>
                        <a:prstGeom prst="ellipse">
                          <a:avLst/>
                        </a:prstGeom>
                        <a:solidFill>
                          <a:schemeClr val="tx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BBE0D8F" id="Oval 112"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" fillcolor="black [3213]" strokecolor="black [3213]" strokeweight="1pt">
                <w10:anchorlock/>
              </v:oval>
            </w:pict>
          </mc:Fallback>
        </mc:AlternateContent>
      </w:r>
      <w:r w:rsidRPr="002F66DF">
        <w:rPr>
          <w:b w:val="0"/>
        </w:rPr>
        <w:t>).</w:t>
      </w:r>
      <w:bookmarkEnd w:id="177"/>
    </w:p>
    <w:p w:rsidR="008E0B1A" w:rsidRPr="000F6AF2" w:rsidRDefault="008E0B1A" w:rsidP="008E0B1A">
      <w:r>
        <w:tab/>
        <w:t xml:space="preserve">Based on the UV analysis, ellipsometry, and QCM results, the need for a unique mass action model for highly ethoxylated nonionic surfactants appears to be validated.  </w:t>
      </w:r>
      <w:r>
        <w:fldChar w:fldCharType="begin"/>
      </w:r>
      <w:r>
        <w:instrText xml:space="preserve"> REF _Ref447885931 \h </w:instrText>
      </w:r>
      <w:r>
        <w:fldChar w:fldCharType="separate"/>
      </w:r>
      <w:r w:rsidR="00CF5D8C">
        <w:t xml:space="preserve">Figure </w:t>
      </w:r>
      <w:r w:rsidR="00CF5D8C">
        <w:rPr>
          <w:noProof/>
        </w:rPr>
        <w:t>39</w:t>
      </w:r>
      <w:r>
        <w:fldChar w:fldCharType="end"/>
      </w:r>
      <w:r>
        <w:t xml:space="preserve"> shows the data in </w:t>
      </w:r>
      <w:r>
        <w:fldChar w:fldCharType="begin"/>
      </w:r>
      <w:r>
        <w:instrText xml:space="preserve"> REF _Ref447877965 \h </w:instrText>
      </w:r>
      <w:r>
        <w:fldChar w:fldCharType="separate"/>
      </w:r>
      <w:r w:rsidR="00CF5D8C">
        <w:t xml:space="preserve">Figure </w:t>
      </w:r>
      <w:r w:rsidR="00CF5D8C">
        <w:rPr>
          <w:noProof/>
        </w:rPr>
        <w:t>31</w:t>
      </w:r>
      <w:r>
        <w:fldChar w:fldCharType="end"/>
      </w:r>
      <w:r>
        <w:t xml:space="preserve"> wit</w:t>
      </w:r>
      <w:r w:rsidR="00EE6C96">
        <w:t>h the mass action model overlai</w:t>
      </w:r>
      <w:r>
        <w:t>d.  The model appears to accurately reflect the maximum adsorption density as both NP-40 and OP-40 are approaching 0.43 μmoles/m</w:t>
      </w:r>
      <w:r>
        <w:rPr>
          <w:vertAlign w:val="superscript"/>
        </w:rPr>
        <w:t>2</w:t>
      </w:r>
      <w:r>
        <w:t xml:space="preserve"> and the adsorption density for NP-55 is approaching 0.28 μmoles/m</w:t>
      </w:r>
      <w:r>
        <w:rPr>
          <w:vertAlign w:val="superscript"/>
        </w:rPr>
        <w:t>2</w:t>
      </w:r>
      <w:r>
        <w:t>.  These adsorption densities are dramatically different from NP-10 which appeared to be approaching 2.00 μmoles/m</w:t>
      </w:r>
      <w:r>
        <w:rPr>
          <w:vertAlign w:val="superscript"/>
        </w:rPr>
        <w:t>2</w:t>
      </w:r>
      <w:r>
        <w:t xml:space="preserve"> in </w:t>
      </w:r>
      <w:r>
        <w:fldChar w:fldCharType="begin"/>
      </w:r>
      <w:r>
        <w:instrText xml:space="preserve"> REF _Ref447877965 \h </w:instrText>
      </w:r>
      <w:r>
        <w:fldChar w:fldCharType="separate"/>
      </w:r>
      <w:r w:rsidR="00CF5D8C">
        <w:t xml:space="preserve">Figure </w:t>
      </w:r>
      <w:r w:rsidR="00CF5D8C">
        <w:rPr>
          <w:noProof/>
        </w:rPr>
        <w:t>31</w:t>
      </w:r>
      <w:r>
        <w:fldChar w:fldCharType="end"/>
      </w:r>
      <w:r>
        <w:t>.  This is in agreement with literature that the adsorption density for ethoxylated nonionic surfactants on a hydrophilic surface is inversely proportional to the number of ethylene oxide units.</w:t>
      </w:r>
      <w:r w:rsidR="004C69EB">
        <w:fldChar w:fldCharType="begin"/>
      </w:r>
      <w:r w:rsidR="004C69EB">
        <w:instrText xml:space="preserve"> NOTEREF _Ref419303249 \f \h </w:instrText>
      </w:r>
      <w:r w:rsidR="004C69EB">
        <w:fldChar w:fldCharType="separate"/>
      </w:r>
      <w:r w:rsidR="00CF5D8C" w:rsidRPr="00CF5D8C">
        <w:rPr>
          <w:rStyle w:val="EndnoteReference"/>
        </w:rPr>
        <w:t>8</w:t>
      </w:r>
      <w:r w:rsidR="004C69EB">
        <w:fldChar w:fldCharType="end"/>
      </w:r>
      <w:r w:rsidR="004C69EB" w:rsidRPr="004C69EB">
        <w:rPr>
          <w:vertAlign w:val="superscript"/>
        </w:rPr>
        <w:t>-</w:t>
      </w:r>
      <w:r w:rsidR="004C69EB">
        <w:fldChar w:fldCharType="begin"/>
      </w:r>
      <w:r w:rsidR="004C69EB">
        <w:instrText xml:space="preserve"> NOTEREF _Ref421123540 \f \h </w:instrText>
      </w:r>
      <w:r w:rsidR="004C69EB">
        <w:fldChar w:fldCharType="separate"/>
      </w:r>
      <w:r w:rsidR="00CF5D8C" w:rsidRPr="00CF5D8C">
        <w:rPr>
          <w:rStyle w:val="EndnoteReference"/>
        </w:rPr>
        <w:t>11</w:t>
      </w:r>
      <w:r w:rsidR="004C69EB">
        <w:fldChar w:fldCharType="end"/>
      </w:r>
    </w:p>
    <w:p w:rsidR="008E0B1A" w:rsidRDefault="001115B2" w:rsidP="008E0B1A">
      <w:pPr>
        <w:keepNext/>
      </w:pPr>
      <w:r>
        <w:rPr>
          <w:noProof/>
          <w:lang w:bidi="ar-SA"/>
        </w:rPr>
        <w:lastRenderedPageBreak/>
        <mc:AlternateContent>
          <mc:Choice Requires="wps">
            <w:drawing>
              <wp:anchor distT="0" distB="0" distL="114300" distR="114300" simplePos="0" relativeHeight="251679744" behindDoc="0" locked="0" layoutInCell="1" allowOverlap="1" wp14:anchorId="42851D4B" wp14:editId="07C1A736">
                <wp:simplePos x="0" y="0"/>
                <wp:positionH relativeFrom="column">
                  <wp:posOffset>19050</wp:posOffset>
                </wp:positionH>
                <wp:positionV relativeFrom="paragraph">
                  <wp:posOffset>29845</wp:posOffset>
                </wp:positionV>
                <wp:extent cx="803910" cy="342900"/>
                <wp:effectExtent l="0" t="0" r="0" b="0"/>
                <wp:wrapNone/>
                <wp:docPr id="134" name="Text Box 134"/>
                <wp:cNvGraphicFramePr/>
                <a:graphic xmlns:a="http://schemas.openxmlformats.org/drawingml/2006/main">
                  <a:graphicData uri="http://schemas.microsoft.com/office/word/2010/wordprocessingShape">
                    <wps:wsp>
                      <wps:cNvSpPr txBox="1"/>
                      <wps:spPr>
                        <a:xfrm>
                          <a:off x="0" y="0"/>
                          <a:ext cx="80391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946CB" w:rsidRDefault="002946CB" w:rsidP="001115B2">
                            <w:r>
                              <w:t>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851D4B" id="Text Box 134" o:spid="_x0000_s1039" type="#_x0000_t202" style="position:absolute;margin-left:1.5pt;margin-top:2.35pt;width:63.3pt;height:2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" filled="f" stroked="f" strokeweight=".5pt">
                <v:textbox>
                  <w:txbxContent>
                    <w:p w:rsidR="002946CB" w:rsidRDefault="002946CB" w:rsidP="001115B2">
                      <w:r>
                        <w:t>0.5</w:t>
                      </w:r>
                    </w:p>
                  </w:txbxContent>
                </v:textbox>
              </v:shape>
            </w:pict>
          </mc:Fallback>
        </mc:AlternateContent>
      </w:r>
      <w:r w:rsidR="00390AD7">
        <w:rPr>
          <w:noProof/>
          <w:lang w:bidi="ar-SA"/>
        </w:rPr>
        <w:drawing>
          <wp:inline distT="0" distB="0" distL="0" distR="0" wp14:anchorId="2B386862" wp14:editId="2E09400F">
            <wp:extent cx="5299710" cy="3808730"/>
            <wp:effectExtent l="0" t="0" r="0" b="1270"/>
            <wp:docPr id="120" name="Chart 1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8E0B1A" w:rsidRDefault="008E0B1A" w:rsidP="008E0B1A">
      <w:pPr>
        <w:pStyle w:val="Caption"/>
      </w:pPr>
      <w:bookmarkStart w:id="178" w:name="_Ref447885931"/>
      <w:bookmarkStart w:id="179" w:name="_Toc450086166"/>
      <w:r>
        <w:t xml:space="preserve">Figure </w:t>
      </w:r>
      <w:r w:rsidR="007F3D91">
        <w:fldChar w:fldCharType="begin"/>
      </w:r>
      <w:r w:rsidR="007F3D91">
        <w:instrText xml:space="preserve"> SEQ Figure \* ARABIC </w:instrText>
      </w:r>
      <w:r w:rsidR="007F3D91">
        <w:fldChar w:fldCharType="separate"/>
      </w:r>
      <w:r w:rsidR="00CF5D8C">
        <w:rPr>
          <w:noProof/>
        </w:rPr>
        <w:t>39</w:t>
      </w:r>
      <w:r w:rsidR="007F3D91">
        <w:rPr>
          <w:noProof/>
        </w:rPr>
        <w:fldChar w:fldCharType="end"/>
      </w:r>
      <w:bookmarkEnd w:id="178"/>
      <w:r>
        <w:t>:</w:t>
      </w:r>
      <w:r w:rsidRPr="00024F56">
        <w:t xml:space="preserve"> </w:t>
      </w:r>
      <w:r w:rsidRPr="002F66DF">
        <w:rPr>
          <w:b w:val="0"/>
        </w:rPr>
        <w:t>Adsorption isotherms for OP-40 (</w:t>
      </w:r>
      <w:r w:rsidRPr="002F66DF">
        <w:rPr>
          <w:b w:val="0"/>
          <w:noProof/>
          <w:lang w:bidi="ar-SA"/>
        </w:rPr>
        <mc:AlternateContent>
          <mc:Choice Requires="wps">
            <w:drawing>
              <wp:inline distT="0" distB="0" distL="0" distR="0" wp14:anchorId="33EB4BBA" wp14:editId="64C4F4F6">
                <wp:extent cx="64008" cy="64008"/>
                <wp:effectExtent l="0" t="0" r="12700" b="12700"/>
                <wp:docPr id="113" name="Isosceles Triangle 113"/>
                <wp:cNvGraphicFramePr/>
                <a:graphic xmlns:a="http://schemas.openxmlformats.org/drawingml/2006/main">
                  <a:graphicData uri="http://schemas.microsoft.com/office/word/2010/wordprocessingShape">
                    <wps:wsp>
                      <wps:cNvSpPr/>
                      <wps:spPr>
                        <a:xfrm>
                          <a:off x="0" y="0"/>
                          <a:ext cx="64008" cy="64008"/>
                        </a:xfrm>
                        <a:prstGeom prst="triangl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27DF7C7" id="Isosceles Triangle 113" o:spid="_x0000_s1026" type="#_x0000_t5"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" filled="f" strokecolor="black [3213]" strokeweight="1pt">
                <w10:anchorlock/>
              </v:shape>
            </w:pict>
          </mc:Fallback>
        </mc:AlternateContent>
      </w:r>
      <w:r w:rsidRPr="002F66DF">
        <w:rPr>
          <w:b w:val="0"/>
        </w:rPr>
        <w:t>), NP-40 (</w:t>
      </w:r>
      <w:r w:rsidRPr="002F66DF">
        <w:rPr>
          <w:b w:val="0"/>
          <w:noProof/>
          <w:lang w:bidi="ar-SA"/>
        </w:rPr>
        <mc:AlternateContent>
          <mc:Choice Requires="wps">
            <w:drawing>
              <wp:inline distT="0" distB="0" distL="0" distR="0" wp14:anchorId="72F66BC3" wp14:editId="72911558">
                <wp:extent cx="64008" cy="64008"/>
                <wp:effectExtent l="0" t="0" r="12700" b="12700"/>
                <wp:docPr id="114" name="Oval 114"/>
                <wp:cNvGraphicFramePr/>
                <a:graphic xmlns:a="http://schemas.openxmlformats.org/drawingml/2006/main">
                  <a:graphicData uri="http://schemas.microsoft.com/office/word/2010/wordprocessingShape">
                    <wps:wsp>
                      <wps:cNvSpPr/>
                      <wps:spPr>
                        <a:xfrm>
                          <a:off x="0" y="0"/>
                          <a:ext cx="64008" cy="64008"/>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6D8538F" id="Oval 114"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" filled="f" strokecolor="black [3213]" strokeweight="1pt">
                <w10:anchorlock/>
              </v:oval>
            </w:pict>
          </mc:Fallback>
        </mc:AlternateContent>
      </w:r>
      <w:r w:rsidRPr="002F66DF">
        <w:rPr>
          <w:b w:val="0"/>
        </w:rPr>
        <w:t>),</w:t>
      </w:r>
      <w:r w:rsidR="007D31C2" w:rsidRPr="002F66DF">
        <w:rPr>
          <w:b w:val="0"/>
        </w:rPr>
        <w:t xml:space="preserve"> and</w:t>
      </w:r>
      <w:r w:rsidRPr="002F66DF">
        <w:rPr>
          <w:b w:val="0"/>
        </w:rPr>
        <w:t xml:space="preserve"> NP-55 (</w:t>
      </w:r>
      <w:r w:rsidRPr="002F66DF">
        <w:rPr>
          <w:b w:val="0"/>
          <w:noProof/>
          <w:lang w:bidi="ar-SA"/>
        </w:rPr>
        <mc:AlternateContent>
          <mc:Choice Requires="wps">
            <w:drawing>
              <wp:inline distT="0" distB="0" distL="0" distR="0" wp14:anchorId="42ECB466" wp14:editId="0DD18865">
                <wp:extent cx="64008" cy="64008"/>
                <wp:effectExtent l="0" t="0" r="12700" b="12700"/>
                <wp:docPr id="115" name="Rectangle 115"/>
                <wp:cNvGraphicFramePr/>
                <a:graphic xmlns:a="http://schemas.openxmlformats.org/drawingml/2006/main">
                  <a:graphicData uri="http://schemas.microsoft.com/office/word/2010/wordprocessingShape">
                    <wps:wsp>
                      <wps:cNvSpPr/>
                      <wps:spPr>
                        <a:xfrm>
                          <a:off x="0" y="0"/>
                          <a:ext cx="64008" cy="6400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9F2D1E0" id="Rectangle 115" o:spid="_x0000_s1026" style="width:5.0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" filled="f" strokecolor="black [3213]" strokeweight="1pt">
                <w10:anchorlock/>
              </v:rect>
            </w:pict>
          </mc:Fallback>
        </mc:AlternateContent>
      </w:r>
      <w:r w:rsidR="007D31C2" w:rsidRPr="002F66DF">
        <w:rPr>
          <w:b w:val="0"/>
        </w:rPr>
        <w:t xml:space="preserve">) </w:t>
      </w:r>
      <w:r w:rsidRPr="002F66DF">
        <w:rPr>
          <w:b w:val="0"/>
        </w:rPr>
        <w:t>developed at 30°C in deionized water with fumed silica with mass action model overlay.</w:t>
      </w:r>
      <w:bookmarkEnd w:id="179"/>
    </w:p>
    <w:p w:rsidR="008E0B1A" w:rsidRDefault="008E0B1A" w:rsidP="008E0B1A">
      <w:pPr>
        <w:pStyle w:val="Heading2"/>
      </w:pPr>
      <w:bookmarkStart w:id="180" w:name="_Toc448190231"/>
      <w:r>
        <w:t>Conclusions</w:t>
      </w:r>
      <w:bookmarkEnd w:id="180"/>
    </w:p>
    <w:p w:rsidR="008E0B1A" w:rsidRDefault="008E0B1A" w:rsidP="008E0B1A">
      <w:pPr>
        <w:ind w:firstLine="720"/>
      </w:pPr>
      <w:r w:rsidRPr="00361364">
        <w:t>E</w:t>
      </w:r>
      <w:r>
        <w:t>llipsometry and QCM results both support the idea of a difference in adsorption mechanism between low and high ethoxylated nonionic surfactants.  Low ethoxylated nonionic surfactants adsorb on a hydrophilic surface as aggregates because their small ethoxylated head group allows for hydrophobic association among their tails.  High</w:t>
      </w:r>
      <w:r w:rsidR="004C3AAE">
        <w:t>ly</w:t>
      </w:r>
      <w:r>
        <w:t xml:space="preserve"> ethoxylated nonionic surfactants adsorb as monolayers because their large ethoxylated head group does not allow for surface aggregate formation and instead monola</w:t>
      </w:r>
      <w:r w:rsidR="004C3AAE">
        <w:t>y</w:t>
      </w:r>
      <w:r>
        <w:t>er formation occurs</w:t>
      </w:r>
      <w:r w:rsidR="004C3AAE">
        <w:t xml:space="preserve"> with the large ethoxylated chains in contact with the oxidized silicon surface</w:t>
      </w:r>
      <w:r>
        <w:t xml:space="preserve">.  Overall, this results in nonionic surfactants with a low degree of ethoxylation having a higher adsorption density than nonionic surfactants with a high degree of ethoxylation.  This idea should not be neglected when working with </w:t>
      </w:r>
      <w:r>
        <w:lastRenderedPageBreak/>
        <w:t xml:space="preserve">ethoxylated surfactants since drastically different results can occur based on the ethoxylated chain length.  The </w:t>
      </w:r>
      <w:r>
        <w:rPr>
          <w:i/>
        </w:rPr>
        <w:t>in situ</w:t>
      </w:r>
      <w:r>
        <w:t xml:space="preserve"> ellipsometry results indicate the adsorbed layer thickness is also affected by hydration and this is especially apparent in the highly ethoxylated surfactant.  The </w:t>
      </w:r>
      <w:r>
        <w:rPr>
          <w:i/>
        </w:rPr>
        <w:t>ex situ</w:t>
      </w:r>
      <w:r>
        <w:t xml:space="preserve"> results for the less ethoxylated surfactant suggest that the adsorbed layer may have been affected by the deionized water rinsing, re</w:t>
      </w:r>
      <w:r w:rsidR="004C3AAE">
        <w:t>sulting in a dewetting phenomenon</w:t>
      </w:r>
      <w:r>
        <w:t xml:space="preserve"> on the surface.  The QCM results suggest a soft, non-rigid surfactant adsorbed layer and confirm the adsorption density previously obtained through UV analysis.  With the ellipsometry results showing an adsorbed layer thickness of slightly longer than the alkyl tail for NP-55, as well as the QCM results showing a soft adsorbed layer, the adsorption of high ethoxylated nonionic surfactants may be more similar to polymer adsorption than low ethoxylated surfactant adsorption. </w:t>
      </w:r>
    </w:p>
    <w:p w:rsidR="008E0B1A" w:rsidRDefault="008E0B1A">
      <w:pPr>
        <w:spacing w:line="240" w:lineRule="auto"/>
      </w:pPr>
      <w:r>
        <w:br w:type="page"/>
      </w:r>
    </w:p>
    <w:p w:rsidR="00105750" w:rsidRDefault="00E37642" w:rsidP="00C16C66">
      <w:pPr>
        <w:pStyle w:val="Heading1"/>
      </w:pPr>
      <w:bookmarkStart w:id="181" w:name="_Toc448190232"/>
      <w:bookmarkStart w:id="182" w:name="_Toc310579474"/>
      <w:r>
        <w:lastRenderedPageBreak/>
        <w:t xml:space="preserve">Chapter 5: </w:t>
      </w:r>
      <w:r w:rsidR="00105750">
        <w:t>Closing Remarks</w:t>
      </w:r>
      <w:bookmarkEnd w:id="181"/>
    </w:p>
    <w:p w:rsidR="00105750" w:rsidRDefault="00105750" w:rsidP="00105750">
      <w:r>
        <w:tab/>
        <w:t>Nonionic surfactants with a high degree of ethoxylation are affected by the presence of salts and this effect depends on the ions present and the concentration of these ions.  In Chapter 2, adsorption densities were shown to be low</w:t>
      </w:r>
      <w:r w:rsidR="00150AF5">
        <w:t>, which hints at monolayer formation,</w:t>
      </w:r>
      <w:r>
        <w:t xml:space="preserve"> and independent of the alkyl chain length.  The presence of a salt either increased or decreased the maximum adsorption density and this effect was proportional to the concentration of the salt.  Classification of ion effect</w:t>
      </w:r>
      <w:r w:rsidR="003A59B6">
        <w:t>s</w:t>
      </w:r>
      <w:r>
        <w:t xml:space="preserve"> matched well with the Hofmeister series.  </w:t>
      </w:r>
      <w:r w:rsidR="00150AF5">
        <w:t xml:space="preserve">The ability to manipulate the adsorption density based on the ion present in solution is very useful in applications where project success or failure is based on chemical interaction at the solid-liquid interface, such as enhanced oil recovery or household cleaning products.  Such an application was shown in Chapter 3 where the presence of sodium chloride increased adsorption loss for NP-55 from a fracture fluid when flowing through shale or sand packed column.  Furthermore, the presence of sodium chloride decreased the cloud point of NP-55 causing coacervate formation which </w:t>
      </w:r>
      <w:r w:rsidR="005F4A7A">
        <w:t>resulted in almost none of the surfactant traveling through to the end of the packed column.  By comparison with ionic surfactants, high salt and temperature tolerance was the clear factor in determining successful migration through the packed column, as seen with DPDS.</w:t>
      </w:r>
    </w:p>
    <w:p w:rsidR="007E076C" w:rsidRDefault="005F4A7A" w:rsidP="007E076C">
      <w:r>
        <w:tab/>
        <w:t xml:space="preserve">Finally, the difference in maximum adsorption densities depending on the nonionic surfactant’s degree of ethoxylation seen in Chapter 2 was revised in Chapter 4.  In building the case for a different mechanism of adsorption for high versus low ethoxylated nonionic surfactants, ellipsometry was performed which confirmed adsorbed layer height differences between two surfactants with the same alkyl length </w:t>
      </w:r>
      <w:r>
        <w:lastRenderedPageBreak/>
        <w:t>but different degrees of ethoxylation.  NP-55 showed a lower adsorbed layer height compared to NP-10 which suggested that NP-10 was able to adsorb in bilayer-like fashion.  The adsorbed layer thickness for NP-55 was at first suspected to monolayer formation with a height dependent on the length of the alky tail, but ellipsometry results showed a height greater than the length of the alkyl tail.  QCM results confirmed the maximum</w:t>
      </w:r>
      <w:r w:rsidR="00297B99">
        <w:t xml:space="preserve"> adsorption density for NP-55 on a hydrophilic silica surface as well as showing a soft, non-rigid adsorbed layer.  The knowledge of a soft non-rigid adsorbed layer coupled with the ellipsometry results for an adsorbed height greater than the length of the alky tail suggest the high ethoxylated nonionic surfactant is adsorbing in a polymer like fashion.  This confirms the need for a different mechanism of adsorption based on the long ethoxylate chain interacting with more of the surface compared to a short EO chain and resulting in a stearic hindrance preventing hydrophilic association.</w:t>
      </w:r>
    </w:p>
    <w:p w:rsidR="00105750" w:rsidRDefault="00105750" w:rsidP="007E076C">
      <w:r>
        <w:br w:type="page"/>
      </w:r>
    </w:p>
    <w:p w:rsidR="00AA0B13" w:rsidRDefault="00AA0B13" w:rsidP="00C16C66">
      <w:pPr>
        <w:pStyle w:val="Heading1"/>
      </w:pPr>
      <w:bookmarkStart w:id="183" w:name="_Toc448190233"/>
      <w:r>
        <w:lastRenderedPageBreak/>
        <w:t>References</w:t>
      </w:r>
      <w:bookmarkEnd w:id="182"/>
      <w:bookmarkEnd w:id="183"/>
    </w:p>
    <w:sectPr w:rsidR="00AA0B13" w:rsidSect="00DA1971">
      <w:footerReference w:type="default" r:id="rId47"/>
      <w:endnotePr>
        <w:numFmt w:val="decimal"/>
      </w:endnotePr>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3D91" w:rsidRDefault="007F3D91" w:rsidP="008E1C26">
      <w:pPr>
        <w:spacing w:line="240" w:lineRule="auto"/>
      </w:pPr>
      <w:r>
        <w:separator/>
      </w:r>
    </w:p>
  </w:endnote>
  <w:endnote w:type="continuationSeparator" w:id="0">
    <w:p w:rsidR="007F3D91" w:rsidRDefault="007F3D91" w:rsidP="008E1C26">
      <w:pPr>
        <w:spacing w:line="240" w:lineRule="auto"/>
      </w:pPr>
      <w:r>
        <w:continuationSeparator/>
      </w:r>
    </w:p>
  </w:endnote>
  <w:endnote w:id="1">
    <w:p w:rsidR="002946CB" w:rsidRPr="001075E8" w:rsidRDefault="002946CB" w:rsidP="001075E8">
      <w:pPr>
        <w:pStyle w:val="EndnoteText"/>
        <w:spacing w:line="480" w:lineRule="auto"/>
        <w:rPr>
          <w:sz w:val="24"/>
        </w:rPr>
      </w:pPr>
      <w:r w:rsidRPr="001075E8">
        <w:rPr>
          <w:rStyle w:val="EndnoteReference"/>
          <w:sz w:val="24"/>
        </w:rPr>
        <w:endnoteRef/>
      </w:r>
      <w:r w:rsidRPr="001075E8">
        <w:rPr>
          <w:sz w:val="24"/>
        </w:rPr>
        <w:t xml:space="preserve"> Miller, L. S. </w:t>
      </w:r>
      <w:r w:rsidRPr="001075E8">
        <w:rPr>
          <w:i/>
          <w:sz w:val="24"/>
        </w:rPr>
        <w:t>Science</w:t>
      </w:r>
      <w:r w:rsidRPr="001075E8">
        <w:rPr>
          <w:sz w:val="24"/>
        </w:rPr>
        <w:t xml:space="preserve"> </w:t>
      </w:r>
      <w:r w:rsidRPr="001075E8">
        <w:rPr>
          <w:b/>
          <w:sz w:val="24"/>
        </w:rPr>
        <w:t>1953</w:t>
      </w:r>
      <w:r w:rsidRPr="001075E8">
        <w:rPr>
          <w:sz w:val="24"/>
        </w:rPr>
        <w:t xml:space="preserve">, </w:t>
      </w:r>
      <w:r w:rsidRPr="001075E8">
        <w:rPr>
          <w:i/>
          <w:sz w:val="24"/>
        </w:rPr>
        <w:t>117</w:t>
      </w:r>
      <w:r w:rsidRPr="001075E8">
        <w:rPr>
          <w:sz w:val="24"/>
        </w:rPr>
        <w:t>, 528-529.</w:t>
      </w:r>
    </w:p>
  </w:endnote>
  <w:endnote w:id="2">
    <w:p w:rsidR="002946CB" w:rsidRPr="001075E8" w:rsidRDefault="002946CB" w:rsidP="001075E8">
      <w:pPr>
        <w:pStyle w:val="EndnoteText"/>
        <w:spacing w:line="480" w:lineRule="auto"/>
        <w:rPr>
          <w:i/>
          <w:sz w:val="24"/>
        </w:rPr>
      </w:pPr>
      <w:r w:rsidRPr="001075E8">
        <w:rPr>
          <w:rStyle w:val="EndnoteReference"/>
          <w:sz w:val="24"/>
        </w:rPr>
        <w:endnoteRef/>
      </w:r>
      <w:r w:rsidRPr="001075E8">
        <w:rPr>
          <w:sz w:val="24"/>
        </w:rPr>
        <w:t xml:space="preserve"> Miller, L. S.; Harold, U. C. </w:t>
      </w:r>
      <w:r w:rsidRPr="001075E8">
        <w:rPr>
          <w:i/>
          <w:sz w:val="24"/>
        </w:rPr>
        <w:t>Science</w:t>
      </w:r>
      <w:r w:rsidRPr="001075E8">
        <w:rPr>
          <w:sz w:val="24"/>
        </w:rPr>
        <w:t xml:space="preserve"> </w:t>
      </w:r>
      <w:r w:rsidRPr="001075E8">
        <w:rPr>
          <w:b/>
          <w:sz w:val="24"/>
        </w:rPr>
        <w:t>1959</w:t>
      </w:r>
      <w:r w:rsidRPr="001075E8">
        <w:rPr>
          <w:sz w:val="24"/>
        </w:rPr>
        <w:t>,</w:t>
      </w:r>
      <w:r w:rsidRPr="001075E8">
        <w:rPr>
          <w:b/>
          <w:i/>
          <w:sz w:val="24"/>
        </w:rPr>
        <w:t xml:space="preserve"> </w:t>
      </w:r>
      <w:r w:rsidRPr="001075E8">
        <w:rPr>
          <w:i/>
          <w:sz w:val="24"/>
        </w:rPr>
        <w:t>130</w:t>
      </w:r>
      <w:r w:rsidRPr="001075E8">
        <w:rPr>
          <w:sz w:val="24"/>
        </w:rPr>
        <w:t>, 245-251</w:t>
      </w:r>
    </w:p>
  </w:endnote>
  <w:endnote w:id="3">
    <w:p w:rsidR="002946CB" w:rsidRPr="001075E8" w:rsidRDefault="002946CB" w:rsidP="001075E8">
      <w:pPr>
        <w:pStyle w:val="EndnoteText"/>
        <w:spacing w:line="480" w:lineRule="auto"/>
        <w:rPr>
          <w:sz w:val="24"/>
        </w:rPr>
      </w:pPr>
      <w:r w:rsidRPr="001075E8">
        <w:rPr>
          <w:rStyle w:val="EndnoteReference"/>
          <w:sz w:val="24"/>
        </w:rPr>
        <w:endnoteRef/>
      </w:r>
      <w:r w:rsidRPr="001075E8">
        <w:rPr>
          <w:sz w:val="24"/>
        </w:rPr>
        <w:t xml:space="preserve"> Chemical Use in Hydraulic Fracturing. https://fracfocus.org/water-protection/drilling-usage (accessed August 22, 2014).</w:t>
      </w:r>
    </w:p>
  </w:endnote>
  <w:endnote w:id="4">
    <w:p w:rsidR="002946CB" w:rsidRPr="001075E8" w:rsidRDefault="002946CB" w:rsidP="001075E8">
      <w:pPr>
        <w:pStyle w:val="EndnoteText"/>
        <w:spacing w:line="480" w:lineRule="auto"/>
        <w:rPr>
          <w:sz w:val="24"/>
        </w:rPr>
      </w:pPr>
      <w:r w:rsidRPr="001075E8">
        <w:rPr>
          <w:rStyle w:val="EndnoteReference"/>
          <w:i/>
          <w:sz w:val="24"/>
        </w:rPr>
        <w:endnoteRef/>
      </w:r>
      <w:r w:rsidRPr="001075E8">
        <w:rPr>
          <w:i/>
          <w:sz w:val="24"/>
        </w:rPr>
        <w:t xml:space="preserve"> Evaluation of Impacts to Underground Sources of Drinking Water by Hydraulic Fracturing of Coalbed Methane Reservoirs</w:t>
      </w:r>
      <w:r w:rsidRPr="001075E8">
        <w:rPr>
          <w:sz w:val="24"/>
        </w:rPr>
        <w:t>, “Hydraulic Fracturing Fluids”, US EPA 816-R-04-003, June 2004</w:t>
      </w:r>
    </w:p>
  </w:endnote>
  <w:endnote w:id="5">
    <w:p w:rsidR="002946CB" w:rsidRPr="001075E8" w:rsidRDefault="002946CB" w:rsidP="001075E8">
      <w:pPr>
        <w:pStyle w:val="EndnoteText"/>
        <w:spacing w:line="480" w:lineRule="auto"/>
        <w:rPr>
          <w:sz w:val="24"/>
        </w:rPr>
      </w:pPr>
      <w:r w:rsidRPr="001075E8">
        <w:rPr>
          <w:rStyle w:val="EndnoteReference"/>
          <w:sz w:val="24"/>
        </w:rPr>
        <w:endnoteRef/>
      </w:r>
      <w:r w:rsidRPr="001075E8">
        <w:rPr>
          <w:sz w:val="24"/>
        </w:rPr>
        <w:t xml:space="preserve"> </w:t>
      </w:r>
      <w:r w:rsidRPr="001075E8">
        <w:rPr>
          <w:i/>
          <w:sz w:val="24"/>
        </w:rPr>
        <w:t>Proceedings of the Technical Workshops for the Hydraulic Fracturing Study: Fate and Transport</w:t>
      </w:r>
      <w:r w:rsidRPr="001075E8">
        <w:rPr>
          <w:sz w:val="24"/>
        </w:rPr>
        <w:t>, US EPA 600/R-11/047, May 2011.</w:t>
      </w:r>
    </w:p>
  </w:endnote>
  <w:endnote w:id="6">
    <w:p w:rsidR="002946CB" w:rsidRPr="001075E8" w:rsidRDefault="002946CB" w:rsidP="001075E8">
      <w:pPr>
        <w:pStyle w:val="EndnoteText"/>
        <w:spacing w:line="480" w:lineRule="auto"/>
        <w:rPr>
          <w:sz w:val="24"/>
        </w:rPr>
      </w:pPr>
      <w:r w:rsidRPr="001075E8">
        <w:rPr>
          <w:rStyle w:val="EndnoteReference"/>
          <w:sz w:val="24"/>
        </w:rPr>
        <w:endnoteRef/>
      </w:r>
      <w:r w:rsidRPr="001075E8">
        <w:rPr>
          <w:sz w:val="24"/>
        </w:rPr>
        <w:t xml:space="preserve"> Beunen, J. A.; Ruckenstein, E. </w:t>
      </w:r>
      <w:r w:rsidRPr="001075E8">
        <w:rPr>
          <w:i/>
          <w:sz w:val="24"/>
        </w:rPr>
        <w:t xml:space="preserve">Adv. Colloid Interface Sci. </w:t>
      </w:r>
      <w:r w:rsidRPr="001075E8">
        <w:rPr>
          <w:b/>
          <w:sz w:val="24"/>
        </w:rPr>
        <w:t>1982</w:t>
      </w:r>
      <w:r w:rsidRPr="001075E8">
        <w:rPr>
          <w:sz w:val="24"/>
        </w:rPr>
        <w:t xml:space="preserve">, </w:t>
      </w:r>
      <w:r w:rsidRPr="001075E8">
        <w:rPr>
          <w:i/>
          <w:sz w:val="24"/>
        </w:rPr>
        <w:t>16</w:t>
      </w:r>
      <w:r w:rsidRPr="001075E8">
        <w:rPr>
          <w:sz w:val="24"/>
        </w:rPr>
        <w:t>, 201-231.</w:t>
      </w:r>
    </w:p>
  </w:endnote>
  <w:endnote w:id="7">
    <w:p w:rsidR="002946CB" w:rsidRPr="001075E8" w:rsidRDefault="002946CB" w:rsidP="001075E8">
      <w:pPr>
        <w:pStyle w:val="EndnoteText"/>
        <w:spacing w:line="480" w:lineRule="auto"/>
        <w:rPr>
          <w:sz w:val="24"/>
        </w:rPr>
      </w:pPr>
      <w:r w:rsidRPr="001075E8">
        <w:rPr>
          <w:rStyle w:val="EndnoteReference"/>
          <w:sz w:val="24"/>
        </w:rPr>
        <w:endnoteRef/>
      </w:r>
      <w:r w:rsidRPr="001075E8">
        <w:rPr>
          <w:sz w:val="24"/>
        </w:rPr>
        <w:t xml:space="preserve"> Bourrel, M.; Koukounis, Ch. Schecter, R.; Wade, W. </w:t>
      </w:r>
      <w:r w:rsidRPr="001075E8">
        <w:rPr>
          <w:i/>
          <w:sz w:val="24"/>
        </w:rPr>
        <w:t>J. Disp. Sci. Tech.</w:t>
      </w:r>
      <w:r w:rsidRPr="001075E8">
        <w:rPr>
          <w:sz w:val="24"/>
        </w:rPr>
        <w:t xml:space="preserve"> </w:t>
      </w:r>
      <w:r w:rsidRPr="001075E8">
        <w:rPr>
          <w:b/>
          <w:sz w:val="24"/>
        </w:rPr>
        <w:t>1980</w:t>
      </w:r>
      <w:r w:rsidRPr="001075E8">
        <w:rPr>
          <w:sz w:val="24"/>
        </w:rPr>
        <w:t xml:space="preserve">, </w:t>
      </w:r>
      <w:r w:rsidRPr="001075E8">
        <w:rPr>
          <w:i/>
          <w:sz w:val="24"/>
        </w:rPr>
        <w:t>1</w:t>
      </w:r>
      <w:r w:rsidRPr="001075E8">
        <w:rPr>
          <w:sz w:val="24"/>
        </w:rPr>
        <w:t xml:space="preserve">, 13-35. </w:t>
      </w:r>
    </w:p>
  </w:endnote>
  <w:endnote w:id="8">
    <w:p w:rsidR="002946CB" w:rsidRPr="001075E8" w:rsidRDefault="002946CB" w:rsidP="001075E8">
      <w:pPr>
        <w:pStyle w:val="EndnoteText"/>
        <w:spacing w:line="480" w:lineRule="auto"/>
        <w:rPr>
          <w:i/>
          <w:sz w:val="24"/>
        </w:rPr>
      </w:pPr>
      <w:r w:rsidRPr="001075E8">
        <w:rPr>
          <w:rStyle w:val="EndnoteReference"/>
          <w:i/>
          <w:sz w:val="24"/>
        </w:rPr>
        <w:endnoteRef/>
      </w:r>
      <w:r w:rsidRPr="001075E8">
        <w:rPr>
          <w:sz w:val="24"/>
        </w:rPr>
        <w:t xml:space="preserve"> Somasundaran, P.; Snell, E. D.; Xu, Q. </w:t>
      </w:r>
      <w:r w:rsidRPr="001075E8">
        <w:rPr>
          <w:i/>
          <w:sz w:val="24"/>
        </w:rPr>
        <w:t xml:space="preserve">J. Colloid Interface Sci. </w:t>
      </w:r>
      <w:r w:rsidRPr="001075E8">
        <w:rPr>
          <w:b/>
          <w:sz w:val="24"/>
        </w:rPr>
        <w:t>1991</w:t>
      </w:r>
      <w:r w:rsidRPr="001075E8">
        <w:rPr>
          <w:i/>
          <w:sz w:val="24"/>
        </w:rPr>
        <w:t>, 144</w:t>
      </w:r>
      <w:r w:rsidRPr="001075E8">
        <w:rPr>
          <w:sz w:val="24"/>
        </w:rPr>
        <w:t>, 165-173</w:t>
      </w:r>
      <w:r w:rsidRPr="001075E8">
        <w:rPr>
          <w:i/>
          <w:sz w:val="24"/>
        </w:rPr>
        <w:t>.</w:t>
      </w:r>
    </w:p>
  </w:endnote>
  <w:endnote w:id="9">
    <w:p w:rsidR="002946CB" w:rsidRPr="001075E8" w:rsidRDefault="002946CB" w:rsidP="001075E8">
      <w:pPr>
        <w:pStyle w:val="EndnoteText"/>
        <w:spacing w:line="480" w:lineRule="auto"/>
        <w:rPr>
          <w:i/>
          <w:sz w:val="24"/>
        </w:rPr>
      </w:pPr>
      <w:r w:rsidRPr="001075E8">
        <w:rPr>
          <w:rStyle w:val="EndnoteReference"/>
          <w:i/>
          <w:sz w:val="24"/>
        </w:rPr>
        <w:endnoteRef/>
      </w:r>
      <w:r w:rsidRPr="001075E8">
        <w:rPr>
          <w:i/>
          <w:sz w:val="24"/>
        </w:rPr>
        <w:t xml:space="preserve"> </w:t>
      </w:r>
      <w:r w:rsidRPr="001075E8">
        <w:rPr>
          <w:sz w:val="24"/>
        </w:rPr>
        <w:t>Partyka, S.; Zaini, S.; Lindheimer, M.; Brun, B.</w:t>
      </w:r>
      <w:r w:rsidRPr="001075E8">
        <w:rPr>
          <w:i/>
          <w:sz w:val="24"/>
        </w:rPr>
        <w:t xml:space="preserve"> Colloids Surf. </w:t>
      </w:r>
      <w:r w:rsidRPr="001075E8">
        <w:rPr>
          <w:b/>
          <w:sz w:val="24"/>
        </w:rPr>
        <w:t>1984</w:t>
      </w:r>
      <w:r w:rsidRPr="001075E8">
        <w:rPr>
          <w:sz w:val="24"/>
        </w:rPr>
        <w:t xml:space="preserve">, </w:t>
      </w:r>
      <w:r w:rsidRPr="001075E8">
        <w:rPr>
          <w:i/>
          <w:sz w:val="24"/>
        </w:rPr>
        <w:t>12</w:t>
      </w:r>
      <w:r w:rsidRPr="001075E8">
        <w:rPr>
          <w:sz w:val="24"/>
        </w:rPr>
        <w:t>, 255-270.</w:t>
      </w:r>
    </w:p>
  </w:endnote>
  <w:endnote w:id="10">
    <w:p w:rsidR="002946CB" w:rsidRPr="001075E8" w:rsidRDefault="002946CB" w:rsidP="001075E8">
      <w:pPr>
        <w:pStyle w:val="EndnoteText"/>
        <w:spacing w:line="480" w:lineRule="auto"/>
        <w:rPr>
          <w:i/>
          <w:sz w:val="24"/>
        </w:rPr>
      </w:pPr>
      <w:r w:rsidRPr="001075E8">
        <w:rPr>
          <w:rStyle w:val="EndnoteReference"/>
          <w:i/>
          <w:sz w:val="24"/>
        </w:rPr>
        <w:endnoteRef/>
      </w:r>
      <w:r w:rsidRPr="001075E8">
        <w:rPr>
          <w:i/>
          <w:sz w:val="24"/>
        </w:rPr>
        <w:t xml:space="preserve"> </w:t>
      </w:r>
      <w:r w:rsidRPr="001075E8">
        <w:rPr>
          <w:sz w:val="24"/>
        </w:rPr>
        <w:t>Lindheimer, M.; Keh, E.; Zaini, S.; Partyka, S.</w:t>
      </w:r>
      <w:r w:rsidRPr="001075E8">
        <w:rPr>
          <w:i/>
          <w:sz w:val="24"/>
        </w:rPr>
        <w:t xml:space="preserve"> J. Colloid Interface Sci. </w:t>
      </w:r>
      <w:r w:rsidRPr="001075E8">
        <w:rPr>
          <w:b/>
          <w:sz w:val="24"/>
        </w:rPr>
        <w:t>1990</w:t>
      </w:r>
      <w:r w:rsidRPr="001075E8">
        <w:rPr>
          <w:sz w:val="24"/>
        </w:rPr>
        <w:t xml:space="preserve">, </w:t>
      </w:r>
      <w:r w:rsidRPr="001075E8">
        <w:rPr>
          <w:i/>
          <w:sz w:val="24"/>
        </w:rPr>
        <w:t>138</w:t>
      </w:r>
      <w:r w:rsidRPr="001075E8">
        <w:rPr>
          <w:sz w:val="24"/>
        </w:rPr>
        <w:t>, 83-91.</w:t>
      </w:r>
    </w:p>
  </w:endnote>
  <w:endnote w:id="11">
    <w:p w:rsidR="002946CB" w:rsidRPr="001075E8" w:rsidRDefault="002946CB" w:rsidP="001075E8">
      <w:pPr>
        <w:pStyle w:val="EndnoteText"/>
        <w:spacing w:line="480" w:lineRule="auto"/>
        <w:rPr>
          <w:i/>
          <w:sz w:val="24"/>
        </w:rPr>
      </w:pPr>
      <w:r w:rsidRPr="001075E8">
        <w:rPr>
          <w:rStyle w:val="EndnoteReference"/>
          <w:i/>
          <w:sz w:val="24"/>
        </w:rPr>
        <w:endnoteRef/>
      </w:r>
      <w:r w:rsidRPr="001075E8">
        <w:rPr>
          <w:i/>
          <w:sz w:val="24"/>
        </w:rPr>
        <w:t xml:space="preserve"> </w:t>
      </w:r>
      <w:r w:rsidRPr="001075E8">
        <w:rPr>
          <w:sz w:val="24"/>
        </w:rPr>
        <w:t>Levitz, P.; van Damme, H.; Keravis, D.</w:t>
      </w:r>
      <w:r w:rsidRPr="001075E8">
        <w:rPr>
          <w:i/>
          <w:sz w:val="24"/>
        </w:rPr>
        <w:t xml:space="preserve"> J. Phys. Chem. </w:t>
      </w:r>
      <w:r w:rsidRPr="001075E8">
        <w:rPr>
          <w:b/>
          <w:sz w:val="24"/>
        </w:rPr>
        <w:t>1984</w:t>
      </w:r>
      <w:r w:rsidRPr="001075E8">
        <w:rPr>
          <w:sz w:val="24"/>
        </w:rPr>
        <w:t xml:space="preserve">, </w:t>
      </w:r>
      <w:r w:rsidRPr="001075E8">
        <w:rPr>
          <w:i/>
          <w:sz w:val="24"/>
        </w:rPr>
        <w:t>88</w:t>
      </w:r>
      <w:r w:rsidRPr="001075E8">
        <w:rPr>
          <w:sz w:val="24"/>
        </w:rPr>
        <w:t>, 2228-2235</w:t>
      </w:r>
      <w:r w:rsidRPr="001075E8">
        <w:rPr>
          <w:i/>
          <w:sz w:val="24"/>
        </w:rPr>
        <w:t>.</w:t>
      </w:r>
    </w:p>
  </w:endnote>
  <w:endnote w:id="12">
    <w:p w:rsidR="002946CB" w:rsidRPr="001075E8" w:rsidRDefault="002946CB" w:rsidP="001075E8">
      <w:pPr>
        <w:pStyle w:val="EndnoteText"/>
        <w:spacing w:line="480" w:lineRule="auto"/>
        <w:rPr>
          <w:i/>
          <w:sz w:val="24"/>
        </w:rPr>
      </w:pPr>
      <w:r w:rsidRPr="001075E8">
        <w:rPr>
          <w:rStyle w:val="EndnoteReference"/>
          <w:i/>
          <w:sz w:val="24"/>
        </w:rPr>
        <w:endnoteRef/>
      </w:r>
      <w:r w:rsidRPr="001075E8">
        <w:rPr>
          <w:sz w:val="24"/>
        </w:rPr>
        <w:t xml:space="preserve"> Denoyel, R.; Rouquerol, J</w:t>
      </w:r>
      <w:r w:rsidRPr="001075E8">
        <w:rPr>
          <w:i/>
          <w:sz w:val="24"/>
        </w:rPr>
        <w:t xml:space="preserve">. J. Colloid Interface Sci. </w:t>
      </w:r>
      <w:r w:rsidRPr="001075E8">
        <w:rPr>
          <w:b/>
          <w:sz w:val="24"/>
        </w:rPr>
        <w:t>1991</w:t>
      </w:r>
      <w:r w:rsidRPr="001075E8">
        <w:rPr>
          <w:sz w:val="24"/>
        </w:rPr>
        <w:t xml:space="preserve">, </w:t>
      </w:r>
      <w:r w:rsidRPr="001075E8">
        <w:rPr>
          <w:i/>
          <w:sz w:val="24"/>
        </w:rPr>
        <w:t>143</w:t>
      </w:r>
      <w:r w:rsidRPr="001075E8">
        <w:rPr>
          <w:sz w:val="24"/>
        </w:rPr>
        <w:t>, 555-572</w:t>
      </w:r>
      <w:r w:rsidRPr="001075E8">
        <w:rPr>
          <w:i/>
          <w:sz w:val="24"/>
        </w:rPr>
        <w:t>.</w:t>
      </w:r>
    </w:p>
  </w:endnote>
  <w:endnote w:id="13">
    <w:p w:rsidR="002946CB" w:rsidRPr="001075E8" w:rsidRDefault="002946CB" w:rsidP="001075E8">
      <w:pPr>
        <w:pStyle w:val="EndnoteText"/>
        <w:spacing w:line="480" w:lineRule="auto"/>
        <w:rPr>
          <w:i/>
          <w:sz w:val="24"/>
        </w:rPr>
      </w:pPr>
      <w:r w:rsidRPr="001075E8">
        <w:rPr>
          <w:rStyle w:val="EndnoteReference"/>
          <w:i/>
          <w:sz w:val="24"/>
        </w:rPr>
        <w:endnoteRef/>
      </w:r>
      <w:r w:rsidRPr="001075E8">
        <w:rPr>
          <w:sz w:val="24"/>
        </w:rPr>
        <w:t xml:space="preserve"> Gu, T.; Zhu, B.</w:t>
      </w:r>
      <w:r w:rsidRPr="001075E8">
        <w:rPr>
          <w:i/>
          <w:sz w:val="24"/>
        </w:rPr>
        <w:t xml:space="preserve"> Colloids Surf. </w:t>
      </w:r>
      <w:r w:rsidRPr="001075E8">
        <w:rPr>
          <w:b/>
          <w:sz w:val="24"/>
        </w:rPr>
        <w:t>1990</w:t>
      </w:r>
      <w:r w:rsidRPr="001075E8">
        <w:rPr>
          <w:sz w:val="24"/>
        </w:rPr>
        <w:t xml:space="preserve">, </w:t>
      </w:r>
      <w:r w:rsidRPr="001075E8">
        <w:rPr>
          <w:i/>
          <w:sz w:val="24"/>
        </w:rPr>
        <w:t>44</w:t>
      </w:r>
      <w:r w:rsidRPr="001075E8">
        <w:rPr>
          <w:sz w:val="24"/>
        </w:rPr>
        <w:t>, 81-87</w:t>
      </w:r>
      <w:r w:rsidRPr="001075E8">
        <w:rPr>
          <w:i/>
          <w:sz w:val="24"/>
        </w:rPr>
        <w:t>.</w:t>
      </w:r>
    </w:p>
  </w:endnote>
  <w:endnote w:id="14">
    <w:p w:rsidR="002946CB" w:rsidRPr="001075E8" w:rsidRDefault="002946CB" w:rsidP="001075E8">
      <w:pPr>
        <w:pStyle w:val="EndnoteText"/>
        <w:spacing w:line="480" w:lineRule="auto"/>
        <w:rPr>
          <w:i/>
          <w:sz w:val="24"/>
        </w:rPr>
      </w:pPr>
      <w:r w:rsidRPr="001075E8">
        <w:rPr>
          <w:rStyle w:val="EndnoteReference"/>
          <w:i/>
          <w:sz w:val="24"/>
        </w:rPr>
        <w:endnoteRef/>
      </w:r>
      <w:r w:rsidRPr="001075E8">
        <w:rPr>
          <w:i/>
          <w:sz w:val="24"/>
        </w:rPr>
        <w:t xml:space="preserve"> </w:t>
      </w:r>
      <w:r w:rsidRPr="001075E8">
        <w:rPr>
          <w:sz w:val="24"/>
        </w:rPr>
        <w:t>Somasundaran, P.; Middleton, R.; Viswanathan, K. V.</w:t>
      </w:r>
      <w:r w:rsidRPr="001075E8">
        <w:rPr>
          <w:i/>
          <w:sz w:val="24"/>
        </w:rPr>
        <w:t xml:space="preserve"> Relationship Between Surfactant Structure and Adsorptionin Structure/ Performance Relationships in Surfactants;</w:t>
      </w:r>
      <w:r w:rsidRPr="001075E8">
        <w:rPr>
          <w:sz w:val="24"/>
        </w:rPr>
        <w:t xml:space="preserve"> Rosen, M. J., Ed.; American Chemical Society: Washington, D.C., </w:t>
      </w:r>
      <w:r w:rsidRPr="001075E8">
        <w:rPr>
          <w:b/>
          <w:sz w:val="24"/>
        </w:rPr>
        <w:t>1984</w:t>
      </w:r>
      <w:r w:rsidRPr="001075E8">
        <w:rPr>
          <w:sz w:val="24"/>
        </w:rPr>
        <w:t xml:space="preserve">; </w:t>
      </w:r>
      <w:r w:rsidRPr="001075E8">
        <w:rPr>
          <w:i/>
          <w:sz w:val="24"/>
        </w:rPr>
        <w:t>253</w:t>
      </w:r>
      <w:r w:rsidRPr="001075E8">
        <w:rPr>
          <w:sz w:val="24"/>
        </w:rPr>
        <w:t>, 269-290.</w:t>
      </w:r>
    </w:p>
  </w:endnote>
  <w:endnote w:id="15">
    <w:p w:rsidR="002946CB" w:rsidRPr="001075E8" w:rsidRDefault="002946CB" w:rsidP="001075E8">
      <w:pPr>
        <w:pStyle w:val="EndnoteText"/>
        <w:spacing w:line="480" w:lineRule="auto"/>
        <w:rPr>
          <w:i/>
          <w:sz w:val="24"/>
        </w:rPr>
      </w:pPr>
      <w:r w:rsidRPr="001075E8">
        <w:rPr>
          <w:rStyle w:val="EndnoteReference"/>
          <w:i/>
          <w:sz w:val="24"/>
        </w:rPr>
        <w:endnoteRef/>
      </w:r>
      <w:r w:rsidRPr="001075E8">
        <w:rPr>
          <w:sz w:val="24"/>
        </w:rPr>
        <w:t xml:space="preserve"> Singh, S. K.; Notley, S. M.</w:t>
      </w:r>
      <w:r w:rsidRPr="001075E8">
        <w:rPr>
          <w:i/>
          <w:sz w:val="24"/>
        </w:rPr>
        <w:t xml:space="preserve"> J. Phys. Chem. B</w:t>
      </w:r>
      <w:r w:rsidRPr="001075E8">
        <w:rPr>
          <w:sz w:val="24"/>
        </w:rPr>
        <w:t xml:space="preserve">. </w:t>
      </w:r>
      <w:r w:rsidRPr="001075E8">
        <w:rPr>
          <w:b/>
          <w:sz w:val="24"/>
        </w:rPr>
        <w:t>2010</w:t>
      </w:r>
      <w:r w:rsidRPr="001075E8">
        <w:rPr>
          <w:sz w:val="24"/>
        </w:rPr>
        <w:t xml:space="preserve">, </w:t>
      </w:r>
      <w:r w:rsidRPr="001075E8">
        <w:rPr>
          <w:i/>
          <w:sz w:val="24"/>
        </w:rPr>
        <w:t>114</w:t>
      </w:r>
      <w:r w:rsidRPr="001075E8">
        <w:rPr>
          <w:sz w:val="24"/>
        </w:rPr>
        <w:t>, 14977-14982</w:t>
      </w:r>
      <w:r w:rsidRPr="001075E8">
        <w:rPr>
          <w:i/>
          <w:sz w:val="24"/>
        </w:rPr>
        <w:t>.</w:t>
      </w:r>
    </w:p>
  </w:endnote>
  <w:endnote w:id="16">
    <w:p w:rsidR="002946CB" w:rsidRPr="001075E8" w:rsidRDefault="002946CB" w:rsidP="001075E8">
      <w:pPr>
        <w:pStyle w:val="EndnoteText"/>
        <w:spacing w:line="480" w:lineRule="auto"/>
        <w:rPr>
          <w:i/>
          <w:sz w:val="24"/>
        </w:rPr>
      </w:pPr>
      <w:r w:rsidRPr="001075E8">
        <w:rPr>
          <w:rStyle w:val="EndnoteReference"/>
          <w:i/>
          <w:sz w:val="24"/>
        </w:rPr>
        <w:endnoteRef/>
      </w:r>
      <w:r w:rsidRPr="001075E8">
        <w:rPr>
          <w:sz w:val="24"/>
        </w:rPr>
        <w:t xml:space="preserve"> Misra, P. K.; Mishra, B. K.; Somasundaran, P</w:t>
      </w:r>
      <w:r w:rsidRPr="001075E8">
        <w:rPr>
          <w:i/>
          <w:sz w:val="24"/>
        </w:rPr>
        <w:t xml:space="preserve">. J. Colloid Interface Sci. </w:t>
      </w:r>
      <w:r w:rsidRPr="001075E8">
        <w:rPr>
          <w:b/>
          <w:sz w:val="24"/>
        </w:rPr>
        <w:t>2003</w:t>
      </w:r>
      <w:r w:rsidRPr="001075E8">
        <w:rPr>
          <w:sz w:val="24"/>
        </w:rPr>
        <w:t xml:space="preserve">, </w:t>
      </w:r>
      <w:r w:rsidRPr="001075E8">
        <w:rPr>
          <w:i/>
          <w:sz w:val="24"/>
        </w:rPr>
        <w:t>265</w:t>
      </w:r>
      <w:r w:rsidRPr="001075E8">
        <w:rPr>
          <w:sz w:val="24"/>
        </w:rPr>
        <w:t>, 1-8</w:t>
      </w:r>
      <w:r w:rsidRPr="001075E8">
        <w:rPr>
          <w:i/>
          <w:sz w:val="24"/>
        </w:rPr>
        <w:t>.</w:t>
      </w:r>
    </w:p>
  </w:endnote>
  <w:endnote w:id="17">
    <w:p w:rsidR="002946CB" w:rsidRPr="001075E8" w:rsidRDefault="002946CB" w:rsidP="001075E8">
      <w:pPr>
        <w:pStyle w:val="EndnoteText"/>
        <w:spacing w:line="480" w:lineRule="auto"/>
        <w:rPr>
          <w:i/>
          <w:sz w:val="24"/>
        </w:rPr>
      </w:pPr>
      <w:r w:rsidRPr="001075E8">
        <w:rPr>
          <w:rStyle w:val="EndnoteReference"/>
          <w:i/>
          <w:sz w:val="24"/>
        </w:rPr>
        <w:endnoteRef/>
      </w:r>
      <w:r w:rsidRPr="001075E8">
        <w:rPr>
          <w:i/>
          <w:sz w:val="24"/>
        </w:rPr>
        <w:t xml:space="preserve"> </w:t>
      </w:r>
      <w:r w:rsidRPr="001075E8">
        <w:rPr>
          <w:sz w:val="24"/>
        </w:rPr>
        <w:t>Rutland, M. W.; Senden, T. J.</w:t>
      </w:r>
      <w:r w:rsidRPr="001075E8">
        <w:rPr>
          <w:i/>
          <w:sz w:val="24"/>
        </w:rPr>
        <w:t xml:space="preserve"> Langmuir </w:t>
      </w:r>
      <w:r w:rsidRPr="001075E8">
        <w:rPr>
          <w:b/>
          <w:sz w:val="24"/>
        </w:rPr>
        <w:t>1993</w:t>
      </w:r>
      <w:r w:rsidRPr="001075E8">
        <w:rPr>
          <w:sz w:val="24"/>
        </w:rPr>
        <w:t xml:space="preserve">, </w:t>
      </w:r>
      <w:r w:rsidRPr="001075E8">
        <w:rPr>
          <w:i/>
          <w:sz w:val="24"/>
        </w:rPr>
        <w:t>9</w:t>
      </w:r>
      <w:r w:rsidRPr="001075E8">
        <w:rPr>
          <w:sz w:val="24"/>
        </w:rPr>
        <w:t>, 412-418</w:t>
      </w:r>
      <w:r w:rsidRPr="001075E8">
        <w:rPr>
          <w:i/>
          <w:sz w:val="24"/>
        </w:rPr>
        <w:t>.</w:t>
      </w:r>
    </w:p>
  </w:endnote>
  <w:endnote w:id="18">
    <w:p w:rsidR="002946CB" w:rsidRPr="001075E8" w:rsidRDefault="002946CB" w:rsidP="001075E8">
      <w:pPr>
        <w:pStyle w:val="EndnoteText"/>
        <w:spacing w:line="480" w:lineRule="auto"/>
        <w:rPr>
          <w:i/>
          <w:sz w:val="24"/>
        </w:rPr>
      </w:pPr>
      <w:r w:rsidRPr="001075E8">
        <w:rPr>
          <w:rStyle w:val="EndnoteReference"/>
          <w:i/>
          <w:sz w:val="24"/>
        </w:rPr>
        <w:endnoteRef/>
      </w:r>
      <w:r w:rsidRPr="001075E8">
        <w:rPr>
          <w:sz w:val="24"/>
        </w:rPr>
        <w:t xml:space="preserve"> Bohmer, M. R.; Koopal, L. K.; Janssen, R.</w:t>
      </w:r>
      <w:r w:rsidRPr="001075E8">
        <w:rPr>
          <w:i/>
          <w:sz w:val="24"/>
        </w:rPr>
        <w:t xml:space="preserve"> Langmuir </w:t>
      </w:r>
      <w:r w:rsidRPr="001075E8">
        <w:rPr>
          <w:b/>
          <w:sz w:val="24"/>
        </w:rPr>
        <w:t>1992</w:t>
      </w:r>
      <w:r w:rsidRPr="001075E8">
        <w:rPr>
          <w:sz w:val="24"/>
        </w:rPr>
        <w:t xml:space="preserve">, </w:t>
      </w:r>
      <w:r w:rsidRPr="001075E8">
        <w:rPr>
          <w:i/>
          <w:sz w:val="24"/>
        </w:rPr>
        <w:t>8</w:t>
      </w:r>
      <w:r w:rsidRPr="001075E8">
        <w:rPr>
          <w:sz w:val="24"/>
        </w:rPr>
        <w:t>, 2228-2239</w:t>
      </w:r>
      <w:r w:rsidRPr="001075E8">
        <w:rPr>
          <w:i/>
          <w:sz w:val="24"/>
        </w:rPr>
        <w:t xml:space="preserve">. </w:t>
      </w:r>
    </w:p>
  </w:endnote>
  <w:endnote w:id="19">
    <w:p w:rsidR="002946CB" w:rsidRPr="001075E8" w:rsidRDefault="002946CB" w:rsidP="001075E8">
      <w:pPr>
        <w:pStyle w:val="EndnoteText"/>
        <w:spacing w:line="480" w:lineRule="auto"/>
        <w:rPr>
          <w:i/>
          <w:sz w:val="24"/>
        </w:rPr>
      </w:pPr>
      <w:r w:rsidRPr="001075E8">
        <w:rPr>
          <w:rStyle w:val="EndnoteReference"/>
          <w:i/>
          <w:sz w:val="24"/>
        </w:rPr>
        <w:endnoteRef/>
      </w:r>
      <w:r w:rsidRPr="001075E8">
        <w:rPr>
          <w:sz w:val="24"/>
        </w:rPr>
        <w:t xml:space="preserve"> Thritle, P. N.; Li, Z. X.; Thomas, R. K.</w:t>
      </w:r>
      <w:r w:rsidRPr="001075E8">
        <w:rPr>
          <w:i/>
          <w:sz w:val="24"/>
        </w:rPr>
        <w:t xml:space="preserve"> Langmuir </w:t>
      </w:r>
      <w:r w:rsidRPr="001075E8">
        <w:rPr>
          <w:b/>
          <w:sz w:val="24"/>
        </w:rPr>
        <w:t>1997</w:t>
      </w:r>
      <w:r w:rsidRPr="001075E8">
        <w:rPr>
          <w:sz w:val="24"/>
        </w:rPr>
        <w:t xml:space="preserve">, </w:t>
      </w:r>
      <w:r w:rsidRPr="001075E8">
        <w:rPr>
          <w:i/>
          <w:sz w:val="24"/>
        </w:rPr>
        <w:t>13</w:t>
      </w:r>
      <w:r w:rsidRPr="001075E8">
        <w:rPr>
          <w:sz w:val="24"/>
        </w:rPr>
        <w:t>, 5451-5458</w:t>
      </w:r>
      <w:r w:rsidRPr="001075E8">
        <w:rPr>
          <w:i/>
          <w:sz w:val="24"/>
        </w:rPr>
        <w:t>.</w:t>
      </w:r>
    </w:p>
  </w:endnote>
  <w:endnote w:id="20">
    <w:p w:rsidR="002946CB" w:rsidRPr="001075E8" w:rsidRDefault="002946CB" w:rsidP="001075E8">
      <w:pPr>
        <w:pStyle w:val="EndnoteText"/>
        <w:spacing w:line="480" w:lineRule="auto"/>
        <w:rPr>
          <w:i/>
          <w:sz w:val="24"/>
        </w:rPr>
      </w:pPr>
      <w:r w:rsidRPr="001075E8">
        <w:rPr>
          <w:rStyle w:val="EndnoteReference"/>
          <w:i/>
          <w:sz w:val="24"/>
        </w:rPr>
        <w:endnoteRef/>
      </w:r>
      <w:r w:rsidRPr="001075E8">
        <w:rPr>
          <w:sz w:val="24"/>
        </w:rPr>
        <w:t xml:space="preserve"> Grant, L. M.; Tiberg, F.; Ducker, W. A.</w:t>
      </w:r>
      <w:r w:rsidRPr="001075E8">
        <w:rPr>
          <w:i/>
          <w:sz w:val="24"/>
        </w:rPr>
        <w:t xml:space="preserve"> J. Phys Chem. B. </w:t>
      </w:r>
      <w:r w:rsidRPr="001075E8">
        <w:rPr>
          <w:b/>
          <w:sz w:val="24"/>
        </w:rPr>
        <w:t>1998</w:t>
      </w:r>
      <w:r w:rsidRPr="001075E8">
        <w:rPr>
          <w:sz w:val="24"/>
        </w:rPr>
        <w:t xml:space="preserve">, </w:t>
      </w:r>
      <w:r w:rsidRPr="001075E8">
        <w:rPr>
          <w:i/>
          <w:sz w:val="24"/>
        </w:rPr>
        <w:t>10</w:t>
      </w:r>
      <w:r w:rsidRPr="001075E8">
        <w:rPr>
          <w:sz w:val="24"/>
        </w:rPr>
        <w:t>, 4288-4294</w:t>
      </w:r>
      <w:r w:rsidRPr="001075E8">
        <w:rPr>
          <w:i/>
          <w:sz w:val="24"/>
        </w:rPr>
        <w:t>.</w:t>
      </w:r>
    </w:p>
  </w:endnote>
  <w:endnote w:id="21">
    <w:p w:rsidR="002946CB" w:rsidRPr="001075E8" w:rsidRDefault="002946CB" w:rsidP="001075E8">
      <w:pPr>
        <w:pStyle w:val="EndnoteText"/>
        <w:spacing w:line="480" w:lineRule="auto"/>
        <w:rPr>
          <w:i/>
          <w:sz w:val="24"/>
        </w:rPr>
      </w:pPr>
      <w:r w:rsidRPr="001075E8">
        <w:rPr>
          <w:rStyle w:val="EndnoteReference"/>
          <w:i/>
          <w:sz w:val="24"/>
        </w:rPr>
        <w:endnoteRef/>
      </w:r>
      <w:r w:rsidRPr="001075E8">
        <w:rPr>
          <w:sz w:val="24"/>
        </w:rPr>
        <w:t xml:space="preserve"> Tiberg, F.; Jönsson, B.; Lindman, B.</w:t>
      </w:r>
      <w:r w:rsidRPr="001075E8">
        <w:rPr>
          <w:i/>
          <w:sz w:val="24"/>
        </w:rPr>
        <w:t xml:space="preserve"> Langmuir </w:t>
      </w:r>
      <w:r w:rsidRPr="001075E8">
        <w:rPr>
          <w:b/>
          <w:sz w:val="24"/>
        </w:rPr>
        <w:t>1994</w:t>
      </w:r>
      <w:r w:rsidRPr="001075E8">
        <w:rPr>
          <w:sz w:val="24"/>
        </w:rPr>
        <w:t xml:space="preserve">, </w:t>
      </w:r>
      <w:r w:rsidRPr="001075E8">
        <w:rPr>
          <w:i/>
          <w:sz w:val="24"/>
        </w:rPr>
        <w:t>10</w:t>
      </w:r>
      <w:r w:rsidRPr="001075E8">
        <w:rPr>
          <w:sz w:val="24"/>
        </w:rPr>
        <w:t>, 3714-3722</w:t>
      </w:r>
      <w:r w:rsidRPr="001075E8">
        <w:rPr>
          <w:i/>
          <w:sz w:val="24"/>
        </w:rPr>
        <w:t>.</w:t>
      </w:r>
    </w:p>
  </w:endnote>
  <w:endnote w:id="22">
    <w:p w:rsidR="002946CB" w:rsidRPr="001075E8" w:rsidRDefault="002946CB" w:rsidP="001075E8">
      <w:pPr>
        <w:pStyle w:val="EndnoteText"/>
        <w:spacing w:line="480" w:lineRule="auto"/>
        <w:rPr>
          <w:i/>
          <w:sz w:val="24"/>
        </w:rPr>
      </w:pPr>
      <w:r w:rsidRPr="001075E8">
        <w:rPr>
          <w:rStyle w:val="EndnoteReference"/>
          <w:i/>
          <w:sz w:val="24"/>
        </w:rPr>
        <w:endnoteRef/>
      </w:r>
      <w:r w:rsidRPr="001075E8">
        <w:rPr>
          <w:sz w:val="24"/>
        </w:rPr>
        <w:t xml:space="preserve"> Brinck, J.; Jönsson, B.; Tiberg, F.</w:t>
      </w:r>
      <w:r w:rsidRPr="001075E8">
        <w:rPr>
          <w:i/>
          <w:sz w:val="24"/>
        </w:rPr>
        <w:t xml:space="preserve"> Langmuir </w:t>
      </w:r>
      <w:r w:rsidRPr="001075E8">
        <w:rPr>
          <w:b/>
          <w:sz w:val="24"/>
        </w:rPr>
        <w:t>1998</w:t>
      </w:r>
      <w:r w:rsidRPr="001075E8">
        <w:rPr>
          <w:sz w:val="24"/>
        </w:rPr>
        <w:t xml:space="preserve">, </w:t>
      </w:r>
      <w:r w:rsidRPr="001075E8">
        <w:rPr>
          <w:i/>
          <w:sz w:val="24"/>
        </w:rPr>
        <w:t>14</w:t>
      </w:r>
      <w:r w:rsidRPr="001075E8">
        <w:rPr>
          <w:sz w:val="24"/>
        </w:rPr>
        <w:t>, 1058-1071</w:t>
      </w:r>
      <w:r w:rsidRPr="001075E8">
        <w:rPr>
          <w:i/>
          <w:sz w:val="24"/>
        </w:rPr>
        <w:t xml:space="preserve">. </w:t>
      </w:r>
    </w:p>
  </w:endnote>
  <w:endnote w:id="23">
    <w:p w:rsidR="002946CB" w:rsidRPr="001075E8" w:rsidRDefault="002946CB" w:rsidP="001075E8">
      <w:pPr>
        <w:pStyle w:val="EndnoteText"/>
        <w:spacing w:line="480" w:lineRule="auto"/>
        <w:rPr>
          <w:i/>
          <w:sz w:val="24"/>
        </w:rPr>
      </w:pPr>
      <w:r w:rsidRPr="001075E8">
        <w:rPr>
          <w:rStyle w:val="EndnoteReference"/>
          <w:i/>
          <w:sz w:val="24"/>
        </w:rPr>
        <w:endnoteRef/>
      </w:r>
      <w:r w:rsidRPr="001075E8">
        <w:rPr>
          <w:i/>
          <w:sz w:val="24"/>
        </w:rPr>
        <w:t xml:space="preserve"> </w:t>
      </w:r>
      <w:r w:rsidRPr="001075E8">
        <w:rPr>
          <w:sz w:val="24"/>
        </w:rPr>
        <w:t xml:space="preserve">Tiberg, F.; Landgren, M. </w:t>
      </w:r>
      <w:r w:rsidRPr="001075E8">
        <w:rPr>
          <w:i/>
          <w:sz w:val="24"/>
        </w:rPr>
        <w:t xml:space="preserve">Langmuir </w:t>
      </w:r>
      <w:r w:rsidRPr="001075E8">
        <w:rPr>
          <w:b/>
          <w:sz w:val="24"/>
        </w:rPr>
        <w:t>1993</w:t>
      </w:r>
      <w:r w:rsidRPr="001075E8">
        <w:rPr>
          <w:sz w:val="24"/>
        </w:rPr>
        <w:t xml:space="preserve">, </w:t>
      </w:r>
      <w:r w:rsidRPr="001075E8">
        <w:rPr>
          <w:i/>
          <w:sz w:val="24"/>
        </w:rPr>
        <w:t>9</w:t>
      </w:r>
      <w:r w:rsidRPr="001075E8">
        <w:rPr>
          <w:sz w:val="24"/>
        </w:rPr>
        <w:t>, 927-932</w:t>
      </w:r>
      <w:r w:rsidRPr="001075E8">
        <w:rPr>
          <w:i/>
          <w:sz w:val="24"/>
        </w:rPr>
        <w:t xml:space="preserve">. </w:t>
      </w:r>
    </w:p>
  </w:endnote>
  <w:endnote w:id="24">
    <w:p w:rsidR="002946CB" w:rsidRPr="001075E8" w:rsidRDefault="002946CB" w:rsidP="001075E8">
      <w:pPr>
        <w:pStyle w:val="EndnoteText"/>
        <w:spacing w:line="480" w:lineRule="auto"/>
        <w:rPr>
          <w:i/>
          <w:sz w:val="24"/>
        </w:rPr>
      </w:pPr>
      <w:r w:rsidRPr="001075E8">
        <w:rPr>
          <w:rStyle w:val="EndnoteReference"/>
          <w:i/>
          <w:sz w:val="24"/>
        </w:rPr>
        <w:endnoteRef/>
      </w:r>
      <w:r w:rsidRPr="001075E8">
        <w:rPr>
          <w:i/>
          <w:sz w:val="24"/>
        </w:rPr>
        <w:t xml:space="preserve"> </w:t>
      </w:r>
      <w:r w:rsidRPr="001075E8">
        <w:rPr>
          <w:sz w:val="24"/>
        </w:rPr>
        <w:t>Tiberg, F.; Jönsson, B; Tang, J.; Lindman B.</w:t>
      </w:r>
      <w:r w:rsidRPr="001075E8">
        <w:rPr>
          <w:i/>
          <w:sz w:val="24"/>
        </w:rPr>
        <w:t xml:space="preserve"> Langmuir </w:t>
      </w:r>
      <w:r w:rsidRPr="001075E8">
        <w:rPr>
          <w:b/>
          <w:sz w:val="24"/>
        </w:rPr>
        <w:t>1994</w:t>
      </w:r>
      <w:r w:rsidRPr="001075E8">
        <w:rPr>
          <w:sz w:val="24"/>
        </w:rPr>
        <w:t xml:space="preserve">, </w:t>
      </w:r>
      <w:r w:rsidRPr="001075E8">
        <w:rPr>
          <w:i/>
          <w:sz w:val="24"/>
        </w:rPr>
        <w:t>10</w:t>
      </w:r>
      <w:r w:rsidRPr="001075E8">
        <w:rPr>
          <w:sz w:val="24"/>
        </w:rPr>
        <w:t>, 2294-2300</w:t>
      </w:r>
      <w:r w:rsidRPr="001075E8">
        <w:rPr>
          <w:i/>
          <w:sz w:val="24"/>
        </w:rPr>
        <w:t>.</w:t>
      </w:r>
    </w:p>
  </w:endnote>
  <w:endnote w:id="25">
    <w:p w:rsidR="002946CB" w:rsidRPr="001075E8" w:rsidRDefault="002946CB" w:rsidP="001075E8">
      <w:pPr>
        <w:pStyle w:val="EndnoteText"/>
        <w:spacing w:line="480" w:lineRule="auto"/>
        <w:rPr>
          <w:sz w:val="24"/>
        </w:rPr>
      </w:pPr>
      <w:r w:rsidRPr="001075E8">
        <w:rPr>
          <w:rStyle w:val="EndnoteReference"/>
          <w:sz w:val="24"/>
        </w:rPr>
        <w:endnoteRef/>
      </w:r>
      <w:r w:rsidRPr="001075E8">
        <w:rPr>
          <w:sz w:val="24"/>
        </w:rPr>
        <w:t xml:space="preserve"> Fineman, M. N.; Brown, G. L.; Myers, R. J. </w:t>
      </w:r>
      <w:r w:rsidRPr="001075E8">
        <w:rPr>
          <w:i/>
          <w:sz w:val="24"/>
        </w:rPr>
        <w:t>J. Phys Sci.</w:t>
      </w:r>
      <w:r w:rsidRPr="001075E8">
        <w:rPr>
          <w:sz w:val="24"/>
        </w:rPr>
        <w:t xml:space="preserve"> </w:t>
      </w:r>
      <w:r w:rsidRPr="001075E8">
        <w:rPr>
          <w:b/>
          <w:sz w:val="24"/>
        </w:rPr>
        <w:t>1952</w:t>
      </w:r>
      <w:r w:rsidRPr="001075E8">
        <w:rPr>
          <w:sz w:val="24"/>
        </w:rPr>
        <w:t xml:space="preserve">, </w:t>
      </w:r>
      <w:r w:rsidRPr="001075E8">
        <w:rPr>
          <w:i/>
          <w:sz w:val="24"/>
        </w:rPr>
        <w:t>56</w:t>
      </w:r>
      <w:r w:rsidRPr="001075E8">
        <w:rPr>
          <w:sz w:val="24"/>
        </w:rPr>
        <w:t>, 963-966.</w:t>
      </w:r>
    </w:p>
  </w:endnote>
  <w:endnote w:id="26">
    <w:p w:rsidR="002946CB" w:rsidRPr="001075E8" w:rsidRDefault="002946CB" w:rsidP="001075E8">
      <w:pPr>
        <w:pStyle w:val="EndnoteText"/>
        <w:spacing w:line="480" w:lineRule="auto"/>
        <w:rPr>
          <w:i/>
          <w:sz w:val="24"/>
        </w:rPr>
      </w:pPr>
      <w:r w:rsidRPr="001075E8">
        <w:rPr>
          <w:rStyle w:val="EndnoteReference"/>
          <w:i/>
          <w:sz w:val="24"/>
        </w:rPr>
        <w:endnoteRef/>
      </w:r>
      <w:r w:rsidRPr="001075E8">
        <w:rPr>
          <w:i/>
          <w:sz w:val="24"/>
        </w:rPr>
        <w:t xml:space="preserve"> </w:t>
      </w:r>
      <w:r w:rsidRPr="001075E8">
        <w:rPr>
          <w:sz w:val="24"/>
        </w:rPr>
        <w:t>Hsiao, L.; Dunning H. N.; Lorenz, P. B.</w:t>
      </w:r>
      <w:r w:rsidRPr="001075E8">
        <w:rPr>
          <w:i/>
          <w:sz w:val="24"/>
        </w:rPr>
        <w:t xml:space="preserve"> J. Phys. Chem. </w:t>
      </w:r>
      <w:r w:rsidRPr="001075E8">
        <w:rPr>
          <w:b/>
          <w:sz w:val="24"/>
        </w:rPr>
        <w:t>1956</w:t>
      </w:r>
      <w:r w:rsidRPr="001075E8">
        <w:rPr>
          <w:sz w:val="24"/>
        </w:rPr>
        <w:t xml:space="preserve">, </w:t>
      </w:r>
      <w:r w:rsidRPr="001075E8">
        <w:rPr>
          <w:i/>
          <w:sz w:val="24"/>
        </w:rPr>
        <w:t>60</w:t>
      </w:r>
      <w:r w:rsidRPr="001075E8">
        <w:rPr>
          <w:sz w:val="24"/>
        </w:rPr>
        <w:t>, 657-660</w:t>
      </w:r>
      <w:r w:rsidRPr="001075E8">
        <w:rPr>
          <w:i/>
          <w:sz w:val="24"/>
        </w:rPr>
        <w:t>.</w:t>
      </w:r>
    </w:p>
  </w:endnote>
  <w:endnote w:id="27">
    <w:p w:rsidR="002946CB" w:rsidRPr="001075E8" w:rsidRDefault="002946CB" w:rsidP="001075E8">
      <w:pPr>
        <w:pStyle w:val="EndnoteText"/>
        <w:spacing w:line="480" w:lineRule="auto"/>
        <w:rPr>
          <w:i/>
          <w:sz w:val="24"/>
        </w:rPr>
      </w:pPr>
      <w:r w:rsidRPr="001075E8">
        <w:rPr>
          <w:rStyle w:val="EndnoteReference"/>
          <w:i/>
          <w:sz w:val="24"/>
        </w:rPr>
        <w:endnoteRef/>
      </w:r>
      <w:r w:rsidRPr="001075E8">
        <w:rPr>
          <w:i/>
          <w:sz w:val="24"/>
        </w:rPr>
        <w:t xml:space="preserve"> </w:t>
      </w:r>
      <w:r w:rsidRPr="001075E8">
        <w:rPr>
          <w:sz w:val="24"/>
        </w:rPr>
        <w:t>Becher, P.</w:t>
      </w:r>
      <w:r w:rsidRPr="001075E8">
        <w:rPr>
          <w:i/>
          <w:sz w:val="24"/>
        </w:rPr>
        <w:t xml:space="preserve"> J. Colloid Interface </w:t>
      </w:r>
      <w:r w:rsidRPr="001075E8">
        <w:rPr>
          <w:b/>
          <w:sz w:val="24"/>
        </w:rPr>
        <w:t>1962</w:t>
      </w:r>
      <w:r w:rsidRPr="001075E8">
        <w:rPr>
          <w:sz w:val="24"/>
        </w:rPr>
        <w:t xml:space="preserve">, </w:t>
      </w:r>
      <w:r w:rsidRPr="001075E8">
        <w:rPr>
          <w:i/>
          <w:sz w:val="24"/>
        </w:rPr>
        <w:t>17</w:t>
      </w:r>
      <w:r w:rsidRPr="001075E8">
        <w:rPr>
          <w:sz w:val="24"/>
        </w:rPr>
        <w:t>, 325-333</w:t>
      </w:r>
      <w:r w:rsidRPr="001075E8">
        <w:rPr>
          <w:i/>
          <w:sz w:val="24"/>
        </w:rPr>
        <w:t>.</w:t>
      </w:r>
    </w:p>
  </w:endnote>
  <w:endnote w:id="28">
    <w:p w:rsidR="002946CB" w:rsidRPr="001075E8" w:rsidRDefault="002946CB" w:rsidP="001075E8">
      <w:pPr>
        <w:pStyle w:val="EndnoteText"/>
        <w:spacing w:line="480" w:lineRule="auto"/>
        <w:rPr>
          <w:i/>
          <w:sz w:val="24"/>
        </w:rPr>
      </w:pPr>
      <w:r w:rsidRPr="001075E8">
        <w:rPr>
          <w:rStyle w:val="EndnoteReference"/>
          <w:i/>
          <w:sz w:val="24"/>
        </w:rPr>
        <w:endnoteRef/>
      </w:r>
      <w:r w:rsidRPr="001075E8">
        <w:rPr>
          <w:i/>
          <w:sz w:val="24"/>
        </w:rPr>
        <w:t xml:space="preserve"> </w:t>
      </w:r>
      <w:r w:rsidRPr="001075E8">
        <w:rPr>
          <w:sz w:val="24"/>
        </w:rPr>
        <w:t>Santos, F. K.; Neto, E. L.; Moura, M. C.; Dantas, T. N.; Neto, A. A.</w:t>
      </w:r>
      <w:r w:rsidRPr="001075E8">
        <w:rPr>
          <w:i/>
          <w:sz w:val="24"/>
        </w:rPr>
        <w:t xml:space="preserve"> Colloids Surf. A: Physicochem. Eng. Aspects </w:t>
      </w:r>
      <w:r w:rsidRPr="001075E8">
        <w:rPr>
          <w:b/>
          <w:sz w:val="24"/>
        </w:rPr>
        <w:t>2009</w:t>
      </w:r>
      <w:r w:rsidRPr="001075E8">
        <w:rPr>
          <w:sz w:val="24"/>
        </w:rPr>
        <w:t xml:space="preserve">, </w:t>
      </w:r>
      <w:r w:rsidRPr="001075E8">
        <w:rPr>
          <w:i/>
          <w:sz w:val="24"/>
        </w:rPr>
        <w:t>333</w:t>
      </w:r>
      <w:r w:rsidRPr="001075E8">
        <w:rPr>
          <w:sz w:val="24"/>
        </w:rPr>
        <w:t>, 156-162</w:t>
      </w:r>
      <w:r w:rsidRPr="001075E8">
        <w:rPr>
          <w:i/>
          <w:sz w:val="24"/>
        </w:rPr>
        <w:t>.</w:t>
      </w:r>
    </w:p>
  </w:endnote>
  <w:endnote w:id="29">
    <w:p w:rsidR="002946CB" w:rsidRPr="001075E8" w:rsidRDefault="002946CB" w:rsidP="001075E8">
      <w:pPr>
        <w:pStyle w:val="EndnoteText"/>
        <w:spacing w:line="480" w:lineRule="auto"/>
        <w:rPr>
          <w:i/>
          <w:sz w:val="24"/>
        </w:rPr>
      </w:pPr>
      <w:r w:rsidRPr="001075E8">
        <w:rPr>
          <w:rStyle w:val="EndnoteReference"/>
          <w:i/>
          <w:sz w:val="24"/>
        </w:rPr>
        <w:endnoteRef/>
      </w:r>
      <w:r w:rsidRPr="001075E8">
        <w:rPr>
          <w:i/>
          <w:sz w:val="24"/>
        </w:rPr>
        <w:t xml:space="preserve"> </w:t>
      </w:r>
      <w:r w:rsidRPr="001075E8">
        <w:rPr>
          <w:sz w:val="24"/>
        </w:rPr>
        <w:t>Schott, H.</w:t>
      </w:r>
      <w:r w:rsidRPr="001075E8">
        <w:rPr>
          <w:i/>
          <w:sz w:val="24"/>
        </w:rPr>
        <w:t xml:space="preserve"> J. Colloid Interface </w:t>
      </w:r>
      <w:r w:rsidRPr="001075E8">
        <w:rPr>
          <w:b/>
          <w:sz w:val="24"/>
        </w:rPr>
        <w:t>1995</w:t>
      </w:r>
      <w:r w:rsidRPr="001075E8">
        <w:rPr>
          <w:sz w:val="24"/>
        </w:rPr>
        <w:t xml:space="preserve">, </w:t>
      </w:r>
      <w:r w:rsidRPr="001075E8">
        <w:rPr>
          <w:i/>
          <w:sz w:val="24"/>
        </w:rPr>
        <w:t>173</w:t>
      </w:r>
      <w:r w:rsidRPr="001075E8">
        <w:rPr>
          <w:sz w:val="24"/>
        </w:rPr>
        <w:t>, 265-277</w:t>
      </w:r>
      <w:r w:rsidRPr="001075E8">
        <w:rPr>
          <w:i/>
          <w:sz w:val="24"/>
        </w:rPr>
        <w:t>.</w:t>
      </w:r>
    </w:p>
  </w:endnote>
  <w:endnote w:id="30">
    <w:p w:rsidR="002946CB" w:rsidRPr="001075E8" w:rsidRDefault="002946CB" w:rsidP="001075E8">
      <w:pPr>
        <w:pStyle w:val="EndnoteText"/>
        <w:spacing w:line="480" w:lineRule="auto"/>
        <w:rPr>
          <w:sz w:val="24"/>
        </w:rPr>
      </w:pPr>
      <w:r w:rsidRPr="001075E8">
        <w:rPr>
          <w:rStyle w:val="EndnoteReference"/>
          <w:i/>
          <w:sz w:val="24"/>
        </w:rPr>
        <w:endnoteRef/>
      </w:r>
      <w:r w:rsidRPr="001075E8">
        <w:rPr>
          <w:i/>
          <w:sz w:val="24"/>
        </w:rPr>
        <w:t xml:space="preserve"> </w:t>
      </w:r>
      <w:r w:rsidRPr="001075E8">
        <w:rPr>
          <w:sz w:val="24"/>
        </w:rPr>
        <w:t>Schott, H.; Han, S. K.</w:t>
      </w:r>
      <w:r w:rsidRPr="001075E8">
        <w:rPr>
          <w:i/>
          <w:sz w:val="24"/>
        </w:rPr>
        <w:t xml:space="preserve"> J. Pharm. Sci. </w:t>
      </w:r>
      <w:r w:rsidRPr="001075E8">
        <w:rPr>
          <w:b/>
          <w:sz w:val="24"/>
        </w:rPr>
        <w:t>1976</w:t>
      </w:r>
      <w:r w:rsidRPr="001075E8">
        <w:rPr>
          <w:i/>
          <w:sz w:val="24"/>
        </w:rPr>
        <w:t xml:space="preserve">, 65, </w:t>
      </w:r>
      <w:r w:rsidRPr="001075E8">
        <w:rPr>
          <w:sz w:val="24"/>
        </w:rPr>
        <w:t>975-978.</w:t>
      </w:r>
    </w:p>
  </w:endnote>
  <w:endnote w:id="31">
    <w:p w:rsidR="002946CB" w:rsidRPr="001075E8" w:rsidRDefault="002946CB" w:rsidP="001075E8">
      <w:pPr>
        <w:pStyle w:val="EndnoteText"/>
        <w:spacing w:line="480" w:lineRule="auto"/>
        <w:rPr>
          <w:sz w:val="24"/>
        </w:rPr>
      </w:pPr>
      <w:r w:rsidRPr="001075E8">
        <w:rPr>
          <w:rStyle w:val="EndnoteReference"/>
          <w:sz w:val="24"/>
        </w:rPr>
        <w:endnoteRef/>
      </w:r>
      <w:r w:rsidRPr="001075E8">
        <w:rPr>
          <w:sz w:val="24"/>
        </w:rPr>
        <w:t xml:space="preserve"> Kalra, A.; Tugeu, N.; Cramer, S. M.; Harde, S. </w:t>
      </w:r>
      <w:r w:rsidRPr="001075E8">
        <w:rPr>
          <w:i/>
          <w:sz w:val="24"/>
        </w:rPr>
        <w:t>J. Phys. Chem. B.</w:t>
      </w:r>
      <w:r w:rsidRPr="001075E8">
        <w:rPr>
          <w:b/>
          <w:sz w:val="24"/>
        </w:rPr>
        <w:t xml:space="preserve"> </w:t>
      </w:r>
      <w:r w:rsidRPr="001075E8">
        <w:rPr>
          <w:b/>
          <w:i/>
          <w:sz w:val="24"/>
        </w:rPr>
        <w:t>2001</w:t>
      </w:r>
      <w:r w:rsidRPr="001075E8">
        <w:rPr>
          <w:i/>
          <w:sz w:val="24"/>
        </w:rPr>
        <w:t>, 105, 6380-6386</w:t>
      </w:r>
      <w:r w:rsidRPr="001075E8">
        <w:rPr>
          <w:sz w:val="24"/>
        </w:rPr>
        <w:t>.</w:t>
      </w:r>
    </w:p>
  </w:endnote>
  <w:endnote w:id="32">
    <w:p w:rsidR="002946CB" w:rsidRPr="001075E8" w:rsidRDefault="002946CB" w:rsidP="001075E8">
      <w:pPr>
        <w:pStyle w:val="EndnoteText"/>
        <w:spacing w:line="480" w:lineRule="auto"/>
        <w:rPr>
          <w:sz w:val="24"/>
        </w:rPr>
      </w:pPr>
      <w:r w:rsidRPr="001075E8">
        <w:rPr>
          <w:rStyle w:val="EndnoteReference"/>
          <w:sz w:val="24"/>
        </w:rPr>
        <w:endnoteRef/>
      </w:r>
      <w:r w:rsidRPr="001075E8">
        <w:rPr>
          <w:sz w:val="24"/>
        </w:rPr>
        <w:t xml:space="preserve"> Rosen, M. J. </w:t>
      </w:r>
      <w:r w:rsidRPr="001075E8">
        <w:rPr>
          <w:i/>
          <w:sz w:val="24"/>
        </w:rPr>
        <w:t>Surfactants and Interfacial Phenomena</w:t>
      </w:r>
      <w:r w:rsidRPr="001075E8">
        <w:rPr>
          <w:sz w:val="24"/>
        </w:rPr>
        <w:t>, 3</w:t>
      </w:r>
      <w:r w:rsidRPr="001075E8">
        <w:rPr>
          <w:sz w:val="24"/>
          <w:vertAlign w:val="superscript"/>
        </w:rPr>
        <w:t>rd</w:t>
      </w:r>
      <w:r w:rsidRPr="001075E8">
        <w:rPr>
          <w:sz w:val="24"/>
        </w:rPr>
        <w:t xml:space="preserve"> ed.; Wiley Interscience: Hoboken, 2004.</w:t>
      </w:r>
    </w:p>
  </w:endnote>
  <w:endnote w:id="33">
    <w:p w:rsidR="002946CB" w:rsidRPr="001075E8" w:rsidRDefault="002946CB" w:rsidP="001075E8">
      <w:pPr>
        <w:pStyle w:val="EndnoteText"/>
        <w:spacing w:line="480" w:lineRule="auto"/>
        <w:rPr>
          <w:sz w:val="24"/>
        </w:rPr>
      </w:pPr>
      <w:r w:rsidRPr="001075E8">
        <w:rPr>
          <w:rStyle w:val="EndnoteReference"/>
          <w:sz w:val="24"/>
        </w:rPr>
        <w:endnoteRef/>
      </w:r>
      <w:r w:rsidRPr="001075E8">
        <w:rPr>
          <w:sz w:val="24"/>
        </w:rPr>
        <w:t xml:space="preserve"> Schott, H. Royce, A. E.; Han, S. K. </w:t>
      </w:r>
      <w:r w:rsidRPr="001075E8">
        <w:rPr>
          <w:i/>
          <w:sz w:val="24"/>
        </w:rPr>
        <w:t>J. Colloid Interface</w:t>
      </w:r>
      <w:r w:rsidRPr="001075E8">
        <w:rPr>
          <w:sz w:val="24"/>
        </w:rPr>
        <w:t xml:space="preserve"> </w:t>
      </w:r>
      <w:r w:rsidRPr="001075E8">
        <w:rPr>
          <w:b/>
          <w:sz w:val="24"/>
        </w:rPr>
        <w:t>1984</w:t>
      </w:r>
      <w:r w:rsidRPr="001075E8">
        <w:rPr>
          <w:sz w:val="24"/>
        </w:rPr>
        <w:t xml:space="preserve">, </w:t>
      </w:r>
      <w:r w:rsidRPr="001075E8">
        <w:rPr>
          <w:i/>
          <w:sz w:val="24"/>
        </w:rPr>
        <w:t>98</w:t>
      </w:r>
      <w:r w:rsidRPr="001075E8">
        <w:rPr>
          <w:sz w:val="24"/>
        </w:rPr>
        <w:t>, 196-201.</w:t>
      </w:r>
    </w:p>
  </w:endnote>
  <w:endnote w:id="34">
    <w:p w:rsidR="002946CB" w:rsidRPr="001075E8" w:rsidRDefault="002946CB" w:rsidP="001075E8">
      <w:pPr>
        <w:pStyle w:val="EndnoteText"/>
        <w:spacing w:line="480" w:lineRule="auto"/>
        <w:rPr>
          <w:sz w:val="24"/>
        </w:rPr>
      </w:pPr>
      <w:r w:rsidRPr="001075E8">
        <w:rPr>
          <w:rStyle w:val="EndnoteReference"/>
          <w:sz w:val="24"/>
        </w:rPr>
        <w:endnoteRef/>
      </w:r>
      <w:r w:rsidRPr="001075E8">
        <w:rPr>
          <w:sz w:val="24"/>
        </w:rPr>
        <w:t xml:space="preserve"> Li, J.; Bai, D.; Chen, B. </w:t>
      </w:r>
      <w:r w:rsidRPr="001075E8">
        <w:rPr>
          <w:i/>
          <w:sz w:val="24"/>
        </w:rPr>
        <w:t xml:space="preserve">Colloid Suf. A </w:t>
      </w:r>
      <w:r w:rsidRPr="001075E8">
        <w:rPr>
          <w:b/>
          <w:sz w:val="24"/>
        </w:rPr>
        <w:t>2009</w:t>
      </w:r>
      <w:r w:rsidRPr="001075E8">
        <w:rPr>
          <w:sz w:val="24"/>
        </w:rPr>
        <w:t xml:space="preserve">, </w:t>
      </w:r>
      <w:r w:rsidRPr="001075E8">
        <w:rPr>
          <w:i/>
          <w:sz w:val="24"/>
        </w:rPr>
        <w:t>346</w:t>
      </w:r>
      <w:r w:rsidRPr="001075E8">
        <w:rPr>
          <w:sz w:val="24"/>
        </w:rPr>
        <w:t>, 237-243.</w:t>
      </w:r>
    </w:p>
  </w:endnote>
  <w:endnote w:id="35">
    <w:p w:rsidR="002946CB" w:rsidRPr="001075E8" w:rsidRDefault="002946CB" w:rsidP="001075E8">
      <w:pPr>
        <w:pStyle w:val="EndnoteText"/>
        <w:spacing w:line="480" w:lineRule="auto"/>
        <w:rPr>
          <w:sz w:val="24"/>
        </w:rPr>
      </w:pPr>
      <w:r w:rsidRPr="001075E8">
        <w:rPr>
          <w:rStyle w:val="EndnoteReference"/>
          <w:sz w:val="24"/>
        </w:rPr>
        <w:endnoteRef/>
      </w:r>
      <w:r w:rsidRPr="001075E8">
        <w:rPr>
          <w:sz w:val="24"/>
        </w:rPr>
        <w:t xml:space="preserve"> Mukherjee, P.; Padhan, S. K.; Dash, S.; Patel, S.; Mishra, B. K. </w:t>
      </w:r>
      <w:r w:rsidRPr="001075E8">
        <w:rPr>
          <w:i/>
          <w:sz w:val="24"/>
        </w:rPr>
        <w:t>Adv. Colloid Interface Sci.</w:t>
      </w:r>
      <w:r w:rsidRPr="001075E8">
        <w:rPr>
          <w:sz w:val="24"/>
        </w:rPr>
        <w:t xml:space="preserve"> </w:t>
      </w:r>
      <w:r w:rsidRPr="001075E8">
        <w:rPr>
          <w:b/>
          <w:sz w:val="24"/>
        </w:rPr>
        <w:t>2011</w:t>
      </w:r>
      <w:r w:rsidRPr="001075E8">
        <w:rPr>
          <w:sz w:val="24"/>
        </w:rPr>
        <w:t xml:space="preserve">, </w:t>
      </w:r>
      <w:r w:rsidRPr="001075E8">
        <w:rPr>
          <w:i/>
          <w:sz w:val="24"/>
        </w:rPr>
        <w:t>162</w:t>
      </w:r>
      <w:r w:rsidRPr="001075E8">
        <w:rPr>
          <w:sz w:val="24"/>
        </w:rPr>
        <w:t>, 59-79.</w:t>
      </w:r>
    </w:p>
  </w:endnote>
  <w:endnote w:id="36">
    <w:p w:rsidR="002946CB" w:rsidRPr="001075E8" w:rsidRDefault="002946CB" w:rsidP="001075E8">
      <w:pPr>
        <w:pStyle w:val="EndnoteText"/>
        <w:spacing w:line="480" w:lineRule="auto"/>
        <w:rPr>
          <w:sz w:val="24"/>
        </w:rPr>
      </w:pPr>
      <w:r w:rsidRPr="001075E8">
        <w:rPr>
          <w:rStyle w:val="EndnoteReference"/>
          <w:sz w:val="24"/>
        </w:rPr>
        <w:endnoteRef/>
      </w:r>
      <w:r w:rsidRPr="001075E8">
        <w:rPr>
          <w:sz w:val="24"/>
        </w:rPr>
        <w:t xml:space="preserve"> Schott, H. </w:t>
      </w:r>
      <w:r w:rsidRPr="001075E8">
        <w:rPr>
          <w:i/>
          <w:sz w:val="24"/>
        </w:rPr>
        <w:t>Colloid Surf.</w:t>
      </w:r>
      <w:r w:rsidRPr="001075E8">
        <w:rPr>
          <w:sz w:val="24"/>
        </w:rPr>
        <w:t xml:space="preserve"> </w:t>
      </w:r>
      <w:r w:rsidRPr="001075E8">
        <w:rPr>
          <w:b/>
          <w:sz w:val="24"/>
        </w:rPr>
        <w:t>2001</w:t>
      </w:r>
      <w:r w:rsidRPr="001075E8">
        <w:rPr>
          <w:sz w:val="24"/>
        </w:rPr>
        <w:t xml:space="preserve">, </w:t>
      </w:r>
      <w:r w:rsidRPr="001075E8">
        <w:rPr>
          <w:i/>
          <w:sz w:val="24"/>
        </w:rPr>
        <w:t>186</w:t>
      </w:r>
      <w:r w:rsidRPr="001075E8">
        <w:rPr>
          <w:sz w:val="24"/>
        </w:rPr>
        <w:t>, 129-136.</w:t>
      </w:r>
    </w:p>
  </w:endnote>
  <w:endnote w:id="37">
    <w:p w:rsidR="002946CB" w:rsidRPr="001075E8" w:rsidRDefault="002946CB" w:rsidP="001075E8">
      <w:pPr>
        <w:pStyle w:val="EndnoteText"/>
        <w:spacing w:line="480" w:lineRule="auto"/>
        <w:rPr>
          <w:sz w:val="24"/>
        </w:rPr>
      </w:pPr>
      <w:r w:rsidRPr="001075E8">
        <w:rPr>
          <w:rStyle w:val="EndnoteReference"/>
          <w:sz w:val="24"/>
        </w:rPr>
        <w:endnoteRef/>
      </w:r>
      <w:r w:rsidRPr="001075E8">
        <w:rPr>
          <w:sz w:val="24"/>
        </w:rPr>
        <w:t xml:space="preserve"> Vlanchy, N.; Drechsler, M.; Verbavatz, J.; Touraud, D.; Kunz, W. </w:t>
      </w:r>
      <w:r w:rsidRPr="001075E8">
        <w:rPr>
          <w:i/>
          <w:sz w:val="24"/>
        </w:rPr>
        <w:t>J. Colloid Interface</w:t>
      </w:r>
      <w:r w:rsidRPr="001075E8">
        <w:rPr>
          <w:sz w:val="24"/>
        </w:rPr>
        <w:t xml:space="preserve"> </w:t>
      </w:r>
      <w:r w:rsidRPr="001075E8">
        <w:rPr>
          <w:b/>
          <w:sz w:val="24"/>
        </w:rPr>
        <w:t>2008</w:t>
      </w:r>
      <w:r w:rsidRPr="001075E8">
        <w:rPr>
          <w:sz w:val="24"/>
        </w:rPr>
        <w:t xml:space="preserve">, </w:t>
      </w:r>
      <w:r w:rsidRPr="001075E8">
        <w:rPr>
          <w:i/>
          <w:sz w:val="24"/>
        </w:rPr>
        <w:t xml:space="preserve">319, </w:t>
      </w:r>
      <w:r w:rsidRPr="001075E8">
        <w:rPr>
          <w:sz w:val="24"/>
        </w:rPr>
        <w:t>542-548.</w:t>
      </w:r>
    </w:p>
  </w:endnote>
  <w:endnote w:id="38">
    <w:p w:rsidR="002946CB" w:rsidRPr="001075E8" w:rsidRDefault="002946CB" w:rsidP="001075E8">
      <w:pPr>
        <w:pStyle w:val="EndnoteText"/>
        <w:spacing w:line="480" w:lineRule="auto"/>
        <w:rPr>
          <w:sz w:val="24"/>
        </w:rPr>
      </w:pPr>
      <w:r w:rsidRPr="001075E8">
        <w:rPr>
          <w:rStyle w:val="EndnoteReference"/>
          <w:sz w:val="24"/>
        </w:rPr>
        <w:endnoteRef/>
      </w:r>
      <w:r w:rsidRPr="001075E8">
        <w:rPr>
          <w:sz w:val="24"/>
        </w:rPr>
        <w:t xml:space="preserve"> Zhang, Y.; Cremer, P. </w:t>
      </w:r>
      <w:r w:rsidRPr="001075E8">
        <w:rPr>
          <w:i/>
          <w:sz w:val="24"/>
        </w:rPr>
        <w:t>Curr. Opin. Chem. Bio.</w:t>
      </w:r>
      <w:r w:rsidRPr="001075E8">
        <w:rPr>
          <w:sz w:val="24"/>
        </w:rPr>
        <w:t xml:space="preserve"> </w:t>
      </w:r>
      <w:r w:rsidRPr="001075E8">
        <w:rPr>
          <w:b/>
          <w:sz w:val="24"/>
        </w:rPr>
        <w:t>2006</w:t>
      </w:r>
      <w:r w:rsidRPr="001075E8">
        <w:rPr>
          <w:sz w:val="24"/>
        </w:rPr>
        <w:t xml:space="preserve">, </w:t>
      </w:r>
      <w:r w:rsidRPr="001075E8">
        <w:rPr>
          <w:i/>
          <w:sz w:val="24"/>
        </w:rPr>
        <w:t>10</w:t>
      </w:r>
      <w:r w:rsidRPr="001075E8">
        <w:rPr>
          <w:sz w:val="24"/>
        </w:rPr>
        <w:t>, 658-663.</w:t>
      </w:r>
    </w:p>
  </w:endnote>
  <w:endnote w:id="39">
    <w:p w:rsidR="002946CB" w:rsidRPr="001075E8" w:rsidRDefault="002946CB" w:rsidP="001075E8">
      <w:pPr>
        <w:pStyle w:val="EndnoteText"/>
        <w:spacing w:line="480" w:lineRule="auto"/>
        <w:rPr>
          <w:i/>
          <w:sz w:val="24"/>
        </w:rPr>
      </w:pPr>
      <w:r w:rsidRPr="001075E8">
        <w:rPr>
          <w:rStyle w:val="EndnoteReference"/>
          <w:i/>
          <w:sz w:val="24"/>
        </w:rPr>
        <w:endnoteRef/>
      </w:r>
      <w:r w:rsidRPr="001075E8">
        <w:rPr>
          <w:i/>
          <w:sz w:val="24"/>
        </w:rPr>
        <w:t xml:space="preserve"> </w:t>
      </w:r>
      <w:r w:rsidRPr="001075E8">
        <w:rPr>
          <w:sz w:val="24"/>
        </w:rPr>
        <w:t>Schott, H. J</w:t>
      </w:r>
      <w:r w:rsidRPr="001075E8">
        <w:rPr>
          <w:i/>
          <w:sz w:val="24"/>
        </w:rPr>
        <w:t xml:space="preserve">. Colloid Interface </w:t>
      </w:r>
      <w:r w:rsidRPr="001075E8">
        <w:rPr>
          <w:b/>
          <w:sz w:val="24"/>
        </w:rPr>
        <w:t>1997</w:t>
      </w:r>
      <w:r w:rsidRPr="001075E8">
        <w:rPr>
          <w:sz w:val="24"/>
        </w:rPr>
        <w:t xml:space="preserve">, </w:t>
      </w:r>
      <w:r w:rsidRPr="001075E8">
        <w:rPr>
          <w:i/>
          <w:sz w:val="24"/>
        </w:rPr>
        <w:t>189</w:t>
      </w:r>
      <w:r w:rsidRPr="001075E8">
        <w:rPr>
          <w:sz w:val="24"/>
        </w:rPr>
        <w:t>, 117-122</w:t>
      </w:r>
      <w:r w:rsidRPr="001075E8">
        <w:rPr>
          <w:i/>
          <w:sz w:val="24"/>
        </w:rPr>
        <w:t>.</w:t>
      </w:r>
    </w:p>
  </w:endnote>
  <w:endnote w:id="40">
    <w:p w:rsidR="002946CB" w:rsidRPr="001075E8" w:rsidRDefault="002946CB" w:rsidP="001075E8">
      <w:pPr>
        <w:pStyle w:val="EndnoteText"/>
        <w:spacing w:line="480" w:lineRule="auto"/>
        <w:rPr>
          <w:i/>
          <w:sz w:val="24"/>
        </w:rPr>
      </w:pPr>
      <w:r w:rsidRPr="001075E8">
        <w:rPr>
          <w:rStyle w:val="EndnoteReference"/>
          <w:i/>
          <w:sz w:val="24"/>
        </w:rPr>
        <w:endnoteRef/>
      </w:r>
      <w:r w:rsidRPr="001075E8">
        <w:rPr>
          <w:i/>
          <w:sz w:val="24"/>
        </w:rPr>
        <w:t xml:space="preserve"> </w:t>
      </w:r>
      <w:r w:rsidRPr="001075E8">
        <w:rPr>
          <w:sz w:val="24"/>
        </w:rPr>
        <w:t>Kumar, N.; Garoff, S.; Tilton, R. D.</w:t>
      </w:r>
      <w:r w:rsidRPr="001075E8">
        <w:rPr>
          <w:i/>
          <w:sz w:val="24"/>
        </w:rPr>
        <w:t xml:space="preserve"> Langmuir </w:t>
      </w:r>
      <w:r w:rsidRPr="001075E8">
        <w:rPr>
          <w:b/>
          <w:sz w:val="24"/>
        </w:rPr>
        <w:t>2004</w:t>
      </w:r>
      <w:r w:rsidRPr="001075E8">
        <w:rPr>
          <w:sz w:val="24"/>
        </w:rPr>
        <w:t xml:space="preserve">, </w:t>
      </w:r>
      <w:r w:rsidRPr="001075E8">
        <w:rPr>
          <w:i/>
          <w:sz w:val="24"/>
        </w:rPr>
        <w:t>20</w:t>
      </w:r>
      <w:r w:rsidRPr="001075E8">
        <w:rPr>
          <w:sz w:val="24"/>
        </w:rPr>
        <w:t>, 4446-4451</w:t>
      </w:r>
      <w:r w:rsidRPr="001075E8">
        <w:rPr>
          <w:i/>
          <w:sz w:val="24"/>
        </w:rPr>
        <w:t>.</w:t>
      </w:r>
    </w:p>
  </w:endnote>
  <w:endnote w:id="41">
    <w:p w:rsidR="002946CB" w:rsidRPr="001075E8" w:rsidRDefault="002946CB" w:rsidP="001075E8">
      <w:pPr>
        <w:pStyle w:val="EndnoteText"/>
        <w:spacing w:line="480" w:lineRule="auto"/>
        <w:rPr>
          <w:sz w:val="24"/>
        </w:rPr>
      </w:pPr>
      <w:r w:rsidRPr="001075E8">
        <w:rPr>
          <w:rStyle w:val="EndnoteReference"/>
          <w:sz w:val="24"/>
        </w:rPr>
        <w:endnoteRef/>
      </w:r>
      <w:r w:rsidRPr="001075E8">
        <w:rPr>
          <w:sz w:val="24"/>
        </w:rPr>
        <w:t xml:space="preserve"> Goodwin, D. A. Jr. M.S. Thesis, The University of Oklahoma, OK, November 2012.</w:t>
      </w:r>
    </w:p>
  </w:endnote>
  <w:endnote w:id="42">
    <w:p w:rsidR="002946CB" w:rsidRPr="001075E8" w:rsidRDefault="002946CB" w:rsidP="001075E8">
      <w:pPr>
        <w:pStyle w:val="EndnoteText"/>
        <w:spacing w:line="480" w:lineRule="auto"/>
        <w:rPr>
          <w:sz w:val="24"/>
        </w:rPr>
      </w:pPr>
      <w:r w:rsidRPr="001075E8">
        <w:rPr>
          <w:rStyle w:val="EndnoteReference"/>
          <w:sz w:val="24"/>
        </w:rPr>
        <w:endnoteRef/>
      </w:r>
      <w:r w:rsidRPr="001075E8">
        <w:rPr>
          <w:sz w:val="24"/>
        </w:rPr>
        <w:t xml:space="preserve"> Baker, D. K.; Goodwin, D. A. Jr.; Harwell, J. H., </w:t>
      </w:r>
      <w:r w:rsidRPr="001075E8">
        <w:rPr>
          <w:i/>
          <w:sz w:val="24"/>
        </w:rPr>
        <w:t>upon submission</w:t>
      </w:r>
    </w:p>
  </w:endnote>
  <w:endnote w:id="43">
    <w:p w:rsidR="002946CB" w:rsidRPr="001075E8" w:rsidRDefault="002946CB" w:rsidP="001075E8">
      <w:pPr>
        <w:pStyle w:val="EndnoteText"/>
        <w:spacing w:line="480" w:lineRule="auto"/>
        <w:rPr>
          <w:i/>
          <w:sz w:val="24"/>
        </w:rPr>
      </w:pPr>
      <w:r w:rsidRPr="001075E8">
        <w:rPr>
          <w:rStyle w:val="EndnoteReference"/>
          <w:i/>
          <w:sz w:val="24"/>
        </w:rPr>
        <w:endnoteRef/>
      </w:r>
      <w:r w:rsidRPr="001075E8">
        <w:rPr>
          <w:i/>
          <w:sz w:val="24"/>
        </w:rPr>
        <w:t xml:space="preserve"> </w:t>
      </w:r>
      <w:r w:rsidRPr="001075E8">
        <w:rPr>
          <w:sz w:val="24"/>
        </w:rPr>
        <w:t>Shen, Y.</w:t>
      </w:r>
      <w:r w:rsidRPr="001075E8">
        <w:rPr>
          <w:i/>
          <w:sz w:val="24"/>
        </w:rPr>
        <w:t xml:space="preserve"> Chemosphere </w:t>
      </w:r>
      <w:r w:rsidRPr="001075E8">
        <w:rPr>
          <w:b/>
          <w:sz w:val="24"/>
        </w:rPr>
        <w:t>2000</w:t>
      </w:r>
      <w:r w:rsidRPr="001075E8">
        <w:rPr>
          <w:sz w:val="24"/>
        </w:rPr>
        <w:t xml:space="preserve">, </w:t>
      </w:r>
      <w:r w:rsidRPr="001075E8">
        <w:rPr>
          <w:i/>
          <w:sz w:val="24"/>
        </w:rPr>
        <w:t>41</w:t>
      </w:r>
      <w:r w:rsidRPr="001075E8">
        <w:rPr>
          <w:sz w:val="24"/>
        </w:rPr>
        <w:t>, 711-716</w:t>
      </w:r>
      <w:r w:rsidRPr="001075E8">
        <w:rPr>
          <w:i/>
          <w:sz w:val="24"/>
        </w:rPr>
        <w:t>.</w:t>
      </w:r>
    </w:p>
  </w:endnote>
  <w:endnote w:id="44">
    <w:p w:rsidR="002946CB" w:rsidRPr="001075E8" w:rsidRDefault="002946CB" w:rsidP="001075E8">
      <w:pPr>
        <w:pStyle w:val="EndnoteText"/>
        <w:spacing w:line="480" w:lineRule="auto"/>
        <w:rPr>
          <w:i/>
          <w:sz w:val="24"/>
        </w:rPr>
      </w:pPr>
      <w:r w:rsidRPr="001075E8">
        <w:rPr>
          <w:rStyle w:val="EndnoteReference"/>
          <w:i/>
          <w:sz w:val="24"/>
        </w:rPr>
        <w:endnoteRef/>
      </w:r>
      <w:r w:rsidRPr="001075E8">
        <w:rPr>
          <w:i/>
          <w:sz w:val="24"/>
        </w:rPr>
        <w:t xml:space="preserve"> </w:t>
      </w:r>
      <w:r w:rsidRPr="001075E8">
        <w:rPr>
          <w:sz w:val="24"/>
        </w:rPr>
        <w:t>Sanchez-Martin, M. J.; Dorado, M. C.; Del Hoyo, C.; Rodrigquez-Cruz, M. S</w:t>
      </w:r>
      <w:r w:rsidRPr="001075E8">
        <w:rPr>
          <w:i/>
          <w:sz w:val="24"/>
        </w:rPr>
        <w:t xml:space="preserve">. J. Hazard Mater. </w:t>
      </w:r>
      <w:r w:rsidRPr="001075E8">
        <w:rPr>
          <w:b/>
          <w:sz w:val="24"/>
        </w:rPr>
        <w:t>2008</w:t>
      </w:r>
      <w:r w:rsidRPr="001075E8">
        <w:rPr>
          <w:sz w:val="24"/>
        </w:rPr>
        <w:t xml:space="preserve">, </w:t>
      </w:r>
      <w:r w:rsidRPr="001075E8">
        <w:rPr>
          <w:i/>
          <w:sz w:val="24"/>
        </w:rPr>
        <w:t>105</w:t>
      </w:r>
      <w:r w:rsidRPr="001075E8">
        <w:rPr>
          <w:sz w:val="24"/>
        </w:rPr>
        <w:t>, 115-123</w:t>
      </w:r>
      <w:r w:rsidRPr="001075E8">
        <w:rPr>
          <w:i/>
          <w:sz w:val="24"/>
        </w:rPr>
        <w:t>.</w:t>
      </w:r>
    </w:p>
  </w:endnote>
  <w:endnote w:id="45">
    <w:p w:rsidR="002946CB" w:rsidRPr="001075E8" w:rsidRDefault="002946CB" w:rsidP="001075E8">
      <w:pPr>
        <w:pStyle w:val="EndnoteText"/>
        <w:spacing w:line="480" w:lineRule="auto"/>
        <w:rPr>
          <w:sz w:val="24"/>
        </w:rPr>
      </w:pPr>
      <w:r w:rsidRPr="001075E8">
        <w:rPr>
          <w:rStyle w:val="EndnoteReference"/>
          <w:sz w:val="24"/>
        </w:rPr>
        <w:endnoteRef/>
      </w:r>
      <w:r w:rsidRPr="001075E8">
        <w:rPr>
          <w:sz w:val="24"/>
        </w:rPr>
        <w:t xml:space="preserve"> Blom, Annabelle; Warr, Gregory G.; Wanless, Erica J. </w:t>
      </w:r>
      <w:r w:rsidRPr="001075E8">
        <w:rPr>
          <w:i/>
          <w:sz w:val="24"/>
        </w:rPr>
        <w:t>Langmuir</w:t>
      </w:r>
      <w:r w:rsidRPr="001075E8">
        <w:rPr>
          <w:sz w:val="24"/>
        </w:rPr>
        <w:t xml:space="preserve">. </w:t>
      </w:r>
      <w:r w:rsidRPr="001075E8">
        <w:rPr>
          <w:b/>
          <w:sz w:val="24"/>
        </w:rPr>
        <w:t>2005</w:t>
      </w:r>
      <w:r w:rsidRPr="001075E8">
        <w:rPr>
          <w:sz w:val="24"/>
        </w:rPr>
        <w:t xml:space="preserve">, </w:t>
      </w:r>
      <w:r w:rsidRPr="001075E8">
        <w:rPr>
          <w:i/>
          <w:sz w:val="24"/>
        </w:rPr>
        <w:t>21</w:t>
      </w:r>
      <w:r w:rsidRPr="001075E8">
        <w:rPr>
          <w:sz w:val="24"/>
        </w:rPr>
        <w:t>, 11850-11855.</w:t>
      </w:r>
    </w:p>
  </w:endnote>
  <w:endnote w:id="46">
    <w:p w:rsidR="002946CB" w:rsidRPr="001075E8" w:rsidRDefault="002946CB" w:rsidP="001075E8">
      <w:pPr>
        <w:pStyle w:val="EndnoteText"/>
        <w:spacing w:line="480" w:lineRule="auto"/>
        <w:rPr>
          <w:sz w:val="24"/>
        </w:rPr>
      </w:pPr>
      <w:r w:rsidRPr="001075E8">
        <w:rPr>
          <w:rStyle w:val="EndnoteReference"/>
          <w:sz w:val="24"/>
        </w:rPr>
        <w:endnoteRef/>
      </w:r>
      <w:r w:rsidRPr="001075E8">
        <w:rPr>
          <w:sz w:val="24"/>
        </w:rPr>
        <w:t xml:space="preserve"> McDermott, D.C.; Lu, J. R.; Lee, E. M.; Thomas, R.K. </w:t>
      </w:r>
      <w:r w:rsidRPr="001075E8">
        <w:rPr>
          <w:i/>
          <w:sz w:val="24"/>
        </w:rPr>
        <w:t>Langmuir</w:t>
      </w:r>
      <w:r w:rsidRPr="001075E8">
        <w:rPr>
          <w:sz w:val="24"/>
        </w:rPr>
        <w:t xml:space="preserve">. </w:t>
      </w:r>
      <w:r w:rsidRPr="001075E8">
        <w:rPr>
          <w:b/>
          <w:sz w:val="24"/>
        </w:rPr>
        <w:t>1992</w:t>
      </w:r>
      <w:r w:rsidRPr="001075E8">
        <w:rPr>
          <w:sz w:val="24"/>
        </w:rPr>
        <w:t xml:space="preserve">, </w:t>
      </w:r>
      <w:r w:rsidRPr="001075E8">
        <w:rPr>
          <w:i/>
          <w:sz w:val="24"/>
        </w:rPr>
        <w:t>8</w:t>
      </w:r>
      <w:r w:rsidRPr="001075E8">
        <w:rPr>
          <w:sz w:val="24"/>
        </w:rPr>
        <w:t>, 1204-1210</w:t>
      </w:r>
    </w:p>
  </w:endnote>
  <w:endnote w:id="47">
    <w:p w:rsidR="002946CB" w:rsidRPr="001075E8" w:rsidRDefault="002946CB" w:rsidP="001075E8">
      <w:pPr>
        <w:pStyle w:val="EndnoteText"/>
        <w:spacing w:line="480" w:lineRule="auto"/>
        <w:rPr>
          <w:i/>
          <w:sz w:val="24"/>
        </w:rPr>
      </w:pPr>
      <w:r w:rsidRPr="001075E8">
        <w:rPr>
          <w:rStyle w:val="EndnoteReference"/>
          <w:sz w:val="24"/>
        </w:rPr>
        <w:endnoteRef/>
      </w:r>
      <w:r w:rsidRPr="001075E8">
        <w:rPr>
          <w:sz w:val="24"/>
        </w:rPr>
        <w:t xml:space="preserve"> Baker, D.K.; Rassel, S.M.S.S.; Johnson, M.B.; Harwell, J.H., </w:t>
      </w:r>
      <w:r w:rsidRPr="001075E8">
        <w:rPr>
          <w:i/>
          <w:sz w:val="24"/>
        </w:rPr>
        <w:t>upon submission</w:t>
      </w:r>
    </w:p>
  </w:endnote>
  <w:endnote w:id="48">
    <w:p w:rsidR="002946CB" w:rsidRPr="001075E8" w:rsidRDefault="002946CB" w:rsidP="001075E8">
      <w:pPr>
        <w:pStyle w:val="EndnoteText"/>
        <w:spacing w:line="480" w:lineRule="auto"/>
        <w:rPr>
          <w:sz w:val="24"/>
        </w:rPr>
      </w:pPr>
      <w:r w:rsidRPr="001075E8">
        <w:rPr>
          <w:rStyle w:val="EndnoteReference"/>
          <w:sz w:val="24"/>
        </w:rPr>
        <w:endnoteRef/>
      </w:r>
      <w:r w:rsidRPr="001075E8">
        <w:rPr>
          <w:sz w:val="24"/>
        </w:rPr>
        <w:t xml:space="preserve"> </w:t>
      </w:r>
      <w:r w:rsidRPr="001075E8">
        <w:rPr>
          <w:i/>
          <w:sz w:val="24"/>
        </w:rPr>
        <w:t>The Natural Energy Modeling System Oil and Gas Supply Module</w:t>
      </w:r>
      <w:r w:rsidRPr="001075E8">
        <w:rPr>
          <w:sz w:val="24"/>
        </w:rPr>
        <w:t>. Technical Report of the U. S. Energy Information Administration: September 2015.</w:t>
      </w:r>
    </w:p>
  </w:endnote>
  <w:endnote w:id="49">
    <w:p w:rsidR="002946CB" w:rsidRPr="001075E8" w:rsidRDefault="002946CB" w:rsidP="001075E8">
      <w:pPr>
        <w:pStyle w:val="EndnoteText"/>
        <w:spacing w:line="480" w:lineRule="auto"/>
        <w:rPr>
          <w:sz w:val="24"/>
        </w:rPr>
      </w:pPr>
      <w:r w:rsidRPr="001075E8">
        <w:rPr>
          <w:rStyle w:val="EndnoteReference"/>
          <w:sz w:val="24"/>
        </w:rPr>
        <w:endnoteRef/>
      </w:r>
      <w:r w:rsidRPr="001075E8">
        <w:rPr>
          <w:sz w:val="24"/>
        </w:rPr>
        <w:t xml:space="preserve"> Dresel, P. E.; Rose, A. W. </w:t>
      </w:r>
      <w:r w:rsidRPr="001075E8">
        <w:rPr>
          <w:i/>
          <w:sz w:val="24"/>
        </w:rPr>
        <w:t>Chemistry and Origin of Oil and Gas Well Brines in Western Pennsylvania</w:t>
      </w:r>
      <w:r w:rsidRPr="001075E8">
        <w:rPr>
          <w:sz w:val="24"/>
        </w:rPr>
        <w:t>; Open-File Oil and Gas Report for Pennsylvania’s Department of Conservation and Natural Resources: Harrisburg, PN, 2010.</w:t>
      </w:r>
    </w:p>
  </w:endnote>
  <w:endnote w:id="50">
    <w:p w:rsidR="002946CB" w:rsidRPr="001075E8" w:rsidRDefault="002946CB" w:rsidP="001075E8">
      <w:pPr>
        <w:pStyle w:val="EndnoteText"/>
        <w:spacing w:line="480" w:lineRule="auto"/>
        <w:rPr>
          <w:sz w:val="24"/>
        </w:rPr>
      </w:pPr>
      <w:r w:rsidRPr="001075E8">
        <w:rPr>
          <w:rStyle w:val="EndnoteReference"/>
          <w:sz w:val="24"/>
        </w:rPr>
        <w:endnoteRef/>
      </w:r>
      <w:r w:rsidRPr="001075E8">
        <w:rPr>
          <w:sz w:val="24"/>
        </w:rPr>
        <w:t xml:space="preserve"> Chaplin, M. Hofmeister Series. [Online] http://www1.lsbu.ac.uk/water/hofmeister_series.html (Accessed November 15, 2015).</w:t>
      </w:r>
    </w:p>
  </w:endnote>
  <w:endnote w:id="51">
    <w:p w:rsidR="002946CB" w:rsidRPr="001075E8" w:rsidRDefault="002946CB" w:rsidP="001075E8">
      <w:pPr>
        <w:pStyle w:val="EndnoteText"/>
        <w:spacing w:line="480" w:lineRule="auto"/>
        <w:rPr>
          <w:sz w:val="24"/>
        </w:rPr>
      </w:pPr>
      <w:r w:rsidRPr="001075E8">
        <w:rPr>
          <w:rStyle w:val="EndnoteReference"/>
          <w:sz w:val="24"/>
        </w:rPr>
        <w:endnoteRef/>
      </w:r>
      <w:r w:rsidRPr="001075E8">
        <w:rPr>
          <w:sz w:val="24"/>
        </w:rPr>
        <w:t xml:space="preserve"> Koop, T.; Luo, B.; Tsias, A.; Peter, T. </w:t>
      </w:r>
      <w:r w:rsidRPr="001075E8">
        <w:rPr>
          <w:i/>
          <w:sz w:val="24"/>
        </w:rPr>
        <w:t>Nature</w:t>
      </w:r>
      <w:r w:rsidRPr="001075E8">
        <w:rPr>
          <w:sz w:val="24"/>
        </w:rPr>
        <w:t xml:space="preserve"> </w:t>
      </w:r>
      <w:r w:rsidRPr="001075E8">
        <w:rPr>
          <w:b/>
          <w:sz w:val="24"/>
        </w:rPr>
        <w:t>2000</w:t>
      </w:r>
      <w:r w:rsidRPr="001075E8">
        <w:rPr>
          <w:sz w:val="24"/>
        </w:rPr>
        <w:t xml:space="preserve">, </w:t>
      </w:r>
      <w:r w:rsidRPr="001075E8">
        <w:rPr>
          <w:i/>
          <w:sz w:val="24"/>
        </w:rPr>
        <w:t>406</w:t>
      </w:r>
      <w:r w:rsidRPr="001075E8">
        <w:rPr>
          <w:sz w:val="24"/>
        </w:rPr>
        <w:t>, 611-614.</w:t>
      </w:r>
    </w:p>
  </w:endnote>
  <w:endnote w:id="52">
    <w:p w:rsidR="002946CB" w:rsidRPr="001075E8" w:rsidRDefault="002946CB" w:rsidP="001075E8">
      <w:pPr>
        <w:pStyle w:val="EndnoteText"/>
        <w:spacing w:line="480" w:lineRule="auto"/>
        <w:rPr>
          <w:i/>
          <w:sz w:val="24"/>
        </w:rPr>
      </w:pPr>
      <w:r w:rsidRPr="001075E8">
        <w:rPr>
          <w:rStyle w:val="EndnoteReference"/>
          <w:sz w:val="24"/>
        </w:rPr>
        <w:endnoteRef/>
      </w:r>
      <w:r w:rsidRPr="001075E8">
        <w:rPr>
          <w:sz w:val="24"/>
        </w:rPr>
        <w:t xml:space="preserve"> Baker, D.K.; Goodwin, D.A. Jr; Harwell, J.H. </w:t>
      </w:r>
      <w:r w:rsidRPr="001075E8">
        <w:rPr>
          <w:i/>
          <w:sz w:val="24"/>
        </w:rPr>
        <w:t>upon submission</w:t>
      </w:r>
    </w:p>
  </w:endnote>
  <w:endnote w:id="53">
    <w:p w:rsidR="002946CB" w:rsidRPr="001075E8" w:rsidRDefault="002946CB" w:rsidP="001075E8">
      <w:pPr>
        <w:rPr>
          <w:rFonts w:ascii="Times New Roman" w:hAnsi="Times New Roman"/>
          <w:b/>
          <w:i/>
          <w:szCs w:val="20"/>
        </w:rPr>
      </w:pPr>
      <w:r w:rsidRPr="001075E8">
        <w:rPr>
          <w:rStyle w:val="EndnoteReference"/>
          <w:rFonts w:ascii="Times New Roman" w:hAnsi="Times New Roman"/>
          <w:szCs w:val="20"/>
        </w:rPr>
        <w:endnoteRef/>
      </w:r>
      <w:r w:rsidRPr="001075E8">
        <w:rPr>
          <w:rFonts w:ascii="Times New Roman" w:hAnsi="Times New Roman"/>
          <w:szCs w:val="20"/>
        </w:rPr>
        <w:t xml:space="preserve"> Biosurfaces: Water Structure at Interfaces Part 1 (Nanotechnology). what-when-how, http://what-when-how.com/nanoscience-and-nanotechnology/biosurfaces-water-structure-at-interfaces-part-1-nanotechnology/ (accessed Mar 14, 2016). </w:t>
      </w:r>
      <w:r w:rsidRPr="001075E8">
        <w:rPr>
          <w:rFonts w:ascii="Times New Roman" w:hAnsi="Times New Roman"/>
          <w:b/>
          <w:szCs w:val="20"/>
        </w:rPr>
        <w:t xml:space="preserve"> </w:t>
      </w:r>
    </w:p>
  </w:endnote>
  <w:endnote w:id="54">
    <w:p w:rsidR="002946CB" w:rsidRPr="001075E8" w:rsidRDefault="002946CB" w:rsidP="001075E8">
      <w:pPr>
        <w:pStyle w:val="EndnoteText"/>
        <w:spacing w:line="480" w:lineRule="auto"/>
        <w:rPr>
          <w:sz w:val="24"/>
        </w:rPr>
      </w:pPr>
      <w:r w:rsidRPr="001075E8">
        <w:rPr>
          <w:rStyle w:val="EndnoteReference"/>
          <w:sz w:val="24"/>
        </w:rPr>
        <w:endnoteRef/>
      </w:r>
      <w:r w:rsidRPr="001075E8">
        <w:rPr>
          <w:sz w:val="24"/>
        </w:rPr>
        <w:t xml:space="preserve"> Dutzik, T.; Ridlington, E.; Rumpler, J. The Cost of Fracking: The Price of Dirty Drilling’s Environmental Damage. [Online] </w:t>
      </w:r>
      <w:r w:rsidRPr="001075E8">
        <w:rPr>
          <w:b/>
          <w:sz w:val="24"/>
        </w:rPr>
        <w:t>2012</w:t>
      </w:r>
      <w:r w:rsidRPr="001075E8">
        <w:rPr>
          <w:sz w:val="24"/>
        </w:rPr>
        <w:t>. http://www.frontiergroup.org/sites/default/files/reports/The%20Costs%20of%20Fracking%20vUS.pdf (accessed December 12, 2015)</w:t>
      </w:r>
    </w:p>
  </w:endnote>
  <w:endnote w:id="55">
    <w:p w:rsidR="002946CB" w:rsidRPr="001075E8" w:rsidRDefault="002946CB" w:rsidP="001075E8">
      <w:pPr>
        <w:pStyle w:val="EndnoteText"/>
        <w:spacing w:line="480" w:lineRule="auto"/>
        <w:rPr>
          <w:sz w:val="24"/>
        </w:rPr>
      </w:pPr>
      <w:r w:rsidRPr="001075E8">
        <w:rPr>
          <w:rStyle w:val="EndnoteReference"/>
          <w:sz w:val="24"/>
        </w:rPr>
        <w:endnoteRef/>
      </w:r>
      <w:r w:rsidRPr="001075E8">
        <w:rPr>
          <w:sz w:val="24"/>
        </w:rPr>
        <w:t xml:space="preserve"> </w:t>
      </w:r>
      <w:r w:rsidRPr="001075E8">
        <w:rPr>
          <w:bCs/>
          <w:noProof/>
          <w:sz w:val="24"/>
        </w:rPr>
        <w:t xml:space="preserve">Terracina, J. M.; Turner, J. M.; Collins, D. H.; Spillars, S. E. </w:t>
      </w:r>
      <w:r w:rsidRPr="001075E8">
        <w:rPr>
          <w:bCs/>
          <w:i/>
          <w:noProof/>
          <w:sz w:val="24"/>
        </w:rPr>
        <w:t>SPE</w:t>
      </w:r>
      <w:r w:rsidRPr="001075E8">
        <w:rPr>
          <w:bCs/>
          <w:noProof/>
          <w:sz w:val="24"/>
        </w:rPr>
        <w:t xml:space="preserve">, </w:t>
      </w:r>
      <w:r w:rsidRPr="001075E8">
        <w:rPr>
          <w:b/>
          <w:bCs/>
          <w:noProof/>
          <w:sz w:val="24"/>
        </w:rPr>
        <w:t>2010</w:t>
      </w:r>
      <w:r w:rsidRPr="001075E8">
        <w:rPr>
          <w:bCs/>
          <w:i/>
          <w:noProof/>
          <w:sz w:val="24"/>
        </w:rPr>
        <w:t>, SPE 135502</w:t>
      </w:r>
      <w:r w:rsidRPr="001075E8">
        <w:rPr>
          <w:bCs/>
          <w:noProof/>
          <w:sz w:val="24"/>
        </w:rPr>
        <w:t>, 1-17.</w:t>
      </w:r>
    </w:p>
  </w:endnote>
  <w:endnote w:id="56">
    <w:p w:rsidR="002946CB" w:rsidRPr="001075E8" w:rsidRDefault="002946CB" w:rsidP="001075E8">
      <w:pPr>
        <w:pStyle w:val="EndnoteText"/>
        <w:spacing w:line="480" w:lineRule="auto"/>
        <w:rPr>
          <w:sz w:val="24"/>
        </w:rPr>
      </w:pPr>
      <w:r w:rsidRPr="001075E8">
        <w:rPr>
          <w:rStyle w:val="EndnoteReference"/>
          <w:sz w:val="24"/>
        </w:rPr>
        <w:endnoteRef/>
      </w:r>
      <w:r w:rsidRPr="001075E8">
        <w:rPr>
          <w:sz w:val="24"/>
        </w:rPr>
        <w:t xml:space="preserve"> </w:t>
      </w:r>
      <w:r w:rsidRPr="001075E8">
        <w:rPr>
          <w:bCs/>
          <w:noProof/>
          <w:sz w:val="24"/>
        </w:rPr>
        <w:t xml:space="preserve">Yoxtheimer, D. Water Treatment Solutions for Marcellus Natural Gas Development. In </w:t>
      </w:r>
      <w:r w:rsidRPr="001075E8">
        <w:rPr>
          <w:bCs/>
          <w:i/>
          <w:noProof/>
          <w:sz w:val="24"/>
        </w:rPr>
        <w:t>Legislative Information Session</w:t>
      </w:r>
      <w:r w:rsidRPr="001075E8">
        <w:rPr>
          <w:bCs/>
          <w:noProof/>
          <w:sz w:val="24"/>
        </w:rPr>
        <w:t>, Marcellus Center for Outreach and Research, Penn State, Aug 2010.</w:t>
      </w:r>
    </w:p>
  </w:endnote>
  <w:endnote w:id="57">
    <w:p w:rsidR="002946CB" w:rsidRPr="001075E8" w:rsidRDefault="002946CB" w:rsidP="001075E8">
      <w:pPr>
        <w:pStyle w:val="EndnoteText"/>
        <w:spacing w:line="480" w:lineRule="auto"/>
        <w:rPr>
          <w:sz w:val="24"/>
        </w:rPr>
      </w:pPr>
      <w:r w:rsidRPr="001075E8">
        <w:rPr>
          <w:rStyle w:val="EndnoteReference"/>
          <w:sz w:val="24"/>
        </w:rPr>
        <w:endnoteRef/>
      </w:r>
      <w:r w:rsidRPr="001075E8">
        <w:rPr>
          <w:sz w:val="24"/>
        </w:rPr>
        <w:t xml:space="preserve"> Lv, W.; Bazin, B.; Ma, D.; Liu, Q.; Han, D.; Wu, K. </w:t>
      </w:r>
      <w:r w:rsidRPr="001075E8">
        <w:rPr>
          <w:i/>
          <w:sz w:val="24"/>
        </w:rPr>
        <w:t>J. Petrol. Sci. Eng.</w:t>
      </w:r>
      <w:r w:rsidRPr="001075E8">
        <w:rPr>
          <w:sz w:val="24"/>
        </w:rPr>
        <w:t xml:space="preserve"> </w:t>
      </w:r>
      <w:r w:rsidRPr="001075E8">
        <w:rPr>
          <w:b/>
          <w:sz w:val="24"/>
        </w:rPr>
        <w:t>2011</w:t>
      </w:r>
      <w:r w:rsidRPr="001075E8">
        <w:rPr>
          <w:sz w:val="24"/>
        </w:rPr>
        <w:t xml:space="preserve">, </w:t>
      </w:r>
      <w:r w:rsidRPr="001075E8">
        <w:rPr>
          <w:i/>
          <w:sz w:val="24"/>
        </w:rPr>
        <w:t>77</w:t>
      </w:r>
      <w:r w:rsidRPr="001075E8">
        <w:rPr>
          <w:sz w:val="24"/>
        </w:rPr>
        <w:t>, 209-218</w:t>
      </w:r>
    </w:p>
  </w:endnote>
  <w:endnote w:id="58">
    <w:p w:rsidR="002946CB" w:rsidRPr="001075E8" w:rsidRDefault="002946CB" w:rsidP="001075E8">
      <w:pPr>
        <w:pStyle w:val="EndnoteText"/>
        <w:spacing w:line="480" w:lineRule="auto"/>
        <w:rPr>
          <w:sz w:val="24"/>
        </w:rPr>
      </w:pPr>
      <w:r w:rsidRPr="001075E8">
        <w:rPr>
          <w:rStyle w:val="EndnoteReference"/>
          <w:sz w:val="24"/>
        </w:rPr>
        <w:endnoteRef/>
      </w:r>
      <w:r w:rsidRPr="001075E8">
        <w:rPr>
          <w:sz w:val="24"/>
        </w:rPr>
        <w:t xml:space="preserve"> Azam, M. R.; Tan, I. M.; Ismail, L.; Mushtaq, M.; Nadeem, M.; Sagir, M. </w:t>
      </w:r>
      <w:r w:rsidRPr="001075E8">
        <w:rPr>
          <w:i/>
          <w:sz w:val="24"/>
        </w:rPr>
        <w:t>J. Petrol. Explor. Prod. Technol.</w:t>
      </w:r>
      <w:r w:rsidRPr="001075E8">
        <w:rPr>
          <w:sz w:val="24"/>
        </w:rPr>
        <w:t xml:space="preserve"> </w:t>
      </w:r>
      <w:r w:rsidRPr="001075E8">
        <w:rPr>
          <w:b/>
          <w:sz w:val="24"/>
        </w:rPr>
        <w:t>2013</w:t>
      </w:r>
      <w:r w:rsidRPr="001075E8">
        <w:rPr>
          <w:sz w:val="24"/>
        </w:rPr>
        <w:t xml:space="preserve">, </w:t>
      </w:r>
      <w:r w:rsidRPr="001075E8">
        <w:rPr>
          <w:i/>
          <w:sz w:val="24"/>
        </w:rPr>
        <w:t>3</w:t>
      </w:r>
      <w:r w:rsidRPr="001075E8">
        <w:rPr>
          <w:sz w:val="24"/>
        </w:rPr>
        <w:t>, 195-201</w:t>
      </w:r>
    </w:p>
  </w:endnote>
  <w:endnote w:id="59">
    <w:p w:rsidR="002946CB" w:rsidRPr="001075E8" w:rsidRDefault="002946CB" w:rsidP="001075E8">
      <w:pPr>
        <w:pStyle w:val="EndnoteText"/>
        <w:spacing w:line="480" w:lineRule="auto"/>
        <w:rPr>
          <w:sz w:val="24"/>
        </w:rPr>
      </w:pPr>
      <w:r w:rsidRPr="001075E8">
        <w:rPr>
          <w:rStyle w:val="EndnoteReference"/>
          <w:sz w:val="24"/>
        </w:rPr>
        <w:endnoteRef/>
      </w:r>
      <w:r w:rsidRPr="001075E8">
        <w:rPr>
          <w:sz w:val="24"/>
        </w:rPr>
        <w:t xml:space="preserve"> Trogus, F. J.; Sophany, T.; Schechter, R. S.; Wade, W. H. </w:t>
      </w:r>
      <w:r w:rsidRPr="001075E8">
        <w:rPr>
          <w:i/>
          <w:sz w:val="24"/>
        </w:rPr>
        <w:t>J. Soc. Petrol. Eng</w:t>
      </w:r>
      <w:r w:rsidRPr="001075E8">
        <w:rPr>
          <w:sz w:val="24"/>
        </w:rPr>
        <w:t xml:space="preserve"> </w:t>
      </w:r>
      <w:r w:rsidRPr="001075E8">
        <w:rPr>
          <w:b/>
          <w:sz w:val="24"/>
        </w:rPr>
        <w:t>1977</w:t>
      </w:r>
      <w:r w:rsidRPr="001075E8">
        <w:rPr>
          <w:sz w:val="24"/>
        </w:rPr>
        <w:t xml:space="preserve">, </w:t>
      </w:r>
      <w:r w:rsidRPr="001075E8">
        <w:rPr>
          <w:i/>
          <w:sz w:val="24"/>
        </w:rPr>
        <w:t>17</w:t>
      </w:r>
      <w:r w:rsidRPr="001075E8">
        <w:rPr>
          <w:sz w:val="24"/>
        </w:rPr>
        <w:t>, 337-344</w:t>
      </w:r>
    </w:p>
  </w:endnote>
  <w:endnote w:id="60">
    <w:p w:rsidR="002946CB" w:rsidRPr="001075E8" w:rsidRDefault="002946CB" w:rsidP="001075E8">
      <w:pPr>
        <w:pStyle w:val="EndnoteText"/>
        <w:spacing w:line="480" w:lineRule="auto"/>
        <w:rPr>
          <w:sz w:val="24"/>
        </w:rPr>
      </w:pPr>
      <w:r w:rsidRPr="001075E8">
        <w:rPr>
          <w:rStyle w:val="EndnoteReference"/>
          <w:sz w:val="24"/>
        </w:rPr>
        <w:endnoteRef/>
      </w:r>
      <w:r w:rsidRPr="001075E8">
        <w:rPr>
          <w:sz w:val="24"/>
        </w:rPr>
        <w:t xml:space="preserve"> Grigg, R. B.; Bai, B. </w:t>
      </w:r>
      <w:r w:rsidRPr="001075E8">
        <w:rPr>
          <w:i/>
          <w:sz w:val="24"/>
        </w:rPr>
        <w:t xml:space="preserve">SPE Int. Symp. Oilfield Chem. </w:t>
      </w:r>
      <w:r w:rsidRPr="001075E8">
        <w:rPr>
          <w:b/>
          <w:sz w:val="24"/>
        </w:rPr>
        <w:t>2005</w:t>
      </w:r>
      <w:r w:rsidRPr="001075E8">
        <w:rPr>
          <w:sz w:val="24"/>
        </w:rPr>
        <w:t xml:space="preserve">, </w:t>
      </w:r>
      <w:r w:rsidRPr="001075E8">
        <w:rPr>
          <w:i/>
          <w:sz w:val="24"/>
        </w:rPr>
        <w:t>SPE93100</w:t>
      </w:r>
      <w:r w:rsidRPr="001075E8">
        <w:rPr>
          <w:sz w:val="24"/>
        </w:rPr>
        <w:t>, 1-12</w:t>
      </w:r>
    </w:p>
  </w:endnote>
  <w:endnote w:id="61">
    <w:p w:rsidR="002946CB" w:rsidRPr="001075E8" w:rsidRDefault="002946CB" w:rsidP="001075E8">
      <w:pPr>
        <w:pStyle w:val="EndnoteText"/>
        <w:spacing w:line="480" w:lineRule="auto"/>
        <w:rPr>
          <w:i/>
          <w:sz w:val="24"/>
        </w:rPr>
      </w:pPr>
      <w:r w:rsidRPr="001075E8">
        <w:rPr>
          <w:rStyle w:val="EndnoteReference"/>
          <w:sz w:val="24"/>
        </w:rPr>
        <w:endnoteRef/>
      </w:r>
      <w:r w:rsidRPr="001075E8">
        <w:rPr>
          <w:sz w:val="24"/>
        </w:rPr>
        <w:t xml:space="preserve"> Misra, P. K.; Mishra, B. K.; Somasundaran, P</w:t>
      </w:r>
      <w:r w:rsidRPr="001075E8">
        <w:rPr>
          <w:i/>
          <w:sz w:val="24"/>
        </w:rPr>
        <w:t xml:space="preserve">. J. Colloid Interface Sci. </w:t>
      </w:r>
      <w:r w:rsidRPr="001075E8">
        <w:rPr>
          <w:b/>
          <w:sz w:val="24"/>
        </w:rPr>
        <w:t>2003</w:t>
      </w:r>
      <w:r w:rsidRPr="001075E8">
        <w:rPr>
          <w:sz w:val="24"/>
        </w:rPr>
        <w:t xml:space="preserve">, </w:t>
      </w:r>
      <w:r w:rsidRPr="001075E8">
        <w:rPr>
          <w:i/>
          <w:sz w:val="24"/>
        </w:rPr>
        <w:t>265</w:t>
      </w:r>
      <w:r w:rsidRPr="001075E8">
        <w:rPr>
          <w:sz w:val="24"/>
        </w:rPr>
        <w:t>, 1-8</w:t>
      </w:r>
      <w:r w:rsidRPr="001075E8">
        <w:rPr>
          <w:i/>
          <w:sz w:val="24"/>
        </w:rPr>
        <w:t>.</w:t>
      </w:r>
    </w:p>
  </w:endnote>
  <w:endnote w:id="62">
    <w:p w:rsidR="002946CB" w:rsidRPr="001075E8" w:rsidRDefault="002946CB" w:rsidP="001075E8">
      <w:pPr>
        <w:pStyle w:val="EndnoteText"/>
        <w:spacing w:line="480" w:lineRule="auto"/>
        <w:rPr>
          <w:sz w:val="24"/>
        </w:rPr>
      </w:pPr>
      <w:r w:rsidRPr="001075E8">
        <w:rPr>
          <w:rStyle w:val="EndnoteReference"/>
          <w:sz w:val="24"/>
        </w:rPr>
        <w:endnoteRef/>
      </w:r>
      <w:r w:rsidRPr="001075E8">
        <w:rPr>
          <w:sz w:val="24"/>
        </w:rPr>
        <w:t xml:space="preserve"> Baker, D. K.; Goodwin, D. A. Jr.; Harwell, J, H. </w:t>
      </w:r>
      <w:r w:rsidRPr="001075E8">
        <w:rPr>
          <w:i/>
          <w:sz w:val="24"/>
        </w:rPr>
        <w:t>upon submission</w:t>
      </w:r>
      <w:r w:rsidRPr="001075E8">
        <w:rPr>
          <w:sz w:val="24"/>
        </w:rPr>
        <w:t>.</w:t>
      </w:r>
    </w:p>
  </w:endnote>
  <w:endnote w:id="63">
    <w:p w:rsidR="002946CB" w:rsidRPr="001075E8" w:rsidRDefault="002946CB" w:rsidP="001075E8">
      <w:pPr>
        <w:pStyle w:val="EndnoteText"/>
        <w:spacing w:line="480" w:lineRule="auto"/>
        <w:rPr>
          <w:sz w:val="24"/>
        </w:rPr>
      </w:pPr>
      <w:r w:rsidRPr="001075E8">
        <w:rPr>
          <w:rStyle w:val="EndnoteReference"/>
          <w:sz w:val="24"/>
        </w:rPr>
        <w:endnoteRef/>
      </w:r>
      <w:r w:rsidRPr="001075E8">
        <w:rPr>
          <w:sz w:val="24"/>
        </w:rPr>
        <w:t xml:space="preserve"> Tadros, T. F. </w:t>
      </w:r>
      <w:r w:rsidRPr="001075E8">
        <w:rPr>
          <w:i/>
          <w:sz w:val="24"/>
        </w:rPr>
        <w:t>J. Colloid and Interface Sci</w:t>
      </w:r>
      <w:r w:rsidRPr="001075E8">
        <w:rPr>
          <w:sz w:val="24"/>
        </w:rPr>
        <w:t xml:space="preserve">. </w:t>
      </w:r>
      <w:r w:rsidRPr="001075E8">
        <w:rPr>
          <w:b/>
          <w:sz w:val="24"/>
        </w:rPr>
        <w:t>1974</w:t>
      </w:r>
      <w:r w:rsidRPr="001075E8">
        <w:rPr>
          <w:sz w:val="24"/>
        </w:rPr>
        <w:t xml:space="preserve">, </w:t>
      </w:r>
      <w:r w:rsidRPr="001075E8">
        <w:rPr>
          <w:i/>
          <w:sz w:val="24"/>
        </w:rPr>
        <w:t>46</w:t>
      </w:r>
      <w:r w:rsidRPr="001075E8">
        <w:rPr>
          <w:sz w:val="24"/>
        </w:rPr>
        <w:t>, 528-540.</w:t>
      </w:r>
    </w:p>
  </w:endnote>
  <w:endnote w:id="64">
    <w:p w:rsidR="002946CB" w:rsidRPr="001075E8" w:rsidRDefault="002946CB" w:rsidP="001075E8">
      <w:pPr>
        <w:pStyle w:val="EndnoteText"/>
        <w:spacing w:line="480" w:lineRule="auto"/>
        <w:rPr>
          <w:sz w:val="24"/>
        </w:rPr>
      </w:pPr>
      <w:r w:rsidRPr="001075E8">
        <w:rPr>
          <w:rStyle w:val="EndnoteReference"/>
          <w:sz w:val="24"/>
        </w:rPr>
        <w:endnoteRef/>
      </w:r>
      <w:r w:rsidRPr="001075E8">
        <w:rPr>
          <w:sz w:val="24"/>
        </w:rPr>
        <w:t xml:space="preserve"> Bremmell, K. E.; Jameson, G. J.; Biggs, S. </w:t>
      </w:r>
      <w:r w:rsidRPr="001075E8">
        <w:rPr>
          <w:i/>
          <w:sz w:val="24"/>
        </w:rPr>
        <w:t xml:space="preserve">Colloids and Surfaces A. </w:t>
      </w:r>
      <w:r w:rsidRPr="001075E8">
        <w:rPr>
          <w:b/>
          <w:sz w:val="24"/>
        </w:rPr>
        <w:t>1999</w:t>
      </w:r>
      <w:r w:rsidRPr="001075E8">
        <w:rPr>
          <w:sz w:val="24"/>
        </w:rPr>
        <w:t xml:space="preserve">, </w:t>
      </w:r>
      <w:r w:rsidRPr="001075E8">
        <w:rPr>
          <w:i/>
          <w:sz w:val="24"/>
        </w:rPr>
        <w:t>146</w:t>
      </w:r>
      <w:r w:rsidRPr="001075E8">
        <w:rPr>
          <w:sz w:val="24"/>
        </w:rPr>
        <w:t>, 75-87.</w:t>
      </w:r>
    </w:p>
  </w:endnote>
  <w:endnote w:id="65">
    <w:p w:rsidR="002946CB" w:rsidRPr="001075E8" w:rsidRDefault="002946CB" w:rsidP="001075E8">
      <w:pPr>
        <w:pStyle w:val="EndnoteText"/>
        <w:spacing w:line="480" w:lineRule="auto"/>
        <w:rPr>
          <w:sz w:val="24"/>
        </w:rPr>
      </w:pPr>
      <w:r w:rsidRPr="001075E8">
        <w:rPr>
          <w:rStyle w:val="EndnoteReference"/>
          <w:sz w:val="24"/>
        </w:rPr>
        <w:endnoteRef/>
      </w:r>
      <w:r w:rsidRPr="001075E8">
        <w:rPr>
          <w:sz w:val="24"/>
        </w:rPr>
        <w:t xml:space="preserve"> Neupane, D.; Park, J. W. </w:t>
      </w:r>
      <w:r w:rsidRPr="001075E8">
        <w:rPr>
          <w:i/>
          <w:sz w:val="24"/>
        </w:rPr>
        <w:t>Chemosphere</w:t>
      </w:r>
      <w:r w:rsidRPr="001075E8">
        <w:rPr>
          <w:sz w:val="24"/>
        </w:rPr>
        <w:t xml:space="preserve">. </w:t>
      </w:r>
      <w:r w:rsidRPr="001075E8">
        <w:rPr>
          <w:b/>
          <w:sz w:val="24"/>
        </w:rPr>
        <w:t>1999</w:t>
      </w:r>
      <w:r w:rsidRPr="001075E8">
        <w:rPr>
          <w:sz w:val="24"/>
        </w:rPr>
        <w:t xml:space="preserve">, </w:t>
      </w:r>
      <w:r w:rsidRPr="001075E8">
        <w:rPr>
          <w:i/>
          <w:sz w:val="24"/>
        </w:rPr>
        <w:t>38</w:t>
      </w:r>
      <w:r w:rsidRPr="001075E8">
        <w:rPr>
          <w:sz w:val="24"/>
        </w:rPr>
        <w:t>, 1-12.</w:t>
      </w:r>
    </w:p>
  </w:endnote>
  <w:endnote w:id="66">
    <w:p w:rsidR="002946CB" w:rsidRPr="001075E8" w:rsidRDefault="002946CB" w:rsidP="001075E8">
      <w:pPr>
        <w:pStyle w:val="EndnoteText"/>
        <w:spacing w:line="480" w:lineRule="auto"/>
        <w:rPr>
          <w:i/>
          <w:sz w:val="24"/>
        </w:rPr>
      </w:pPr>
      <w:r w:rsidRPr="001075E8">
        <w:rPr>
          <w:rStyle w:val="EndnoteReference"/>
          <w:sz w:val="24"/>
        </w:rPr>
        <w:endnoteRef/>
      </w:r>
      <w:r w:rsidRPr="001075E8">
        <w:rPr>
          <w:sz w:val="24"/>
        </w:rPr>
        <w:t xml:space="preserve"> Baker, D.K; Goodwin, D.A. Jr; Harwell, J.H. </w:t>
      </w:r>
      <w:r w:rsidRPr="001075E8">
        <w:rPr>
          <w:i/>
          <w:sz w:val="24"/>
        </w:rPr>
        <w:t>upon submission</w:t>
      </w:r>
    </w:p>
  </w:endnote>
  <w:endnote w:id="67">
    <w:p w:rsidR="002946CB" w:rsidRPr="001075E8" w:rsidRDefault="002946CB" w:rsidP="001075E8">
      <w:pPr>
        <w:pStyle w:val="EndnoteText"/>
        <w:spacing w:line="480" w:lineRule="auto"/>
        <w:rPr>
          <w:sz w:val="24"/>
        </w:rPr>
      </w:pPr>
      <w:r w:rsidRPr="001075E8">
        <w:rPr>
          <w:rStyle w:val="EndnoteReference"/>
          <w:sz w:val="24"/>
        </w:rPr>
        <w:endnoteRef/>
      </w:r>
      <w:r w:rsidRPr="001075E8">
        <w:rPr>
          <w:sz w:val="24"/>
        </w:rPr>
        <w:t xml:space="preserve"> Luciani, L.; Denoyel, R. </w:t>
      </w:r>
      <w:r w:rsidRPr="001075E8">
        <w:rPr>
          <w:i/>
          <w:sz w:val="24"/>
        </w:rPr>
        <w:t>Langmuir</w:t>
      </w:r>
      <w:r w:rsidRPr="001075E8">
        <w:rPr>
          <w:sz w:val="24"/>
        </w:rPr>
        <w:t xml:space="preserve">, </w:t>
      </w:r>
      <w:r w:rsidRPr="001075E8">
        <w:rPr>
          <w:b/>
          <w:sz w:val="24"/>
        </w:rPr>
        <w:t>1997</w:t>
      </w:r>
      <w:r w:rsidRPr="001075E8">
        <w:rPr>
          <w:sz w:val="24"/>
        </w:rPr>
        <w:t xml:space="preserve">, </w:t>
      </w:r>
      <w:r w:rsidRPr="001075E8">
        <w:rPr>
          <w:i/>
          <w:sz w:val="24"/>
        </w:rPr>
        <w:t>13</w:t>
      </w:r>
      <w:r w:rsidRPr="001075E8">
        <w:rPr>
          <w:sz w:val="24"/>
        </w:rPr>
        <w:t>, 7301-7303.</w:t>
      </w:r>
    </w:p>
  </w:endnote>
  <w:endnote w:id="68">
    <w:p w:rsidR="002946CB" w:rsidRPr="001075E8" w:rsidRDefault="002946CB" w:rsidP="001075E8">
      <w:pPr>
        <w:pStyle w:val="EndnoteText"/>
        <w:spacing w:line="480" w:lineRule="auto"/>
        <w:rPr>
          <w:sz w:val="24"/>
        </w:rPr>
      </w:pPr>
      <w:r w:rsidRPr="001075E8">
        <w:rPr>
          <w:rStyle w:val="EndnoteReference"/>
          <w:sz w:val="24"/>
        </w:rPr>
        <w:endnoteRef/>
      </w:r>
      <w:r w:rsidRPr="001075E8">
        <w:rPr>
          <w:sz w:val="24"/>
        </w:rPr>
        <w:t xml:space="preserve"> Colin, A.; Giermanska-Kahn, J.; Langevin, D.; </w:t>
      </w:r>
      <w:r w:rsidRPr="001075E8">
        <w:rPr>
          <w:i/>
          <w:sz w:val="24"/>
        </w:rPr>
        <w:t>Langmuir</w:t>
      </w:r>
      <w:r w:rsidRPr="001075E8">
        <w:rPr>
          <w:b/>
          <w:sz w:val="24"/>
        </w:rPr>
        <w:t xml:space="preserve"> 1997</w:t>
      </w:r>
      <w:r w:rsidRPr="001075E8">
        <w:rPr>
          <w:sz w:val="24"/>
        </w:rPr>
        <w:t xml:space="preserve">, </w:t>
      </w:r>
      <w:r w:rsidRPr="001075E8">
        <w:rPr>
          <w:i/>
          <w:sz w:val="24"/>
        </w:rPr>
        <w:t>13</w:t>
      </w:r>
      <w:r w:rsidRPr="001075E8">
        <w:rPr>
          <w:sz w:val="24"/>
        </w:rPr>
        <w:t xml:space="preserve">, 2953-2959. </w:t>
      </w:r>
    </w:p>
  </w:endnote>
  <w:endnote w:id="69">
    <w:p w:rsidR="002946CB" w:rsidRPr="001075E8" w:rsidRDefault="002946CB" w:rsidP="001075E8">
      <w:pPr>
        <w:pStyle w:val="EndnoteText"/>
        <w:spacing w:line="480" w:lineRule="auto"/>
        <w:rPr>
          <w:sz w:val="24"/>
        </w:rPr>
      </w:pPr>
      <w:r w:rsidRPr="001075E8">
        <w:rPr>
          <w:rStyle w:val="EndnoteReference"/>
          <w:sz w:val="24"/>
        </w:rPr>
        <w:endnoteRef/>
      </w:r>
      <w:r w:rsidRPr="001075E8">
        <w:rPr>
          <w:sz w:val="24"/>
        </w:rPr>
        <w:t xml:space="preserve"> Goates, S.R.; Schofield, D.A.; Bain, C.D. </w:t>
      </w:r>
      <w:r w:rsidRPr="001075E8">
        <w:rPr>
          <w:i/>
          <w:sz w:val="24"/>
        </w:rPr>
        <w:t>Langmuir</w:t>
      </w:r>
      <w:r w:rsidRPr="001075E8">
        <w:rPr>
          <w:sz w:val="24"/>
        </w:rPr>
        <w:t xml:space="preserve"> </w:t>
      </w:r>
      <w:r w:rsidRPr="001075E8">
        <w:rPr>
          <w:b/>
          <w:sz w:val="24"/>
        </w:rPr>
        <w:t>1999</w:t>
      </w:r>
      <w:r w:rsidRPr="001075E8">
        <w:rPr>
          <w:sz w:val="24"/>
        </w:rPr>
        <w:t xml:space="preserve">, </w:t>
      </w:r>
      <w:r w:rsidRPr="001075E8">
        <w:rPr>
          <w:i/>
          <w:sz w:val="24"/>
        </w:rPr>
        <w:t xml:space="preserve">15, </w:t>
      </w:r>
      <w:r w:rsidRPr="001075E8">
        <w:rPr>
          <w:sz w:val="24"/>
        </w:rPr>
        <w:t>1400-1409.</w:t>
      </w:r>
    </w:p>
  </w:endnote>
  <w:endnote w:id="70">
    <w:p w:rsidR="002946CB" w:rsidRPr="005D75AE" w:rsidRDefault="002946CB" w:rsidP="001075E8">
      <w:pPr>
        <w:pStyle w:val="EndnoteText"/>
        <w:spacing w:line="480" w:lineRule="auto"/>
        <w:rPr>
          <w:sz w:val="24"/>
          <w:szCs w:val="24"/>
        </w:rPr>
      </w:pPr>
      <w:r w:rsidRPr="001075E8">
        <w:rPr>
          <w:rStyle w:val="EndnoteReference"/>
          <w:sz w:val="24"/>
        </w:rPr>
        <w:endnoteRef/>
      </w:r>
      <w:r w:rsidRPr="001075E8">
        <w:rPr>
          <w:sz w:val="24"/>
        </w:rPr>
        <w:t xml:space="preserve"> Ben</w:t>
      </w:r>
      <w:r w:rsidRPr="005D75AE">
        <w:rPr>
          <w:sz w:val="24"/>
          <w:szCs w:val="24"/>
        </w:rPr>
        <w:t xml:space="preserve">hamins, J.W.; Thuresson, K.; Nylander, T. </w:t>
      </w:r>
      <w:r w:rsidRPr="005D75AE">
        <w:rPr>
          <w:i/>
          <w:sz w:val="24"/>
          <w:szCs w:val="24"/>
        </w:rPr>
        <w:t>Langmuir</w:t>
      </w:r>
      <w:r w:rsidRPr="005D75AE">
        <w:rPr>
          <w:sz w:val="24"/>
          <w:szCs w:val="24"/>
        </w:rPr>
        <w:t xml:space="preserve">, </w:t>
      </w:r>
      <w:r w:rsidRPr="005D75AE">
        <w:rPr>
          <w:b/>
          <w:sz w:val="24"/>
          <w:szCs w:val="24"/>
        </w:rPr>
        <w:t>2005</w:t>
      </w:r>
      <w:r w:rsidRPr="005D75AE">
        <w:rPr>
          <w:sz w:val="24"/>
          <w:szCs w:val="24"/>
        </w:rPr>
        <w:t xml:space="preserve">, </w:t>
      </w:r>
      <w:r w:rsidRPr="005D75AE">
        <w:rPr>
          <w:i/>
          <w:sz w:val="24"/>
          <w:szCs w:val="24"/>
        </w:rPr>
        <w:t>21</w:t>
      </w:r>
      <w:r w:rsidRPr="005D75AE">
        <w:rPr>
          <w:sz w:val="24"/>
          <w:szCs w:val="24"/>
        </w:rPr>
        <w:t>, 149-159.</w:t>
      </w:r>
    </w:p>
  </w:endnote>
  <w:endnote w:id="71">
    <w:p w:rsidR="002946CB" w:rsidRPr="005D75AE" w:rsidRDefault="002946CB" w:rsidP="005D75AE">
      <w:pPr>
        <w:pStyle w:val="EndnoteText"/>
        <w:spacing w:line="480" w:lineRule="auto"/>
        <w:rPr>
          <w:sz w:val="24"/>
          <w:szCs w:val="24"/>
        </w:rPr>
      </w:pPr>
      <w:r w:rsidRPr="005D75AE">
        <w:rPr>
          <w:rStyle w:val="EndnoteReference"/>
          <w:sz w:val="24"/>
          <w:szCs w:val="24"/>
        </w:rPr>
        <w:endnoteRef/>
      </w:r>
      <w:r w:rsidRPr="005D75AE">
        <w:rPr>
          <w:sz w:val="24"/>
          <w:szCs w:val="24"/>
        </w:rPr>
        <w:t xml:space="preserve"> </w:t>
      </w:r>
      <w:r>
        <w:rPr>
          <w:i/>
          <w:sz w:val="24"/>
          <w:szCs w:val="24"/>
        </w:rPr>
        <w:t>Q-Sense Sensor QSX 303 SiO</w:t>
      </w:r>
      <w:r>
        <w:rPr>
          <w:i/>
          <w:sz w:val="24"/>
          <w:szCs w:val="24"/>
          <w:vertAlign w:val="subscript"/>
        </w:rPr>
        <w:t>2</w:t>
      </w:r>
      <w:r>
        <w:rPr>
          <w:sz w:val="24"/>
          <w:szCs w:val="24"/>
        </w:rPr>
        <w:t>, Biolin Scientific, Production Specifcations.</w:t>
      </w:r>
    </w:p>
  </w:endnote>
  <w:endnote w:id="72">
    <w:p w:rsidR="002946CB" w:rsidRPr="001075E8" w:rsidRDefault="002946CB" w:rsidP="001075E8">
      <w:pPr>
        <w:pStyle w:val="EndnoteText"/>
        <w:spacing w:line="480" w:lineRule="auto"/>
        <w:rPr>
          <w:sz w:val="24"/>
        </w:rPr>
      </w:pPr>
      <w:r w:rsidRPr="001075E8">
        <w:rPr>
          <w:rStyle w:val="EndnoteReference"/>
          <w:sz w:val="24"/>
        </w:rPr>
        <w:endnoteRef/>
      </w:r>
      <w:r w:rsidRPr="001075E8">
        <w:rPr>
          <w:sz w:val="24"/>
        </w:rPr>
        <w:t xml:space="preserve"> Hoeve, C.A.J. </w:t>
      </w:r>
      <w:r w:rsidRPr="001075E8">
        <w:rPr>
          <w:i/>
          <w:sz w:val="24"/>
        </w:rPr>
        <w:t>J. Polym Sci</w:t>
      </w:r>
      <w:r w:rsidRPr="001075E8">
        <w:rPr>
          <w:sz w:val="24"/>
        </w:rPr>
        <w:t xml:space="preserve">, </w:t>
      </w:r>
      <w:r w:rsidRPr="001075E8">
        <w:rPr>
          <w:b/>
          <w:sz w:val="24"/>
        </w:rPr>
        <w:t>1970</w:t>
      </w:r>
      <w:r w:rsidRPr="001075E8">
        <w:rPr>
          <w:sz w:val="24"/>
        </w:rPr>
        <w:t xml:space="preserve">, </w:t>
      </w:r>
      <w:r w:rsidRPr="001075E8">
        <w:rPr>
          <w:i/>
          <w:sz w:val="24"/>
        </w:rPr>
        <w:t>30</w:t>
      </w:r>
      <w:r w:rsidRPr="001075E8">
        <w:rPr>
          <w:sz w:val="24"/>
        </w:rPr>
        <w:t>, 361-367.</w:t>
      </w:r>
    </w:p>
  </w:endnote>
  <w:endnote w:id="73">
    <w:p w:rsidR="002946CB" w:rsidRPr="001075E8" w:rsidRDefault="002946CB" w:rsidP="001075E8">
      <w:pPr>
        <w:pStyle w:val="EndnoteText"/>
        <w:spacing w:line="480" w:lineRule="auto"/>
        <w:rPr>
          <w:sz w:val="24"/>
        </w:rPr>
      </w:pPr>
      <w:r w:rsidRPr="001075E8">
        <w:rPr>
          <w:rStyle w:val="EndnoteReference"/>
          <w:sz w:val="24"/>
        </w:rPr>
        <w:endnoteRef/>
      </w:r>
      <w:r w:rsidRPr="001075E8">
        <w:rPr>
          <w:sz w:val="24"/>
        </w:rPr>
        <w:t xml:space="preserve"> Trens, P.; Denoyel, R. </w:t>
      </w:r>
      <w:r w:rsidRPr="001075E8">
        <w:rPr>
          <w:i/>
          <w:sz w:val="24"/>
        </w:rPr>
        <w:t>Langmuir</w:t>
      </w:r>
      <w:r w:rsidRPr="001075E8">
        <w:rPr>
          <w:sz w:val="24"/>
        </w:rPr>
        <w:t xml:space="preserve">, </w:t>
      </w:r>
      <w:r w:rsidRPr="001075E8">
        <w:rPr>
          <w:b/>
          <w:sz w:val="24"/>
        </w:rPr>
        <w:t>1993</w:t>
      </w:r>
      <w:r w:rsidRPr="001075E8">
        <w:rPr>
          <w:sz w:val="24"/>
        </w:rPr>
        <w:t xml:space="preserve">, </w:t>
      </w:r>
      <w:r w:rsidRPr="001075E8">
        <w:rPr>
          <w:i/>
          <w:sz w:val="24"/>
        </w:rPr>
        <w:t>9</w:t>
      </w:r>
      <w:r w:rsidRPr="001075E8">
        <w:rPr>
          <w:sz w:val="24"/>
        </w:rPr>
        <w:t>, 519-522.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6CB" w:rsidRDefault="002946CB" w:rsidP="008E1C26">
    <w:pPr>
      <w:pStyle w:val="Footer"/>
      <w:jc w:val="center"/>
    </w:pPr>
    <w:r>
      <w:fldChar w:fldCharType="begin"/>
    </w:r>
    <w:r>
      <w:instrText xml:space="preserve"> PAGE   \* MERGEFORMAT </w:instrText>
    </w:r>
    <w:r>
      <w:fldChar w:fldCharType="separate"/>
    </w:r>
    <w:r w:rsidR="00CF5D8C">
      <w:rPr>
        <w:noProof/>
      </w:rPr>
      <w:t>xvi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6CB" w:rsidRDefault="002946CB" w:rsidP="008E1C26">
    <w:pPr>
      <w:pStyle w:val="Footer"/>
      <w:jc w:val="center"/>
    </w:pPr>
    <w:r>
      <w:fldChar w:fldCharType="begin"/>
    </w:r>
    <w:r>
      <w:instrText xml:space="preserve"> PAGE   \* MERGEFORMAT </w:instrText>
    </w:r>
    <w:r>
      <w:fldChar w:fldCharType="separate"/>
    </w:r>
    <w:r w:rsidR="00CF5D8C">
      <w:rPr>
        <w:noProof/>
      </w:rPr>
      <w:t>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3D91" w:rsidRDefault="007F3D91" w:rsidP="008E1C26">
      <w:pPr>
        <w:spacing w:line="240" w:lineRule="auto"/>
      </w:pPr>
      <w:r>
        <w:separator/>
      </w:r>
    </w:p>
  </w:footnote>
  <w:footnote w:type="continuationSeparator" w:id="0">
    <w:p w:rsidR="007F3D91" w:rsidRDefault="007F3D91"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0"/>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D2F"/>
    <w:rsid w:val="00001A83"/>
    <w:rsid w:val="00015B5C"/>
    <w:rsid w:val="00016CB9"/>
    <w:rsid w:val="00025566"/>
    <w:rsid w:val="00025A12"/>
    <w:rsid w:val="00041B04"/>
    <w:rsid w:val="00044558"/>
    <w:rsid w:val="0005374D"/>
    <w:rsid w:val="00076B36"/>
    <w:rsid w:val="00077A99"/>
    <w:rsid w:val="00077F0A"/>
    <w:rsid w:val="0008176F"/>
    <w:rsid w:val="00082FC0"/>
    <w:rsid w:val="00083A01"/>
    <w:rsid w:val="000B5BEB"/>
    <w:rsid w:val="000B6BE6"/>
    <w:rsid w:val="000C0F38"/>
    <w:rsid w:val="000C18E6"/>
    <w:rsid w:val="000C24B8"/>
    <w:rsid w:val="000F0BB1"/>
    <w:rsid w:val="000F53A6"/>
    <w:rsid w:val="000F56FF"/>
    <w:rsid w:val="000F63B1"/>
    <w:rsid w:val="000F7434"/>
    <w:rsid w:val="00105750"/>
    <w:rsid w:val="00105BBB"/>
    <w:rsid w:val="001075E8"/>
    <w:rsid w:val="001115B2"/>
    <w:rsid w:val="00111915"/>
    <w:rsid w:val="00113C02"/>
    <w:rsid w:val="00127AB3"/>
    <w:rsid w:val="001504BE"/>
    <w:rsid w:val="00150AF5"/>
    <w:rsid w:val="00172240"/>
    <w:rsid w:val="0018415F"/>
    <w:rsid w:val="00187691"/>
    <w:rsid w:val="00192446"/>
    <w:rsid w:val="001963E3"/>
    <w:rsid w:val="001A00DA"/>
    <w:rsid w:val="001A3DDE"/>
    <w:rsid w:val="001B12EF"/>
    <w:rsid w:val="001B521A"/>
    <w:rsid w:val="001C10A0"/>
    <w:rsid w:val="001C3B63"/>
    <w:rsid w:val="001D01AE"/>
    <w:rsid w:val="001D3DC8"/>
    <w:rsid w:val="001E00E7"/>
    <w:rsid w:val="001F37F3"/>
    <w:rsid w:val="00211246"/>
    <w:rsid w:val="00212A96"/>
    <w:rsid w:val="002147D8"/>
    <w:rsid w:val="0022575C"/>
    <w:rsid w:val="00227893"/>
    <w:rsid w:val="00243C15"/>
    <w:rsid w:val="00244C26"/>
    <w:rsid w:val="00252FD1"/>
    <w:rsid w:val="00257382"/>
    <w:rsid w:val="0025754A"/>
    <w:rsid w:val="00260F9A"/>
    <w:rsid w:val="0026596A"/>
    <w:rsid w:val="002678C4"/>
    <w:rsid w:val="00271ED6"/>
    <w:rsid w:val="00274E12"/>
    <w:rsid w:val="00274E2C"/>
    <w:rsid w:val="00281F91"/>
    <w:rsid w:val="002908F7"/>
    <w:rsid w:val="002946CB"/>
    <w:rsid w:val="00297B99"/>
    <w:rsid w:val="002A0FFA"/>
    <w:rsid w:val="002A3D1D"/>
    <w:rsid w:val="002B38BC"/>
    <w:rsid w:val="002B5BE5"/>
    <w:rsid w:val="002B698E"/>
    <w:rsid w:val="002B7373"/>
    <w:rsid w:val="002C22E6"/>
    <w:rsid w:val="002D4102"/>
    <w:rsid w:val="002D6E20"/>
    <w:rsid w:val="002E157F"/>
    <w:rsid w:val="002E62AD"/>
    <w:rsid w:val="002F66DF"/>
    <w:rsid w:val="002F6A94"/>
    <w:rsid w:val="0030152F"/>
    <w:rsid w:val="00304FD6"/>
    <w:rsid w:val="0030767B"/>
    <w:rsid w:val="00314F3F"/>
    <w:rsid w:val="003218D0"/>
    <w:rsid w:val="003240AA"/>
    <w:rsid w:val="00343673"/>
    <w:rsid w:val="003450B1"/>
    <w:rsid w:val="00346104"/>
    <w:rsid w:val="003635D6"/>
    <w:rsid w:val="0038284F"/>
    <w:rsid w:val="00385E9D"/>
    <w:rsid w:val="00386E26"/>
    <w:rsid w:val="00390AD7"/>
    <w:rsid w:val="00393159"/>
    <w:rsid w:val="0039478D"/>
    <w:rsid w:val="00396207"/>
    <w:rsid w:val="003A060D"/>
    <w:rsid w:val="003A26CD"/>
    <w:rsid w:val="003A394D"/>
    <w:rsid w:val="003A4607"/>
    <w:rsid w:val="003A59B6"/>
    <w:rsid w:val="003A6CDB"/>
    <w:rsid w:val="003B0407"/>
    <w:rsid w:val="003B0A2F"/>
    <w:rsid w:val="003B5AB5"/>
    <w:rsid w:val="003B73A8"/>
    <w:rsid w:val="003D1336"/>
    <w:rsid w:val="003D34F2"/>
    <w:rsid w:val="003E22B5"/>
    <w:rsid w:val="003E2573"/>
    <w:rsid w:val="003F40AF"/>
    <w:rsid w:val="00406EE3"/>
    <w:rsid w:val="00437750"/>
    <w:rsid w:val="004431F8"/>
    <w:rsid w:val="00447F75"/>
    <w:rsid w:val="00461AA9"/>
    <w:rsid w:val="00465452"/>
    <w:rsid w:val="00472B7F"/>
    <w:rsid w:val="00495C06"/>
    <w:rsid w:val="004963BE"/>
    <w:rsid w:val="004A52B4"/>
    <w:rsid w:val="004A6A69"/>
    <w:rsid w:val="004A7222"/>
    <w:rsid w:val="004B0508"/>
    <w:rsid w:val="004C3AAE"/>
    <w:rsid w:val="004C69EB"/>
    <w:rsid w:val="004D2BE9"/>
    <w:rsid w:val="004D6FA6"/>
    <w:rsid w:val="004E2D7D"/>
    <w:rsid w:val="004E41F4"/>
    <w:rsid w:val="004F3D27"/>
    <w:rsid w:val="005026A6"/>
    <w:rsid w:val="0050302D"/>
    <w:rsid w:val="00511E93"/>
    <w:rsid w:val="0051443C"/>
    <w:rsid w:val="0053028C"/>
    <w:rsid w:val="00532E9D"/>
    <w:rsid w:val="005354E8"/>
    <w:rsid w:val="005427D8"/>
    <w:rsid w:val="0057775C"/>
    <w:rsid w:val="00582EBC"/>
    <w:rsid w:val="00583C7E"/>
    <w:rsid w:val="00592581"/>
    <w:rsid w:val="005927F7"/>
    <w:rsid w:val="005A08A2"/>
    <w:rsid w:val="005A2B79"/>
    <w:rsid w:val="005B0705"/>
    <w:rsid w:val="005B16E2"/>
    <w:rsid w:val="005B3581"/>
    <w:rsid w:val="005C1236"/>
    <w:rsid w:val="005C67D8"/>
    <w:rsid w:val="005D75AE"/>
    <w:rsid w:val="005E64CF"/>
    <w:rsid w:val="005F4A7A"/>
    <w:rsid w:val="006010A2"/>
    <w:rsid w:val="006105E2"/>
    <w:rsid w:val="006273C0"/>
    <w:rsid w:val="00633C74"/>
    <w:rsid w:val="00645A8F"/>
    <w:rsid w:val="00646019"/>
    <w:rsid w:val="00647814"/>
    <w:rsid w:val="00653C73"/>
    <w:rsid w:val="00661C13"/>
    <w:rsid w:val="00680774"/>
    <w:rsid w:val="0069274F"/>
    <w:rsid w:val="0069549B"/>
    <w:rsid w:val="006A10AE"/>
    <w:rsid w:val="006A6340"/>
    <w:rsid w:val="006B1D41"/>
    <w:rsid w:val="006B4721"/>
    <w:rsid w:val="006D1B98"/>
    <w:rsid w:val="006D5D1B"/>
    <w:rsid w:val="006E15C8"/>
    <w:rsid w:val="006F10CE"/>
    <w:rsid w:val="006F2C63"/>
    <w:rsid w:val="006F401C"/>
    <w:rsid w:val="0070017B"/>
    <w:rsid w:val="00704D71"/>
    <w:rsid w:val="00705086"/>
    <w:rsid w:val="00715FFE"/>
    <w:rsid w:val="007168B2"/>
    <w:rsid w:val="007247B0"/>
    <w:rsid w:val="00730F0A"/>
    <w:rsid w:val="00746E16"/>
    <w:rsid w:val="007474FF"/>
    <w:rsid w:val="007559B1"/>
    <w:rsid w:val="00761FDB"/>
    <w:rsid w:val="007656A0"/>
    <w:rsid w:val="007739FB"/>
    <w:rsid w:val="00775701"/>
    <w:rsid w:val="00784171"/>
    <w:rsid w:val="007864D2"/>
    <w:rsid w:val="0078679A"/>
    <w:rsid w:val="007B4927"/>
    <w:rsid w:val="007C2824"/>
    <w:rsid w:val="007C512B"/>
    <w:rsid w:val="007D31C2"/>
    <w:rsid w:val="007E026B"/>
    <w:rsid w:val="007E076C"/>
    <w:rsid w:val="007E6C48"/>
    <w:rsid w:val="007F2648"/>
    <w:rsid w:val="007F3D91"/>
    <w:rsid w:val="007F6A28"/>
    <w:rsid w:val="008253D8"/>
    <w:rsid w:val="0082601C"/>
    <w:rsid w:val="008264BE"/>
    <w:rsid w:val="00833EAF"/>
    <w:rsid w:val="008346FD"/>
    <w:rsid w:val="00841129"/>
    <w:rsid w:val="00844250"/>
    <w:rsid w:val="00863F75"/>
    <w:rsid w:val="00865444"/>
    <w:rsid w:val="008A1EE9"/>
    <w:rsid w:val="008A34D3"/>
    <w:rsid w:val="008A4F22"/>
    <w:rsid w:val="008B4865"/>
    <w:rsid w:val="008C27FE"/>
    <w:rsid w:val="008D0112"/>
    <w:rsid w:val="008D1276"/>
    <w:rsid w:val="008D24CF"/>
    <w:rsid w:val="008E0B1A"/>
    <w:rsid w:val="008E1C26"/>
    <w:rsid w:val="008F1822"/>
    <w:rsid w:val="008F1D02"/>
    <w:rsid w:val="00914C4E"/>
    <w:rsid w:val="00917D6C"/>
    <w:rsid w:val="009245C5"/>
    <w:rsid w:val="0092644D"/>
    <w:rsid w:val="00931BB1"/>
    <w:rsid w:val="00931C14"/>
    <w:rsid w:val="00934F66"/>
    <w:rsid w:val="009372DB"/>
    <w:rsid w:val="00940B2F"/>
    <w:rsid w:val="009410FA"/>
    <w:rsid w:val="0095216D"/>
    <w:rsid w:val="00952BBC"/>
    <w:rsid w:val="00963E90"/>
    <w:rsid w:val="009671ED"/>
    <w:rsid w:val="00976BD6"/>
    <w:rsid w:val="00981CCB"/>
    <w:rsid w:val="00983877"/>
    <w:rsid w:val="009853FC"/>
    <w:rsid w:val="009858B4"/>
    <w:rsid w:val="00992C28"/>
    <w:rsid w:val="009A1894"/>
    <w:rsid w:val="009B2ABF"/>
    <w:rsid w:val="009B49FC"/>
    <w:rsid w:val="00A0094B"/>
    <w:rsid w:val="00A1728E"/>
    <w:rsid w:val="00A25F05"/>
    <w:rsid w:val="00A32545"/>
    <w:rsid w:val="00A36D7F"/>
    <w:rsid w:val="00A45993"/>
    <w:rsid w:val="00A460F3"/>
    <w:rsid w:val="00A50007"/>
    <w:rsid w:val="00A506B6"/>
    <w:rsid w:val="00A523B9"/>
    <w:rsid w:val="00A5626C"/>
    <w:rsid w:val="00A77093"/>
    <w:rsid w:val="00A77711"/>
    <w:rsid w:val="00A82147"/>
    <w:rsid w:val="00AA0B13"/>
    <w:rsid w:val="00AA0B1D"/>
    <w:rsid w:val="00AA1B3B"/>
    <w:rsid w:val="00AB2ABF"/>
    <w:rsid w:val="00AC5E50"/>
    <w:rsid w:val="00AD571A"/>
    <w:rsid w:val="00AF0BB2"/>
    <w:rsid w:val="00AF556B"/>
    <w:rsid w:val="00AF7768"/>
    <w:rsid w:val="00B13E7A"/>
    <w:rsid w:val="00B21C54"/>
    <w:rsid w:val="00B224CD"/>
    <w:rsid w:val="00B23602"/>
    <w:rsid w:val="00B26394"/>
    <w:rsid w:val="00B270FE"/>
    <w:rsid w:val="00B3127E"/>
    <w:rsid w:val="00B36426"/>
    <w:rsid w:val="00B40F0C"/>
    <w:rsid w:val="00B55A85"/>
    <w:rsid w:val="00B727E8"/>
    <w:rsid w:val="00B741AE"/>
    <w:rsid w:val="00B905E2"/>
    <w:rsid w:val="00BA1A3A"/>
    <w:rsid w:val="00BB0F02"/>
    <w:rsid w:val="00BB3F72"/>
    <w:rsid w:val="00BB4871"/>
    <w:rsid w:val="00BB50E5"/>
    <w:rsid w:val="00BB678C"/>
    <w:rsid w:val="00BC5259"/>
    <w:rsid w:val="00BD036F"/>
    <w:rsid w:val="00BD1142"/>
    <w:rsid w:val="00BD45C8"/>
    <w:rsid w:val="00BD4BD6"/>
    <w:rsid w:val="00BD4C41"/>
    <w:rsid w:val="00BE1273"/>
    <w:rsid w:val="00BF0D9C"/>
    <w:rsid w:val="00C04937"/>
    <w:rsid w:val="00C16C66"/>
    <w:rsid w:val="00C20A7B"/>
    <w:rsid w:val="00C20D96"/>
    <w:rsid w:val="00C22632"/>
    <w:rsid w:val="00C3745C"/>
    <w:rsid w:val="00C4062A"/>
    <w:rsid w:val="00C54100"/>
    <w:rsid w:val="00C61191"/>
    <w:rsid w:val="00C63C23"/>
    <w:rsid w:val="00C8326D"/>
    <w:rsid w:val="00C92079"/>
    <w:rsid w:val="00CA498F"/>
    <w:rsid w:val="00CC4C7B"/>
    <w:rsid w:val="00CC7E26"/>
    <w:rsid w:val="00CD5418"/>
    <w:rsid w:val="00CE77F3"/>
    <w:rsid w:val="00CF10FF"/>
    <w:rsid w:val="00CF5D8C"/>
    <w:rsid w:val="00CF7740"/>
    <w:rsid w:val="00D067B5"/>
    <w:rsid w:val="00D15693"/>
    <w:rsid w:val="00D24538"/>
    <w:rsid w:val="00D273FC"/>
    <w:rsid w:val="00D323D6"/>
    <w:rsid w:val="00D54F29"/>
    <w:rsid w:val="00D65384"/>
    <w:rsid w:val="00D742DE"/>
    <w:rsid w:val="00D75B66"/>
    <w:rsid w:val="00D811BB"/>
    <w:rsid w:val="00D97CFA"/>
    <w:rsid w:val="00DA02BF"/>
    <w:rsid w:val="00DA1614"/>
    <w:rsid w:val="00DA1971"/>
    <w:rsid w:val="00DA4EE8"/>
    <w:rsid w:val="00DB4C5D"/>
    <w:rsid w:val="00DB57AB"/>
    <w:rsid w:val="00DB664C"/>
    <w:rsid w:val="00DC6749"/>
    <w:rsid w:val="00DD484C"/>
    <w:rsid w:val="00DD6EB9"/>
    <w:rsid w:val="00DE1C2F"/>
    <w:rsid w:val="00DE1EF7"/>
    <w:rsid w:val="00DE50F8"/>
    <w:rsid w:val="00DF3009"/>
    <w:rsid w:val="00DF4B88"/>
    <w:rsid w:val="00E02CAE"/>
    <w:rsid w:val="00E0501B"/>
    <w:rsid w:val="00E06547"/>
    <w:rsid w:val="00E113EE"/>
    <w:rsid w:val="00E11D2F"/>
    <w:rsid w:val="00E20B9A"/>
    <w:rsid w:val="00E252B0"/>
    <w:rsid w:val="00E30DA2"/>
    <w:rsid w:val="00E3398C"/>
    <w:rsid w:val="00E347BC"/>
    <w:rsid w:val="00E37642"/>
    <w:rsid w:val="00E404CA"/>
    <w:rsid w:val="00E41A51"/>
    <w:rsid w:val="00E453E8"/>
    <w:rsid w:val="00E47FB3"/>
    <w:rsid w:val="00E53D7E"/>
    <w:rsid w:val="00E77477"/>
    <w:rsid w:val="00E81235"/>
    <w:rsid w:val="00E92EDC"/>
    <w:rsid w:val="00EA13D9"/>
    <w:rsid w:val="00EA6E1B"/>
    <w:rsid w:val="00EA7E4F"/>
    <w:rsid w:val="00EB2013"/>
    <w:rsid w:val="00EC1EFD"/>
    <w:rsid w:val="00EC4534"/>
    <w:rsid w:val="00ED1B55"/>
    <w:rsid w:val="00ED1ED7"/>
    <w:rsid w:val="00ED6F0B"/>
    <w:rsid w:val="00EE1461"/>
    <w:rsid w:val="00EE3797"/>
    <w:rsid w:val="00EE6C96"/>
    <w:rsid w:val="00EF7AB6"/>
    <w:rsid w:val="00EF7E55"/>
    <w:rsid w:val="00F02A75"/>
    <w:rsid w:val="00F07DA9"/>
    <w:rsid w:val="00F1114A"/>
    <w:rsid w:val="00F27248"/>
    <w:rsid w:val="00F34B5F"/>
    <w:rsid w:val="00F37F46"/>
    <w:rsid w:val="00F46A49"/>
    <w:rsid w:val="00F667F7"/>
    <w:rsid w:val="00F70424"/>
    <w:rsid w:val="00F7122D"/>
    <w:rsid w:val="00F9101C"/>
    <w:rsid w:val="00F924E1"/>
    <w:rsid w:val="00F93475"/>
    <w:rsid w:val="00FA2425"/>
    <w:rsid w:val="00FB5287"/>
    <w:rsid w:val="00FC2B33"/>
    <w:rsid w:val="00FC3B76"/>
    <w:rsid w:val="00FC6A58"/>
    <w:rsid w:val="00FF0F0F"/>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79E209E-9174-4057-B23D-40D3360E5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DB57AB"/>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EC1EFD"/>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7AB"/>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EC1EFD"/>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FC2B33"/>
    <w:pPr>
      <w:spacing w:after="240"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FollowedHyperlink">
    <w:name w:val="FollowedHyperlink"/>
    <w:basedOn w:val="DefaultParagraphFont"/>
    <w:uiPriority w:val="99"/>
    <w:semiHidden/>
    <w:unhideWhenUsed/>
    <w:rsid w:val="008D0112"/>
    <w:rPr>
      <w:color w:val="800080" w:themeColor="followedHyperlink"/>
      <w:u w:val="single"/>
    </w:rPr>
  </w:style>
  <w:style w:type="paragraph" w:styleId="EndnoteText">
    <w:name w:val="endnote text"/>
    <w:basedOn w:val="Normal"/>
    <w:link w:val="EndnoteTextChar"/>
    <w:uiPriority w:val="99"/>
    <w:semiHidden/>
    <w:unhideWhenUsed/>
    <w:rsid w:val="00D742DE"/>
    <w:pPr>
      <w:spacing w:line="240" w:lineRule="auto"/>
    </w:pPr>
    <w:rPr>
      <w:rFonts w:ascii="Times New Roman" w:hAnsi="Times New Roman"/>
      <w:sz w:val="22"/>
      <w:szCs w:val="20"/>
    </w:rPr>
  </w:style>
  <w:style w:type="character" w:customStyle="1" w:styleId="EndnoteTextChar">
    <w:name w:val="Endnote Text Char"/>
    <w:basedOn w:val="DefaultParagraphFont"/>
    <w:link w:val="EndnoteText"/>
    <w:uiPriority w:val="99"/>
    <w:semiHidden/>
    <w:rsid w:val="00D742DE"/>
    <w:rPr>
      <w:sz w:val="22"/>
      <w:lang w:bidi="en-US"/>
    </w:rPr>
  </w:style>
  <w:style w:type="character" w:styleId="EndnoteReference">
    <w:name w:val="endnote reference"/>
    <w:basedOn w:val="DefaultParagraphFont"/>
    <w:uiPriority w:val="99"/>
    <w:unhideWhenUsed/>
    <w:rsid w:val="00D742DE"/>
    <w:rPr>
      <w:vertAlign w:val="superscript"/>
    </w:rPr>
  </w:style>
  <w:style w:type="paragraph" w:styleId="NormalWeb">
    <w:name w:val="Normal (Web)"/>
    <w:basedOn w:val="Normal"/>
    <w:uiPriority w:val="99"/>
    <w:semiHidden/>
    <w:unhideWhenUsed/>
    <w:rsid w:val="008E0B1A"/>
    <w:pPr>
      <w:spacing w:before="100" w:beforeAutospacing="1" w:after="100" w:afterAutospacing="1" w:line="240" w:lineRule="auto"/>
    </w:pPr>
    <w:rPr>
      <w:rFonts w:ascii="Times New Roman" w:eastAsiaTheme="minorEastAsia"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7.xml"/><Relationship Id="rId26" Type="http://schemas.openxmlformats.org/officeDocument/2006/relationships/image" Target="media/image6.png"/><Relationship Id="rId39" Type="http://schemas.openxmlformats.org/officeDocument/2006/relationships/chart" Target="charts/chart15.xml"/><Relationship Id="rId21" Type="http://schemas.openxmlformats.org/officeDocument/2006/relationships/chart" Target="charts/chart10.xml"/><Relationship Id="rId34" Type="http://schemas.openxmlformats.org/officeDocument/2006/relationships/image" Target="media/image14.png"/><Relationship Id="rId42" Type="http://schemas.openxmlformats.org/officeDocument/2006/relationships/chart" Target="charts/chart17.xml"/><Relationship Id="rId47" Type="http://schemas.openxmlformats.org/officeDocument/2006/relationships/footer" Target="footer2.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5.xml"/><Relationship Id="rId29" Type="http://schemas.openxmlformats.org/officeDocument/2006/relationships/image" Target="media/image9.png"/><Relationship Id="rId11" Type="http://schemas.openxmlformats.org/officeDocument/2006/relationships/image" Target="media/image2.png"/><Relationship Id="rId24" Type="http://schemas.openxmlformats.org/officeDocument/2006/relationships/chart" Target="charts/chart13.xml"/><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19.png"/><Relationship Id="rId45" Type="http://schemas.openxmlformats.org/officeDocument/2006/relationships/chart" Target="charts/chart20.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image" Target="media/image8.png"/><Relationship Id="rId36" Type="http://schemas.openxmlformats.org/officeDocument/2006/relationships/image" Target="media/image16.png"/><Relationship Id="rId49"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chart" Target="charts/chart8.xml"/><Relationship Id="rId31" Type="http://schemas.openxmlformats.org/officeDocument/2006/relationships/image" Target="media/image11.png"/><Relationship Id="rId44" Type="http://schemas.openxmlformats.org/officeDocument/2006/relationships/chart" Target="charts/chart19.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3.png"/><Relationship Id="rId22" Type="http://schemas.openxmlformats.org/officeDocument/2006/relationships/chart" Target="charts/chart11.xm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chart" Target="charts/chart18.xml"/><Relationship Id="rId48"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chart" Target="charts/chart21.xml"/><Relationship Id="rId20" Type="http://schemas.openxmlformats.org/officeDocument/2006/relationships/chart" Target="charts/chart9.xml"/><Relationship Id="rId41" Type="http://schemas.openxmlformats.org/officeDocument/2006/relationships/chart" Target="charts/chart16.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Danielle\Dropbox\HPLC%20Data\DAG%20&amp;%20DKB%20Solns%207%20-%20Salts%20only.xlsx" TargetMode="External"/></Relationships>
</file>

<file path=word/charts/_rels/chart10.xml.rels><?xml version="1.0" encoding="UTF-8" standalone="yes"?>
<Relationships xmlns="http://schemas.openxmlformats.org/package/2006/relationships"><Relationship Id="rId2" Type="http://schemas.openxmlformats.org/officeDocument/2006/relationships/oleObject" Target="file:///C:\Users\Danielle\Dropbox\HPLC%20Data\DAG%20&amp;%20DKB%20Solns%207%20-%20Salts%20only.xlsx" TargetMode="External"/><Relationship Id="rId1" Type="http://schemas.openxmlformats.org/officeDocument/2006/relationships/image" Target="../media/image5.png"/></Relationships>
</file>

<file path=word/charts/_rels/chart11.xml.rels><?xml version="1.0" encoding="UTF-8" standalone="yes"?>
<Relationships xmlns="http://schemas.openxmlformats.org/package/2006/relationships"><Relationship Id="rId2" Type="http://schemas.openxmlformats.org/officeDocument/2006/relationships/oleObject" Target="file:///C:\Users\Danielle\Dropbox\HPLC%20Data\DAG%20&amp;%20DKB%20Solns%207%20-%20Salts%20only.xlsx" TargetMode="External"/><Relationship Id="rId1" Type="http://schemas.openxmlformats.org/officeDocument/2006/relationships/image" Target="../media/image5.png"/></Relationships>
</file>

<file path=word/charts/_rels/chart12.xml.rels><?xml version="1.0" encoding="UTF-8" standalone="yes"?>
<Relationships xmlns="http://schemas.openxmlformats.org/package/2006/relationships"><Relationship Id="rId2" Type="http://schemas.openxmlformats.org/officeDocument/2006/relationships/oleObject" Target="file:///C:\Users\Danielle\Dropbox\HPLC%20Data\DAG%20&amp;%20DKB%20Solns%207%20-%20Salts%20only.xlsx" TargetMode="External"/><Relationship Id="rId1" Type="http://schemas.openxmlformats.org/officeDocument/2006/relationships/image" Target="../media/image4.png"/></Relationships>
</file>

<file path=word/charts/_rels/chart13.xml.rels><?xml version="1.0" encoding="UTF-8" standalone="yes"?>
<Relationships xmlns="http://schemas.openxmlformats.org/package/2006/relationships"><Relationship Id="rId2" Type="http://schemas.openxmlformats.org/officeDocument/2006/relationships/oleObject" Target="file:///C:\Users\Danielle\Dropbox\HPLC%20Data\DAG%20&amp;%20DKB%20Solns%207%20-%20Salts%20only.xlsx" TargetMode="External"/><Relationship Id="rId1" Type="http://schemas.openxmlformats.org/officeDocument/2006/relationships/image" Target="../media/image4.png"/></Relationships>
</file>

<file path=word/charts/_rels/chart14.xml.rels><?xml version="1.0" encoding="UTF-8" standalone="yes"?>
<Relationships xmlns="http://schemas.openxmlformats.org/package/2006/relationships"><Relationship Id="rId2" Type="http://schemas.openxmlformats.org/officeDocument/2006/relationships/oleObject" Target="file:///C:\Users\Danielle\Dropbox\HPLC%20Data\DAG%20&amp;%20DKB%20Solns%207%20-%20Salts%20only.xlsx" TargetMode="External"/><Relationship Id="rId1" Type="http://schemas.openxmlformats.org/officeDocument/2006/relationships/image" Target="../media/image4.png"/></Relationships>
</file>

<file path=word/charts/_rels/chart15.xml.rels><?xml version="1.0" encoding="UTF-8" standalone="yes"?>
<Relationships xmlns="http://schemas.openxmlformats.org/package/2006/relationships"><Relationship Id="rId1" Type="http://schemas.openxmlformats.org/officeDocument/2006/relationships/oleObject" Target="file:///C:\Users\Danielle\Dropbox\HPLC%20Data\DAG%20&amp;%20DKB%20Solns%207%20-%20Salts%20only.xlsx" TargetMode="External"/></Relationships>
</file>

<file path=word/charts/_rels/chart16.xml.rels><?xml version="1.0" encoding="UTF-8" standalone="yes"?>
<Relationships xmlns="http://schemas.openxmlformats.org/package/2006/relationships"><Relationship Id="rId3" Type="http://schemas.openxmlformats.org/officeDocument/2006/relationships/oleObject" Target="file:///C:\Users\Danielle\Dropbox\Ellipsometry\20150625-Low-high-surfactants-%20dkb.xlsx" TargetMode="External"/><Relationship Id="rId2" Type="http://schemas.microsoft.com/office/2011/relationships/chartColorStyle" Target="colors3.xml"/><Relationship Id="rId1" Type="http://schemas.microsoft.com/office/2011/relationships/chartStyle" Target="style3.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Danielle\Dropbox\Ellipsometry\20150625-Low-high-surfactants-%20dkb.xlsx" TargetMode="External"/><Relationship Id="rId2" Type="http://schemas.microsoft.com/office/2011/relationships/chartColorStyle" Target="colors4.xml"/><Relationship Id="rId1" Type="http://schemas.microsoft.com/office/2011/relationships/chartStyle" Target="style4.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Danielle\Dropbox\Ellipsometry\20150924-%20Ellipsometry%20Data.xlsx" TargetMode="External"/><Relationship Id="rId2" Type="http://schemas.microsoft.com/office/2011/relationships/chartColorStyle" Target="colors5.xml"/><Relationship Id="rId1" Type="http://schemas.microsoft.com/office/2011/relationships/chartStyle" Target="style5.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Danielle\Dropbox\Ellipsometry\20150924-%20Ellipsometry%20Data.xlsx" TargetMode="External"/><Relationship Id="rId2" Type="http://schemas.microsoft.com/office/2011/relationships/chartColorStyle" Target="colors6.xml"/><Relationship Id="rId1" Type="http://schemas.microsoft.com/office/2011/relationships/chartStyle" Target="style6.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Danielle\Dropbox\HPLC%20Data\DAG%20&amp;%20DKB%20Solns%207%20-%20Model.xlsx" TargetMode="External"/></Relationships>
</file>

<file path=word/charts/_rels/chart20.xml.rels><?xml version="1.0" encoding="UTF-8" standalone="yes"?>
<Relationships xmlns="http://schemas.openxmlformats.org/package/2006/relationships"><Relationship Id="rId3" Type="http://schemas.openxmlformats.org/officeDocument/2006/relationships/oleObject" Target="file:///C:\Users\Danielle\Dropbox\QCM\20160319-%200M%20salt,%20NB557-%20edited.xlsx" TargetMode="External"/><Relationship Id="rId2" Type="http://schemas.microsoft.com/office/2011/relationships/chartColorStyle" Target="colors7.xml"/><Relationship Id="rId1" Type="http://schemas.microsoft.com/office/2011/relationships/chartStyle" Target="style7.xml"/></Relationships>
</file>

<file path=word/charts/_rels/chart21.xml.rels><?xml version="1.0" encoding="UTF-8" standalone="yes"?>
<Relationships xmlns="http://schemas.openxmlformats.org/package/2006/relationships"><Relationship Id="rId1" Type="http://schemas.openxmlformats.org/officeDocument/2006/relationships/oleObject" Target="file:///C:\Users\Danielle\Dropbox\HPLC%20Data\DAG%20&amp;%20DKB%20Solns%207%20-%20Model-log.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Danielle\Dropbox\HPLC%20Data\DAG%20&amp;%20DKB%20Solns%207%20-%20Model.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C:\Users\Danielle\Dropbox\HPLC%20Data\CMC%20Values%2020151001%202.xlsx" TargetMode="External"/><Relationship Id="rId2" Type="http://schemas.microsoft.com/office/2011/relationships/chartColorStyle" Target="colors1.xml"/><Relationship Id="rId1" Type="http://schemas.microsoft.com/office/2011/relationships/chartStyle" Target="style1.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Danielle\Dropbox\HPLC%20Data\CMC%20Values%2020151001%202.xlsx" TargetMode="External"/><Relationship Id="rId2" Type="http://schemas.microsoft.com/office/2011/relationships/chartColorStyle" Target="colors2.xml"/><Relationship Id="rId1" Type="http://schemas.microsoft.com/office/2011/relationships/chartStyle" Target="style2.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Danielle\Dropbox\HPLC%20Data\DAG%20&amp;%20DKB%20Solns%207%20-%20Salts%20only.xlsx" TargetMode="External"/><Relationship Id="rId1" Type="http://schemas.openxmlformats.org/officeDocument/2006/relationships/image" Target="../media/image4.png"/></Relationships>
</file>

<file path=word/charts/_rels/chart7.xml.rels><?xml version="1.0" encoding="UTF-8" standalone="yes"?>
<Relationships xmlns="http://schemas.openxmlformats.org/package/2006/relationships"><Relationship Id="rId2" Type="http://schemas.openxmlformats.org/officeDocument/2006/relationships/oleObject" Target="file:///C:\Users\Danielle\Dropbox\HPLC%20Data\DAG%20&amp;%20DKB%20Solns%207%20-%20Salts%20only.xlsx" TargetMode="External"/><Relationship Id="rId1" Type="http://schemas.openxmlformats.org/officeDocument/2006/relationships/image" Target="../media/image5.png"/></Relationships>
</file>

<file path=word/charts/_rels/chart8.xml.rels><?xml version="1.0" encoding="UTF-8" standalone="yes"?>
<Relationships xmlns="http://schemas.openxmlformats.org/package/2006/relationships"><Relationship Id="rId2" Type="http://schemas.openxmlformats.org/officeDocument/2006/relationships/oleObject" Target="file:///C:\Users\Danielle\Dropbox\HPLC%20Data\DAG%20&amp;%20DKB%20Solns%207%20-%20Salts%20only.xlsx" TargetMode="External"/><Relationship Id="rId1" Type="http://schemas.openxmlformats.org/officeDocument/2006/relationships/image" Target="../media/image5.png"/></Relationships>
</file>

<file path=word/charts/_rels/chart9.xml.rels><?xml version="1.0" encoding="UTF-8" standalone="yes"?>
<Relationships xmlns="http://schemas.openxmlformats.org/package/2006/relationships"><Relationship Id="rId2" Type="http://schemas.openxmlformats.org/officeDocument/2006/relationships/oleObject" Target="file:///C:\Users\Danielle\Dropbox\HPLC%20Data\DAG%20&amp;%20DKB%20Solns%207%20-%20Salts%20only.xlsx" TargetMode="External"/><Relationship Id="rId1" Type="http://schemas.openxmlformats.org/officeDocument/2006/relationships/image" Target="../media/image5.png"/></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829861111111112"/>
          <c:y val="2.1191491688538934E-2"/>
          <c:w val="0.77878472222222217"/>
          <c:h val="0.82724596925384331"/>
        </c:manualLayout>
      </c:layout>
      <c:scatterChart>
        <c:scatterStyle val="lineMarker"/>
        <c:varyColors val="0"/>
        <c:ser>
          <c:idx val="0"/>
          <c:order val="0"/>
          <c:tx>
            <c:strRef>
              <c:f>'DI Water'!$B$40</c:f>
              <c:strCache>
                <c:ptCount val="1"/>
                <c:pt idx="0">
                  <c:v>OP-40</c:v>
                </c:pt>
              </c:strCache>
            </c:strRef>
          </c:tx>
          <c:spPr>
            <a:ln w="25400" cap="rnd">
              <a:noFill/>
              <a:round/>
            </a:ln>
            <a:effectLst/>
          </c:spPr>
          <c:marker>
            <c:symbol val="triangle"/>
            <c:size val="5"/>
            <c:spPr>
              <a:noFill/>
              <a:ln w="9525">
                <a:solidFill>
                  <a:schemeClr val="tx1"/>
                </a:solidFill>
              </a:ln>
              <a:effectLst/>
            </c:spPr>
          </c:marker>
          <c:xVal>
            <c:numRef>
              <c:f>'DI Water'!$D$42:$D$90</c:f>
              <c:numCache>
                <c:formatCode>General</c:formatCode>
                <c:ptCount val="49"/>
                <c:pt idx="0">
                  <c:v>1850</c:v>
                </c:pt>
                <c:pt idx="1">
                  <c:v>1610</c:v>
                </c:pt>
                <c:pt idx="2">
                  <c:v>1440</c:v>
                </c:pt>
                <c:pt idx="3">
                  <c:v>1260</c:v>
                </c:pt>
                <c:pt idx="4">
                  <c:v>1120</c:v>
                </c:pt>
                <c:pt idx="5">
                  <c:v>996</c:v>
                </c:pt>
                <c:pt idx="6">
                  <c:v>880</c:v>
                </c:pt>
                <c:pt idx="7">
                  <c:v>737</c:v>
                </c:pt>
                <c:pt idx="8">
                  <c:v>597</c:v>
                </c:pt>
                <c:pt idx="9">
                  <c:v>475</c:v>
                </c:pt>
                <c:pt idx="10">
                  <c:v>360</c:v>
                </c:pt>
                <c:pt idx="11">
                  <c:v>258</c:v>
                </c:pt>
                <c:pt idx="12">
                  <c:v>160</c:v>
                </c:pt>
                <c:pt idx="13">
                  <c:v>35.700000000000003</c:v>
                </c:pt>
                <c:pt idx="14">
                  <c:v>159.64274339101817</c:v>
                </c:pt>
                <c:pt idx="15">
                  <c:v>234.43836925363627</c:v>
                </c:pt>
                <c:pt idx="16">
                  <c:v>2344.4818982906891</c:v>
                </c:pt>
                <c:pt idx="17">
                  <c:v>2767.0055207559194</c:v>
                </c:pt>
                <c:pt idx="18">
                  <c:v>3265.5899423151786</c:v>
                </c:pt>
                <c:pt idx="19">
                  <c:v>3775.4370598435785</c:v>
                </c:pt>
                <c:pt idx="20">
                  <c:v>12.937253045604511</c:v>
                </c:pt>
                <c:pt idx="21">
                  <c:v>27.269742796811009</c:v>
                </c:pt>
                <c:pt idx="22">
                  <c:v>35.448816948166176</c:v>
                </c:pt>
                <c:pt idx="23">
                  <c:v>45.347789869666137</c:v>
                </c:pt>
                <c:pt idx="24">
                  <c:v>103.88167801359349</c:v>
                </c:pt>
                <c:pt idx="25">
                  <c:v>153.60586245711258</c:v>
                </c:pt>
                <c:pt idx="26">
                  <c:v>211.21784310115657</c:v>
                </c:pt>
                <c:pt idx="27">
                  <c:v>417.3102715189417</c:v>
                </c:pt>
                <c:pt idx="28">
                  <c:v>555.54480174263563</c:v>
                </c:pt>
                <c:pt idx="29">
                  <c:v>966.49500600575539</c:v>
                </c:pt>
                <c:pt idx="30">
                  <c:v>1339.8589296758528</c:v>
                </c:pt>
                <c:pt idx="31">
                  <c:v>1858.3898794882944</c:v>
                </c:pt>
                <c:pt idx="32">
                  <c:v>2396.8861257089561</c:v>
                </c:pt>
                <c:pt idx="33">
                  <c:v>4360.2089703113015</c:v>
                </c:pt>
                <c:pt idx="34">
                  <c:v>5457.4501375614755</c:v>
                </c:pt>
                <c:pt idx="35">
                  <c:v>6401.8730618522204</c:v>
                </c:pt>
                <c:pt idx="36">
                  <c:v>7340.1131846746139</c:v>
                </c:pt>
                <c:pt idx="48">
                  <c:v>8205.669218350662</c:v>
                </c:pt>
              </c:numCache>
            </c:numRef>
          </c:xVal>
          <c:yVal>
            <c:numRef>
              <c:f>'DI Water'!$E$42:$E$90</c:f>
              <c:numCache>
                <c:formatCode>General</c:formatCode>
                <c:ptCount val="49"/>
                <c:pt idx="0">
                  <c:v>0.34481640800000002</c:v>
                </c:pt>
                <c:pt idx="1">
                  <c:v>0.35390506999999999</c:v>
                </c:pt>
                <c:pt idx="2">
                  <c:v>0.34710533100000002</c:v>
                </c:pt>
                <c:pt idx="3">
                  <c:v>0.34154840199999997</c:v>
                </c:pt>
                <c:pt idx="4">
                  <c:v>0.32897855599999998</c:v>
                </c:pt>
                <c:pt idx="5">
                  <c:v>0.32301559800000001</c:v>
                </c:pt>
                <c:pt idx="6">
                  <c:v>0.304397633</c:v>
                </c:pt>
                <c:pt idx="7">
                  <c:v>0.29175526200000002</c:v>
                </c:pt>
                <c:pt idx="8">
                  <c:v>0.27853269400000003</c:v>
                </c:pt>
                <c:pt idx="9">
                  <c:v>0.26108333099999997</c:v>
                </c:pt>
                <c:pt idx="10">
                  <c:v>0.242251354</c:v>
                </c:pt>
                <c:pt idx="11">
                  <c:v>0.22035432899999999</c:v>
                </c:pt>
                <c:pt idx="12">
                  <c:v>0.197680405</c:v>
                </c:pt>
                <c:pt idx="13">
                  <c:v>0.13650417000000001</c:v>
                </c:pt>
                <c:pt idx="14">
                  <c:v>0.18541966481019453</c:v>
                </c:pt>
                <c:pt idx="15">
                  <c:v>0.22201672475374837</c:v>
                </c:pt>
                <c:pt idx="16">
                  <c:v>0.36349407955314905</c:v>
                </c:pt>
                <c:pt idx="17">
                  <c:v>0.35691971594855537</c:v>
                </c:pt>
                <c:pt idx="18">
                  <c:v>0.357120558063587</c:v>
                </c:pt>
                <c:pt idx="19">
                  <c:v>0.35418921023836758</c:v>
                </c:pt>
                <c:pt idx="20" formatCode="_(* #,##0.0000000_);_(* \(#,##0.0000000\);_(* &quot;-&quot;?_);_(@_)">
                  <c:v>0.10240527116773475</c:v>
                </c:pt>
                <c:pt idx="21" formatCode="_(* #,##0.0000000_);_(* \(#,##0.0000000\);_(* &quot;-&quot;?_);_(@_)">
                  <c:v>0.11603156523145514</c:v>
                </c:pt>
                <c:pt idx="22" formatCode="_(* #,##0.0000000_);_(* \(#,##0.0000000\);_(* &quot;-&quot;?_);_(@_)">
                  <c:v>0.12514719519129336</c:v>
                </c:pt>
                <c:pt idx="23" formatCode="_(* #,##0.0000000_);_(* \(#,##0.0000000\);_(* &quot;-&quot;?_);_(@_)">
                  <c:v>0.13907288833502218</c:v>
                </c:pt>
                <c:pt idx="24" formatCode="_(* #,##0.0000000_);_(* \(#,##0.0000000\);_(* &quot;-&quot;?_);_(@_)">
                  <c:v>0.15544351057915379</c:v>
                </c:pt>
                <c:pt idx="25" formatCode="_(* #,##0.0000000_);_(* \(#,##0.0000000\);_(* &quot;-&quot;?_);_(@_)">
                  <c:v>0.1888358686004894</c:v>
                </c:pt>
                <c:pt idx="26" formatCode="_(* #,##0.0000000_);_(* \(#,##0.0000000\);_(* &quot;-&quot;?_);_(@_)">
                  <c:v>0.17553414248127072</c:v>
                </c:pt>
                <c:pt idx="27" formatCode="_(* #,##0.0000000_);_(* \(#,##0.0000000\);_(* &quot;-&quot;?_);_(@_)">
                  <c:v>0.24127279178826025</c:v>
                </c:pt>
                <c:pt idx="28" formatCode="_(* #,##0.0000000_);_(* \(#,##0.0000000\);_(* &quot;-&quot;?_);_(@_)">
                  <c:v>0.3218108772210968</c:v>
                </c:pt>
                <c:pt idx="29" formatCode="_(* #,##0.0000000_);_(* \(#,##0.0000000\);_(* &quot;-&quot;?_);_(@_)">
                  <c:v>0.34129254065531911</c:v>
                </c:pt>
                <c:pt idx="30" formatCode="_(* #,##0.0000000_);_(* \(#,##0.0000000\);_(* &quot;-&quot;?_);_(@_)">
                  <c:v>0.36968715807271552</c:v>
                </c:pt>
                <c:pt idx="31" formatCode="_(* #,##0.0000000_);_(* \(#,##0.0000000\);_(* &quot;-&quot;?_);_(@_)">
                  <c:v>0.36492830638914525</c:v>
                </c:pt>
                <c:pt idx="32" formatCode="_(* #,##0.0000000_);_(* \(#,##0.0000000\);_(* &quot;-&quot;?_);_(@_)">
                  <c:v>0.35661647644079186</c:v>
                </c:pt>
                <c:pt idx="33" formatCode="_(* #,##0.0000000_);_(* \(#,##0.0000000\);_(* &quot;-&quot;?_);_(@_)">
                  <c:v>0.36441088371655017</c:v>
                </c:pt>
                <c:pt idx="34" formatCode="_(* #,##0.0000000_);_(* \(#,##0.0000000\);_(* &quot;-&quot;?_);_(@_)">
                  <c:v>0.3617560700341631</c:v>
                </c:pt>
                <c:pt idx="35" formatCode="_(* #,##0.0000000_);_(* \(#,##0.0000000\);_(* &quot;-&quot;?_);_(@_)">
                  <c:v>0.3580417488543709</c:v>
                </c:pt>
                <c:pt idx="36" formatCode="_(* #,##0.0000000_);_(* \(#,##0.0000000\);_(* &quot;-&quot;?_);_(@_)">
                  <c:v>0.36864877884698888</c:v>
                </c:pt>
                <c:pt idx="48">
                  <c:v>0.39866607861766606</c:v>
                </c:pt>
              </c:numCache>
            </c:numRef>
          </c:yVal>
          <c:smooth val="0"/>
        </c:ser>
        <c:ser>
          <c:idx val="1"/>
          <c:order val="1"/>
          <c:tx>
            <c:strRef>
              <c:f>'DI Water'!$I$40</c:f>
              <c:strCache>
                <c:ptCount val="1"/>
                <c:pt idx="0">
                  <c:v>NP-40</c:v>
                </c:pt>
              </c:strCache>
            </c:strRef>
          </c:tx>
          <c:spPr>
            <a:ln w="25400" cap="rnd">
              <a:noFill/>
              <a:round/>
            </a:ln>
            <a:effectLst/>
          </c:spPr>
          <c:marker>
            <c:symbol val="circle"/>
            <c:size val="5"/>
            <c:spPr>
              <a:noFill/>
              <a:ln w="9525">
                <a:solidFill>
                  <a:schemeClr val="tx1"/>
                </a:solidFill>
              </a:ln>
              <a:effectLst/>
            </c:spPr>
          </c:marker>
          <c:xVal>
            <c:numRef>
              <c:f>'DI Water'!$K$42:$K$75</c:f>
              <c:numCache>
                <c:formatCode>General</c:formatCode>
                <c:ptCount val="34"/>
                <c:pt idx="0">
                  <c:v>512.4878635</c:v>
                </c:pt>
                <c:pt idx="1">
                  <c:v>365.56282670000002</c:v>
                </c:pt>
                <c:pt idx="2">
                  <c:v>264.56589279999997</c:v>
                </c:pt>
                <c:pt idx="3">
                  <c:v>161.9842567</c:v>
                </c:pt>
                <c:pt idx="4">
                  <c:v>49.947161739999999</c:v>
                </c:pt>
                <c:pt idx="5">
                  <c:v>1204.0764240000001</c:v>
                </c:pt>
                <c:pt idx="6">
                  <c:v>1010.723864</c:v>
                </c:pt>
                <c:pt idx="7">
                  <c:v>790.35856769999998</c:v>
                </c:pt>
                <c:pt idx="8">
                  <c:v>650.20475850000003</c:v>
                </c:pt>
                <c:pt idx="9">
                  <c:v>470.11195099999998</c:v>
                </c:pt>
                <c:pt idx="10">
                  <c:v>328.77873779999999</c:v>
                </c:pt>
                <c:pt idx="11">
                  <c:v>156.45075460000001</c:v>
                </c:pt>
                <c:pt idx="12">
                  <c:v>121.9792247</c:v>
                </c:pt>
                <c:pt idx="13">
                  <c:v>59.155534729999999</c:v>
                </c:pt>
                <c:pt idx="14">
                  <c:v>25.403348709999999</c:v>
                </c:pt>
                <c:pt idx="15">
                  <c:v>218.17340198678946</c:v>
                </c:pt>
                <c:pt idx="16">
                  <c:v>2270.9637488947833</c:v>
                </c:pt>
                <c:pt idx="17">
                  <c:v>2663.734331929058</c:v>
                </c:pt>
                <c:pt idx="18">
                  <c:v>3132.179747230457</c:v>
                </c:pt>
                <c:pt idx="19">
                  <c:v>3580.9653092006038</c:v>
                </c:pt>
                <c:pt idx="20">
                  <c:v>8.3983540460475297</c:v>
                </c:pt>
                <c:pt idx="21">
                  <c:v>35.794093754911373</c:v>
                </c:pt>
                <c:pt idx="22">
                  <c:v>51.668481790012969</c:v>
                </c:pt>
                <c:pt idx="23">
                  <c:v>1275.8941245244762</c:v>
                </c:pt>
                <c:pt idx="24">
                  <c:v>1917.0805403077002</c:v>
                </c:pt>
                <c:pt idx="25">
                  <c:v>2563.3478082482238</c:v>
                </c:pt>
                <c:pt idx="26">
                  <c:v>99.823195634718218</c:v>
                </c:pt>
                <c:pt idx="27">
                  <c:v>261.64482778267256</c:v>
                </c:pt>
                <c:pt idx="28">
                  <c:v>425.51397109234722</c:v>
                </c:pt>
                <c:pt idx="29">
                  <c:v>4186.2674906315779</c:v>
                </c:pt>
                <c:pt idx="30">
                  <c:v>5156.8603023085079</c:v>
                </c:pt>
                <c:pt idx="31">
                  <c:v>6219.0669432229097</c:v>
                </c:pt>
                <c:pt idx="32">
                  <c:v>7181.5050188770729</c:v>
                </c:pt>
                <c:pt idx="33">
                  <c:v>8146.3327607650135</c:v>
                </c:pt>
              </c:numCache>
            </c:numRef>
          </c:xVal>
          <c:yVal>
            <c:numRef>
              <c:f>'DI Water'!$L$42:$L$75</c:f>
              <c:numCache>
                <c:formatCode>General</c:formatCode>
                <c:ptCount val="34"/>
                <c:pt idx="0">
                  <c:v>0.39722491900000001</c:v>
                </c:pt>
                <c:pt idx="1">
                  <c:v>0.36320826099999998</c:v>
                </c:pt>
                <c:pt idx="2">
                  <c:v>0.31898535700000002</c:v>
                </c:pt>
                <c:pt idx="3">
                  <c:v>0.27511460999999998</c:v>
                </c:pt>
                <c:pt idx="4">
                  <c:v>0.211122853</c:v>
                </c:pt>
                <c:pt idx="5">
                  <c:v>0.39909412799999999</c:v>
                </c:pt>
                <c:pt idx="6">
                  <c:v>0.39761691900000001</c:v>
                </c:pt>
                <c:pt idx="7">
                  <c:v>0.40214254100000002</c:v>
                </c:pt>
                <c:pt idx="8">
                  <c:v>0.38884338699999998</c:v>
                </c:pt>
                <c:pt idx="9">
                  <c:v>0.38441956599999999</c:v>
                </c:pt>
                <c:pt idx="10">
                  <c:v>0.34916027999999999</c:v>
                </c:pt>
                <c:pt idx="11">
                  <c:v>0.29856649899999999</c:v>
                </c:pt>
                <c:pt idx="12">
                  <c:v>0.261782395</c:v>
                </c:pt>
                <c:pt idx="13">
                  <c:v>0.23129876999999999</c:v>
                </c:pt>
                <c:pt idx="14">
                  <c:v>0.19435481099999999</c:v>
                </c:pt>
                <c:pt idx="15">
                  <c:v>0.29112386014424158</c:v>
                </c:pt>
                <c:pt idx="16">
                  <c:v>0.38521778779054927</c:v>
                </c:pt>
                <c:pt idx="17">
                  <c:v>0.38524612670272695</c:v>
                </c:pt>
                <c:pt idx="18">
                  <c:v>0.3991715176650889</c:v>
                </c:pt>
                <c:pt idx="19">
                  <c:v>0.41111400793028308</c:v>
                </c:pt>
                <c:pt idx="20" formatCode="_(* #,##0.0000000_);_(* \(#,##0.0000000\);_(* &quot;-&quot;?_);_(@_)">
                  <c:v>0.13225545974554564</c:v>
                </c:pt>
                <c:pt idx="21" formatCode="_(* #,##0.0000000_);_(* \(#,##0.0000000\);_(* &quot;-&quot;?_);_(@_)">
                  <c:v>0.17297892285443725</c:v>
                </c:pt>
                <c:pt idx="22" formatCode="_(* #,##0.0000000_);_(* \(#,##0.0000000\);_(* &quot;-&quot;?_);_(@_)">
                  <c:v>0.21087777376278</c:v>
                </c:pt>
                <c:pt idx="23" formatCode="_(* #,##0.0000000_);_(* \(#,##0.0000000\);_(* &quot;-&quot;?_);_(@_)">
                  <c:v>0.40514912139415787</c:v>
                </c:pt>
                <c:pt idx="24" formatCode="_(* #,##0.0000000_);_(* \(#,##0.0000000\);_(* &quot;-&quot;?_);_(@_)">
                  <c:v>0.3739959060574371</c:v>
                </c:pt>
                <c:pt idx="25" formatCode="_(* #,##0.0000000_);_(* \(#,##0.0000000\);_(* &quot;-&quot;?_);_(@_)">
                  <c:v>0.36368720657921405</c:v>
                </c:pt>
                <c:pt idx="26" formatCode="_(* #,##0.0000000_);_(* \(#,##0.0000000\);_(* &quot;-&quot;?_);_(@_)">
                  <c:v>0.19959916250692702</c:v>
                </c:pt>
                <c:pt idx="27" formatCode="_(* #,##0.0000000_);_(* \(#,##0.0000000\);_(* &quot;-&quot;?_);_(@_)">
                  <c:v>0.27518199289635392</c:v>
                </c:pt>
                <c:pt idx="28" formatCode="_(* #,##0.0000000_);_(* \(#,##0.0000000\);_(* &quot;-&quot;?_);_(@_)">
                  <c:v>0.34992951992472593</c:v>
                </c:pt>
                <c:pt idx="29" formatCode="_(* #,##0.0000000_);_(* \(#,##0.0000000\);_(* &quot;-&quot;?_);_(@_)">
                  <c:v>0.40295750799772267</c:v>
                </c:pt>
                <c:pt idx="30" formatCode="_(* #,##0.0000000_);_(* \(#,##0.0000000\);_(* &quot;-&quot;?_);_(@_)">
                  <c:v>0.40927500223652197</c:v>
                </c:pt>
                <c:pt idx="31" formatCode="_(* #,##0.0000000_);_(* \(#,##0.0000000\);_(* &quot;-&quot;?_);_(@_)">
                  <c:v>0.39540531562268588</c:v>
                </c:pt>
                <c:pt idx="32" formatCode="_(* #,##0.0000000_);_(* \(#,##0.0000000\);_(* &quot;-&quot;?_);_(@_)">
                  <c:v>0.40754931880532419</c:v>
                </c:pt>
                <c:pt idx="33" formatCode="_(* #,##0.0000000_);_(* \(#,##0.0000000\);_(* &quot;-&quot;?_);_(@_)">
                  <c:v>0.41153903325270869</c:v>
                </c:pt>
              </c:numCache>
            </c:numRef>
          </c:yVal>
          <c:smooth val="0"/>
        </c:ser>
        <c:ser>
          <c:idx val="2"/>
          <c:order val="2"/>
          <c:tx>
            <c:strRef>
              <c:f>'DI Water'!$P$40</c:f>
              <c:strCache>
                <c:ptCount val="1"/>
                <c:pt idx="0">
                  <c:v>NP-55</c:v>
                </c:pt>
              </c:strCache>
            </c:strRef>
          </c:tx>
          <c:spPr>
            <a:ln w="25400" cap="rnd">
              <a:noFill/>
              <a:round/>
            </a:ln>
            <a:effectLst/>
          </c:spPr>
          <c:marker>
            <c:symbol val="square"/>
            <c:size val="5"/>
            <c:spPr>
              <a:noFill/>
              <a:ln w="9525">
                <a:solidFill>
                  <a:schemeClr val="tx1"/>
                </a:solidFill>
              </a:ln>
              <a:effectLst/>
            </c:spPr>
          </c:marker>
          <c:xVal>
            <c:numRef>
              <c:f>'DI Water'!$R$42:$R$74</c:f>
              <c:numCache>
                <c:formatCode>General</c:formatCode>
                <c:ptCount val="33"/>
                <c:pt idx="0">
                  <c:v>1971.2071060000001</c:v>
                </c:pt>
                <c:pt idx="1">
                  <c:v>1722.900805</c:v>
                </c:pt>
                <c:pt idx="2">
                  <c:v>1504.8052520000001</c:v>
                </c:pt>
                <c:pt idx="3">
                  <c:v>1291.586671</c:v>
                </c:pt>
                <c:pt idx="4">
                  <c:v>1087.3055280000001</c:v>
                </c:pt>
                <c:pt idx="5">
                  <c:v>894.81959619999998</c:v>
                </c:pt>
                <c:pt idx="6">
                  <c:v>708.63952329999995</c:v>
                </c:pt>
                <c:pt idx="7">
                  <c:v>580.92243189999999</c:v>
                </c:pt>
                <c:pt idx="8">
                  <c:v>445.51531720000003</c:v>
                </c:pt>
                <c:pt idx="9">
                  <c:v>349.05856999999997</c:v>
                </c:pt>
                <c:pt idx="10">
                  <c:v>229.6368995</c:v>
                </c:pt>
                <c:pt idx="11">
                  <c:v>134.35735020000001</c:v>
                </c:pt>
                <c:pt idx="12">
                  <c:v>82.465412670000006</c:v>
                </c:pt>
                <c:pt idx="13">
                  <c:v>49.388250579999998</c:v>
                </c:pt>
                <c:pt idx="14">
                  <c:v>28.59586285</c:v>
                </c:pt>
                <c:pt idx="15">
                  <c:v>376.94308616339561</c:v>
                </c:pt>
                <c:pt idx="17">
                  <c:v>3067.7573849554565</c:v>
                </c:pt>
                <c:pt idx="18">
                  <c:v>3531.4856989751497</c:v>
                </c:pt>
                <c:pt idx="19">
                  <c:v>3989.0291825753015</c:v>
                </c:pt>
                <c:pt idx="20">
                  <c:v>20.53518814952611</c:v>
                </c:pt>
                <c:pt idx="21">
                  <c:v>26.793492076505476</c:v>
                </c:pt>
                <c:pt idx="22" formatCode="0">
                  <c:v>121.70479414596667</c:v>
                </c:pt>
                <c:pt idx="23">
                  <c:v>394.79525250734162</c:v>
                </c:pt>
                <c:pt idx="24">
                  <c:v>815.86967089068946</c:v>
                </c:pt>
                <c:pt idx="25">
                  <c:v>1370.4377246665249</c:v>
                </c:pt>
                <c:pt idx="26">
                  <c:v>2542.5317671432103</c:v>
                </c:pt>
                <c:pt idx="27" formatCode="0">
                  <c:v>2998.3635948071501</c:v>
                </c:pt>
                <c:pt idx="28">
                  <c:v>4844.5499903830741</c:v>
                </c:pt>
                <c:pt idx="29">
                  <c:v>5715.9005598918766</c:v>
                </c:pt>
                <c:pt idx="30">
                  <c:v>6757.8594387204921</c:v>
                </c:pt>
                <c:pt idx="31">
                  <c:v>7779.2759052430429</c:v>
                </c:pt>
                <c:pt idx="32">
                  <c:v>8719.2871021089013</c:v>
                </c:pt>
              </c:numCache>
            </c:numRef>
          </c:xVal>
          <c:yVal>
            <c:numRef>
              <c:f>'DI Water'!$S$42:$S$74</c:f>
              <c:numCache>
                <c:formatCode>General</c:formatCode>
                <c:ptCount val="33"/>
                <c:pt idx="0">
                  <c:v>0.27306508800000001</c:v>
                </c:pt>
                <c:pt idx="1">
                  <c:v>0.28379982100000001</c:v>
                </c:pt>
                <c:pt idx="2">
                  <c:v>0.27670994399999999</c:v>
                </c:pt>
                <c:pt idx="3">
                  <c:v>0.27964740599999999</c:v>
                </c:pt>
                <c:pt idx="4">
                  <c:v>0.280598772</c:v>
                </c:pt>
                <c:pt idx="5">
                  <c:v>0.27892897900000002</c:v>
                </c:pt>
                <c:pt idx="6">
                  <c:v>0.275857884</c:v>
                </c:pt>
                <c:pt idx="7">
                  <c:v>0.25979501500000002</c:v>
                </c:pt>
                <c:pt idx="8">
                  <c:v>0.245441041</c:v>
                </c:pt>
                <c:pt idx="9">
                  <c:v>0.22243142900000001</c:v>
                </c:pt>
                <c:pt idx="10">
                  <c:v>0.204525133</c:v>
                </c:pt>
                <c:pt idx="11">
                  <c:v>0.18125392200000001</c:v>
                </c:pt>
                <c:pt idx="12">
                  <c:v>0.170563242</c:v>
                </c:pt>
                <c:pt idx="13">
                  <c:v>0.15569150000000001</c:v>
                </c:pt>
                <c:pt idx="14">
                  <c:v>0.13808980800000001</c:v>
                </c:pt>
                <c:pt idx="15">
                  <c:v>0.24404879505995045</c:v>
                </c:pt>
                <c:pt idx="17">
                  <c:v>0.27184522664463628</c:v>
                </c:pt>
                <c:pt idx="18">
                  <c:v>0.27962806985881278</c:v>
                </c:pt>
                <c:pt idx="19">
                  <c:v>0.29125543718564151</c:v>
                </c:pt>
                <c:pt idx="20" formatCode="_(* #,##0.0000000_);_(* \(#,##0.0000000\);_(* &quot;-&quot;?_);_(@_)">
                  <c:v>0.12922323414065748</c:v>
                </c:pt>
                <c:pt idx="21" formatCode="_(* #,##0.0000000_);_(* \(#,##0.0000000\);_(* &quot;-&quot;?_);_(@_)">
                  <c:v>0.17138857747760949</c:v>
                </c:pt>
                <c:pt idx="22" formatCode="0.0000000">
                  <c:v>0.19494333154899537</c:v>
                </c:pt>
                <c:pt idx="23" formatCode="_(* #,##0.0000000_);_(* \(#,##0.0000000\);_(* &quot;-&quot;?_);_(@_)">
                  <c:v>0.24539834238754069</c:v>
                </c:pt>
                <c:pt idx="24" formatCode="_(* #,##0.0000000_);_(* \(#,##0.0000000\);_(* &quot;-&quot;?_);_(@_)">
                  <c:v>0.26276847731096159</c:v>
                </c:pt>
                <c:pt idx="25" formatCode="_(* #,##0.0000000_);_(* \(#,##0.0000000\);_(* &quot;-&quot;?_);_(@_)">
                  <c:v>0.25099967372265453</c:v>
                </c:pt>
                <c:pt idx="26" formatCode="_(* #,##0.0000000_);_(* \(#,##0.0000000\);_(* &quot;-&quot;?_);_(@_)">
                  <c:v>0.29146324487443936</c:v>
                </c:pt>
                <c:pt idx="27" formatCode="0.0000000">
                  <c:v>0.26668865554822274</c:v>
                </c:pt>
                <c:pt idx="28" formatCode="_(* #,##0.0000000_);_(* \(#,##0.0000000\);_(* &quot;-&quot;?_);_(@_)">
                  <c:v>0.28925410238260907</c:v>
                </c:pt>
                <c:pt idx="29" formatCode="_(* #,##0.0000000_);_(* \(#,##0.0000000\);_(* &quot;-&quot;?_);_(@_)">
                  <c:v>0.2869532634266837</c:v>
                </c:pt>
                <c:pt idx="30" formatCode="_(* #,##0.0000000_);_(* \(#,##0.0000000\);_(* &quot;-&quot;?_);_(@_)">
                  <c:v>0.2757481484343573</c:v>
                </c:pt>
                <c:pt idx="31" formatCode="_(* #,##0.0000000_);_(* \(#,##0.0000000\);_(* &quot;-&quot;?_);_(@_)">
                  <c:v>0.27146389412911393</c:v>
                </c:pt>
                <c:pt idx="32" formatCode="_(* #,##0.0000000_);_(* \(#,##0.0000000\);_(* &quot;-&quot;?_);_(@_)">
                  <c:v>0.28458453005373152</c:v>
                </c:pt>
              </c:numCache>
            </c:numRef>
          </c:yVal>
          <c:smooth val="0"/>
        </c:ser>
        <c:ser>
          <c:idx val="3"/>
          <c:order val="3"/>
          <c:tx>
            <c:strRef>
              <c:f>'DI Water'!$W$40</c:f>
              <c:strCache>
                <c:ptCount val="1"/>
                <c:pt idx="0">
                  <c:v>Makon 10</c:v>
                </c:pt>
              </c:strCache>
            </c:strRef>
          </c:tx>
          <c:spPr>
            <a:ln w="25400" cap="rnd">
              <a:noFill/>
              <a:round/>
            </a:ln>
            <a:effectLst/>
          </c:spPr>
          <c:marker>
            <c:symbol val="x"/>
            <c:size val="5"/>
            <c:spPr>
              <a:noFill/>
              <a:ln w="9525">
                <a:solidFill>
                  <a:schemeClr val="tx1"/>
                </a:solidFill>
              </a:ln>
              <a:effectLst/>
            </c:spPr>
          </c:marker>
          <c:xVal>
            <c:numRef>
              <c:f>'DI Water'!$Y$42:$Y$62</c:f>
              <c:numCache>
                <c:formatCode>General</c:formatCode>
                <c:ptCount val="21"/>
                <c:pt idx="0">
                  <c:v>3970</c:v>
                </c:pt>
                <c:pt idx="1">
                  <c:v>19.2</c:v>
                </c:pt>
                <c:pt idx="2">
                  <c:v>24.6</c:v>
                </c:pt>
                <c:pt idx="3">
                  <c:v>28.5</c:v>
                </c:pt>
                <c:pt idx="4">
                  <c:v>34.6</c:v>
                </c:pt>
                <c:pt idx="5">
                  <c:v>49.1</c:v>
                </c:pt>
                <c:pt idx="6">
                  <c:v>73.5</c:v>
                </c:pt>
                <c:pt idx="7">
                  <c:v>109</c:v>
                </c:pt>
                <c:pt idx="8">
                  <c:v>173</c:v>
                </c:pt>
                <c:pt idx="9">
                  <c:v>193</c:v>
                </c:pt>
                <c:pt idx="10">
                  <c:v>207</c:v>
                </c:pt>
                <c:pt idx="11">
                  <c:v>214</c:v>
                </c:pt>
                <c:pt idx="12">
                  <c:v>214</c:v>
                </c:pt>
                <c:pt idx="13">
                  <c:v>294</c:v>
                </c:pt>
                <c:pt idx="14">
                  <c:v>391</c:v>
                </c:pt>
                <c:pt idx="15">
                  <c:v>456</c:v>
                </c:pt>
                <c:pt idx="16">
                  <c:v>687</c:v>
                </c:pt>
                <c:pt idx="17">
                  <c:v>703</c:v>
                </c:pt>
                <c:pt idx="18">
                  <c:v>1440</c:v>
                </c:pt>
                <c:pt idx="19">
                  <c:v>2400</c:v>
                </c:pt>
                <c:pt idx="20">
                  <c:v>3280</c:v>
                </c:pt>
              </c:numCache>
            </c:numRef>
          </c:xVal>
          <c:yVal>
            <c:numRef>
              <c:f>'DI Water'!$Z$42:$Z$62</c:f>
              <c:numCache>
                <c:formatCode>General</c:formatCode>
                <c:ptCount val="21"/>
                <c:pt idx="0">
                  <c:v>2.0060642299999998</c:v>
                </c:pt>
                <c:pt idx="1">
                  <c:v>0.217950012</c:v>
                </c:pt>
                <c:pt idx="2">
                  <c:v>0.43897920400000001</c:v>
                </c:pt>
                <c:pt idx="3">
                  <c:v>0.32699245900000001</c:v>
                </c:pt>
                <c:pt idx="4">
                  <c:v>0.65898697500000003</c:v>
                </c:pt>
                <c:pt idx="5">
                  <c:v>0.54464698199999995</c:v>
                </c:pt>
                <c:pt idx="6">
                  <c:v>0.76144730299999996</c:v>
                </c:pt>
                <c:pt idx="7">
                  <c:v>1.08689616</c:v>
                </c:pt>
                <c:pt idx="8">
                  <c:v>1.18385491</c:v>
                </c:pt>
                <c:pt idx="9">
                  <c:v>0.95719975300000004</c:v>
                </c:pt>
                <c:pt idx="10">
                  <c:v>1.5096318049999999</c:v>
                </c:pt>
                <c:pt idx="11">
                  <c:v>0.84122952500000003</c:v>
                </c:pt>
                <c:pt idx="12">
                  <c:v>1.2856739699999999</c:v>
                </c:pt>
                <c:pt idx="13">
                  <c:v>1.379186236</c:v>
                </c:pt>
                <c:pt idx="14">
                  <c:v>1.6909404539999999</c:v>
                </c:pt>
                <c:pt idx="15">
                  <c:v>1.5652644570000001</c:v>
                </c:pt>
                <c:pt idx="16">
                  <c:v>1.736322516</c:v>
                </c:pt>
                <c:pt idx="17">
                  <c:v>1.8437858890000001</c:v>
                </c:pt>
                <c:pt idx="18">
                  <c:v>1.9018867349999999</c:v>
                </c:pt>
                <c:pt idx="19">
                  <c:v>1.9121000939999999</c:v>
                </c:pt>
                <c:pt idx="20">
                  <c:v>1.9372838999999999</c:v>
                </c:pt>
              </c:numCache>
            </c:numRef>
          </c:yVal>
          <c:smooth val="0"/>
        </c:ser>
        <c:dLbls>
          <c:showLegendKey val="0"/>
          <c:showVal val="0"/>
          <c:showCatName val="0"/>
          <c:showSerName val="0"/>
          <c:showPercent val="0"/>
          <c:showBubbleSize val="0"/>
        </c:dLbls>
        <c:axId val="-1648781696"/>
        <c:axId val="-1648778976"/>
      </c:scatterChart>
      <c:valAx>
        <c:axId val="-1648781696"/>
        <c:scaling>
          <c:logBase val="10"/>
          <c:orientation val="minMax"/>
        </c:scaling>
        <c:delete val="0"/>
        <c:axPos val="b"/>
        <c:title>
          <c:tx>
            <c:rich>
              <a:bodyPr rot="0" vert="horz"/>
              <a:lstStyle/>
              <a:p>
                <a:pPr>
                  <a:defRPr/>
                </a:pPr>
                <a:r>
                  <a:rPr lang="en-US"/>
                  <a:t>Equilibrium Concentration, [</a:t>
                </a:r>
                <a:r>
                  <a:rPr lang="el-GR"/>
                  <a:t>μ</a:t>
                </a:r>
                <a:r>
                  <a:rPr lang="en-US"/>
                  <a:t>M]</a:t>
                </a:r>
              </a:p>
            </c:rich>
          </c:tx>
          <c:overlay val="0"/>
          <c:spPr>
            <a:noFill/>
            <a:ln>
              <a:noFill/>
            </a:ln>
            <a:effectLst/>
          </c:spPr>
        </c:title>
        <c:numFmt formatCode="General" sourceLinked="1"/>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648778976"/>
        <c:crossesAt val="0.1"/>
        <c:crossBetween val="midCat"/>
      </c:valAx>
      <c:valAx>
        <c:axId val="-1648778976"/>
        <c:scaling>
          <c:logBase val="10"/>
          <c:orientation val="minMax"/>
          <c:max val="3"/>
        </c:scaling>
        <c:delete val="0"/>
        <c:axPos val="l"/>
        <c:title>
          <c:tx>
            <c:rich>
              <a:bodyPr rot="-5400000" vert="horz"/>
              <a:lstStyle/>
              <a:p>
                <a:pPr>
                  <a:defRPr/>
                </a:pPr>
                <a:r>
                  <a:rPr lang="en-US"/>
                  <a:t>Adsorption Density, [</a:t>
                </a:r>
                <a:r>
                  <a:rPr lang="el-GR"/>
                  <a:t>μ</a:t>
                </a:r>
                <a:r>
                  <a:rPr lang="en-US"/>
                  <a:t>mole/m</a:t>
                </a:r>
                <a:r>
                  <a:rPr lang="en-US" baseline="30000"/>
                  <a:t>2</a:t>
                </a:r>
                <a:r>
                  <a:rPr lang="en-US"/>
                  <a:t>]</a:t>
                </a:r>
              </a:p>
            </c:rich>
          </c:tx>
          <c:overlay val="0"/>
          <c:spPr>
            <a:noFill/>
            <a:ln>
              <a:noFill/>
            </a:ln>
            <a:effectLst/>
          </c:spPr>
        </c:title>
        <c:numFmt formatCode="General" sourceLinked="1"/>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648781696"/>
        <c:crossesAt val="1"/>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200" b="0"/>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067966994321788"/>
          <c:y val="2.1191491688538934E-2"/>
          <c:w val="0.82900451169094058"/>
          <c:h val="0.82839176352955879"/>
        </c:manualLayout>
      </c:layout>
      <c:scatterChart>
        <c:scatterStyle val="lineMarker"/>
        <c:varyColors val="0"/>
        <c:ser>
          <c:idx val="0"/>
          <c:order val="0"/>
          <c:tx>
            <c:strRef>
              <c:f>'1.5M NaCl'!$B$38</c:f>
              <c:strCache>
                <c:ptCount val="1"/>
                <c:pt idx="0">
                  <c:v>OP-40</c:v>
                </c:pt>
              </c:strCache>
            </c:strRef>
          </c:tx>
          <c:spPr>
            <a:ln w="25400" cap="rnd">
              <a:noFill/>
              <a:round/>
            </a:ln>
            <a:effectLst/>
          </c:spPr>
          <c:marker>
            <c:symbol val="triangle"/>
            <c:size val="5"/>
            <c:spPr>
              <a:noFill/>
              <a:ln w="9525">
                <a:solidFill>
                  <a:schemeClr val="tx1"/>
                </a:solidFill>
              </a:ln>
              <a:effectLst/>
            </c:spPr>
          </c:marker>
          <c:xVal>
            <c:numRef>
              <c:f>'1.5M KCl'!$D$71:$D$107</c:f>
              <c:numCache>
                <c:formatCode>General</c:formatCode>
                <c:ptCount val="37"/>
                <c:pt idx="0">
                  <c:v>0.95035347366908529</c:v>
                </c:pt>
                <c:pt idx="1">
                  <c:v>0.69127451684747454</c:v>
                </c:pt>
                <c:pt idx="2">
                  <c:v>9.4188950355628993</c:v>
                </c:pt>
                <c:pt idx="3">
                  <c:v>24.651275235289887</c:v>
                </c:pt>
                <c:pt idx="4">
                  <c:v>43.402615130397294</c:v>
                </c:pt>
                <c:pt idx="5">
                  <c:v>62.487693667705763</c:v>
                </c:pt>
                <c:pt idx="6">
                  <c:v>58.084073884520549</c:v>
                </c:pt>
                <c:pt idx="7">
                  <c:v>110.03838459033175</c:v>
                </c:pt>
                <c:pt idx="8">
                  <c:v>168.85623226166661</c:v>
                </c:pt>
                <c:pt idx="9">
                  <c:v>366.14432605964731</c:v>
                </c:pt>
                <c:pt idx="10">
                  <c:v>346.79523565812127</c:v>
                </c:pt>
                <c:pt idx="11">
                  <c:v>479.87437770436878</c:v>
                </c:pt>
                <c:pt idx="12">
                  <c:v>664.94626157353559</c:v>
                </c:pt>
                <c:pt idx="13">
                  <c:v>843.77797422416597</c:v>
                </c:pt>
                <c:pt idx="14">
                  <c:v>1001.694039919974</c:v>
                </c:pt>
                <c:pt idx="15">
                  <c:v>1112.2877215837716</c:v>
                </c:pt>
                <c:pt idx="16">
                  <c:v>1387.6955287768112</c:v>
                </c:pt>
                <c:pt idx="17">
                  <c:v>1473.3024705718142</c:v>
                </c:pt>
                <c:pt idx="18">
                  <c:v>11.269693260482226</c:v>
                </c:pt>
                <c:pt idx="19">
                  <c:v>34.218203608726974</c:v>
                </c:pt>
                <c:pt idx="20">
                  <c:v>133.34096282259702</c:v>
                </c:pt>
                <c:pt idx="21">
                  <c:v>160.91618896685884</c:v>
                </c:pt>
                <c:pt idx="22">
                  <c:v>186.45566016087315</c:v>
                </c:pt>
                <c:pt idx="23">
                  <c:v>228.28117095686761</c:v>
                </c:pt>
                <c:pt idx="24">
                  <c:v>3522.7485114230426</c:v>
                </c:pt>
                <c:pt idx="25">
                  <c:v>4578.7194788719689</c:v>
                </c:pt>
                <c:pt idx="26">
                  <c:v>12.450653606563941</c:v>
                </c:pt>
                <c:pt idx="27">
                  <c:v>22.956537684152327</c:v>
                </c:pt>
                <c:pt idx="28">
                  <c:v>31.351028527346926</c:v>
                </c:pt>
                <c:pt idx="29">
                  <c:v>53.997423702699514</c:v>
                </c:pt>
                <c:pt idx="30">
                  <c:v>82.262849259906503</c:v>
                </c:pt>
                <c:pt idx="31">
                  <c:v>95.884741094705049</c:v>
                </c:pt>
                <c:pt idx="32">
                  <c:v>140.15588955780032</c:v>
                </c:pt>
                <c:pt idx="33">
                  <c:v>162.29146378934797</c:v>
                </c:pt>
                <c:pt idx="34">
                  <c:v>180.17019682252106</c:v>
                </c:pt>
                <c:pt idx="35">
                  <c:v>436.41500959987525</c:v>
                </c:pt>
                <c:pt idx="36">
                  <c:v>2498.2082085719244</c:v>
                </c:pt>
              </c:numCache>
            </c:numRef>
          </c:xVal>
          <c:yVal>
            <c:numRef>
              <c:f>'1.5M KCl'!$E$71:$E$107</c:f>
              <c:numCache>
                <c:formatCode>General</c:formatCode>
                <c:ptCount val="37"/>
                <c:pt idx="0">
                  <c:v>7.7566588116962418E-2</c:v>
                </c:pt>
                <c:pt idx="1">
                  <c:v>7.7624161218478344E-2</c:v>
                </c:pt>
                <c:pt idx="2">
                  <c:v>0.11457357888098603</c:v>
                </c:pt>
                <c:pt idx="3">
                  <c:v>0.15007749439215781</c:v>
                </c:pt>
                <c:pt idx="4">
                  <c:v>0.18479941885991172</c:v>
                </c:pt>
                <c:pt idx="5">
                  <c:v>0.21944717918495427</c:v>
                </c:pt>
                <c:pt idx="6">
                  <c:v>0.22042576135899544</c:v>
                </c:pt>
                <c:pt idx="7">
                  <c:v>0.24776924786881516</c:v>
                </c:pt>
                <c:pt idx="8">
                  <c:v>0.27358750394185183</c:v>
                </c:pt>
                <c:pt idx="9">
                  <c:v>0.26863459420896729</c:v>
                </c:pt>
                <c:pt idx="10">
                  <c:v>0.31182328096486195</c:v>
                </c:pt>
                <c:pt idx="11">
                  <c:v>0.32113902717680687</c:v>
                </c:pt>
                <c:pt idx="12">
                  <c:v>0.31890083076143655</c:v>
                </c:pt>
                <c:pt idx="13">
                  <c:v>0.31804933906129645</c:v>
                </c:pt>
                <c:pt idx="14">
                  <c:v>0.32184576890667249</c:v>
                </c:pt>
                <c:pt idx="15">
                  <c:v>0.33615828409249521</c:v>
                </c:pt>
                <c:pt idx="16">
                  <c:v>0.31384543804959752</c:v>
                </c:pt>
                <c:pt idx="17">
                  <c:v>0.33371056209515237</c:v>
                </c:pt>
                <c:pt idx="18">
                  <c:v>0.14205399678380864</c:v>
                </c:pt>
                <c:pt idx="19">
                  <c:v>0.15875843919539739</c:v>
                </c:pt>
                <c:pt idx="20">
                  <c:v>0.29216689514143518</c:v>
                </c:pt>
                <c:pt idx="21">
                  <c:v>0.29764761698147146</c:v>
                </c:pt>
                <c:pt idx="22">
                  <c:v>0.3143160469737159</c:v>
                </c:pt>
                <c:pt idx="23">
                  <c:v>0.32722899935046512</c:v>
                </c:pt>
                <c:pt idx="24">
                  <c:v>0.3278760844060804</c:v>
                </c:pt>
                <c:pt idx="25">
                  <c:v>0.31523613566521236</c:v>
                </c:pt>
                <c:pt idx="26">
                  <c:v>0.13072967423630127</c:v>
                </c:pt>
                <c:pt idx="27">
                  <c:v>0.15062603935115543</c:v>
                </c:pt>
                <c:pt idx="28">
                  <c:v>0.17056967553775912</c:v>
                </c:pt>
                <c:pt idx="29">
                  <c:v>0.18782585458674328</c:v>
                </c:pt>
                <c:pt idx="30">
                  <c:v>0.20340437671193345</c:v>
                </c:pt>
                <c:pt idx="31">
                  <c:v>0.22248652667226648</c:v>
                </c:pt>
                <c:pt idx="32">
                  <c:v>0.23569189351237868</c:v>
                </c:pt>
                <c:pt idx="33">
                  <c:v>0.25295168212809904</c:v>
                </c:pt>
                <c:pt idx="34">
                  <c:v>0.26987519077587696</c:v>
                </c:pt>
                <c:pt idx="35">
                  <c:v>0.34812814167825351</c:v>
                </c:pt>
                <c:pt idx="36">
                  <c:v>0.33357354418558816</c:v>
                </c:pt>
              </c:numCache>
            </c:numRef>
          </c:yVal>
          <c:smooth val="0"/>
        </c:ser>
        <c:ser>
          <c:idx val="1"/>
          <c:order val="1"/>
          <c:tx>
            <c:strRef>
              <c:f>'1.5M CaCl2'!$I$49</c:f>
              <c:strCache>
                <c:ptCount val="1"/>
                <c:pt idx="0">
                  <c:v>NB407</c:v>
                </c:pt>
              </c:strCache>
            </c:strRef>
          </c:tx>
          <c:spPr>
            <a:ln w="25400" cap="rnd">
              <a:noFill/>
              <a:round/>
            </a:ln>
            <a:effectLst/>
          </c:spPr>
          <c:marker>
            <c:symbol val="circle"/>
            <c:size val="5"/>
            <c:spPr>
              <a:noFill/>
              <a:ln w="9525">
                <a:solidFill>
                  <a:schemeClr val="tx1"/>
                </a:solidFill>
              </a:ln>
              <a:effectLst/>
            </c:spPr>
          </c:marker>
          <c:xVal>
            <c:numRef>
              <c:f>'1.5M KCl'!$L$71:$L$102</c:f>
              <c:numCache>
                <c:formatCode>General</c:formatCode>
                <c:ptCount val="32"/>
                <c:pt idx="0">
                  <c:v>5.8796269379844954</c:v>
                </c:pt>
                <c:pt idx="1">
                  <c:v>18.104258720930233</c:v>
                </c:pt>
                <c:pt idx="2">
                  <c:v>16.465702519379846</c:v>
                </c:pt>
                <c:pt idx="3">
                  <c:v>82.274079457364337</c:v>
                </c:pt>
                <c:pt idx="4">
                  <c:v>37.307558139534883</c:v>
                </c:pt>
                <c:pt idx="5">
                  <c:v>123.50760658914727</c:v>
                </c:pt>
                <c:pt idx="6">
                  <c:v>260.63672480620153</c:v>
                </c:pt>
                <c:pt idx="7">
                  <c:v>519.03779069767438</c:v>
                </c:pt>
                <c:pt idx="8">
                  <c:v>583.38081395348843</c:v>
                </c:pt>
                <c:pt idx="9">
                  <c:v>743.13614341085258</c:v>
                </c:pt>
                <c:pt idx="10">
                  <c:v>975.44525193798449</c:v>
                </c:pt>
                <c:pt idx="11">
                  <c:v>1091.5048449612402</c:v>
                </c:pt>
                <c:pt idx="12">
                  <c:v>1255.1501937984497</c:v>
                </c:pt>
                <c:pt idx="13">
                  <c:v>1401.3531976744184</c:v>
                </c:pt>
                <c:pt idx="14">
                  <c:v>4.909678226976653</c:v>
                </c:pt>
                <c:pt idx="15">
                  <c:v>14.441980190985207</c:v>
                </c:pt>
                <c:pt idx="16">
                  <c:v>27.273050137765232</c:v>
                </c:pt>
                <c:pt idx="17">
                  <c:v>54.231947100414729</c:v>
                </c:pt>
                <c:pt idx="18">
                  <c:v>74.525057725463981</c:v>
                </c:pt>
                <c:pt idx="19">
                  <c:v>3455.5672979980536</c:v>
                </c:pt>
                <c:pt idx="20">
                  <c:v>4457.2257707141007</c:v>
                </c:pt>
                <c:pt idx="21">
                  <c:v>8.6096895458244003</c:v>
                </c:pt>
                <c:pt idx="22">
                  <c:v>7.0535552032036231</c:v>
                </c:pt>
                <c:pt idx="23">
                  <c:v>90.985057503276067</c:v>
                </c:pt>
                <c:pt idx="24">
                  <c:v>165.81915903110388</c:v>
                </c:pt>
                <c:pt idx="25">
                  <c:v>250.6085302636468</c:v>
                </c:pt>
                <c:pt idx="26">
                  <c:v>287.31734039726535</c:v>
                </c:pt>
                <c:pt idx="27">
                  <c:v>413.00511422432891</c:v>
                </c:pt>
                <c:pt idx="28">
                  <c:v>873.58983477125946</c:v>
                </c:pt>
                <c:pt idx="29">
                  <c:v>1282.0952586999135</c:v>
                </c:pt>
                <c:pt idx="30">
                  <c:v>1929.8994363240388</c:v>
                </c:pt>
                <c:pt idx="31">
                  <c:v>2445.5690847337082</c:v>
                </c:pt>
              </c:numCache>
            </c:numRef>
          </c:xVal>
          <c:yVal>
            <c:numRef>
              <c:f>'1.5M KCl'!$M$71:$M$102</c:f>
              <c:numCache>
                <c:formatCode>General</c:formatCode>
                <c:ptCount val="32"/>
                <c:pt idx="0">
                  <c:v>0.19313786068044789</c:v>
                </c:pt>
                <c:pt idx="1">
                  <c:v>0.22931016472868218</c:v>
                </c:pt>
                <c:pt idx="2">
                  <c:v>0.2296742883290267</c:v>
                </c:pt>
                <c:pt idx="3">
                  <c:v>0.25393909345391907</c:v>
                </c:pt>
                <c:pt idx="4">
                  <c:v>0.30282054263565894</c:v>
                </c:pt>
                <c:pt idx="5">
                  <c:v>0.32255386520241169</c:v>
                </c:pt>
                <c:pt idx="6">
                  <c:v>0.33096961670973302</c:v>
                </c:pt>
                <c:pt idx="7">
                  <c:v>0.31243604651162787</c:v>
                </c:pt>
                <c:pt idx="8">
                  <c:v>0.33702648578811367</c:v>
                </c:pt>
                <c:pt idx="9">
                  <c:v>0.34041419035314385</c:v>
                </c:pt>
                <c:pt idx="10">
                  <c:v>0.32767883290267014</c:v>
                </c:pt>
                <c:pt idx="11">
                  <c:v>0.34077670111972441</c:v>
                </c:pt>
                <c:pt idx="12">
                  <c:v>0.34329995693367787</c:v>
                </c:pt>
                <c:pt idx="13">
                  <c:v>0.34969928940568479</c:v>
                </c:pt>
                <c:pt idx="14">
                  <c:v>0.15439780018611179</c:v>
                </c:pt>
                <c:pt idx="15">
                  <c:v>0.17428914663742759</c:v>
                </c:pt>
                <c:pt idx="16">
                  <c:v>0.25423670586748282</c:v>
                </c:pt>
                <c:pt idx="17">
                  <c:v>0.2827179786701825</c:v>
                </c:pt>
                <c:pt idx="18">
                  <c:v>0.31708962889062126</c:v>
                </c:pt>
                <c:pt idx="19">
                  <c:v>0.34305647602259709</c:v>
                </c:pt>
                <c:pt idx="20">
                  <c:v>0.34326145109436179</c:v>
                </c:pt>
                <c:pt idx="21">
                  <c:v>0.16618494675432227</c:v>
                </c:pt>
                <c:pt idx="22">
                  <c:v>0.18717674477683105</c:v>
                </c:pt>
                <c:pt idx="23">
                  <c:v>0.33581756559569714</c:v>
                </c:pt>
                <c:pt idx="24">
                  <c:v>0.34172047282640317</c:v>
                </c:pt>
                <c:pt idx="25">
                  <c:v>0.35180984248844654</c:v>
                </c:pt>
                <c:pt idx="26">
                  <c:v>0.37599660352501113</c:v>
                </c:pt>
                <c:pt idx="27">
                  <c:v>0.3531278031761213</c:v>
                </c:pt>
                <c:pt idx="28">
                  <c:v>0.36190498769985724</c:v>
                </c:pt>
                <c:pt idx="29">
                  <c:v>0.38243693933103251</c:v>
                </c:pt>
                <c:pt idx="30">
                  <c:v>0.34972098678807029</c:v>
                </c:pt>
                <c:pt idx="31">
                  <c:v>0.34604275199544893</c:v>
                </c:pt>
              </c:numCache>
            </c:numRef>
          </c:yVal>
          <c:smooth val="0"/>
        </c:ser>
        <c:ser>
          <c:idx val="2"/>
          <c:order val="2"/>
          <c:tx>
            <c:strRef>
              <c:f>'1.5M NaCl'!$P$38</c:f>
              <c:strCache>
                <c:ptCount val="1"/>
                <c:pt idx="0">
                  <c:v>NP-55</c:v>
                </c:pt>
              </c:strCache>
            </c:strRef>
          </c:tx>
          <c:spPr>
            <a:ln w="25400" cap="rnd">
              <a:noFill/>
              <a:round/>
            </a:ln>
            <a:effectLst/>
          </c:spPr>
          <c:marker>
            <c:symbol val="x"/>
            <c:size val="5"/>
            <c:spPr>
              <a:noFill/>
              <a:ln w="9525">
                <a:solidFill>
                  <a:schemeClr val="tx1"/>
                </a:solidFill>
              </a:ln>
              <a:effectLst/>
            </c:spPr>
          </c:marker>
          <c:xVal>
            <c:numRef>
              <c:f>'1.5M KCl'!$T$71:$T$107</c:f>
              <c:numCache>
                <c:formatCode>General</c:formatCode>
                <c:ptCount val="37"/>
                <c:pt idx="0">
                  <c:v>112.33530183727035</c:v>
                </c:pt>
                <c:pt idx="1">
                  <c:v>203.5728346456693</c:v>
                </c:pt>
                <c:pt idx="2">
                  <c:v>161.44225721784778</c:v>
                </c:pt>
                <c:pt idx="3">
                  <c:v>341.6712598425197</c:v>
                </c:pt>
                <c:pt idx="4">
                  <c:v>627.75196850393695</c:v>
                </c:pt>
                <c:pt idx="5">
                  <c:v>814.82283464566922</c:v>
                </c:pt>
                <c:pt idx="6">
                  <c:v>1340.9514435695537</c:v>
                </c:pt>
                <c:pt idx="7">
                  <c:v>1.8573304610658834</c:v>
                </c:pt>
                <c:pt idx="8">
                  <c:v>10.838225181001611</c:v>
                </c:pt>
                <c:pt idx="9">
                  <c:v>78.264880243447493</c:v>
                </c:pt>
                <c:pt idx="10">
                  <c:v>107.27792642591902</c:v>
                </c:pt>
                <c:pt idx="11">
                  <c:v>169.47272070136185</c:v>
                </c:pt>
                <c:pt idx="12">
                  <c:v>257.79884104664882</c:v>
                </c:pt>
                <c:pt idx="13">
                  <c:v>349.7900617293551</c:v>
                </c:pt>
                <c:pt idx="14">
                  <c:v>1683.5120838608118</c:v>
                </c:pt>
                <c:pt idx="15">
                  <c:v>9.210400517901542</c:v>
                </c:pt>
                <c:pt idx="16">
                  <c:v>6.0293871911642167</c:v>
                </c:pt>
                <c:pt idx="17">
                  <c:v>11.554305074444834</c:v>
                </c:pt>
                <c:pt idx="18">
                  <c:v>9.4615331489597523</c:v>
                </c:pt>
                <c:pt idx="19">
                  <c:v>34.474343202357453</c:v>
                </c:pt>
                <c:pt idx="20">
                  <c:v>54.062688424897821</c:v>
                </c:pt>
                <c:pt idx="21">
                  <c:v>60.726074235642336</c:v>
                </c:pt>
                <c:pt idx="22">
                  <c:v>60.374488552160841</c:v>
                </c:pt>
                <c:pt idx="23">
                  <c:v>978.72558936011967</c:v>
                </c:pt>
                <c:pt idx="24">
                  <c:v>2453.7972774248888</c:v>
                </c:pt>
                <c:pt idx="25">
                  <c:v>3415.1684600892586</c:v>
                </c:pt>
                <c:pt idx="26">
                  <c:v>4408.444428435394</c:v>
                </c:pt>
              </c:numCache>
            </c:numRef>
          </c:xVal>
          <c:yVal>
            <c:numRef>
              <c:f>'1.5M KCl'!$U$71:$U$107</c:f>
              <c:numCache>
                <c:formatCode>General</c:formatCode>
                <c:ptCount val="37"/>
                <c:pt idx="0">
                  <c:v>0.25281437736949547</c:v>
                </c:pt>
                <c:pt idx="1">
                  <c:v>0.28809492563429573</c:v>
                </c:pt>
                <c:pt idx="2">
                  <c:v>0.29745727617381157</c:v>
                </c:pt>
                <c:pt idx="3">
                  <c:v>0.31296194225721785</c:v>
                </c:pt>
                <c:pt idx="4">
                  <c:v>0.30494400699912511</c:v>
                </c:pt>
                <c:pt idx="5">
                  <c:v>0.31892825896762905</c:v>
                </c:pt>
                <c:pt idx="6">
                  <c:v>0.3131219014289881</c:v>
                </c:pt>
                <c:pt idx="7">
                  <c:v>0.13318735070036347</c:v>
                </c:pt>
                <c:pt idx="8">
                  <c:v>0.20862568182173596</c:v>
                </c:pt>
                <c:pt idx="9">
                  <c:v>0.23800773732344599</c:v>
                </c:pt>
                <c:pt idx="10">
                  <c:v>0.26505293760545406</c:v>
                </c:pt>
                <c:pt idx="11">
                  <c:v>0.29597762584438281</c:v>
                </c:pt>
                <c:pt idx="12">
                  <c:v>0.32126086315041169</c:v>
                </c:pt>
                <c:pt idx="13">
                  <c:v>0.33380849821620995</c:v>
                </c:pt>
                <c:pt idx="14">
                  <c:v>0.29287000370403543</c:v>
                </c:pt>
                <c:pt idx="15">
                  <c:v>0.14319637885017042</c:v>
                </c:pt>
                <c:pt idx="16">
                  <c:v>0.15520407817525311</c:v>
                </c:pt>
                <c:pt idx="17">
                  <c:v>0.16458777814827791</c:v>
                </c:pt>
                <c:pt idx="18">
                  <c:v>0.18710750742047366</c:v>
                </c:pt>
                <c:pt idx="19">
                  <c:v>0.19234849884752311</c:v>
                </c:pt>
                <c:pt idx="20">
                  <c:v>0.21047045290376507</c:v>
                </c:pt>
                <c:pt idx="21">
                  <c:v>0.23150707114533517</c:v>
                </c:pt>
                <c:pt idx="22">
                  <c:v>0.25397304915982477</c:v>
                </c:pt>
                <c:pt idx="23">
                  <c:v>0.33844258754211065</c:v>
                </c:pt>
                <c:pt idx="24">
                  <c:v>0.34424123934176643</c:v>
                </c:pt>
                <c:pt idx="25">
                  <c:v>0.35300680910817656</c:v>
                </c:pt>
                <c:pt idx="26">
                  <c:v>0.35455904651878656</c:v>
                </c:pt>
              </c:numCache>
            </c:numRef>
          </c:yVal>
          <c:smooth val="0"/>
        </c:ser>
        <c:ser>
          <c:idx val="3"/>
          <c:order val="3"/>
          <c:spPr>
            <a:ln w="25400" cap="rnd">
              <a:noFill/>
              <a:round/>
            </a:ln>
            <a:effectLst/>
          </c:spPr>
          <c:marker>
            <c:symbol val="picture"/>
            <c:spPr>
              <a:blipFill>
                <a:blip xmlns:r="http://schemas.openxmlformats.org/officeDocument/2006/relationships" r:embed="rId1"/>
                <a:stretch>
                  <a:fillRect/>
                </a:stretch>
              </a:blipFill>
              <a:ln w="25400">
                <a:noFill/>
              </a:ln>
              <a:effectLst/>
            </c:spPr>
          </c:marker>
          <c:xVal>
            <c:numRef>
              <c:f>Graphs!$T$100:$V$100</c:f>
              <c:numCache>
                <c:formatCode>General</c:formatCode>
                <c:ptCount val="3"/>
                <c:pt idx="0">
                  <c:v>338</c:v>
                </c:pt>
                <c:pt idx="1">
                  <c:v>130</c:v>
                </c:pt>
                <c:pt idx="2">
                  <c:v>145</c:v>
                </c:pt>
              </c:numCache>
            </c:numRef>
          </c:xVal>
          <c:yVal>
            <c:numRef>
              <c:f>Graphs!$T$101:$V$101</c:f>
              <c:numCache>
                <c:formatCode>General</c:formatCode>
                <c:ptCount val="3"/>
                <c:pt idx="0">
                  <c:v>0.28999999999999998</c:v>
                </c:pt>
                <c:pt idx="1">
                  <c:v>0.3</c:v>
                </c:pt>
                <c:pt idx="2">
                  <c:v>0.26</c:v>
                </c:pt>
              </c:numCache>
            </c:numRef>
          </c:yVal>
          <c:smooth val="0"/>
        </c:ser>
        <c:dLbls>
          <c:showLegendKey val="0"/>
          <c:showVal val="0"/>
          <c:showCatName val="0"/>
          <c:showSerName val="0"/>
          <c:showPercent val="0"/>
          <c:showBubbleSize val="0"/>
        </c:dLbls>
        <c:axId val="-1648761024"/>
        <c:axId val="-1648764832"/>
      </c:scatterChart>
      <c:valAx>
        <c:axId val="-1648761024"/>
        <c:scaling>
          <c:logBase val="10"/>
          <c:orientation val="minMax"/>
          <c:min val="1"/>
        </c:scaling>
        <c:delete val="0"/>
        <c:axPos val="b"/>
        <c:title>
          <c:tx>
            <c:rich>
              <a:bodyPr rot="0" vert="horz"/>
              <a:lstStyle/>
              <a:p>
                <a:pPr>
                  <a:defRPr/>
                </a:pPr>
                <a:r>
                  <a:rPr lang="en-US"/>
                  <a:t>Equilibrium Concentration, [</a:t>
                </a:r>
                <a:r>
                  <a:rPr lang="el-GR"/>
                  <a:t>μ</a:t>
                </a:r>
                <a:r>
                  <a:rPr lang="en-US"/>
                  <a:t>M]</a:t>
                </a:r>
              </a:p>
            </c:rich>
          </c:tx>
          <c:overlay val="0"/>
          <c:spPr>
            <a:noFill/>
            <a:ln>
              <a:noFill/>
            </a:ln>
            <a:effectLst/>
          </c:spPr>
        </c:title>
        <c:numFmt formatCode="General" sourceLinked="1"/>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648764832"/>
        <c:crossesAt val="0.1"/>
        <c:crossBetween val="midCat"/>
      </c:valAx>
      <c:valAx>
        <c:axId val="-1648764832"/>
        <c:scaling>
          <c:logBase val="10"/>
          <c:orientation val="minMax"/>
          <c:max val="0.4"/>
          <c:min val="0.1"/>
        </c:scaling>
        <c:delete val="0"/>
        <c:axPos val="l"/>
        <c:title>
          <c:tx>
            <c:rich>
              <a:bodyPr rot="-5400000" vert="horz"/>
              <a:lstStyle/>
              <a:p>
                <a:pPr>
                  <a:defRPr/>
                </a:pPr>
                <a:r>
                  <a:rPr lang="en-US"/>
                  <a:t>Adsorption Density, [</a:t>
                </a:r>
                <a:r>
                  <a:rPr lang="el-GR"/>
                  <a:t>μ</a:t>
                </a:r>
                <a:r>
                  <a:rPr lang="en-US"/>
                  <a:t>mole/m</a:t>
                </a:r>
                <a:r>
                  <a:rPr lang="en-US" baseline="30000"/>
                  <a:t>2</a:t>
                </a:r>
                <a:r>
                  <a:rPr lang="en-US"/>
                  <a:t>]</a:t>
                </a:r>
              </a:p>
            </c:rich>
          </c:tx>
          <c:overlay val="0"/>
          <c:spPr>
            <a:noFill/>
            <a:ln>
              <a:noFill/>
            </a:ln>
            <a:effectLst/>
          </c:spPr>
        </c:title>
        <c:numFmt formatCode="General" sourceLinked="0"/>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648761024"/>
        <c:crossesAt val="1"/>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200" b="0"/>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067966994321788"/>
          <c:y val="2.1191491688538934E-2"/>
          <c:w val="0.82900451169094058"/>
          <c:h val="0.82045525559305077"/>
        </c:manualLayout>
      </c:layout>
      <c:scatterChart>
        <c:scatterStyle val="lineMarker"/>
        <c:varyColors val="0"/>
        <c:ser>
          <c:idx val="0"/>
          <c:order val="0"/>
          <c:tx>
            <c:strRef>
              <c:f>'1.5M NaCl'!$B$38</c:f>
              <c:strCache>
                <c:ptCount val="1"/>
                <c:pt idx="0">
                  <c:v>OP-40</c:v>
                </c:pt>
              </c:strCache>
            </c:strRef>
          </c:tx>
          <c:spPr>
            <a:ln w="25400" cap="rnd">
              <a:noFill/>
              <a:round/>
            </a:ln>
            <a:effectLst/>
          </c:spPr>
          <c:marker>
            <c:symbol val="triangle"/>
            <c:size val="5"/>
            <c:spPr>
              <a:noFill/>
              <a:ln w="9525">
                <a:solidFill>
                  <a:schemeClr val="tx1"/>
                </a:solidFill>
              </a:ln>
              <a:effectLst/>
            </c:spPr>
          </c:marker>
          <c:xVal>
            <c:numRef>
              <c:f>'1.5M CaCl2'!$D$71:$D$104</c:f>
              <c:numCache>
                <c:formatCode>General</c:formatCode>
                <c:ptCount val="34"/>
                <c:pt idx="0">
                  <c:v>36.518787269200374</c:v>
                </c:pt>
                <c:pt idx="1">
                  <c:v>57.866226021984339</c:v>
                </c:pt>
                <c:pt idx="2">
                  <c:v>104.50239612897224</c:v>
                </c:pt>
                <c:pt idx="3">
                  <c:v>146.56632391941565</c:v>
                </c:pt>
                <c:pt idx="4">
                  <c:v>282.67389382589681</c:v>
                </c:pt>
                <c:pt idx="5">
                  <c:v>389.03736100125627</c:v>
                </c:pt>
                <c:pt idx="6">
                  <c:v>692.28120783510906</c:v>
                </c:pt>
                <c:pt idx="7">
                  <c:v>868.31526543525808</c:v>
                </c:pt>
                <c:pt idx="8">
                  <c:v>1209.6543060531337</c:v>
                </c:pt>
                <c:pt idx="9">
                  <c:v>1368.6595635788399</c:v>
                </c:pt>
                <c:pt idx="10">
                  <c:v>1685.6697529428186</c:v>
                </c:pt>
                <c:pt idx="11">
                  <c:v>1908.1561438607921</c:v>
                </c:pt>
                <c:pt idx="12">
                  <c:v>2237.533150328014</c:v>
                </c:pt>
                <c:pt idx="13">
                  <c:v>2418.6386265295682</c:v>
                </c:pt>
                <c:pt idx="14">
                  <c:v>15.517255842629307</c:v>
                </c:pt>
                <c:pt idx="15">
                  <c:v>19.165730527753887</c:v>
                </c:pt>
                <c:pt idx="16">
                  <c:v>21.976278012467088</c:v>
                </c:pt>
                <c:pt idx="17">
                  <c:v>93.095349147383615</c:v>
                </c:pt>
                <c:pt idx="18">
                  <c:v>107.27028428767626</c:v>
                </c:pt>
                <c:pt idx="19">
                  <c:v>123.41783971227071</c:v>
                </c:pt>
                <c:pt idx="20">
                  <c:v>132.91434798359975</c:v>
                </c:pt>
                <c:pt idx="21">
                  <c:v>2207.7754881367596</c:v>
                </c:pt>
                <c:pt idx="22">
                  <c:v>3303.5222050567463</c:v>
                </c:pt>
                <c:pt idx="23">
                  <c:v>40.077332958599875</c:v>
                </c:pt>
                <c:pt idx="24">
                  <c:v>41.618529497826323</c:v>
                </c:pt>
                <c:pt idx="25">
                  <c:v>67.903211330319863</c:v>
                </c:pt>
                <c:pt idx="26">
                  <c:v>111.67190667769657</c:v>
                </c:pt>
                <c:pt idx="27">
                  <c:v>117.35207972038955</c:v>
                </c:pt>
                <c:pt idx="28">
                  <c:v>229.6139046101778</c:v>
                </c:pt>
                <c:pt idx="29">
                  <c:v>329.6267673864287</c:v>
                </c:pt>
                <c:pt idx="30">
                  <c:v>497.36611058276452</c:v>
                </c:pt>
                <c:pt idx="31">
                  <c:v>853.57609060603966</c:v>
                </c:pt>
                <c:pt idx="32">
                  <c:v>1062.2295277298995</c:v>
                </c:pt>
                <c:pt idx="33">
                  <c:v>1993.4006505434238</c:v>
                </c:pt>
              </c:numCache>
            </c:numRef>
          </c:xVal>
          <c:yVal>
            <c:numRef>
              <c:f>'1.5M CaCl2'!$E$71:$E$104</c:f>
              <c:numCache>
                <c:formatCode>General</c:formatCode>
                <c:ptCount val="34"/>
                <c:pt idx="0">
                  <c:v>0.2141069361623999</c:v>
                </c:pt>
                <c:pt idx="1">
                  <c:v>0.26491861643955905</c:v>
                </c:pt>
                <c:pt idx="2">
                  <c:v>0.31011057863800623</c:v>
                </c:pt>
                <c:pt idx="3">
                  <c:v>0.35631859468457427</c:v>
                </c:pt>
                <c:pt idx="4">
                  <c:v>0.38162802359424519</c:v>
                </c:pt>
                <c:pt idx="5">
                  <c:v>0.41354725311083201</c:v>
                </c:pt>
                <c:pt idx="6">
                  <c:v>0.40171528714775356</c:v>
                </c:pt>
                <c:pt idx="7">
                  <c:v>0.41815216323660936</c:v>
                </c:pt>
                <c:pt idx="8">
                  <c:v>0.39785459865485923</c:v>
                </c:pt>
                <c:pt idx="9">
                  <c:v>0.41807565253803564</c:v>
                </c:pt>
                <c:pt idx="10">
                  <c:v>0.40318449934604034</c:v>
                </c:pt>
                <c:pt idx="11">
                  <c:v>0.40929863469760175</c:v>
                </c:pt>
                <c:pt idx="12">
                  <c:v>0.39165929992710802</c:v>
                </c:pt>
                <c:pt idx="13">
                  <c:v>0.40696919410454041</c:v>
                </c:pt>
                <c:pt idx="14">
                  <c:v>0.12920667012842585</c:v>
                </c:pt>
                <c:pt idx="15">
                  <c:v>0.14006590295589824</c:v>
                </c:pt>
                <c:pt idx="16">
                  <c:v>0.16226697425685874</c:v>
                </c:pt>
                <c:pt idx="17">
                  <c:v>0.30191556723301333</c:v>
                </c:pt>
                <c:pt idx="18">
                  <c:v>0.31262197733668684</c:v>
                </c:pt>
                <c:pt idx="19">
                  <c:v>0.32799972995984972</c:v>
                </c:pt>
                <c:pt idx="20">
                  <c:v>0.34852683763147629</c:v>
                </c:pt>
                <c:pt idx="21">
                  <c:v>0.39903664647947618</c:v>
                </c:pt>
                <c:pt idx="22">
                  <c:v>0.37754437221066173</c:v>
                </c:pt>
                <c:pt idx="23">
                  <c:v>0.19117757387501971</c:v>
                </c:pt>
                <c:pt idx="24">
                  <c:v>0.21358572970535505</c:v>
                </c:pt>
                <c:pt idx="25">
                  <c:v>0.22872631450454864</c:v>
                </c:pt>
                <c:pt idx="26">
                  <c:v>0.24155552141519479</c:v>
                </c:pt>
                <c:pt idx="27">
                  <c:v>0.2621108546892601</c:v>
                </c:pt>
                <c:pt idx="28">
                  <c:v>0.34892020054429518</c:v>
                </c:pt>
                <c:pt idx="29">
                  <c:v>0.37059462526750481</c:v>
                </c:pt>
                <c:pt idx="30">
                  <c:v>0.40120820468287716</c:v>
                </c:pt>
                <c:pt idx="31">
                  <c:v>0.41051362490833787</c:v>
                </c:pt>
                <c:pt idx="32">
                  <c:v>0.43079006529538222</c:v>
                </c:pt>
                <c:pt idx="33">
                  <c:v>0.37021895591569592</c:v>
                </c:pt>
              </c:numCache>
            </c:numRef>
          </c:yVal>
          <c:smooth val="0"/>
        </c:ser>
        <c:ser>
          <c:idx val="1"/>
          <c:order val="1"/>
          <c:tx>
            <c:strRef>
              <c:f>'1.5M CaCl2'!$I$49</c:f>
              <c:strCache>
                <c:ptCount val="1"/>
                <c:pt idx="0">
                  <c:v>NB407</c:v>
                </c:pt>
              </c:strCache>
            </c:strRef>
          </c:tx>
          <c:spPr>
            <a:ln w="25400" cap="rnd">
              <a:noFill/>
              <a:round/>
            </a:ln>
            <a:effectLst/>
          </c:spPr>
          <c:marker>
            <c:symbol val="circle"/>
            <c:size val="5"/>
            <c:spPr>
              <a:noFill/>
              <a:ln w="9525">
                <a:solidFill>
                  <a:schemeClr val="tx1"/>
                </a:solidFill>
              </a:ln>
              <a:effectLst/>
            </c:spPr>
          </c:marker>
          <c:xVal>
            <c:numRef>
              <c:f>'1.5M CaCl2'!$K$71:$K$102</c:f>
              <c:numCache>
                <c:formatCode>General</c:formatCode>
                <c:ptCount val="32"/>
                <c:pt idx="0">
                  <c:v>7.8637112403100771</c:v>
                </c:pt>
                <c:pt idx="1">
                  <c:v>17.999515503875969</c:v>
                </c:pt>
                <c:pt idx="2">
                  <c:v>22.763856589147288</c:v>
                </c:pt>
                <c:pt idx="3">
                  <c:v>47.10823643410852</c:v>
                </c:pt>
                <c:pt idx="4">
                  <c:v>57.671996124031004</c:v>
                </c:pt>
                <c:pt idx="5">
                  <c:v>111.18701550387597</c:v>
                </c:pt>
                <c:pt idx="6">
                  <c:v>359.36724806201551</c:v>
                </c:pt>
                <c:pt idx="7">
                  <c:v>541.39050387596899</c:v>
                </c:pt>
                <c:pt idx="8">
                  <c:v>808.00872093023258</c:v>
                </c:pt>
                <c:pt idx="9">
                  <c:v>1058.5077519379845</c:v>
                </c:pt>
                <c:pt idx="10">
                  <c:v>1213.3914728682171</c:v>
                </c:pt>
                <c:pt idx="11">
                  <c:v>1606.424418604651</c:v>
                </c:pt>
                <c:pt idx="12">
                  <c:v>1798.9728682170542</c:v>
                </c:pt>
                <c:pt idx="13">
                  <c:v>1973.265503875969</c:v>
                </c:pt>
                <c:pt idx="14">
                  <c:v>2.9372081817459055</c:v>
                </c:pt>
                <c:pt idx="15">
                  <c:v>14.703441727874647</c:v>
                </c:pt>
                <c:pt idx="16">
                  <c:v>25.346756719808539</c:v>
                </c:pt>
                <c:pt idx="17">
                  <c:v>23.076508338501537</c:v>
                </c:pt>
                <c:pt idx="18">
                  <c:v>44.802541234880337</c:v>
                </c:pt>
                <c:pt idx="19">
                  <c:v>3194.0449097701203</c:v>
                </c:pt>
                <c:pt idx="20">
                  <c:v>7.4126631284237954</c:v>
                </c:pt>
                <c:pt idx="21">
                  <c:v>13.278092573686756</c:v>
                </c:pt>
                <c:pt idx="22">
                  <c:v>14.894078237177578</c:v>
                </c:pt>
                <c:pt idx="23">
                  <c:v>9.4476080380048337</c:v>
                </c:pt>
                <c:pt idx="24">
                  <c:v>13.031652905096145</c:v>
                </c:pt>
                <c:pt idx="25">
                  <c:v>11.04364326120564</c:v>
                </c:pt>
                <c:pt idx="26">
                  <c:v>31.871902923976169</c:v>
                </c:pt>
                <c:pt idx="27">
                  <c:v>13.856655342097044</c:v>
                </c:pt>
                <c:pt idx="28">
                  <c:v>54.246524962792051</c:v>
                </c:pt>
                <c:pt idx="29">
                  <c:v>142.211777160401</c:v>
                </c:pt>
                <c:pt idx="30">
                  <c:v>1069.8052765339453</c:v>
                </c:pt>
                <c:pt idx="31">
                  <c:v>2024.6327209172591</c:v>
                </c:pt>
              </c:numCache>
            </c:numRef>
          </c:xVal>
          <c:yVal>
            <c:numRef>
              <c:f>'1.5M CaCl2'!$L$71:$L$102</c:f>
              <c:numCache>
                <c:formatCode>General</c:formatCode>
                <c:ptCount val="32"/>
                <c:pt idx="0">
                  <c:v>0.16491917527993111</c:v>
                </c:pt>
                <c:pt idx="1">
                  <c:v>0.21822232988802759</c:v>
                </c:pt>
                <c:pt idx="2">
                  <c:v>0.27271914298018951</c:v>
                </c:pt>
                <c:pt idx="3">
                  <c:v>0.32286483634797591</c:v>
                </c:pt>
                <c:pt idx="4">
                  <c:v>0.3760728897502153</c:v>
                </c:pt>
                <c:pt idx="5">
                  <c:v>0.41973621877691647</c:v>
                </c:pt>
                <c:pt idx="6">
                  <c:v>0.4201406115417744</c:v>
                </c:pt>
                <c:pt idx="7">
                  <c:v>0.43524655469422913</c:v>
                </c:pt>
                <c:pt idx="8">
                  <c:v>0.43155361757105948</c:v>
                </c:pt>
                <c:pt idx="9">
                  <c:v>0.43144272179155901</c:v>
                </c:pt>
                <c:pt idx="10">
                  <c:v>0.45257967269595173</c:v>
                </c:pt>
                <c:pt idx="11">
                  <c:v>0.42079457364341094</c:v>
                </c:pt>
                <c:pt idx="12">
                  <c:v>0.43356158484065466</c:v>
                </c:pt>
                <c:pt idx="13">
                  <c:v>0.45038544358311805</c:v>
                </c:pt>
                <c:pt idx="14">
                  <c:v>0.13314276505374359</c:v>
                </c:pt>
                <c:pt idx="15">
                  <c:v>0.20756824232386045</c:v>
                </c:pt>
                <c:pt idx="16">
                  <c:v>0.23787379120167809</c:v>
                </c:pt>
                <c:pt idx="17">
                  <c:v>0.29995186551854025</c:v>
                </c:pt>
                <c:pt idx="18">
                  <c:v>0.32349215521958674</c:v>
                </c:pt>
                <c:pt idx="19">
                  <c:v>0.40054467283983342</c:v>
                </c:pt>
                <c:pt idx="20">
                  <c:v>0.1425045732053003</c:v>
                </c:pt>
                <c:pt idx="21">
                  <c:v>0.15287599442276179</c:v>
                </c:pt>
                <c:pt idx="22">
                  <c:v>0.16300752886212302</c:v>
                </c:pt>
                <c:pt idx="23">
                  <c:v>0.17517994495766895</c:v>
                </c:pt>
                <c:pt idx="24">
                  <c:v>0.18528587609219069</c:v>
                </c:pt>
                <c:pt idx="25">
                  <c:v>0.19644606374822596</c:v>
                </c:pt>
                <c:pt idx="26">
                  <c:v>0.2028042567545838</c:v>
                </c:pt>
                <c:pt idx="27">
                  <c:v>0.21860686520414402</c:v>
                </c:pt>
                <c:pt idx="28">
                  <c:v>0.32134745482747412</c:v>
                </c:pt>
                <c:pt idx="29">
                  <c:v>0.41294917308636625</c:v>
                </c:pt>
                <c:pt idx="30">
                  <c:v>0.42948394406372825</c:v>
                </c:pt>
                <c:pt idx="31">
                  <c:v>0.43928122712555634</c:v>
                </c:pt>
              </c:numCache>
            </c:numRef>
          </c:yVal>
          <c:smooth val="0"/>
        </c:ser>
        <c:ser>
          <c:idx val="2"/>
          <c:order val="2"/>
          <c:tx>
            <c:strRef>
              <c:f>'1.5M NaCl'!$P$38</c:f>
              <c:strCache>
                <c:ptCount val="1"/>
                <c:pt idx="0">
                  <c:v>NP-55</c:v>
                </c:pt>
              </c:strCache>
            </c:strRef>
          </c:tx>
          <c:spPr>
            <a:ln w="25400" cap="rnd">
              <a:noFill/>
              <a:round/>
            </a:ln>
            <a:effectLst/>
          </c:spPr>
          <c:marker>
            <c:symbol val="x"/>
            <c:size val="5"/>
            <c:spPr>
              <a:noFill/>
              <a:ln w="9525">
                <a:solidFill>
                  <a:schemeClr val="tx1"/>
                </a:solidFill>
              </a:ln>
              <a:effectLst/>
            </c:spPr>
          </c:marker>
          <c:xVal>
            <c:numRef>
              <c:f>'1.5M CaCl2'!$R$74:$R$104</c:f>
              <c:numCache>
                <c:formatCode>General</c:formatCode>
                <c:ptCount val="31"/>
                <c:pt idx="0">
                  <c:v>455.15485564304458</c:v>
                </c:pt>
                <c:pt idx="1">
                  <c:v>645.19422572178473</c:v>
                </c:pt>
                <c:pt idx="2">
                  <c:v>1003.241469816273</c:v>
                </c:pt>
                <c:pt idx="3">
                  <c:v>2647.5918635170601</c:v>
                </c:pt>
                <c:pt idx="4">
                  <c:v>0.99373149598494026</c:v>
                </c:pt>
                <c:pt idx="5">
                  <c:v>0.39404792635120323</c:v>
                </c:pt>
                <c:pt idx="6">
                  <c:v>8.0536426112185122</c:v>
                </c:pt>
                <c:pt idx="7">
                  <c:v>22.337014906131241</c:v>
                </c:pt>
                <c:pt idx="8">
                  <c:v>16.094854113125482</c:v>
                </c:pt>
                <c:pt idx="9">
                  <c:v>53.411527150788686</c:v>
                </c:pt>
                <c:pt idx="10">
                  <c:v>82.659730342470638</c:v>
                </c:pt>
                <c:pt idx="11">
                  <c:v>146.38973878809267</c:v>
                </c:pt>
                <c:pt idx="12">
                  <c:v>409.24195069619066</c:v>
                </c:pt>
                <c:pt idx="13">
                  <c:v>597.26727686242043</c:v>
                </c:pt>
                <c:pt idx="14">
                  <c:v>2788.0140701066298</c:v>
                </c:pt>
                <c:pt idx="15">
                  <c:v>14.500927945527835</c:v>
                </c:pt>
                <c:pt idx="16">
                  <c:v>15.405005417337385</c:v>
                </c:pt>
                <c:pt idx="17">
                  <c:v>20.929923300618004</c:v>
                </c:pt>
                <c:pt idx="18">
                  <c:v>45.59371107458486</c:v>
                </c:pt>
                <c:pt idx="19">
                  <c:v>49.67405294354586</c:v>
                </c:pt>
                <c:pt idx="20">
                  <c:v>42.973702085041474</c:v>
                </c:pt>
                <c:pt idx="21">
                  <c:v>42.909275634478938</c:v>
                </c:pt>
                <c:pt idx="22">
                  <c:v>1134.079503667369</c:v>
                </c:pt>
                <c:pt idx="23">
                  <c:v>1720.9300555108559</c:v>
                </c:pt>
                <c:pt idx="24">
                  <c:v>2226.1145075357599</c:v>
                </c:pt>
                <c:pt idx="25">
                  <c:v>3216.2577848187666</c:v>
                </c:pt>
                <c:pt idx="26">
                  <c:v>3621.8348268267191</c:v>
                </c:pt>
              </c:numCache>
            </c:numRef>
          </c:xVal>
          <c:yVal>
            <c:numRef>
              <c:f>'1.5M CaCl2'!$S$74:$S$104</c:f>
              <c:numCache>
                <c:formatCode>General</c:formatCode>
                <c:ptCount val="31"/>
                <c:pt idx="0">
                  <c:v>0.28774336541265677</c:v>
                </c:pt>
                <c:pt idx="1">
                  <c:v>0.30106794983960339</c:v>
                </c:pt>
                <c:pt idx="2">
                  <c:v>0.27705745115193936</c:v>
                </c:pt>
                <c:pt idx="3">
                  <c:v>0.3005351414406533</c:v>
                </c:pt>
                <c:pt idx="4">
                  <c:v>8.8610970522095642E-2</c:v>
                </c:pt>
                <c:pt idx="5">
                  <c:v>0.11074434713020451</c:v>
                </c:pt>
                <c:pt idx="6">
                  <c:v>0.13155519169969607</c:v>
                </c:pt>
                <c:pt idx="7">
                  <c:v>0.13960535653973885</c:v>
                </c:pt>
                <c:pt idx="8">
                  <c:v>0.17439838321006043</c:v>
                </c:pt>
                <c:pt idx="9">
                  <c:v>0.24363493544989723</c:v>
                </c:pt>
                <c:pt idx="10">
                  <c:v>0.27074264336772835</c:v>
                </c:pt>
                <c:pt idx="11">
                  <c:v>0.30051520805075077</c:v>
                </c:pt>
                <c:pt idx="12">
                  <c:v>0.30892306991392238</c:v>
                </c:pt>
                <c:pt idx="13">
                  <c:v>0.31160732027724941</c:v>
                </c:pt>
                <c:pt idx="14">
                  <c:v>0.26883496911509674</c:v>
                </c:pt>
                <c:pt idx="15">
                  <c:v>9.6374514204444886E-2</c:v>
                </c:pt>
                <c:pt idx="16">
                  <c:v>0.11872166969355376</c:v>
                </c:pt>
                <c:pt idx="17">
                  <c:v>0.13426675566682919</c:v>
                </c:pt>
                <c:pt idx="18">
                  <c:v>0.14509651486783395</c:v>
                </c:pt>
                <c:pt idx="19">
                  <c:v>0.15519286540851504</c:v>
                </c:pt>
                <c:pt idx="20">
                  <c:v>0.18612838822044836</c:v>
                </c:pt>
                <c:pt idx="21">
                  <c:v>0.21189239584307223</c:v>
                </c:pt>
                <c:pt idx="22">
                  <c:v>0.30310424523890023</c:v>
                </c:pt>
                <c:pt idx="23">
                  <c:v>0.28451703855594029</c:v>
                </c:pt>
                <c:pt idx="24">
                  <c:v>0.28228486948793247</c:v>
                </c:pt>
                <c:pt idx="25">
                  <c:v>0.28615242805747282</c:v>
                </c:pt>
                <c:pt idx="26">
                  <c:v>0.30630846253954003</c:v>
                </c:pt>
              </c:numCache>
            </c:numRef>
          </c:yVal>
          <c:smooth val="0"/>
        </c:ser>
        <c:ser>
          <c:idx val="3"/>
          <c:order val="3"/>
          <c:spPr>
            <a:ln w="25400" cap="rnd">
              <a:noFill/>
              <a:round/>
            </a:ln>
            <a:effectLst/>
          </c:spPr>
          <c:marker>
            <c:symbol val="picture"/>
            <c:spPr>
              <a:blipFill>
                <a:blip xmlns:r="http://schemas.openxmlformats.org/officeDocument/2006/relationships" r:embed="rId1"/>
                <a:stretch>
                  <a:fillRect/>
                </a:stretch>
              </a:blipFill>
              <a:ln w="25400">
                <a:noFill/>
              </a:ln>
              <a:effectLst/>
            </c:spPr>
          </c:marker>
          <c:xVal>
            <c:numRef>
              <c:f>Graphs!$L$99:$N$99</c:f>
              <c:numCache>
                <c:formatCode>General</c:formatCode>
                <c:ptCount val="3"/>
                <c:pt idx="0">
                  <c:v>369</c:v>
                </c:pt>
                <c:pt idx="1">
                  <c:v>151</c:v>
                </c:pt>
                <c:pt idx="2">
                  <c:v>228</c:v>
                </c:pt>
              </c:numCache>
            </c:numRef>
          </c:xVal>
          <c:yVal>
            <c:numRef>
              <c:f>Graphs!$L$100:$N$100</c:f>
              <c:numCache>
                <c:formatCode>General</c:formatCode>
                <c:ptCount val="3"/>
                <c:pt idx="0">
                  <c:v>0.34499999999999997</c:v>
                </c:pt>
                <c:pt idx="1">
                  <c:v>0.38500000000000001</c:v>
                </c:pt>
                <c:pt idx="2">
                  <c:v>0.28000000000000003</c:v>
                </c:pt>
              </c:numCache>
            </c:numRef>
          </c:yVal>
          <c:smooth val="0"/>
        </c:ser>
        <c:dLbls>
          <c:showLegendKey val="0"/>
          <c:showVal val="0"/>
          <c:showCatName val="0"/>
          <c:showSerName val="0"/>
          <c:showPercent val="0"/>
          <c:showBubbleSize val="0"/>
        </c:dLbls>
        <c:axId val="-1648762112"/>
        <c:axId val="-1648763744"/>
      </c:scatterChart>
      <c:valAx>
        <c:axId val="-1648762112"/>
        <c:scaling>
          <c:logBase val="10"/>
          <c:orientation val="minMax"/>
          <c:min val="1"/>
        </c:scaling>
        <c:delete val="0"/>
        <c:axPos val="b"/>
        <c:title>
          <c:tx>
            <c:rich>
              <a:bodyPr rot="0" vert="horz"/>
              <a:lstStyle/>
              <a:p>
                <a:pPr>
                  <a:defRPr/>
                </a:pPr>
                <a:r>
                  <a:rPr lang="en-US"/>
                  <a:t>Equilibrium Concentration, [</a:t>
                </a:r>
                <a:r>
                  <a:rPr lang="el-GR"/>
                  <a:t>μ</a:t>
                </a:r>
                <a:r>
                  <a:rPr lang="en-US"/>
                  <a:t>M]</a:t>
                </a:r>
              </a:p>
            </c:rich>
          </c:tx>
          <c:overlay val="0"/>
          <c:spPr>
            <a:noFill/>
            <a:ln>
              <a:noFill/>
            </a:ln>
            <a:effectLst/>
          </c:spPr>
        </c:title>
        <c:numFmt formatCode="General" sourceLinked="1"/>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648763744"/>
        <c:crossesAt val="0.1"/>
        <c:crossBetween val="midCat"/>
      </c:valAx>
      <c:valAx>
        <c:axId val="-1648763744"/>
        <c:scaling>
          <c:logBase val="10"/>
          <c:orientation val="minMax"/>
          <c:max val="0.5"/>
          <c:min val="0.1"/>
        </c:scaling>
        <c:delete val="0"/>
        <c:axPos val="l"/>
        <c:title>
          <c:tx>
            <c:rich>
              <a:bodyPr rot="-5400000" vert="horz"/>
              <a:lstStyle/>
              <a:p>
                <a:pPr>
                  <a:defRPr/>
                </a:pPr>
                <a:r>
                  <a:rPr lang="en-US"/>
                  <a:t>Adsorption Density, [</a:t>
                </a:r>
                <a:r>
                  <a:rPr lang="el-GR"/>
                  <a:t>μ</a:t>
                </a:r>
                <a:r>
                  <a:rPr lang="en-US"/>
                  <a:t>mole/m</a:t>
                </a:r>
                <a:r>
                  <a:rPr lang="en-US" baseline="30000"/>
                  <a:t>2</a:t>
                </a:r>
                <a:r>
                  <a:rPr lang="en-US"/>
                  <a:t>]</a:t>
                </a:r>
              </a:p>
            </c:rich>
          </c:tx>
          <c:overlay val="0"/>
          <c:spPr>
            <a:noFill/>
            <a:ln>
              <a:noFill/>
            </a:ln>
            <a:effectLst/>
          </c:spPr>
        </c:title>
        <c:numFmt formatCode="General" sourceLinked="0"/>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648762112"/>
        <c:crossesAt val="1"/>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200" b="0"/>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067966994321788"/>
          <c:y val="3.0084235860409144E-2"/>
          <c:w val="0.8201701748065805"/>
          <c:h val="0.82817960254968115"/>
        </c:manualLayout>
      </c:layout>
      <c:scatterChart>
        <c:scatterStyle val="lineMarker"/>
        <c:varyColors val="0"/>
        <c:ser>
          <c:idx val="0"/>
          <c:order val="0"/>
          <c:tx>
            <c:v>DI Water</c:v>
          </c:tx>
          <c:spPr>
            <a:ln w="25400" cap="rnd">
              <a:noFill/>
              <a:round/>
            </a:ln>
            <a:effectLst/>
          </c:spPr>
          <c:marker>
            <c:symbol val="x"/>
            <c:size val="5"/>
            <c:spPr>
              <a:noFill/>
              <a:ln w="9525">
                <a:solidFill>
                  <a:schemeClr val="tx1"/>
                </a:solidFill>
              </a:ln>
              <a:effectLst/>
            </c:spPr>
          </c:marker>
          <c:xVal>
            <c:numRef>
              <c:f>'DI Water'!$R$42:$R$74</c:f>
              <c:numCache>
                <c:formatCode>General</c:formatCode>
                <c:ptCount val="33"/>
                <c:pt idx="0">
                  <c:v>1971.2071060000001</c:v>
                </c:pt>
                <c:pt idx="1">
                  <c:v>1722.900805</c:v>
                </c:pt>
                <c:pt idx="2">
                  <c:v>1504.8052520000001</c:v>
                </c:pt>
                <c:pt idx="3">
                  <c:v>1291.586671</c:v>
                </c:pt>
                <c:pt idx="4">
                  <c:v>1087.3055280000001</c:v>
                </c:pt>
                <c:pt idx="5">
                  <c:v>894.81959619999998</c:v>
                </c:pt>
                <c:pt idx="6">
                  <c:v>708.63952329999995</c:v>
                </c:pt>
                <c:pt idx="7">
                  <c:v>580.92243189999999</c:v>
                </c:pt>
                <c:pt idx="8">
                  <c:v>445.51531720000003</c:v>
                </c:pt>
                <c:pt idx="9">
                  <c:v>349.05856999999997</c:v>
                </c:pt>
                <c:pt idx="10">
                  <c:v>229.6368995</c:v>
                </c:pt>
                <c:pt idx="11">
                  <c:v>134.35735020000001</c:v>
                </c:pt>
                <c:pt idx="12">
                  <c:v>82.465412670000006</c:v>
                </c:pt>
                <c:pt idx="13">
                  <c:v>49.388250579999998</c:v>
                </c:pt>
                <c:pt idx="14">
                  <c:v>28.59586285</c:v>
                </c:pt>
                <c:pt idx="15">
                  <c:v>376.94308616339561</c:v>
                </c:pt>
                <c:pt idx="17">
                  <c:v>3067.7573849554565</c:v>
                </c:pt>
                <c:pt idx="18">
                  <c:v>3531.4856989751497</c:v>
                </c:pt>
                <c:pt idx="19">
                  <c:v>3989.0291825753015</c:v>
                </c:pt>
                <c:pt idx="20">
                  <c:v>20.53518814952611</c:v>
                </c:pt>
                <c:pt idx="21">
                  <c:v>26.793492076505476</c:v>
                </c:pt>
                <c:pt idx="22" formatCode="0">
                  <c:v>121.70479414596667</c:v>
                </c:pt>
                <c:pt idx="23">
                  <c:v>394.79525250734162</c:v>
                </c:pt>
                <c:pt idx="24">
                  <c:v>815.86967089068946</c:v>
                </c:pt>
                <c:pt idx="25">
                  <c:v>1370.4377246665249</c:v>
                </c:pt>
                <c:pt idx="26">
                  <c:v>2542.5317671432103</c:v>
                </c:pt>
                <c:pt idx="27" formatCode="0">
                  <c:v>2998.3635948071501</c:v>
                </c:pt>
                <c:pt idx="28">
                  <c:v>4844.5499903830741</c:v>
                </c:pt>
                <c:pt idx="29">
                  <c:v>5715.9005598918766</c:v>
                </c:pt>
                <c:pt idx="30">
                  <c:v>6757.8594387204921</c:v>
                </c:pt>
                <c:pt idx="31">
                  <c:v>7779.2759052430429</c:v>
                </c:pt>
                <c:pt idx="32">
                  <c:v>8719.2871021089013</c:v>
                </c:pt>
              </c:numCache>
            </c:numRef>
          </c:xVal>
          <c:yVal>
            <c:numRef>
              <c:f>'DI Water'!$S$42:$S$74</c:f>
              <c:numCache>
                <c:formatCode>General</c:formatCode>
                <c:ptCount val="33"/>
                <c:pt idx="0">
                  <c:v>0.27306508800000001</c:v>
                </c:pt>
                <c:pt idx="1">
                  <c:v>0.28379982100000001</c:v>
                </c:pt>
                <c:pt idx="2">
                  <c:v>0.27670994399999999</c:v>
                </c:pt>
                <c:pt idx="3">
                  <c:v>0.27964740599999999</c:v>
                </c:pt>
                <c:pt idx="4">
                  <c:v>0.280598772</c:v>
                </c:pt>
                <c:pt idx="5">
                  <c:v>0.27892897900000002</c:v>
                </c:pt>
                <c:pt idx="6">
                  <c:v>0.275857884</c:v>
                </c:pt>
                <c:pt idx="7">
                  <c:v>0.25979501500000002</c:v>
                </c:pt>
                <c:pt idx="8">
                  <c:v>0.245441041</c:v>
                </c:pt>
                <c:pt idx="9">
                  <c:v>0.22243142900000001</c:v>
                </c:pt>
                <c:pt idx="10">
                  <c:v>0.204525133</c:v>
                </c:pt>
                <c:pt idx="11">
                  <c:v>0.18125392200000001</c:v>
                </c:pt>
                <c:pt idx="12">
                  <c:v>0.170563242</c:v>
                </c:pt>
                <c:pt idx="13">
                  <c:v>0.15569150000000001</c:v>
                </c:pt>
                <c:pt idx="14">
                  <c:v>0.13808980800000001</c:v>
                </c:pt>
                <c:pt idx="15">
                  <c:v>0.24404879505995045</c:v>
                </c:pt>
                <c:pt idx="17">
                  <c:v>0.27184522664463628</c:v>
                </c:pt>
                <c:pt idx="18">
                  <c:v>0.27962806985881278</c:v>
                </c:pt>
                <c:pt idx="19">
                  <c:v>0.29125543718564151</c:v>
                </c:pt>
                <c:pt idx="20" formatCode="_(* #,##0.0000000_);_(* \(#,##0.0000000\);_(* &quot;-&quot;?_);_(@_)">
                  <c:v>0.12922323414065748</c:v>
                </c:pt>
                <c:pt idx="21" formatCode="_(* #,##0.0000000_);_(* \(#,##0.0000000\);_(* &quot;-&quot;?_);_(@_)">
                  <c:v>0.17138857747760949</c:v>
                </c:pt>
                <c:pt idx="22" formatCode="0.0000000">
                  <c:v>0.19494333154899537</c:v>
                </c:pt>
                <c:pt idx="23" formatCode="_(* #,##0.0000000_);_(* \(#,##0.0000000\);_(* &quot;-&quot;?_);_(@_)">
                  <c:v>0.24539834238754069</c:v>
                </c:pt>
                <c:pt idx="24" formatCode="_(* #,##0.0000000_);_(* \(#,##0.0000000\);_(* &quot;-&quot;?_);_(@_)">
                  <c:v>0.26276847731096159</c:v>
                </c:pt>
                <c:pt idx="25" formatCode="_(* #,##0.0000000_);_(* \(#,##0.0000000\);_(* &quot;-&quot;?_);_(@_)">
                  <c:v>0.25099967372265453</c:v>
                </c:pt>
                <c:pt idx="26" formatCode="_(* #,##0.0000000_);_(* \(#,##0.0000000\);_(* &quot;-&quot;?_);_(@_)">
                  <c:v>0.29146324487443936</c:v>
                </c:pt>
                <c:pt idx="27" formatCode="0.0000000">
                  <c:v>0.26668865554822274</c:v>
                </c:pt>
                <c:pt idx="28" formatCode="_(* #,##0.0000000_);_(* \(#,##0.0000000\);_(* &quot;-&quot;?_);_(@_)">
                  <c:v>0.28925410238260907</c:v>
                </c:pt>
                <c:pt idx="29" formatCode="_(* #,##0.0000000_);_(* \(#,##0.0000000\);_(* &quot;-&quot;?_);_(@_)">
                  <c:v>0.2869532634266837</c:v>
                </c:pt>
                <c:pt idx="30" formatCode="_(* #,##0.0000000_);_(* \(#,##0.0000000\);_(* &quot;-&quot;?_);_(@_)">
                  <c:v>0.2757481484343573</c:v>
                </c:pt>
                <c:pt idx="31" formatCode="_(* #,##0.0000000_);_(* \(#,##0.0000000\);_(* &quot;-&quot;?_);_(@_)">
                  <c:v>0.27146389412911393</c:v>
                </c:pt>
                <c:pt idx="32" formatCode="_(* #,##0.0000000_);_(* \(#,##0.0000000\);_(* &quot;-&quot;?_);_(@_)">
                  <c:v>0.28458453005373152</c:v>
                </c:pt>
              </c:numCache>
            </c:numRef>
          </c:yVal>
          <c:smooth val="0"/>
        </c:ser>
        <c:ser>
          <c:idx val="1"/>
          <c:order val="1"/>
          <c:tx>
            <c:v>NaCl</c:v>
          </c:tx>
          <c:spPr>
            <a:ln w="25400" cap="rnd">
              <a:noFill/>
              <a:round/>
            </a:ln>
            <a:effectLst/>
          </c:spPr>
          <c:marker>
            <c:symbol val="triangle"/>
            <c:size val="5"/>
            <c:spPr>
              <a:noFill/>
              <a:ln w="9525">
                <a:solidFill>
                  <a:schemeClr val="tx1"/>
                </a:solidFill>
              </a:ln>
              <a:effectLst/>
            </c:spPr>
          </c:marker>
          <c:xVal>
            <c:numRef>
              <c:f>'0.6M NaCl'!$R$41:$R$70</c:f>
              <c:numCache>
                <c:formatCode>General</c:formatCode>
                <c:ptCount val="30"/>
                <c:pt idx="0">
                  <c:v>10.375953831273138</c:v>
                </c:pt>
                <c:pt idx="1">
                  <c:v>234.95778391255715</c:v>
                </c:pt>
                <c:pt idx="2">
                  <c:v>459.79467429950301</c:v>
                </c:pt>
                <c:pt idx="3">
                  <c:v>841.36754242691359</c:v>
                </c:pt>
                <c:pt idx="4">
                  <c:v>959.644260524527</c:v>
                </c:pt>
                <c:pt idx="5">
                  <c:v>1719.9876889159243</c:v>
                </c:pt>
                <c:pt idx="6">
                  <c:v>1525.348081540011</c:v>
                </c:pt>
                <c:pt idx="7">
                  <c:v>2686.3007452689744</c:v>
                </c:pt>
                <c:pt idx="8">
                  <c:v>3699.3108800702853</c:v>
                </c:pt>
                <c:pt idx="9">
                  <c:v>4753.2685306345566</c:v>
                </c:pt>
                <c:pt idx="10">
                  <c:v>5739.1252685523477</c:v>
                </c:pt>
                <c:pt idx="11">
                  <c:v>6693.6493056178906</c:v>
                </c:pt>
                <c:pt idx="12">
                  <c:v>3.2664374330000001</c:v>
                </c:pt>
                <c:pt idx="13">
                  <c:v>11.89259446</c:v>
                </c:pt>
                <c:pt idx="14">
                  <c:v>22.636185919999999</c:v>
                </c:pt>
                <c:pt idx="15">
                  <c:v>49.600228289999997</c:v>
                </c:pt>
                <c:pt idx="16">
                  <c:v>68.195268229999996</c:v>
                </c:pt>
                <c:pt idx="17">
                  <c:v>107.78893669999999</c:v>
                </c:pt>
                <c:pt idx="18">
                  <c:v>148.41965949999999</c:v>
                </c:pt>
                <c:pt idx="19">
                  <c:v>185.622829</c:v>
                </c:pt>
                <c:pt idx="20">
                  <c:v>252.96910270000001</c:v>
                </c:pt>
                <c:pt idx="21">
                  <c:v>262.28860020000002</c:v>
                </c:pt>
                <c:pt idx="22">
                  <c:v>401.84083670000001</c:v>
                </c:pt>
                <c:pt idx="23">
                  <c:v>609.76038070000004</c:v>
                </c:pt>
                <c:pt idx="24">
                  <c:v>667.98844389999999</c:v>
                </c:pt>
                <c:pt idx="25">
                  <c:v>894.01801390000003</c:v>
                </c:pt>
                <c:pt idx="26">
                  <c:v>1124.5227440000001</c:v>
                </c:pt>
                <c:pt idx="27">
                  <c:v>1173.953436</c:v>
                </c:pt>
                <c:pt idx="28">
                  <c:v>1429.989237</c:v>
                </c:pt>
                <c:pt idx="29">
                  <c:v>1688.4892090000001</c:v>
                </c:pt>
              </c:numCache>
            </c:numRef>
          </c:xVal>
          <c:yVal>
            <c:numRef>
              <c:f>'0.6M NaCl'!$S$41:$S$70</c:f>
              <c:numCache>
                <c:formatCode>_(* #,##0.0000000_);_(* \(#,##0.0000000\);_(* "-"?_);_(@_)</c:formatCode>
                <c:ptCount val="30"/>
                <c:pt idx="0">
                  <c:v>0.13340107385807168</c:v>
                </c:pt>
                <c:pt idx="1">
                  <c:v>0.30396599720015843</c:v>
                </c:pt>
                <c:pt idx="2">
                  <c:v>0.29843069398175071</c:v>
                </c:pt>
                <c:pt idx="3">
                  <c:v>0.27994849351597423</c:v>
                </c:pt>
                <c:pt idx="4">
                  <c:v>0.29849082167256175</c:v>
                </c:pt>
                <c:pt idx="5">
                  <c:v>0.2756137220349355</c:v>
                </c:pt>
                <c:pt idx="6">
                  <c:v>0.28358687111718178</c:v>
                </c:pt>
                <c:pt idx="7">
                  <c:v>0.29240134625815917</c:v>
                </c:pt>
                <c:pt idx="8">
                  <c:v>0.28932820774154261</c:v>
                </c:pt>
                <c:pt idx="9">
                  <c:v>0.27707856570010775</c:v>
                </c:pt>
                <c:pt idx="10">
                  <c:v>0.28043035089839857</c:v>
                </c:pt>
                <c:pt idx="11">
                  <c:v>0.29059217355323785</c:v>
                </c:pt>
                <c:pt idx="12" formatCode="General">
                  <c:v>0.110385236</c:v>
                </c:pt>
                <c:pt idx="13" formatCode="General">
                  <c:v>0.15291275700000001</c:v>
                </c:pt>
                <c:pt idx="14" formatCode="General">
                  <c:v>0.17274751399999999</c:v>
                </c:pt>
                <c:pt idx="15" formatCode="General">
                  <c:v>0.18897772700000001</c:v>
                </c:pt>
                <c:pt idx="16" formatCode="General">
                  <c:v>0.20706771800000001</c:v>
                </c:pt>
                <c:pt idx="17" formatCode="General">
                  <c:v>0.220491347</c:v>
                </c:pt>
                <c:pt idx="18" formatCode="General">
                  <c:v>0.23368452000000001</c:v>
                </c:pt>
                <c:pt idx="19" formatCode="General">
                  <c:v>0.247639371</c:v>
                </c:pt>
                <c:pt idx="20" formatCode="General">
                  <c:v>0.254895755</c:v>
                </c:pt>
                <c:pt idx="21" formatCode="General">
                  <c:v>0.275046978</c:v>
                </c:pt>
                <c:pt idx="22" formatCode="General">
                  <c:v>0.288479814</c:v>
                </c:pt>
                <c:pt idx="23" formatCode="General">
                  <c:v>0.28671991499999999</c:v>
                </c:pt>
                <c:pt idx="24" formatCode="General">
                  <c:v>0.29600256800000002</c:v>
                </c:pt>
                <c:pt idx="25" formatCode="General">
                  <c:v>0.290218219</c:v>
                </c:pt>
                <c:pt idx="26" formatCode="General">
                  <c:v>0.28343939000000001</c:v>
                </c:pt>
                <c:pt idx="27" formatCode="General">
                  <c:v>0.29467701400000001</c:v>
                </c:pt>
                <c:pt idx="28" formatCode="General">
                  <c:v>0.28222461399999998</c:v>
                </c:pt>
                <c:pt idx="29" formatCode="General">
                  <c:v>0.29144684300000001</c:v>
                </c:pt>
              </c:numCache>
            </c:numRef>
          </c:yVal>
          <c:smooth val="0"/>
        </c:ser>
        <c:ser>
          <c:idx val="2"/>
          <c:order val="2"/>
          <c:tx>
            <c:v>NH4SO4</c:v>
          </c:tx>
          <c:spPr>
            <a:ln w="25400" cap="rnd">
              <a:noFill/>
              <a:round/>
            </a:ln>
            <a:effectLst/>
          </c:spPr>
          <c:marker>
            <c:symbol val="circle"/>
            <c:size val="5"/>
            <c:spPr>
              <a:noFill/>
              <a:ln w="9525">
                <a:solidFill>
                  <a:schemeClr val="tx1"/>
                </a:solidFill>
              </a:ln>
              <a:effectLst/>
            </c:spPr>
          </c:marker>
          <c:xVal>
            <c:numRef>
              <c:f>'0.6M MH4SO4'!$T$68:$T$85</c:f>
              <c:numCache>
                <c:formatCode>General</c:formatCode>
                <c:ptCount val="18"/>
                <c:pt idx="0">
                  <c:v>14.045000939849388</c:v>
                </c:pt>
                <c:pt idx="1">
                  <c:v>21.0025664668748</c:v>
                </c:pt>
                <c:pt idx="2">
                  <c:v>36.80907455739856</c:v>
                </c:pt>
                <c:pt idx="3">
                  <c:v>43.316312218596984</c:v>
                </c:pt>
                <c:pt idx="4">
                  <c:v>43.96928762404599</c:v>
                </c:pt>
                <c:pt idx="5">
                  <c:v>131.60309031395809</c:v>
                </c:pt>
                <c:pt idx="6">
                  <c:v>221.71369626591797</c:v>
                </c:pt>
                <c:pt idx="7">
                  <c:v>359.04117894982693</c:v>
                </c:pt>
                <c:pt idx="8">
                  <c:v>1332.0088883481203</c:v>
                </c:pt>
                <c:pt idx="9">
                  <c:v>2396.3370158742841</c:v>
                </c:pt>
                <c:pt idx="10">
                  <c:v>3402.7570771329101</c:v>
                </c:pt>
                <c:pt idx="11">
                  <c:v>78.103197960278251</c:v>
                </c:pt>
                <c:pt idx="12">
                  <c:v>146.22608751293828</c:v>
                </c:pt>
                <c:pt idx="13">
                  <c:v>1071.4708389709836</c:v>
                </c:pt>
                <c:pt idx="14">
                  <c:v>1843.5549709970705</c:v>
                </c:pt>
                <c:pt idx="15">
                  <c:v>2397.4939305514567</c:v>
                </c:pt>
                <c:pt idx="16">
                  <c:v>3078.986213544445</c:v>
                </c:pt>
                <c:pt idx="17">
                  <c:v>3800.4838570704496</c:v>
                </c:pt>
              </c:numCache>
            </c:numRef>
          </c:xVal>
          <c:yVal>
            <c:numRef>
              <c:f>'0.6M MH4SO4'!$U$68:$U$85</c:f>
              <c:numCache>
                <c:formatCode>General</c:formatCode>
                <c:ptCount val="18"/>
                <c:pt idx="0">
                  <c:v>0.10773296320481973</c:v>
                </c:pt>
                <c:pt idx="1">
                  <c:v>0.17290762323571746</c:v>
                </c:pt>
                <c:pt idx="2">
                  <c:v>0.19128630061576116</c:v>
                </c:pt>
                <c:pt idx="3">
                  <c:v>0.21267464108689732</c:v>
                </c:pt>
                <c:pt idx="4">
                  <c:v>0.25724843114435414</c:v>
                </c:pt>
                <c:pt idx="5">
                  <c:v>0.32661284737908353</c:v>
                </c:pt>
                <c:pt idx="6">
                  <c:v>0.3508765466109115</c:v>
                </c:pt>
                <c:pt idx="7">
                  <c:v>0.36431260642730379</c:v>
                </c:pt>
                <c:pt idx="8">
                  <c:v>0.37077080826490938</c:v>
                </c:pt>
                <c:pt idx="9">
                  <c:v>0.35644226433553433</c:v>
                </c:pt>
                <c:pt idx="10">
                  <c:v>0.35489478891654835</c:v>
                </c:pt>
                <c:pt idx="11">
                  <c:v>0.22745440401192127</c:v>
                </c:pt>
                <c:pt idx="12">
                  <c:v>0.39017548031924176</c:v>
                </c:pt>
                <c:pt idx="13">
                  <c:v>0.36236349393819273</c:v>
                </c:pt>
                <c:pt idx="14">
                  <c:v>0.34620086544989681</c:v>
                </c:pt>
                <c:pt idx="15">
                  <c:v>0.37863438470331146</c:v>
                </c:pt>
                <c:pt idx="16">
                  <c:v>0.38286442483990957</c:v>
                </c:pt>
                <c:pt idx="17">
                  <c:v>0.38425764716916505</c:v>
                </c:pt>
              </c:numCache>
            </c:numRef>
          </c:yVal>
          <c:smooth val="0"/>
        </c:ser>
        <c:ser>
          <c:idx val="3"/>
          <c:order val="3"/>
          <c:tx>
            <c:v>CaI</c:v>
          </c:tx>
          <c:spPr>
            <a:ln w="25400" cap="rnd">
              <a:noFill/>
              <a:round/>
            </a:ln>
            <a:effectLst/>
          </c:spPr>
          <c:marker>
            <c:symbol val="diamond"/>
            <c:size val="5"/>
            <c:spPr>
              <a:noFill/>
              <a:ln w="9525">
                <a:solidFill>
                  <a:schemeClr val="tx1"/>
                </a:solidFill>
              </a:ln>
              <a:effectLst/>
            </c:spPr>
          </c:marker>
          <c:xVal>
            <c:numRef>
              <c:f>'0.6M CaI'!$D$25:$D$32</c:f>
              <c:numCache>
                <c:formatCode>0</c:formatCode>
                <c:ptCount val="8"/>
                <c:pt idx="0">
                  <c:v>240.52971386332484</c:v>
                </c:pt>
                <c:pt idx="1">
                  <c:v>973.55592115523723</c:v>
                </c:pt>
                <c:pt idx="2">
                  <c:v>1895.2927810430795</c:v>
                </c:pt>
                <c:pt idx="3">
                  <c:v>3972.8476041457534</c:v>
                </c:pt>
                <c:pt idx="4">
                  <c:v>4926.1782325807972</c:v>
                </c:pt>
                <c:pt idx="5">
                  <c:v>5870.9301702739567</c:v>
                </c:pt>
                <c:pt idx="6">
                  <c:v>8804.0109890363674</c:v>
                </c:pt>
                <c:pt idx="7">
                  <c:v>18994.739758610616</c:v>
                </c:pt>
              </c:numCache>
            </c:numRef>
          </c:xVal>
          <c:yVal>
            <c:numRef>
              <c:f>'0.6M CaI'!$E$25:$E$32</c:f>
              <c:numCache>
                <c:formatCode>General</c:formatCode>
                <c:ptCount val="8"/>
                <c:pt idx="0">
                  <c:v>0.1687580921976525</c:v>
                </c:pt>
                <c:pt idx="1">
                  <c:v>0.22902361811677793</c:v>
                </c:pt>
                <c:pt idx="2">
                  <c:v>0.24537551720568931</c:v>
                </c:pt>
                <c:pt idx="3">
                  <c:v>0.23681907473115432</c:v>
                </c:pt>
                <c:pt idx="4">
                  <c:v>0.23719736357862453</c:v>
                </c:pt>
                <c:pt idx="5">
                  <c:v>0.25090958492859666</c:v>
                </c:pt>
                <c:pt idx="6">
                  <c:v>0.26399903271719088</c:v>
                </c:pt>
                <c:pt idx="7">
                  <c:v>0.23037181290059469</c:v>
                </c:pt>
              </c:numCache>
            </c:numRef>
          </c:yVal>
          <c:smooth val="0"/>
        </c:ser>
        <c:ser>
          <c:idx val="4"/>
          <c:order val="4"/>
          <c:spPr>
            <a:ln w="25400" cap="rnd">
              <a:noFill/>
              <a:round/>
            </a:ln>
            <a:effectLst/>
          </c:spPr>
          <c:marker>
            <c:symbol val="picture"/>
            <c:spPr>
              <a:blipFill>
                <a:blip xmlns:r="http://schemas.openxmlformats.org/officeDocument/2006/relationships" r:embed="rId1"/>
                <a:stretch>
                  <a:fillRect/>
                </a:stretch>
              </a:blipFill>
              <a:ln w="25400">
                <a:noFill/>
              </a:ln>
              <a:effectLst/>
            </c:spPr>
          </c:marker>
          <c:xVal>
            <c:numRef>
              <c:f>Graphs!$L$186:$L$188</c:f>
              <c:numCache>
                <c:formatCode>General</c:formatCode>
                <c:ptCount val="3"/>
                <c:pt idx="0">
                  <c:v>465</c:v>
                </c:pt>
                <c:pt idx="1">
                  <c:v>375</c:v>
                </c:pt>
                <c:pt idx="2">
                  <c:v>123</c:v>
                </c:pt>
              </c:numCache>
            </c:numRef>
          </c:xVal>
          <c:yVal>
            <c:numRef>
              <c:f>Graphs!$M$186:$M$188</c:f>
              <c:numCache>
                <c:formatCode>General</c:formatCode>
                <c:ptCount val="3"/>
                <c:pt idx="0">
                  <c:v>0.26</c:v>
                </c:pt>
                <c:pt idx="1">
                  <c:v>0.30499999999999999</c:v>
                </c:pt>
                <c:pt idx="2">
                  <c:v>0.35</c:v>
                </c:pt>
              </c:numCache>
            </c:numRef>
          </c:yVal>
          <c:smooth val="0"/>
        </c:ser>
        <c:dLbls>
          <c:showLegendKey val="0"/>
          <c:showVal val="0"/>
          <c:showCatName val="0"/>
          <c:showSerName val="0"/>
          <c:showPercent val="0"/>
          <c:showBubbleSize val="0"/>
        </c:dLbls>
        <c:axId val="-1648760480"/>
        <c:axId val="-1648759936"/>
      </c:scatterChart>
      <c:valAx>
        <c:axId val="-1648760480"/>
        <c:scaling>
          <c:logBase val="10"/>
          <c:orientation val="minMax"/>
          <c:min val="1"/>
        </c:scaling>
        <c:delete val="0"/>
        <c:axPos val="b"/>
        <c:title>
          <c:tx>
            <c:rich>
              <a:bodyPr rot="0" vert="horz"/>
              <a:lstStyle/>
              <a:p>
                <a:pPr>
                  <a:defRPr/>
                </a:pPr>
                <a:r>
                  <a:rPr lang="en-US"/>
                  <a:t>Equilibrium Concentration, [</a:t>
                </a:r>
                <a:r>
                  <a:rPr lang="el-GR"/>
                  <a:t>μ</a:t>
                </a:r>
                <a:r>
                  <a:rPr lang="en-US"/>
                  <a:t>M]</a:t>
                </a:r>
              </a:p>
            </c:rich>
          </c:tx>
          <c:overlay val="0"/>
          <c:spPr>
            <a:noFill/>
            <a:ln>
              <a:noFill/>
            </a:ln>
            <a:effectLst/>
          </c:spPr>
        </c:title>
        <c:numFmt formatCode="General" sourceLinked="1"/>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648759936"/>
        <c:crossesAt val="0.1"/>
        <c:crossBetween val="midCat"/>
      </c:valAx>
      <c:valAx>
        <c:axId val="-1648759936"/>
        <c:scaling>
          <c:logBase val="10"/>
          <c:orientation val="minMax"/>
          <c:max val="0.4"/>
          <c:min val="0.1"/>
        </c:scaling>
        <c:delete val="0"/>
        <c:axPos val="l"/>
        <c:title>
          <c:tx>
            <c:rich>
              <a:bodyPr rot="-5400000" vert="horz"/>
              <a:lstStyle/>
              <a:p>
                <a:pPr>
                  <a:defRPr/>
                </a:pPr>
                <a:r>
                  <a:rPr lang="en-US"/>
                  <a:t>Adsorption Density, [</a:t>
                </a:r>
                <a:r>
                  <a:rPr lang="el-GR"/>
                  <a:t>μ</a:t>
                </a:r>
                <a:r>
                  <a:rPr lang="en-US"/>
                  <a:t>mole/m</a:t>
                </a:r>
                <a:r>
                  <a:rPr lang="en-US" baseline="30000"/>
                  <a:t>2</a:t>
                </a:r>
                <a:r>
                  <a:rPr lang="en-US"/>
                  <a:t>]</a:t>
                </a:r>
              </a:p>
            </c:rich>
          </c:tx>
          <c:overlay val="0"/>
          <c:spPr>
            <a:noFill/>
            <a:ln>
              <a:noFill/>
            </a:ln>
            <a:effectLst/>
          </c:spPr>
        </c:title>
        <c:numFmt formatCode="General" sourceLinked="1"/>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648760480"/>
        <c:crossesAt val="1"/>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200" b="0"/>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829861111111112"/>
          <c:y val="3.0084364454443194E-2"/>
          <c:w val="0.77878472222222217"/>
          <c:h val="0.82997375328083989"/>
        </c:manualLayout>
      </c:layout>
      <c:scatterChart>
        <c:scatterStyle val="lineMarker"/>
        <c:varyColors val="0"/>
        <c:ser>
          <c:idx val="0"/>
          <c:order val="0"/>
          <c:tx>
            <c:v>DI Water</c:v>
          </c:tx>
          <c:spPr>
            <a:ln w="25400" cap="rnd">
              <a:noFill/>
              <a:round/>
            </a:ln>
            <a:effectLst/>
          </c:spPr>
          <c:marker>
            <c:symbol val="x"/>
            <c:size val="5"/>
            <c:spPr>
              <a:noFill/>
              <a:ln w="9525">
                <a:solidFill>
                  <a:schemeClr val="tx1"/>
                </a:solidFill>
              </a:ln>
              <a:effectLst/>
            </c:spPr>
          </c:marker>
          <c:xVal>
            <c:numRef>
              <c:f>'DI Water'!$D$42:$D$78</c:f>
              <c:numCache>
                <c:formatCode>General</c:formatCode>
                <c:ptCount val="37"/>
                <c:pt idx="0">
                  <c:v>1850</c:v>
                </c:pt>
                <c:pt idx="1">
                  <c:v>1610</c:v>
                </c:pt>
                <c:pt idx="2">
                  <c:v>1440</c:v>
                </c:pt>
                <c:pt idx="3">
                  <c:v>1260</c:v>
                </c:pt>
                <c:pt idx="4">
                  <c:v>1120</c:v>
                </c:pt>
                <c:pt idx="5">
                  <c:v>996</c:v>
                </c:pt>
                <c:pt idx="6">
                  <c:v>880</c:v>
                </c:pt>
                <c:pt idx="7">
                  <c:v>737</c:v>
                </c:pt>
                <c:pt idx="8">
                  <c:v>597</c:v>
                </c:pt>
                <c:pt idx="9">
                  <c:v>475</c:v>
                </c:pt>
                <c:pt idx="10">
                  <c:v>360</c:v>
                </c:pt>
                <c:pt idx="11">
                  <c:v>258</c:v>
                </c:pt>
                <c:pt idx="12">
                  <c:v>160</c:v>
                </c:pt>
                <c:pt idx="13">
                  <c:v>35.700000000000003</c:v>
                </c:pt>
                <c:pt idx="14">
                  <c:v>159.64274339101817</c:v>
                </c:pt>
                <c:pt idx="15">
                  <c:v>234.43836925363627</c:v>
                </c:pt>
                <c:pt idx="16">
                  <c:v>2344.4818982906891</c:v>
                </c:pt>
                <c:pt idx="17">
                  <c:v>2767.0055207559194</c:v>
                </c:pt>
                <c:pt idx="18">
                  <c:v>3265.5899423151786</c:v>
                </c:pt>
                <c:pt idx="19">
                  <c:v>3775.4370598435785</c:v>
                </c:pt>
                <c:pt idx="20">
                  <c:v>12.937253045604511</c:v>
                </c:pt>
                <c:pt idx="21">
                  <c:v>27.269742796811009</c:v>
                </c:pt>
                <c:pt idx="22">
                  <c:v>35.448816948166176</c:v>
                </c:pt>
                <c:pt idx="23">
                  <c:v>45.347789869666137</c:v>
                </c:pt>
                <c:pt idx="24">
                  <c:v>103.88167801359349</c:v>
                </c:pt>
                <c:pt idx="25">
                  <c:v>153.60586245711258</c:v>
                </c:pt>
                <c:pt idx="26">
                  <c:v>211.21784310115657</c:v>
                </c:pt>
                <c:pt idx="27">
                  <c:v>417.3102715189417</c:v>
                </c:pt>
                <c:pt idx="28">
                  <c:v>555.54480174263563</c:v>
                </c:pt>
                <c:pt idx="29">
                  <c:v>966.49500600575539</c:v>
                </c:pt>
                <c:pt idx="30">
                  <c:v>1339.8589296758528</c:v>
                </c:pt>
                <c:pt idx="31">
                  <c:v>1858.3898794882944</c:v>
                </c:pt>
                <c:pt idx="32">
                  <c:v>2396.8861257089561</c:v>
                </c:pt>
                <c:pt idx="33">
                  <c:v>4360.2089703113015</c:v>
                </c:pt>
                <c:pt idx="34">
                  <c:v>5457.4501375614755</c:v>
                </c:pt>
                <c:pt idx="35">
                  <c:v>6401.8730618522204</c:v>
                </c:pt>
                <c:pt idx="36">
                  <c:v>7340.1131846746139</c:v>
                </c:pt>
              </c:numCache>
            </c:numRef>
          </c:xVal>
          <c:yVal>
            <c:numRef>
              <c:f>'DI Water'!$E$42:$E$78</c:f>
              <c:numCache>
                <c:formatCode>General</c:formatCode>
                <c:ptCount val="37"/>
                <c:pt idx="0">
                  <c:v>0.34481640800000002</c:v>
                </c:pt>
                <c:pt idx="1">
                  <c:v>0.35390506999999999</c:v>
                </c:pt>
                <c:pt idx="2">
                  <c:v>0.34710533100000002</c:v>
                </c:pt>
                <c:pt idx="3">
                  <c:v>0.34154840199999997</c:v>
                </c:pt>
                <c:pt idx="4">
                  <c:v>0.32897855599999998</c:v>
                </c:pt>
                <c:pt idx="5">
                  <c:v>0.32301559800000001</c:v>
                </c:pt>
                <c:pt idx="6">
                  <c:v>0.304397633</c:v>
                </c:pt>
                <c:pt idx="7">
                  <c:v>0.29175526200000002</c:v>
                </c:pt>
                <c:pt idx="8">
                  <c:v>0.27853269400000003</c:v>
                </c:pt>
                <c:pt idx="9">
                  <c:v>0.26108333099999997</c:v>
                </c:pt>
                <c:pt idx="10">
                  <c:v>0.242251354</c:v>
                </c:pt>
                <c:pt idx="11">
                  <c:v>0.22035432899999999</c:v>
                </c:pt>
                <c:pt idx="12">
                  <c:v>0.197680405</c:v>
                </c:pt>
                <c:pt idx="13">
                  <c:v>0.13650417000000001</c:v>
                </c:pt>
                <c:pt idx="14">
                  <c:v>0.18541966481019453</c:v>
                </c:pt>
                <c:pt idx="15">
                  <c:v>0.22201672475374837</c:v>
                </c:pt>
                <c:pt idx="16">
                  <c:v>0.36349407955314905</c:v>
                </c:pt>
                <c:pt idx="17">
                  <c:v>0.35691971594855537</c:v>
                </c:pt>
                <c:pt idx="18">
                  <c:v>0.357120558063587</c:v>
                </c:pt>
                <c:pt idx="19">
                  <c:v>0.35418921023836758</c:v>
                </c:pt>
                <c:pt idx="20" formatCode="_(* #,##0.0000000_);_(* \(#,##0.0000000\);_(* &quot;-&quot;?_);_(@_)">
                  <c:v>0.10240527116773475</c:v>
                </c:pt>
                <c:pt idx="21" formatCode="_(* #,##0.0000000_);_(* \(#,##0.0000000\);_(* &quot;-&quot;?_);_(@_)">
                  <c:v>0.11603156523145514</c:v>
                </c:pt>
                <c:pt idx="22" formatCode="_(* #,##0.0000000_);_(* \(#,##0.0000000\);_(* &quot;-&quot;?_);_(@_)">
                  <c:v>0.12514719519129336</c:v>
                </c:pt>
                <c:pt idx="23" formatCode="_(* #,##0.0000000_);_(* \(#,##0.0000000\);_(* &quot;-&quot;?_);_(@_)">
                  <c:v>0.13907288833502218</c:v>
                </c:pt>
                <c:pt idx="24" formatCode="_(* #,##0.0000000_);_(* \(#,##0.0000000\);_(* &quot;-&quot;?_);_(@_)">
                  <c:v>0.15544351057915379</c:v>
                </c:pt>
                <c:pt idx="25" formatCode="_(* #,##0.0000000_);_(* \(#,##0.0000000\);_(* &quot;-&quot;?_);_(@_)">
                  <c:v>0.1888358686004894</c:v>
                </c:pt>
                <c:pt idx="26" formatCode="_(* #,##0.0000000_);_(* \(#,##0.0000000\);_(* &quot;-&quot;?_);_(@_)">
                  <c:v>0.17553414248127072</c:v>
                </c:pt>
                <c:pt idx="27" formatCode="_(* #,##0.0000000_);_(* \(#,##0.0000000\);_(* &quot;-&quot;?_);_(@_)">
                  <c:v>0.24127279178826025</c:v>
                </c:pt>
                <c:pt idx="28" formatCode="_(* #,##0.0000000_);_(* \(#,##0.0000000\);_(* &quot;-&quot;?_);_(@_)">
                  <c:v>0.3218108772210968</c:v>
                </c:pt>
                <c:pt idx="29" formatCode="_(* #,##0.0000000_);_(* \(#,##0.0000000\);_(* &quot;-&quot;?_);_(@_)">
                  <c:v>0.34129254065531911</c:v>
                </c:pt>
                <c:pt idx="30" formatCode="_(* #,##0.0000000_);_(* \(#,##0.0000000\);_(* &quot;-&quot;?_);_(@_)">
                  <c:v>0.36968715807271552</c:v>
                </c:pt>
                <c:pt idx="31" formatCode="_(* #,##0.0000000_);_(* \(#,##0.0000000\);_(* &quot;-&quot;?_);_(@_)">
                  <c:v>0.36492830638914525</c:v>
                </c:pt>
                <c:pt idx="32" formatCode="_(* #,##0.0000000_);_(* \(#,##0.0000000\);_(* &quot;-&quot;?_);_(@_)">
                  <c:v>0.35661647644079186</c:v>
                </c:pt>
                <c:pt idx="33" formatCode="_(* #,##0.0000000_);_(* \(#,##0.0000000\);_(* &quot;-&quot;?_);_(@_)">
                  <c:v>0.36441088371655017</c:v>
                </c:pt>
                <c:pt idx="34" formatCode="_(* #,##0.0000000_);_(* \(#,##0.0000000\);_(* &quot;-&quot;?_);_(@_)">
                  <c:v>0.3617560700341631</c:v>
                </c:pt>
                <c:pt idx="35" formatCode="_(* #,##0.0000000_);_(* \(#,##0.0000000\);_(* &quot;-&quot;?_);_(@_)">
                  <c:v>0.3580417488543709</c:v>
                </c:pt>
                <c:pt idx="36" formatCode="_(* #,##0.0000000_);_(* \(#,##0.0000000\);_(* &quot;-&quot;?_);_(@_)">
                  <c:v>0.36864877884698888</c:v>
                </c:pt>
              </c:numCache>
            </c:numRef>
          </c:yVal>
          <c:smooth val="0"/>
        </c:ser>
        <c:ser>
          <c:idx val="1"/>
          <c:order val="1"/>
          <c:tx>
            <c:v>NaCl</c:v>
          </c:tx>
          <c:spPr>
            <a:ln w="25400" cap="rnd">
              <a:noFill/>
              <a:round/>
            </a:ln>
            <a:effectLst/>
          </c:spPr>
          <c:marker>
            <c:symbol val="triangle"/>
            <c:size val="5"/>
            <c:spPr>
              <a:noFill/>
              <a:ln w="9525">
                <a:solidFill>
                  <a:schemeClr val="tx1"/>
                </a:solidFill>
              </a:ln>
              <a:effectLst/>
            </c:spPr>
          </c:marker>
          <c:xVal>
            <c:numRef>
              <c:f>'0.6M NaCl'!$D$41:$D$71</c:f>
              <c:numCache>
                <c:formatCode>General</c:formatCode>
                <c:ptCount val="31"/>
                <c:pt idx="0">
                  <c:v>22.399761515234932</c:v>
                </c:pt>
                <c:pt idx="1">
                  <c:v>15.29112911366399</c:v>
                </c:pt>
                <c:pt idx="2">
                  <c:v>34.807556252522396</c:v>
                </c:pt>
                <c:pt idx="3">
                  <c:v>37.651009213150772</c:v>
                </c:pt>
                <c:pt idx="4">
                  <c:v>64.663812339120355</c:v>
                </c:pt>
                <c:pt idx="5">
                  <c:v>106.54011957746555</c:v>
                </c:pt>
                <c:pt idx="6">
                  <c:v>783.41117206886611</c:v>
                </c:pt>
                <c:pt idx="7">
                  <c:v>2260.7941817801266</c:v>
                </c:pt>
                <c:pt idx="8">
                  <c:v>3284.1403449604427</c:v>
                </c:pt>
                <c:pt idx="9">
                  <c:v>4578.366416267666</c:v>
                </c:pt>
                <c:pt idx="10">
                  <c:v>5290.3198404868463</c:v>
                </c:pt>
                <c:pt idx="11">
                  <c:v>6257.4643805000696</c:v>
                </c:pt>
                <c:pt idx="12">
                  <c:v>6.9612812259999997</c:v>
                </c:pt>
                <c:pt idx="13">
                  <c:v>40.330537790000001</c:v>
                </c:pt>
                <c:pt idx="14">
                  <c:v>105.8870299</c:v>
                </c:pt>
                <c:pt idx="15">
                  <c:v>120.0371785</c:v>
                </c:pt>
                <c:pt idx="16">
                  <c:v>164.01919580000001</c:v>
                </c:pt>
                <c:pt idx="17">
                  <c:v>276.16604640000003</c:v>
                </c:pt>
                <c:pt idx="18">
                  <c:v>331.40292729999999</c:v>
                </c:pt>
                <c:pt idx="19">
                  <c:v>358.43805630000003</c:v>
                </c:pt>
                <c:pt idx="20">
                  <c:v>430.74714729999999</c:v>
                </c:pt>
                <c:pt idx="21">
                  <c:v>496.62625939999998</c:v>
                </c:pt>
                <c:pt idx="22">
                  <c:v>592.66527120000001</c:v>
                </c:pt>
                <c:pt idx="23">
                  <c:v>654.77595799999995</c:v>
                </c:pt>
                <c:pt idx="24">
                  <c:v>814.62322310000002</c:v>
                </c:pt>
                <c:pt idx="25">
                  <c:v>872.15186089999997</c:v>
                </c:pt>
                <c:pt idx="26">
                  <c:v>954.08128999999997</c:v>
                </c:pt>
                <c:pt idx="27">
                  <c:v>1155.7328520000001</c:v>
                </c:pt>
                <c:pt idx="28">
                  <c:v>1419.412292</c:v>
                </c:pt>
                <c:pt idx="29">
                  <c:v>1535.628882</c:v>
                </c:pt>
                <c:pt idx="30">
                  <c:v>1747.084004</c:v>
                </c:pt>
              </c:numCache>
            </c:numRef>
          </c:xVal>
          <c:yVal>
            <c:numRef>
              <c:f>'0.6M NaCl'!$E$41:$E$71</c:f>
              <c:numCache>
                <c:formatCode>_(* #,##0.0000000_);_(* \(#,##0.0000000\);_(* "-"?_);_(@_)</c:formatCode>
                <c:ptCount val="31"/>
                <c:pt idx="0">
                  <c:v>0.13952075615013751</c:v>
                </c:pt>
                <c:pt idx="1">
                  <c:v>0.15242875272053483</c:v>
                </c:pt>
                <c:pt idx="2">
                  <c:v>0.15926381965126543</c:v>
                </c:pt>
                <c:pt idx="3">
                  <c:v>0.16958374476786428</c:v>
                </c:pt>
                <c:pt idx="4">
                  <c:v>0.17474843726178793</c:v>
                </c:pt>
                <c:pt idx="5">
                  <c:v>0.19865600968786254</c:v>
                </c:pt>
                <c:pt idx="6">
                  <c:v>0.381536644192569</c:v>
                </c:pt>
                <c:pt idx="7">
                  <c:v>0.38630143738260081</c:v>
                </c:pt>
                <c:pt idx="8">
                  <c:v>0.38413998007655792</c:v>
                </c:pt>
                <c:pt idx="9">
                  <c:v>0.39493303765295212</c:v>
                </c:pt>
                <c:pt idx="10">
                  <c:v>0.37982106940413279</c:v>
                </c:pt>
                <c:pt idx="11">
                  <c:v>0.38767805995155663</c:v>
                </c:pt>
                <c:pt idx="12" formatCode="General">
                  <c:v>0.13178638200000001</c:v>
                </c:pt>
                <c:pt idx="13" formatCode="General">
                  <c:v>0.191037658</c:v>
                </c:pt>
                <c:pt idx="14" formatCode="General">
                  <c:v>0.220913993</c:v>
                </c:pt>
                <c:pt idx="15" formatCode="General">
                  <c:v>0.23999173800000001</c:v>
                </c:pt>
                <c:pt idx="16" formatCode="General">
                  <c:v>0.25244017899999999</c:v>
                </c:pt>
                <c:pt idx="17" formatCode="General">
                  <c:v>0.27196310099999998</c:v>
                </c:pt>
                <c:pt idx="18" formatCode="General">
                  <c:v>0.30413268300000001</c:v>
                </c:pt>
                <c:pt idx="19" formatCode="General">
                  <c:v>0.32034709900000002</c:v>
                </c:pt>
                <c:pt idx="20" formatCode="General">
                  <c:v>0.32650063400000001</c:v>
                </c:pt>
                <c:pt idx="21" formatCode="General">
                  <c:v>0.356305276</c:v>
                </c:pt>
                <c:pt idx="22" formatCode="General">
                  <c:v>0.35718549500000002</c:v>
                </c:pt>
                <c:pt idx="23" formatCode="General">
                  <c:v>0.38782756499999999</c:v>
                </c:pt>
                <c:pt idx="24" formatCode="General">
                  <c:v>0.39675039499999998</c:v>
                </c:pt>
                <c:pt idx="25" formatCode="General">
                  <c:v>0.40618847499999999</c:v>
                </c:pt>
                <c:pt idx="26" formatCode="General">
                  <c:v>0.41020415799999999</c:v>
                </c:pt>
                <c:pt idx="27" formatCode="General">
                  <c:v>0.40983714399999999</c:v>
                </c:pt>
                <c:pt idx="28" formatCode="General">
                  <c:v>0.39568615699999998</c:v>
                </c:pt>
                <c:pt idx="29" formatCode="General">
                  <c:v>0.414304693</c:v>
                </c:pt>
                <c:pt idx="30" formatCode="General">
                  <c:v>0.41175910999999998</c:v>
                </c:pt>
              </c:numCache>
            </c:numRef>
          </c:yVal>
          <c:smooth val="0"/>
        </c:ser>
        <c:ser>
          <c:idx val="2"/>
          <c:order val="2"/>
          <c:tx>
            <c:v>NH4SO4</c:v>
          </c:tx>
          <c:spPr>
            <a:ln w="25400" cap="rnd">
              <a:noFill/>
              <a:round/>
            </a:ln>
            <a:effectLst/>
          </c:spPr>
          <c:marker>
            <c:symbol val="circle"/>
            <c:size val="5"/>
            <c:spPr>
              <a:noFill/>
              <a:ln w="9525">
                <a:solidFill>
                  <a:schemeClr val="tx1"/>
                </a:solidFill>
              </a:ln>
              <a:effectLst/>
            </c:spPr>
          </c:marker>
          <c:xVal>
            <c:numRef>
              <c:f>'0.6M MH4SO4'!$D$68:$D$87</c:f>
              <c:numCache>
                <c:formatCode>General</c:formatCode>
                <c:ptCount val="20"/>
                <c:pt idx="0">
                  <c:v>6.6918634562779857</c:v>
                </c:pt>
                <c:pt idx="1">
                  <c:v>51.743966961853296</c:v>
                </c:pt>
                <c:pt idx="2">
                  <c:v>46.706452445838352</c:v>
                </c:pt>
                <c:pt idx="3">
                  <c:v>63.450579642795013</c:v>
                </c:pt>
                <c:pt idx="4">
                  <c:v>135.75013008519628</c:v>
                </c:pt>
                <c:pt idx="5">
                  <c:v>159.0817762646341</c:v>
                </c:pt>
                <c:pt idx="6">
                  <c:v>253.32612678489821</c:v>
                </c:pt>
                <c:pt idx="7">
                  <c:v>791.39937761135229</c:v>
                </c:pt>
                <c:pt idx="8">
                  <c:v>58.989831204048265</c:v>
                </c:pt>
                <c:pt idx="9">
                  <c:v>191.70153574828544</c:v>
                </c:pt>
                <c:pt idx="10">
                  <c:v>544.36725158331228</c:v>
                </c:pt>
                <c:pt idx="11">
                  <c:v>1114.4995207102438</c:v>
                </c:pt>
                <c:pt idx="12">
                  <c:v>1861.5044872933527</c:v>
                </c:pt>
                <c:pt idx="13">
                  <c:v>2624.6152900561483</c:v>
                </c:pt>
                <c:pt idx="14">
                  <c:v>3308.5671988457871</c:v>
                </c:pt>
                <c:pt idx="15">
                  <c:v>3846.1565766313715</c:v>
                </c:pt>
                <c:pt idx="16">
                  <c:v>4339.6584620385302</c:v>
                </c:pt>
                <c:pt idx="17">
                  <c:v>4914.5831937301691</c:v>
                </c:pt>
                <c:pt idx="18">
                  <c:v>5312.9593636000918</c:v>
                </c:pt>
                <c:pt idx="19">
                  <c:v>5875.1741875790322</c:v>
                </c:pt>
              </c:numCache>
            </c:numRef>
          </c:xVal>
          <c:yVal>
            <c:numRef>
              <c:f>'0.6M MH4SO4'!$E$68:$E$87</c:f>
              <c:numCache>
                <c:formatCode>General</c:formatCode>
                <c:ptCount val="20"/>
                <c:pt idx="0">
                  <c:v>0.10961359433902695</c:v>
                </c:pt>
                <c:pt idx="1">
                  <c:v>0.18861201956507503</c:v>
                </c:pt>
                <c:pt idx="2">
                  <c:v>0.21162204897751877</c:v>
                </c:pt>
                <c:pt idx="3">
                  <c:v>0.25257810536661768</c:v>
                </c:pt>
                <c:pt idx="4">
                  <c:v>0.32535239227444029</c:v>
                </c:pt>
                <c:pt idx="5">
                  <c:v>0.36453364564660162</c:v>
                </c:pt>
                <c:pt idx="6">
                  <c:v>0.38791511097993542</c:v>
                </c:pt>
                <c:pt idx="7">
                  <c:v>0.49067588681316554</c:v>
                </c:pt>
                <c:pt idx="8">
                  <c:v>0.23110144119535039</c:v>
                </c:pt>
                <c:pt idx="9">
                  <c:v>0.37989632369826637</c:v>
                </c:pt>
                <c:pt idx="10">
                  <c:v>0.47931910503490188</c:v>
                </c:pt>
                <c:pt idx="11">
                  <c:v>0.5080388745329496</c:v>
                </c:pt>
                <c:pt idx="12">
                  <c:v>0.49813711870603211</c:v>
                </c:pt>
                <c:pt idx="13">
                  <c:v>0.48367498258814734</c:v>
                </c:pt>
                <c:pt idx="14">
                  <c:v>0.48886355300634304</c:v>
                </c:pt>
                <c:pt idx="15">
                  <c:v>0.4784302652082566</c:v>
                </c:pt>
                <c:pt idx="16">
                  <c:v>0.47977139245189993</c:v>
                </c:pt>
                <c:pt idx="17">
                  <c:v>0.47981798287555433</c:v>
                </c:pt>
                <c:pt idx="18">
                  <c:v>0.48564999156612687</c:v>
                </c:pt>
                <c:pt idx="19">
                  <c:v>0.47637279938995047</c:v>
                </c:pt>
              </c:numCache>
            </c:numRef>
          </c:yVal>
          <c:smooth val="0"/>
        </c:ser>
        <c:ser>
          <c:idx val="3"/>
          <c:order val="3"/>
          <c:spPr>
            <a:ln w="25400" cap="rnd">
              <a:noFill/>
              <a:round/>
            </a:ln>
            <a:effectLst/>
          </c:spPr>
          <c:marker>
            <c:symbol val="picture"/>
            <c:spPr>
              <a:blipFill>
                <a:blip xmlns:r="http://schemas.openxmlformats.org/officeDocument/2006/relationships" r:embed="rId1"/>
                <a:stretch>
                  <a:fillRect/>
                </a:stretch>
              </a:blipFill>
              <a:ln w="25400">
                <a:noFill/>
              </a:ln>
              <a:effectLst/>
            </c:spPr>
          </c:marker>
          <c:xVal>
            <c:numRef>
              <c:f>Graphs!$U$186:$U$188</c:f>
              <c:numCache>
                <c:formatCode>General</c:formatCode>
                <c:ptCount val="3"/>
                <c:pt idx="0">
                  <c:v>1120</c:v>
                </c:pt>
                <c:pt idx="1">
                  <c:v>531</c:v>
                </c:pt>
                <c:pt idx="2">
                  <c:v>222</c:v>
                </c:pt>
              </c:numCache>
            </c:numRef>
          </c:xVal>
          <c:yVal>
            <c:numRef>
              <c:f>Graphs!$V$186:$V$188</c:f>
              <c:numCache>
                <c:formatCode>General</c:formatCode>
                <c:ptCount val="3"/>
                <c:pt idx="0">
                  <c:v>0.36</c:v>
                </c:pt>
                <c:pt idx="1">
                  <c:v>0.38</c:v>
                </c:pt>
                <c:pt idx="2">
                  <c:v>0.42</c:v>
                </c:pt>
              </c:numCache>
            </c:numRef>
          </c:yVal>
          <c:smooth val="0"/>
        </c:ser>
        <c:dLbls>
          <c:showLegendKey val="0"/>
          <c:showVal val="0"/>
          <c:showCatName val="0"/>
          <c:showSerName val="0"/>
          <c:showPercent val="0"/>
          <c:showBubbleSize val="0"/>
        </c:dLbls>
        <c:axId val="-1792081760"/>
        <c:axId val="-1792073056"/>
      </c:scatterChart>
      <c:valAx>
        <c:axId val="-1792081760"/>
        <c:scaling>
          <c:logBase val="10"/>
          <c:orientation val="minMax"/>
          <c:min val="1"/>
        </c:scaling>
        <c:delete val="0"/>
        <c:axPos val="b"/>
        <c:title>
          <c:tx>
            <c:rich>
              <a:bodyPr rot="0" vert="horz"/>
              <a:lstStyle/>
              <a:p>
                <a:pPr>
                  <a:defRPr/>
                </a:pPr>
                <a:r>
                  <a:rPr lang="en-US"/>
                  <a:t>Equilibrium Concentration, [</a:t>
                </a:r>
                <a:r>
                  <a:rPr lang="el-GR"/>
                  <a:t>μ</a:t>
                </a:r>
                <a:r>
                  <a:rPr lang="en-US"/>
                  <a:t>M]</a:t>
                </a:r>
              </a:p>
            </c:rich>
          </c:tx>
          <c:overlay val="0"/>
          <c:spPr>
            <a:noFill/>
            <a:ln>
              <a:noFill/>
            </a:ln>
            <a:effectLst/>
          </c:spPr>
        </c:title>
        <c:numFmt formatCode="General" sourceLinked="1"/>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792073056"/>
        <c:crossesAt val="0.1"/>
        <c:crossBetween val="midCat"/>
      </c:valAx>
      <c:valAx>
        <c:axId val="-1792073056"/>
        <c:scaling>
          <c:logBase val="10"/>
          <c:orientation val="minMax"/>
          <c:max val="0.60000000000000009"/>
          <c:min val="0.1"/>
        </c:scaling>
        <c:delete val="0"/>
        <c:axPos val="l"/>
        <c:title>
          <c:tx>
            <c:rich>
              <a:bodyPr rot="-5400000" vert="horz"/>
              <a:lstStyle/>
              <a:p>
                <a:pPr>
                  <a:defRPr/>
                </a:pPr>
                <a:r>
                  <a:rPr lang="en-US"/>
                  <a:t>Adsorption Density, [</a:t>
                </a:r>
                <a:r>
                  <a:rPr lang="el-GR"/>
                  <a:t>μ</a:t>
                </a:r>
                <a:r>
                  <a:rPr lang="en-US"/>
                  <a:t>mole/m</a:t>
                </a:r>
                <a:r>
                  <a:rPr lang="en-US" baseline="30000"/>
                  <a:t>2</a:t>
                </a:r>
                <a:r>
                  <a:rPr lang="en-US"/>
                  <a:t>]</a:t>
                </a:r>
              </a:p>
            </c:rich>
          </c:tx>
          <c:overlay val="0"/>
          <c:spPr>
            <a:noFill/>
            <a:ln>
              <a:noFill/>
            </a:ln>
            <a:effectLst/>
          </c:spPr>
        </c:title>
        <c:numFmt formatCode="General" sourceLinked="1"/>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792081760"/>
        <c:crossesAt val="1"/>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200" b="0"/>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357638888888889"/>
          <c:y val="3.0084364454443194E-2"/>
          <c:w val="0.82071270941878538"/>
          <c:h val="0.83214785651793521"/>
        </c:manualLayout>
      </c:layout>
      <c:scatterChart>
        <c:scatterStyle val="lineMarker"/>
        <c:varyColors val="0"/>
        <c:ser>
          <c:idx val="0"/>
          <c:order val="0"/>
          <c:tx>
            <c:v>DI Water</c:v>
          </c:tx>
          <c:spPr>
            <a:ln w="25400" cap="rnd">
              <a:noFill/>
              <a:round/>
            </a:ln>
            <a:effectLst/>
          </c:spPr>
          <c:marker>
            <c:symbol val="x"/>
            <c:size val="5"/>
            <c:spPr>
              <a:noFill/>
              <a:ln w="9525">
                <a:solidFill>
                  <a:schemeClr val="tx1"/>
                </a:solidFill>
              </a:ln>
              <a:effectLst/>
            </c:spPr>
          </c:marker>
          <c:xVal>
            <c:numRef>
              <c:f>'DI Water'!$K$42:$K$75</c:f>
              <c:numCache>
                <c:formatCode>General</c:formatCode>
                <c:ptCount val="34"/>
                <c:pt idx="0">
                  <c:v>512.4878635</c:v>
                </c:pt>
                <c:pt idx="1">
                  <c:v>365.56282670000002</c:v>
                </c:pt>
                <c:pt idx="2">
                  <c:v>264.56589279999997</c:v>
                </c:pt>
                <c:pt idx="3">
                  <c:v>161.9842567</c:v>
                </c:pt>
                <c:pt idx="4">
                  <c:v>49.947161739999999</c:v>
                </c:pt>
                <c:pt idx="5">
                  <c:v>1204.0764240000001</c:v>
                </c:pt>
                <c:pt idx="6">
                  <c:v>1010.723864</c:v>
                </c:pt>
                <c:pt idx="7">
                  <c:v>790.35856769999998</c:v>
                </c:pt>
                <c:pt idx="8">
                  <c:v>650.20475850000003</c:v>
                </c:pt>
                <c:pt idx="9">
                  <c:v>470.11195099999998</c:v>
                </c:pt>
                <c:pt idx="10">
                  <c:v>328.77873779999999</c:v>
                </c:pt>
                <c:pt idx="11">
                  <c:v>156.45075460000001</c:v>
                </c:pt>
                <c:pt idx="12">
                  <c:v>121.9792247</c:v>
                </c:pt>
                <c:pt idx="13">
                  <c:v>59.155534729999999</c:v>
                </c:pt>
                <c:pt idx="14">
                  <c:v>25.403348709999999</c:v>
                </c:pt>
                <c:pt idx="15">
                  <c:v>218.17340198678946</c:v>
                </c:pt>
                <c:pt idx="16">
                  <c:v>2270.9637488947833</c:v>
                </c:pt>
                <c:pt idx="17">
                  <c:v>2663.734331929058</c:v>
                </c:pt>
                <c:pt idx="18">
                  <c:v>3132.179747230457</c:v>
                </c:pt>
                <c:pt idx="19">
                  <c:v>3580.9653092006038</c:v>
                </c:pt>
                <c:pt idx="20">
                  <c:v>8.3983540460475297</c:v>
                </c:pt>
                <c:pt idx="21">
                  <c:v>35.794093754911373</c:v>
                </c:pt>
                <c:pt idx="22">
                  <c:v>51.668481790012969</c:v>
                </c:pt>
                <c:pt idx="23">
                  <c:v>1275.8941245244762</c:v>
                </c:pt>
                <c:pt idx="24">
                  <c:v>1917.0805403077002</c:v>
                </c:pt>
                <c:pt idx="25">
                  <c:v>2563.3478082482238</c:v>
                </c:pt>
                <c:pt idx="26">
                  <c:v>99.823195634718218</c:v>
                </c:pt>
                <c:pt idx="27">
                  <c:v>261.64482778267256</c:v>
                </c:pt>
                <c:pt idx="28">
                  <c:v>425.51397109234722</c:v>
                </c:pt>
                <c:pt idx="29">
                  <c:v>4186.2674906315779</c:v>
                </c:pt>
                <c:pt idx="30">
                  <c:v>5156.8603023085079</c:v>
                </c:pt>
                <c:pt idx="31">
                  <c:v>6219.0669432229097</c:v>
                </c:pt>
                <c:pt idx="32">
                  <c:v>7181.5050188770729</c:v>
                </c:pt>
                <c:pt idx="33">
                  <c:v>8146.3327607650135</c:v>
                </c:pt>
              </c:numCache>
            </c:numRef>
          </c:xVal>
          <c:yVal>
            <c:numRef>
              <c:f>'DI Water'!$L$42:$L$75</c:f>
              <c:numCache>
                <c:formatCode>General</c:formatCode>
                <c:ptCount val="34"/>
                <c:pt idx="0">
                  <c:v>0.39722491900000001</c:v>
                </c:pt>
                <c:pt idx="1">
                  <c:v>0.36320826099999998</c:v>
                </c:pt>
                <c:pt idx="2">
                  <c:v>0.31898535700000002</c:v>
                </c:pt>
                <c:pt idx="3">
                  <c:v>0.27511460999999998</c:v>
                </c:pt>
                <c:pt idx="4">
                  <c:v>0.211122853</c:v>
                </c:pt>
                <c:pt idx="5">
                  <c:v>0.39909412799999999</c:v>
                </c:pt>
                <c:pt idx="6">
                  <c:v>0.39761691900000001</c:v>
                </c:pt>
                <c:pt idx="7">
                  <c:v>0.40214254100000002</c:v>
                </c:pt>
                <c:pt idx="8">
                  <c:v>0.38884338699999998</c:v>
                </c:pt>
                <c:pt idx="9">
                  <c:v>0.38441956599999999</c:v>
                </c:pt>
                <c:pt idx="10">
                  <c:v>0.34916027999999999</c:v>
                </c:pt>
                <c:pt idx="11">
                  <c:v>0.29856649899999999</c:v>
                </c:pt>
                <c:pt idx="12">
                  <c:v>0.261782395</c:v>
                </c:pt>
                <c:pt idx="13">
                  <c:v>0.23129876999999999</c:v>
                </c:pt>
                <c:pt idx="14">
                  <c:v>0.19435481099999999</c:v>
                </c:pt>
                <c:pt idx="15">
                  <c:v>0.29112386014424158</c:v>
                </c:pt>
                <c:pt idx="16">
                  <c:v>0.38521778779054927</c:v>
                </c:pt>
                <c:pt idx="17">
                  <c:v>0.38524612670272695</c:v>
                </c:pt>
                <c:pt idx="18">
                  <c:v>0.3991715176650889</c:v>
                </c:pt>
                <c:pt idx="19">
                  <c:v>0.41111400793028308</c:v>
                </c:pt>
                <c:pt idx="20" formatCode="_(* #,##0.0000000_);_(* \(#,##0.0000000\);_(* &quot;-&quot;?_);_(@_)">
                  <c:v>0.13225545974554564</c:v>
                </c:pt>
                <c:pt idx="21" formatCode="_(* #,##0.0000000_);_(* \(#,##0.0000000\);_(* &quot;-&quot;?_);_(@_)">
                  <c:v>0.17297892285443725</c:v>
                </c:pt>
                <c:pt idx="22" formatCode="_(* #,##0.0000000_);_(* \(#,##0.0000000\);_(* &quot;-&quot;?_);_(@_)">
                  <c:v>0.21087777376278</c:v>
                </c:pt>
                <c:pt idx="23" formatCode="_(* #,##0.0000000_);_(* \(#,##0.0000000\);_(* &quot;-&quot;?_);_(@_)">
                  <c:v>0.40514912139415787</c:v>
                </c:pt>
                <c:pt idx="24" formatCode="_(* #,##0.0000000_);_(* \(#,##0.0000000\);_(* &quot;-&quot;?_);_(@_)">
                  <c:v>0.3739959060574371</c:v>
                </c:pt>
                <c:pt idx="25" formatCode="_(* #,##0.0000000_);_(* \(#,##0.0000000\);_(* &quot;-&quot;?_);_(@_)">
                  <c:v>0.36368720657921405</c:v>
                </c:pt>
                <c:pt idx="26" formatCode="_(* #,##0.0000000_);_(* \(#,##0.0000000\);_(* &quot;-&quot;?_);_(@_)">
                  <c:v>0.19959916250692702</c:v>
                </c:pt>
                <c:pt idx="27" formatCode="_(* #,##0.0000000_);_(* \(#,##0.0000000\);_(* &quot;-&quot;?_);_(@_)">
                  <c:v>0.27518199289635392</c:v>
                </c:pt>
                <c:pt idx="28" formatCode="_(* #,##0.0000000_);_(* \(#,##0.0000000\);_(* &quot;-&quot;?_);_(@_)">
                  <c:v>0.34992951992472593</c:v>
                </c:pt>
                <c:pt idx="29" formatCode="_(* #,##0.0000000_);_(* \(#,##0.0000000\);_(* &quot;-&quot;?_);_(@_)">
                  <c:v>0.40295750799772267</c:v>
                </c:pt>
                <c:pt idx="30" formatCode="_(* #,##0.0000000_);_(* \(#,##0.0000000\);_(* &quot;-&quot;?_);_(@_)">
                  <c:v>0.40927500223652197</c:v>
                </c:pt>
                <c:pt idx="31" formatCode="_(* #,##0.0000000_);_(* \(#,##0.0000000\);_(* &quot;-&quot;?_);_(@_)">
                  <c:v>0.39540531562268588</c:v>
                </c:pt>
                <c:pt idx="32" formatCode="_(* #,##0.0000000_);_(* \(#,##0.0000000\);_(* &quot;-&quot;?_);_(@_)">
                  <c:v>0.40754931880532419</c:v>
                </c:pt>
                <c:pt idx="33" formatCode="_(* #,##0.0000000_);_(* \(#,##0.0000000\);_(* &quot;-&quot;?_);_(@_)">
                  <c:v>0.41153903325270869</c:v>
                </c:pt>
              </c:numCache>
            </c:numRef>
          </c:yVal>
          <c:smooth val="0"/>
        </c:ser>
        <c:ser>
          <c:idx val="1"/>
          <c:order val="1"/>
          <c:tx>
            <c:v>NaCl</c:v>
          </c:tx>
          <c:spPr>
            <a:ln w="25400" cap="rnd">
              <a:noFill/>
              <a:round/>
            </a:ln>
            <a:effectLst/>
          </c:spPr>
          <c:marker>
            <c:symbol val="triangle"/>
            <c:size val="5"/>
            <c:spPr>
              <a:noFill/>
              <a:ln w="9525">
                <a:solidFill>
                  <a:schemeClr val="tx1"/>
                </a:solidFill>
              </a:ln>
              <a:effectLst/>
            </c:spPr>
          </c:marker>
          <c:xVal>
            <c:numRef>
              <c:f>'0.6M NaCl'!$K$41:$K$67</c:f>
              <c:numCache>
                <c:formatCode>General</c:formatCode>
                <c:ptCount val="27"/>
                <c:pt idx="0">
                  <c:v>5.0615595464029344</c:v>
                </c:pt>
                <c:pt idx="1">
                  <c:v>8.987973649325248</c:v>
                </c:pt>
                <c:pt idx="2">
                  <c:v>49.037397499132837</c:v>
                </c:pt>
                <c:pt idx="3">
                  <c:v>114.21587160764322</c:v>
                </c:pt>
                <c:pt idx="4">
                  <c:v>118.45639883879933</c:v>
                </c:pt>
                <c:pt idx="5">
                  <c:v>159.76227520154205</c:v>
                </c:pt>
                <c:pt idx="6">
                  <c:v>228.553050284741</c:v>
                </c:pt>
                <c:pt idx="7">
                  <c:v>2089.5760795263031</c:v>
                </c:pt>
                <c:pt idx="8">
                  <c:v>3086.9635626524123</c:v>
                </c:pt>
                <c:pt idx="9">
                  <c:v>4054.9157436674432</c:v>
                </c:pt>
                <c:pt idx="10">
                  <c:v>5118.8526054794693</c:v>
                </c:pt>
                <c:pt idx="11">
                  <c:v>6074.0068290549007</c:v>
                </c:pt>
                <c:pt idx="12">
                  <c:v>10.703994229999999</c:v>
                </c:pt>
                <c:pt idx="13">
                  <c:v>13.382918050000001</c:v>
                </c:pt>
                <c:pt idx="14">
                  <c:v>43.76024177</c:v>
                </c:pt>
                <c:pt idx="15">
                  <c:v>58.752101420000002</c:v>
                </c:pt>
                <c:pt idx="16">
                  <c:v>71.910119199999997</c:v>
                </c:pt>
                <c:pt idx="17">
                  <c:v>137.15441000000001</c:v>
                </c:pt>
                <c:pt idx="18">
                  <c:v>145.78160389999999</c:v>
                </c:pt>
                <c:pt idx="19">
                  <c:v>310.60416099999998</c:v>
                </c:pt>
                <c:pt idx="20">
                  <c:v>252.5986484</c:v>
                </c:pt>
                <c:pt idx="21">
                  <c:v>489.7962028</c:v>
                </c:pt>
                <c:pt idx="22">
                  <c:v>454.72192690000003</c:v>
                </c:pt>
                <c:pt idx="23">
                  <c:v>822.22590720000005</c:v>
                </c:pt>
                <c:pt idx="24">
                  <c:v>1046.56621</c:v>
                </c:pt>
                <c:pt idx="25">
                  <c:v>1379.2362410000001</c:v>
                </c:pt>
                <c:pt idx="26">
                  <c:v>1584.4273009999999</c:v>
                </c:pt>
              </c:numCache>
            </c:numRef>
          </c:xVal>
          <c:yVal>
            <c:numRef>
              <c:f>'0.6M NaCl'!$L$41:$L$67</c:f>
              <c:numCache>
                <c:formatCode>_(* #,##0.0000000_);_(* \(#,##0.0000000\);_(* "-"?_);_(@_)</c:formatCode>
                <c:ptCount val="27"/>
                <c:pt idx="0">
                  <c:v>0.15488957645930426</c:v>
                </c:pt>
                <c:pt idx="1">
                  <c:v>0.17568008640617638</c:v>
                </c:pt>
                <c:pt idx="2">
                  <c:v>0.25572971854890864</c:v>
                </c:pt>
                <c:pt idx="3">
                  <c:v>0.28578321260665368</c:v>
                </c:pt>
                <c:pt idx="4">
                  <c:v>0.3294950293975541</c:v>
                </c:pt>
                <c:pt idx="5">
                  <c:v>0.36647305946917802</c:v>
                </c:pt>
                <c:pt idx="6">
                  <c:v>0.39354654722991378</c:v>
                </c:pt>
                <c:pt idx="7">
                  <c:v>0.42425808310274821</c:v>
                </c:pt>
                <c:pt idx="8">
                  <c:v>0.42460053557327393</c:v>
                </c:pt>
                <c:pt idx="9">
                  <c:v>0.43205013797587005</c:v>
                </c:pt>
                <c:pt idx="10">
                  <c:v>0.41849071069861499</c:v>
                </c:pt>
                <c:pt idx="11">
                  <c:v>0.42754466838628763</c:v>
                </c:pt>
                <c:pt idx="12" formatCode="General">
                  <c:v>0.19762133500000001</c:v>
                </c:pt>
                <c:pt idx="13" formatCode="General">
                  <c:v>0.21924824000000001</c:v>
                </c:pt>
                <c:pt idx="14" formatCode="General">
                  <c:v>0.23471994600000001</c:v>
                </c:pt>
                <c:pt idx="15" formatCode="General">
                  <c:v>0.27583286600000001</c:v>
                </c:pt>
                <c:pt idx="16" formatCode="General">
                  <c:v>0.31735330699999997</c:v>
                </c:pt>
                <c:pt idx="17" formatCode="General">
                  <c:v>0.34729902000000001</c:v>
                </c:pt>
                <c:pt idx="18" formatCode="General">
                  <c:v>0.38982631000000001</c:v>
                </c:pt>
                <c:pt idx="19" formatCode="General">
                  <c:v>0.39764351999999997</c:v>
                </c:pt>
                <c:pt idx="20" formatCode="General">
                  <c:v>0.43275585599999999</c:v>
                </c:pt>
                <c:pt idx="21" formatCode="General">
                  <c:v>0.40226750999999999</c:v>
                </c:pt>
                <c:pt idx="22" formatCode="General">
                  <c:v>0.45450623800000001</c:v>
                </c:pt>
                <c:pt idx="23" formatCode="General">
                  <c:v>0.417283132</c:v>
                </c:pt>
                <c:pt idx="24" formatCode="General">
                  <c:v>0.41187417599999998</c:v>
                </c:pt>
                <c:pt idx="25" formatCode="General">
                  <c:v>0.40461416900000002</c:v>
                </c:pt>
                <c:pt idx="26" formatCode="General">
                  <c:v>0.42568282200000002</c:v>
                </c:pt>
              </c:numCache>
            </c:numRef>
          </c:yVal>
          <c:smooth val="0"/>
        </c:ser>
        <c:ser>
          <c:idx val="2"/>
          <c:order val="2"/>
          <c:tx>
            <c:v>NH4SO4</c:v>
          </c:tx>
          <c:spPr>
            <a:ln w="25400" cap="rnd">
              <a:noFill/>
              <a:round/>
            </a:ln>
            <a:effectLst/>
          </c:spPr>
          <c:marker>
            <c:symbol val="circle"/>
            <c:size val="5"/>
            <c:spPr>
              <a:noFill/>
              <a:ln w="9525">
                <a:solidFill>
                  <a:schemeClr val="tx1"/>
                </a:solidFill>
              </a:ln>
              <a:effectLst/>
            </c:spPr>
          </c:marker>
          <c:xVal>
            <c:numRef>
              <c:f>'0.6M MH4SO4'!$L$68:$L$86</c:f>
              <c:numCache>
                <c:formatCode>General</c:formatCode>
                <c:ptCount val="19"/>
                <c:pt idx="0">
                  <c:v>27.162233860238732</c:v>
                </c:pt>
                <c:pt idx="1">
                  <c:v>27.793395673871924</c:v>
                </c:pt>
                <c:pt idx="2">
                  <c:v>28.492181967537181</c:v>
                </c:pt>
                <c:pt idx="3">
                  <c:v>47.900407736756627</c:v>
                </c:pt>
                <c:pt idx="4">
                  <c:v>95.169919279210973</c:v>
                </c:pt>
                <c:pt idx="5">
                  <c:v>70.419359587453798</c:v>
                </c:pt>
                <c:pt idx="6">
                  <c:v>651.90495706921615</c:v>
                </c:pt>
                <c:pt idx="7">
                  <c:v>40.870456165054428</c:v>
                </c:pt>
                <c:pt idx="8">
                  <c:v>89.872104169524889</c:v>
                </c:pt>
                <c:pt idx="9">
                  <c:v>409.48221214740119</c:v>
                </c:pt>
                <c:pt idx="10">
                  <c:v>912.16399508316294</c:v>
                </c:pt>
                <c:pt idx="11">
                  <c:v>1698.1932110942889</c:v>
                </c:pt>
                <c:pt idx="12">
                  <c:v>2320.5152215238736</c:v>
                </c:pt>
                <c:pt idx="13">
                  <c:v>3077.8556829412305</c:v>
                </c:pt>
                <c:pt idx="14">
                  <c:v>3539.5419975747773</c:v>
                </c:pt>
                <c:pt idx="15">
                  <c:v>4004.1505124903656</c:v>
                </c:pt>
                <c:pt idx="16">
                  <c:v>4494.0563232782288</c:v>
                </c:pt>
                <c:pt idx="17">
                  <c:v>5032.6796920528332</c:v>
                </c:pt>
                <c:pt idx="18">
                  <c:v>5529.880338581268</c:v>
                </c:pt>
              </c:numCache>
            </c:numRef>
          </c:xVal>
          <c:yVal>
            <c:numRef>
              <c:f>'0.6M MH4SO4'!$M$68:$M$86</c:f>
              <c:numCache>
                <c:formatCode>General</c:formatCode>
                <c:ptCount val="19"/>
                <c:pt idx="0">
                  <c:v>0.19403817491391584</c:v>
                </c:pt>
                <c:pt idx="1">
                  <c:v>0.21644631209344045</c:v>
                </c:pt>
                <c:pt idx="2">
                  <c:v>0.26011950545732387</c:v>
                </c:pt>
                <c:pt idx="3">
                  <c:v>0.34489989743050581</c:v>
                </c:pt>
                <c:pt idx="4">
                  <c:v>0.37907490099469804</c:v>
                </c:pt>
                <c:pt idx="5">
                  <c:v>0.42867319844731611</c:v>
                </c:pt>
                <c:pt idx="6">
                  <c:v>0.52116427140626931</c:v>
                </c:pt>
                <c:pt idx="7">
                  <c:v>0.23556267074076062</c:v>
                </c:pt>
                <c:pt idx="8">
                  <c:v>0.40216786763913881</c:v>
                </c:pt>
                <c:pt idx="9">
                  <c:v>0.50892800371407731</c:v>
                </c:pt>
                <c:pt idx="10">
                  <c:v>0.55266979622316681</c:v>
                </c:pt>
                <c:pt idx="11">
                  <c:v>0.53398040346627029</c:v>
                </c:pt>
                <c:pt idx="12">
                  <c:v>0.55110453589850716</c:v>
                </c:pt>
                <c:pt idx="13">
                  <c:v>0.53951291029260628</c:v>
                </c:pt>
                <c:pt idx="14">
                  <c:v>0.54815469954194218</c:v>
                </c:pt>
                <c:pt idx="15">
                  <c:v>0.55559283838160756</c:v>
                </c:pt>
                <c:pt idx="16">
                  <c:v>0.55728487771676072</c:v>
                </c:pt>
                <c:pt idx="17">
                  <c:v>0.54828668504501044</c:v>
                </c:pt>
                <c:pt idx="18">
                  <c:v>0.54859101211921479</c:v>
                </c:pt>
              </c:numCache>
            </c:numRef>
          </c:yVal>
          <c:smooth val="0"/>
        </c:ser>
        <c:ser>
          <c:idx val="3"/>
          <c:order val="3"/>
          <c:spPr>
            <a:ln w="25400" cap="rnd">
              <a:noFill/>
              <a:round/>
            </a:ln>
            <a:effectLst/>
          </c:spPr>
          <c:marker>
            <c:symbol val="picture"/>
            <c:spPr>
              <a:blipFill>
                <a:blip xmlns:r="http://schemas.openxmlformats.org/officeDocument/2006/relationships" r:embed="rId1"/>
                <a:stretch>
                  <a:fillRect/>
                </a:stretch>
              </a:blipFill>
              <a:ln w="25400">
                <a:noFill/>
              </a:ln>
              <a:effectLst/>
            </c:spPr>
          </c:marker>
          <c:xVal>
            <c:numRef>
              <c:f>Graphs!$AC$184:$AC$186</c:f>
              <c:numCache>
                <c:formatCode>General</c:formatCode>
                <c:ptCount val="3"/>
                <c:pt idx="0">
                  <c:v>315</c:v>
                </c:pt>
                <c:pt idx="1">
                  <c:v>191</c:v>
                </c:pt>
                <c:pt idx="2">
                  <c:v>61.4</c:v>
                </c:pt>
              </c:numCache>
            </c:numRef>
          </c:xVal>
          <c:yVal>
            <c:numRef>
              <c:f>Graphs!$AD$184:$AD$186</c:f>
              <c:numCache>
                <c:formatCode>General</c:formatCode>
                <c:ptCount val="3"/>
                <c:pt idx="0">
                  <c:v>0.38</c:v>
                </c:pt>
                <c:pt idx="1">
                  <c:v>0.41</c:v>
                </c:pt>
                <c:pt idx="2">
                  <c:v>0.39</c:v>
                </c:pt>
              </c:numCache>
            </c:numRef>
          </c:yVal>
          <c:smooth val="0"/>
        </c:ser>
        <c:dLbls>
          <c:showLegendKey val="0"/>
          <c:showVal val="0"/>
          <c:showCatName val="0"/>
          <c:showSerName val="0"/>
          <c:showPercent val="0"/>
          <c:showBubbleSize val="0"/>
        </c:dLbls>
        <c:axId val="-1792071968"/>
        <c:axId val="-1792076320"/>
      </c:scatterChart>
      <c:valAx>
        <c:axId val="-1792071968"/>
        <c:scaling>
          <c:logBase val="10"/>
          <c:orientation val="minMax"/>
          <c:min val="1"/>
        </c:scaling>
        <c:delete val="0"/>
        <c:axPos val="b"/>
        <c:title>
          <c:tx>
            <c:rich>
              <a:bodyPr rot="0" vert="horz"/>
              <a:lstStyle/>
              <a:p>
                <a:pPr>
                  <a:defRPr/>
                </a:pPr>
                <a:r>
                  <a:rPr lang="en-US"/>
                  <a:t>Equilibrium Concentration, [</a:t>
                </a:r>
                <a:r>
                  <a:rPr lang="el-GR"/>
                  <a:t>μ</a:t>
                </a:r>
                <a:r>
                  <a:rPr lang="en-US"/>
                  <a:t>M]</a:t>
                </a:r>
              </a:p>
            </c:rich>
          </c:tx>
          <c:overlay val="0"/>
          <c:spPr>
            <a:noFill/>
            <a:ln>
              <a:noFill/>
            </a:ln>
            <a:effectLst/>
          </c:spPr>
        </c:title>
        <c:numFmt formatCode="General" sourceLinked="1"/>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792076320"/>
        <c:crossesAt val="0.1"/>
        <c:crossBetween val="midCat"/>
      </c:valAx>
      <c:valAx>
        <c:axId val="-1792076320"/>
        <c:scaling>
          <c:logBase val="10"/>
          <c:orientation val="minMax"/>
          <c:max val="0.60000000000000009"/>
          <c:min val="0.1"/>
        </c:scaling>
        <c:delete val="0"/>
        <c:axPos val="l"/>
        <c:title>
          <c:tx>
            <c:rich>
              <a:bodyPr rot="-5400000" vert="horz"/>
              <a:lstStyle/>
              <a:p>
                <a:pPr>
                  <a:defRPr/>
                </a:pPr>
                <a:r>
                  <a:rPr lang="en-US"/>
                  <a:t>Adsorption Density, [</a:t>
                </a:r>
                <a:r>
                  <a:rPr lang="el-GR"/>
                  <a:t>μ</a:t>
                </a:r>
                <a:r>
                  <a:rPr lang="en-US"/>
                  <a:t>mole/m</a:t>
                </a:r>
                <a:r>
                  <a:rPr lang="en-US" baseline="30000"/>
                  <a:t>2</a:t>
                </a:r>
                <a:r>
                  <a:rPr lang="en-US"/>
                  <a:t>]</a:t>
                </a:r>
              </a:p>
            </c:rich>
          </c:tx>
          <c:overlay val="0"/>
          <c:spPr>
            <a:noFill/>
            <a:ln>
              <a:noFill/>
            </a:ln>
            <a:effectLst/>
          </c:spPr>
        </c:title>
        <c:numFmt formatCode="General" sourceLinked="1"/>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792071968"/>
        <c:crossesAt val="1"/>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200" b="0"/>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130839895013125E-2"/>
          <c:y val="2.1191491688538934E-2"/>
          <c:w val="0.84997637795275593"/>
          <c:h val="0.83121422322209726"/>
        </c:manualLayout>
      </c:layout>
      <c:scatterChart>
        <c:scatterStyle val="lineMarker"/>
        <c:varyColors val="0"/>
        <c:ser>
          <c:idx val="0"/>
          <c:order val="0"/>
          <c:tx>
            <c:strRef>
              <c:f>'DI Water'!$B$40</c:f>
              <c:strCache>
                <c:ptCount val="1"/>
                <c:pt idx="0">
                  <c:v>OP-40</c:v>
                </c:pt>
              </c:strCache>
            </c:strRef>
          </c:tx>
          <c:spPr>
            <a:ln w="25400" cap="rnd">
              <a:noFill/>
              <a:round/>
            </a:ln>
            <a:effectLst/>
          </c:spPr>
          <c:marker>
            <c:symbol val="triangle"/>
            <c:size val="5"/>
            <c:spPr>
              <a:noFill/>
              <a:ln w="9525">
                <a:solidFill>
                  <a:schemeClr val="tx1"/>
                </a:solidFill>
              </a:ln>
              <a:effectLst/>
            </c:spPr>
          </c:marker>
          <c:xVal>
            <c:numRef>
              <c:f>'DI Water'!$D$42:$D$90</c:f>
              <c:numCache>
                <c:formatCode>General</c:formatCode>
                <c:ptCount val="49"/>
                <c:pt idx="0">
                  <c:v>1850</c:v>
                </c:pt>
                <c:pt idx="1">
                  <c:v>1610</c:v>
                </c:pt>
                <c:pt idx="2">
                  <c:v>1440</c:v>
                </c:pt>
                <c:pt idx="3">
                  <c:v>1260</c:v>
                </c:pt>
                <c:pt idx="4">
                  <c:v>1120</c:v>
                </c:pt>
                <c:pt idx="5">
                  <c:v>996</c:v>
                </c:pt>
                <c:pt idx="6">
                  <c:v>880</c:v>
                </c:pt>
                <c:pt idx="7">
                  <c:v>737</c:v>
                </c:pt>
                <c:pt idx="8">
                  <c:v>597</c:v>
                </c:pt>
                <c:pt idx="9">
                  <c:v>475</c:v>
                </c:pt>
                <c:pt idx="10">
                  <c:v>360</c:v>
                </c:pt>
                <c:pt idx="11">
                  <c:v>258</c:v>
                </c:pt>
                <c:pt idx="12">
                  <c:v>160</c:v>
                </c:pt>
                <c:pt idx="13">
                  <c:v>35.700000000000003</c:v>
                </c:pt>
                <c:pt idx="14">
                  <c:v>159.64274339101817</c:v>
                </c:pt>
                <c:pt idx="15">
                  <c:v>234.43836925363627</c:v>
                </c:pt>
                <c:pt idx="16">
                  <c:v>2344.4818982906891</c:v>
                </c:pt>
                <c:pt idx="17">
                  <c:v>2767.0055207559194</c:v>
                </c:pt>
                <c:pt idx="18">
                  <c:v>3265.5899423151786</c:v>
                </c:pt>
                <c:pt idx="19">
                  <c:v>3775.4370598435785</c:v>
                </c:pt>
                <c:pt idx="20">
                  <c:v>12.937253045604511</c:v>
                </c:pt>
                <c:pt idx="21">
                  <c:v>27.269742796811009</c:v>
                </c:pt>
                <c:pt idx="22">
                  <c:v>35.448816948166176</c:v>
                </c:pt>
                <c:pt idx="23">
                  <c:v>45.347789869666137</c:v>
                </c:pt>
                <c:pt idx="24">
                  <c:v>103.88167801359349</c:v>
                </c:pt>
                <c:pt idx="25">
                  <c:v>153.60586245711258</c:v>
                </c:pt>
                <c:pt idx="26">
                  <c:v>211.21784310115657</c:v>
                </c:pt>
                <c:pt idx="27">
                  <c:v>417.3102715189417</c:v>
                </c:pt>
                <c:pt idx="28">
                  <c:v>555.54480174263563</c:v>
                </c:pt>
                <c:pt idx="29">
                  <c:v>966.49500600575539</c:v>
                </c:pt>
                <c:pt idx="30">
                  <c:v>1339.8589296758528</c:v>
                </c:pt>
                <c:pt idx="31">
                  <c:v>1858.3898794882944</c:v>
                </c:pt>
                <c:pt idx="32">
                  <c:v>2396.8861257089561</c:v>
                </c:pt>
                <c:pt idx="33">
                  <c:v>4360.2089703113015</c:v>
                </c:pt>
                <c:pt idx="34">
                  <c:v>5457.4501375614755</c:v>
                </c:pt>
                <c:pt idx="35">
                  <c:v>6401.8730618522204</c:v>
                </c:pt>
                <c:pt idx="36">
                  <c:v>7340.1131846746139</c:v>
                </c:pt>
                <c:pt idx="48">
                  <c:v>8205.669218350662</c:v>
                </c:pt>
              </c:numCache>
            </c:numRef>
          </c:xVal>
          <c:yVal>
            <c:numRef>
              <c:f>'DI Water'!$E$42:$E$90</c:f>
              <c:numCache>
                <c:formatCode>General</c:formatCode>
                <c:ptCount val="49"/>
                <c:pt idx="0">
                  <c:v>0.34481640800000002</c:v>
                </c:pt>
                <c:pt idx="1">
                  <c:v>0.35390506999999999</c:v>
                </c:pt>
                <c:pt idx="2">
                  <c:v>0.34710533100000002</c:v>
                </c:pt>
                <c:pt idx="3">
                  <c:v>0.34154840199999997</c:v>
                </c:pt>
                <c:pt idx="4">
                  <c:v>0.32897855599999998</c:v>
                </c:pt>
                <c:pt idx="5">
                  <c:v>0.32301559800000001</c:v>
                </c:pt>
                <c:pt idx="6">
                  <c:v>0.304397633</c:v>
                </c:pt>
                <c:pt idx="7">
                  <c:v>0.29175526200000002</c:v>
                </c:pt>
                <c:pt idx="8">
                  <c:v>0.27853269400000003</c:v>
                </c:pt>
                <c:pt idx="9">
                  <c:v>0.26108333099999997</c:v>
                </c:pt>
                <c:pt idx="10">
                  <c:v>0.242251354</c:v>
                </c:pt>
                <c:pt idx="11">
                  <c:v>0.22035432899999999</c:v>
                </c:pt>
                <c:pt idx="12">
                  <c:v>0.197680405</c:v>
                </c:pt>
                <c:pt idx="13">
                  <c:v>0.13650417000000001</c:v>
                </c:pt>
                <c:pt idx="14">
                  <c:v>0.18541966481019453</c:v>
                </c:pt>
                <c:pt idx="15">
                  <c:v>0.22201672475374837</c:v>
                </c:pt>
                <c:pt idx="16">
                  <c:v>0.36349407955314905</c:v>
                </c:pt>
                <c:pt idx="17">
                  <c:v>0.35691971594855537</c:v>
                </c:pt>
                <c:pt idx="18">
                  <c:v>0.357120558063587</c:v>
                </c:pt>
                <c:pt idx="19">
                  <c:v>0.35418921023836758</c:v>
                </c:pt>
                <c:pt idx="20" formatCode="_(* #,##0.0000000_);_(* \(#,##0.0000000\);_(* &quot;-&quot;?_);_(@_)">
                  <c:v>0.10240527116773475</c:v>
                </c:pt>
                <c:pt idx="21" formatCode="_(* #,##0.0000000_);_(* \(#,##0.0000000\);_(* &quot;-&quot;?_);_(@_)">
                  <c:v>0.11603156523145514</c:v>
                </c:pt>
                <c:pt idx="22" formatCode="_(* #,##0.0000000_);_(* \(#,##0.0000000\);_(* &quot;-&quot;?_);_(@_)">
                  <c:v>0.12514719519129336</c:v>
                </c:pt>
                <c:pt idx="23" formatCode="_(* #,##0.0000000_);_(* \(#,##0.0000000\);_(* &quot;-&quot;?_);_(@_)">
                  <c:v>0.13907288833502218</c:v>
                </c:pt>
                <c:pt idx="24" formatCode="_(* #,##0.0000000_);_(* \(#,##0.0000000\);_(* &quot;-&quot;?_);_(@_)">
                  <c:v>0.15544351057915379</c:v>
                </c:pt>
                <c:pt idx="25" formatCode="_(* #,##0.0000000_);_(* \(#,##0.0000000\);_(* &quot;-&quot;?_);_(@_)">
                  <c:v>0.1888358686004894</c:v>
                </c:pt>
                <c:pt idx="26" formatCode="_(* #,##0.0000000_);_(* \(#,##0.0000000\);_(* &quot;-&quot;?_);_(@_)">
                  <c:v>0.17553414248127072</c:v>
                </c:pt>
                <c:pt idx="27" formatCode="_(* #,##0.0000000_);_(* \(#,##0.0000000\);_(* &quot;-&quot;?_);_(@_)">
                  <c:v>0.24127279178826025</c:v>
                </c:pt>
                <c:pt idx="28" formatCode="_(* #,##0.0000000_);_(* \(#,##0.0000000\);_(* &quot;-&quot;?_);_(@_)">
                  <c:v>0.3218108772210968</c:v>
                </c:pt>
                <c:pt idx="29" formatCode="_(* #,##0.0000000_);_(* \(#,##0.0000000\);_(* &quot;-&quot;?_);_(@_)">
                  <c:v>0.34129254065531911</c:v>
                </c:pt>
                <c:pt idx="30" formatCode="_(* #,##0.0000000_);_(* \(#,##0.0000000\);_(* &quot;-&quot;?_);_(@_)">
                  <c:v>0.36968715807271552</c:v>
                </c:pt>
                <c:pt idx="31" formatCode="_(* #,##0.0000000_);_(* \(#,##0.0000000\);_(* &quot;-&quot;?_);_(@_)">
                  <c:v>0.36492830638914525</c:v>
                </c:pt>
                <c:pt idx="32" formatCode="_(* #,##0.0000000_);_(* \(#,##0.0000000\);_(* &quot;-&quot;?_);_(@_)">
                  <c:v>0.35661647644079186</c:v>
                </c:pt>
                <c:pt idx="33" formatCode="_(* #,##0.0000000_);_(* \(#,##0.0000000\);_(* &quot;-&quot;?_);_(@_)">
                  <c:v>0.36441088371655017</c:v>
                </c:pt>
                <c:pt idx="34" formatCode="_(* #,##0.0000000_);_(* \(#,##0.0000000\);_(* &quot;-&quot;?_);_(@_)">
                  <c:v>0.3617560700341631</c:v>
                </c:pt>
                <c:pt idx="35" formatCode="_(* #,##0.0000000_);_(* \(#,##0.0000000\);_(* &quot;-&quot;?_);_(@_)">
                  <c:v>0.3580417488543709</c:v>
                </c:pt>
                <c:pt idx="36" formatCode="_(* #,##0.0000000_);_(* \(#,##0.0000000\);_(* &quot;-&quot;?_);_(@_)">
                  <c:v>0.36864877884698888</c:v>
                </c:pt>
                <c:pt idx="48">
                  <c:v>0.39866607861766606</c:v>
                </c:pt>
              </c:numCache>
            </c:numRef>
          </c:yVal>
          <c:smooth val="0"/>
        </c:ser>
        <c:ser>
          <c:idx val="1"/>
          <c:order val="1"/>
          <c:tx>
            <c:strRef>
              <c:f>'DI Water'!$I$40</c:f>
              <c:strCache>
                <c:ptCount val="1"/>
                <c:pt idx="0">
                  <c:v>NP-40</c:v>
                </c:pt>
              </c:strCache>
            </c:strRef>
          </c:tx>
          <c:spPr>
            <a:ln w="25400" cap="rnd">
              <a:noFill/>
              <a:round/>
            </a:ln>
            <a:effectLst/>
          </c:spPr>
          <c:marker>
            <c:symbol val="circle"/>
            <c:size val="5"/>
            <c:spPr>
              <a:noFill/>
              <a:ln w="9525">
                <a:solidFill>
                  <a:schemeClr val="tx1"/>
                </a:solidFill>
              </a:ln>
              <a:effectLst/>
            </c:spPr>
          </c:marker>
          <c:xVal>
            <c:numRef>
              <c:f>'DI Water'!$K$42:$K$75</c:f>
              <c:numCache>
                <c:formatCode>General</c:formatCode>
                <c:ptCount val="34"/>
                <c:pt idx="0">
                  <c:v>512.4878635</c:v>
                </c:pt>
                <c:pt idx="1">
                  <c:v>365.56282670000002</c:v>
                </c:pt>
                <c:pt idx="2">
                  <c:v>264.56589279999997</c:v>
                </c:pt>
                <c:pt idx="3">
                  <c:v>161.9842567</c:v>
                </c:pt>
                <c:pt idx="4">
                  <c:v>49.947161739999999</c:v>
                </c:pt>
                <c:pt idx="5">
                  <c:v>1204.0764240000001</c:v>
                </c:pt>
                <c:pt idx="6">
                  <c:v>1010.723864</c:v>
                </c:pt>
                <c:pt idx="7">
                  <c:v>790.35856769999998</c:v>
                </c:pt>
                <c:pt idx="8">
                  <c:v>650.20475850000003</c:v>
                </c:pt>
                <c:pt idx="9">
                  <c:v>470.11195099999998</c:v>
                </c:pt>
                <c:pt idx="10">
                  <c:v>328.77873779999999</c:v>
                </c:pt>
                <c:pt idx="11">
                  <c:v>156.45075460000001</c:v>
                </c:pt>
                <c:pt idx="12">
                  <c:v>121.9792247</c:v>
                </c:pt>
                <c:pt idx="13">
                  <c:v>59.155534729999999</c:v>
                </c:pt>
                <c:pt idx="14">
                  <c:v>25.403348709999999</c:v>
                </c:pt>
                <c:pt idx="15">
                  <c:v>218.17340198678946</c:v>
                </c:pt>
                <c:pt idx="16">
                  <c:v>2270.9637488947833</c:v>
                </c:pt>
                <c:pt idx="17">
                  <c:v>2663.734331929058</c:v>
                </c:pt>
                <c:pt idx="18">
                  <c:v>3132.179747230457</c:v>
                </c:pt>
                <c:pt idx="19">
                  <c:v>3580.9653092006038</c:v>
                </c:pt>
                <c:pt idx="20">
                  <c:v>8.3983540460475297</c:v>
                </c:pt>
                <c:pt idx="21">
                  <c:v>35.794093754911373</c:v>
                </c:pt>
                <c:pt idx="22">
                  <c:v>51.668481790012969</c:v>
                </c:pt>
                <c:pt idx="23">
                  <c:v>1275.8941245244762</c:v>
                </c:pt>
                <c:pt idx="24">
                  <c:v>1917.0805403077002</c:v>
                </c:pt>
                <c:pt idx="25">
                  <c:v>2563.3478082482238</c:v>
                </c:pt>
                <c:pt idx="26">
                  <c:v>99.823195634718218</c:v>
                </c:pt>
                <c:pt idx="27">
                  <c:v>261.64482778267256</c:v>
                </c:pt>
                <c:pt idx="28">
                  <c:v>425.51397109234722</c:v>
                </c:pt>
                <c:pt idx="29">
                  <c:v>4186.2674906315779</c:v>
                </c:pt>
                <c:pt idx="30">
                  <c:v>5156.8603023085079</c:v>
                </c:pt>
                <c:pt idx="31">
                  <c:v>6219.0669432229097</c:v>
                </c:pt>
                <c:pt idx="32">
                  <c:v>7181.5050188770729</c:v>
                </c:pt>
                <c:pt idx="33">
                  <c:v>8146.3327607650135</c:v>
                </c:pt>
              </c:numCache>
            </c:numRef>
          </c:xVal>
          <c:yVal>
            <c:numRef>
              <c:f>'DI Water'!$L$42:$L$75</c:f>
              <c:numCache>
                <c:formatCode>General</c:formatCode>
                <c:ptCount val="34"/>
                <c:pt idx="0">
                  <c:v>0.39722491900000001</c:v>
                </c:pt>
                <c:pt idx="1">
                  <c:v>0.36320826099999998</c:v>
                </c:pt>
                <c:pt idx="2">
                  <c:v>0.31898535700000002</c:v>
                </c:pt>
                <c:pt idx="3">
                  <c:v>0.27511460999999998</c:v>
                </c:pt>
                <c:pt idx="4">
                  <c:v>0.211122853</c:v>
                </c:pt>
                <c:pt idx="5">
                  <c:v>0.39909412799999999</c:v>
                </c:pt>
                <c:pt idx="6">
                  <c:v>0.39761691900000001</c:v>
                </c:pt>
                <c:pt idx="7">
                  <c:v>0.40214254100000002</c:v>
                </c:pt>
                <c:pt idx="8">
                  <c:v>0.38884338699999998</c:v>
                </c:pt>
                <c:pt idx="9">
                  <c:v>0.38441956599999999</c:v>
                </c:pt>
                <c:pt idx="10">
                  <c:v>0.34916027999999999</c:v>
                </c:pt>
                <c:pt idx="11">
                  <c:v>0.29856649899999999</c:v>
                </c:pt>
                <c:pt idx="12">
                  <c:v>0.261782395</c:v>
                </c:pt>
                <c:pt idx="13">
                  <c:v>0.23129876999999999</c:v>
                </c:pt>
                <c:pt idx="14">
                  <c:v>0.19435481099999999</c:v>
                </c:pt>
                <c:pt idx="15">
                  <c:v>0.29112386014424158</c:v>
                </c:pt>
                <c:pt idx="16">
                  <c:v>0.38521778779054927</c:v>
                </c:pt>
                <c:pt idx="17">
                  <c:v>0.38524612670272695</c:v>
                </c:pt>
                <c:pt idx="18">
                  <c:v>0.3991715176650889</c:v>
                </c:pt>
                <c:pt idx="19">
                  <c:v>0.41111400793028308</c:v>
                </c:pt>
                <c:pt idx="20" formatCode="_(* #,##0.0000000_);_(* \(#,##0.0000000\);_(* &quot;-&quot;?_);_(@_)">
                  <c:v>0.13225545974554564</c:v>
                </c:pt>
                <c:pt idx="21" formatCode="_(* #,##0.0000000_);_(* \(#,##0.0000000\);_(* &quot;-&quot;?_);_(@_)">
                  <c:v>0.17297892285443725</c:v>
                </c:pt>
                <c:pt idx="22" formatCode="_(* #,##0.0000000_);_(* \(#,##0.0000000\);_(* &quot;-&quot;?_);_(@_)">
                  <c:v>0.21087777376278</c:v>
                </c:pt>
                <c:pt idx="23" formatCode="_(* #,##0.0000000_);_(* \(#,##0.0000000\);_(* &quot;-&quot;?_);_(@_)">
                  <c:v>0.40514912139415787</c:v>
                </c:pt>
                <c:pt idx="24" formatCode="_(* #,##0.0000000_);_(* \(#,##0.0000000\);_(* &quot;-&quot;?_);_(@_)">
                  <c:v>0.3739959060574371</c:v>
                </c:pt>
                <c:pt idx="25" formatCode="_(* #,##0.0000000_);_(* \(#,##0.0000000\);_(* &quot;-&quot;?_);_(@_)">
                  <c:v>0.36368720657921405</c:v>
                </c:pt>
                <c:pt idx="26" formatCode="_(* #,##0.0000000_);_(* \(#,##0.0000000\);_(* &quot;-&quot;?_);_(@_)">
                  <c:v>0.19959916250692702</c:v>
                </c:pt>
                <c:pt idx="27" formatCode="_(* #,##0.0000000_);_(* \(#,##0.0000000\);_(* &quot;-&quot;?_);_(@_)">
                  <c:v>0.27518199289635392</c:v>
                </c:pt>
                <c:pt idx="28" formatCode="_(* #,##0.0000000_);_(* \(#,##0.0000000\);_(* &quot;-&quot;?_);_(@_)">
                  <c:v>0.34992951992472593</c:v>
                </c:pt>
                <c:pt idx="29" formatCode="_(* #,##0.0000000_);_(* \(#,##0.0000000\);_(* &quot;-&quot;?_);_(@_)">
                  <c:v>0.40295750799772267</c:v>
                </c:pt>
                <c:pt idx="30" formatCode="_(* #,##0.0000000_);_(* \(#,##0.0000000\);_(* &quot;-&quot;?_);_(@_)">
                  <c:v>0.40927500223652197</c:v>
                </c:pt>
                <c:pt idx="31" formatCode="_(* #,##0.0000000_);_(* \(#,##0.0000000\);_(* &quot;-&quot;?_);_(@_)">
                  <c:v>0.39540531562268588</c:v>
                </c:pt>
                <c:pt idx="32" formatCode="_(* #,##0.0000000_);_(* \(#,##0.0000000\);_(* &quot;-&quot;?_);_(@_)">
                  <c:v>0.40754931880532419</c:v>
                </c:pt>
                <c:pt idx="33" formatCode="_(* #,##0.0000000_);_(* \(#,##0.0000000\);_(* &quot;-&quot;?_);_(@_)">
                  <c:v>0.41153903325270869</c:v>
                </c:pt>
              </c:numCache>
            </c:numRef>
          </c:yVal>
          <c:smooth val="0"/>
        </c:ser>
        <c:ser>
          <c:idx val="2"/>
          <c:order val="2"/>
          <c:tx>
            <c:strRef>
              <c:f>'DI Water'!$P$40</c:f>
              <c:strCache>
                <c:ptCount val="1"/>
                <c:pt idx="0">
                  <c:v>NP-55</c:v>
                </c:pt>
              </c:strCache>
            </c:strRef>
          </c:tx>
          <c:spPr>
            <a:ln w="25400" cap="rnd">
              <a:noFill/>
              <a:round/>
            </a:ln>
            <a:effectLst/>
          </c:spPr>
          <c:marker>
            <c:symbol val="square"/>
            <c:size val="5"/>
            <c:spPr>
              <a:noFill/>
              <a:ln w="9525">
                <a:solidFill>
                  <a:schemeClr val="tx1"/>
                </a:solidFill>
              </a:ln>
              <a:effectLst/>
            </c:spPr>
          </c:marker>
          <c:xVal>
            <c:numRef>
              <c:f>'DI Water'!$R$42:$R$74</c:f>
              <c:numCache>
                <c:formatCode>General</c:formatCode>
                <c:ptCount val="33"/>
                <c:pt idx="0">
                  <c:v>1971.2071060000001</c:v>
                </c:pt>
                <c:pt idx="1">
                  <c:v>1722.900805</c:v>
                </c:pt>
                <c:pt idx="2">
                  <c:v>1504.8052520000001</c:v>
                </c:pt>
                <c:pt idx="3">
                  <c:v>1291.586671</c:v>
                </c:pt>
                <c:pt idx="4">
                  <c:v>1087.3055280000001</c:v>
                </c:pt>
                <c:pt idx="5">
                  <c:v>894.81959619999998</c:v>
                </c:pt>
                <c:pt idx="6">
                  <c:v>708.63952329999995</c:v>
                </c:pt>
                <c:pt idx="7">
                  <c:v>580.92243189999999</c:v>
                </c:pt>
                <c:pt idx="8">
                  <c:v>445.51531720000003</c:v>
                </c:pt>
                <c:pt idx="9">
                  <c:v>349.05856999999997</c:v>
                </c:pt>
                <c:pt idx="10">
                  <c:v>229.6368995</c:v>
                </c:pt>
                <c:pt idx="11">
                  <c:v>134.35735020000001</c:v>
                </c:pt>
                <c:pt idx="12">
                  <c:v>82.465412670000006</c:v>
                </c:pt>
                <c:pt idx="13">
                  <c:v>49.388250579999998</c:v>
                </c:pt>
                <c:pt idx="14">
                  <c:v>28.59586285</c:v>
                </c:pt>
                <c:pt idx="15">
                  <c:v>376.94308616339561</c:v>
                </c:pt>
                <c:pt idx="17">
                  <c:v>3067.7573849554565</c:v>
                </c:pt>
                <c:pt idx="18">
                  <c:v>3531.4856989751497</c:v>
                </c:pt>
                <c:pt idx="19">
                  <c:v>3989.0291825753015</c:v>
                </c:pt>
                <c:pt idx="20">
                  <c:v>20.53518814952611</c:v>
                </c:pt>
                <c:pt idx="21">
                  <c:v>26.793492076505476</c:v>
                </c:pt>
                <c:pt idx="22" formatCode="0">
                  <c:v>121.70479414596667</c:v>
                </c:pt>
                <c:pt idx="23">
                  <c:v>394.79525250734162</c:v>
                </c:pt>
                <c:pt idx="24">
                  <c:v>815.86967089068946</c:v>
                </c:pt>
                <c:pt idx="25">
                  <c:v>1370.4377246665249</c:v>
                </c:pt>
                <c:pt idx="26">
                  <c:v>2542.5317671432103</c:v>
                </c:pt>
                <c:pt idx="27" formatCode="0">
                  <c:v>2998.3635948071501</c:v>
                </c:pt>
                <c:pt idx="28">
                  <c:v>4844.5499903830741</c:v>
                </c:pt>
                <c:pt idx="29">
                  <c:v>5715.9005598918766</c:v>
                </c:pt>
                <c:pt idx="30">
                  <c:v>6757.8594387204921</c:v>
                </c:pt>
                <c:pt idx="31">
                  <c:v>7779.2759052430429</c:v>
                </c:pt>
                <c:pt idx="32">
                  <c:v>8719.2871021089013</c:v>
                </c:pt>
              </c:numCache>
            </c:numRef>
          </c:xVal>
          <c:yVal>
            <c:numRef>
              <c:f>'DI Water'!$S$42:$S$74</c:f>
              <c:numCache>
                <c:formatCode>General</c:formatCode>
                <c:ptCount val="33"/>
                <c:pt idx="0">
                  <c:v>0.27306508800000001</c:v>
                </c:pt>
                <c:pt idx="1">
                  <c:v>0.28379982100000001</c:v>
                </c:pt>
                <c:pt idx="2">
                  <c:v>0.27670994399999999</c:v>
                </c:pt>
                <c:pt idx="3">
                  <c:v>0.27964740599999999</c:v>
                </c:pt>
                <c:pt idx="4">
                  <c:v>0.280598772</c:v>
                </c:pt>
                <c:pt idx="5">
                  <c:v>0.27892897900000002</c:v>
                </c:pt>
                <c:pt idx="6">
                  <c:v>0.275857884</c:v>
                </c:pt>
                <c:pt idx="7">
                  <c:v>0.25979501500000002</c:v>
                </c:pt>
                <c:pt idx="8">
                  <c:v>0.245441041</c:v>
                </c:pt>
                <c:pt idx="9">
                  <c:v>0.22243142900000001</c:v>
                </c:pt>
                <c:pt idx="10">
                  <c:v>0.204525133</c:v>
                </c:pt>
                <c:pt idx="11">
                  <c:v>0.18125392200000001</c:v>
                </c:pt>
                <c:pt idx="12">
                  <c:v>0.170563242</c:v>
                </c:pt>
                <c:pt idx="13">
                  <c:v>0.15569150000000001</c:v>
                </c:pt>
                <c:pt idx="14">
                  <c:v>0.13808980800000001</c:v>
                </c:pt>
                <c:pt idx="15">
                  <c:v>0.24404879505995045</c:v>
                </c:pt>
                <c:pt idx="17">
                  <c:v>0.27184522664463628</c:v>
                </c:pt>
                <c:pt idx="18">
                  <c:v>0.27962806985881278</c:v>
                </c:pt>
                <c:pt idx="19">
                  <c:v>0.29125543718564151</c:v>
                </c:pt>
                <c:pt idx="20" formatCode="_(* #,##0.0000000_);_(* \(#,##0.0000000\);_(* &quot;-&quot;?_);_(@_)">
                  <c:v>0.12922323414065748</c:v>
                </c:pt>
                <c:pt idx="21" formatCode="_(* #,##0.0000000_);_(* \(#,##0.0000000\);_(* &quot;-&quot;?_);_(@_)">
                  <c:v>0.17138857747760949</c:v>
                </c:pt>
                <c:pt idx="22" formatCode="0.0000000">
                  <c:v>0.19494333154899537</c:v>
                </c:pt>
                <c:pt idx="23" formatCode="_(* #,##0.0000000_);_(* \(#,##0.0000000\);_(* &quot;-&quot;?_);_(@_)">
                  <c:v>0.24539834238754069</c:v>
                </c:pt>
                <c:pt idx="24" formatCode="_(* #,##0.0000000_);_(* \(#,##0.0000000\);_(* &quot;-&quot;?_);_(@_)">
                  <c:v>0.26276847731096159</c:v>
                </c:pt>
                <c:pt idx="25" formatCode="_(* #,##0.0000000_);_(* \(#,##0.0000000\);_(* &quot;-&quot;?_);_(@_)">
                  <c:v>0.25099967372265453</c:v>
                </c:pt>
                <c:pt idx="26" formatCode="_(* #,##0.0000000_);_(* \(#,##0.0000000\);_(* &quot;-&quot;?_);_(@_)">
                  <c:v>0.29146324487443936</c:v>
                </c:pt>
                <c:pt idx="27" formatCode="0.0000000">
                  <c:v>0.26668865554822274</c:v>
                </c:pt>
                <c:pt idx="28" formatCode="_(* #,##0.0000000_);_(* \(#,##0.0000000\);_(* &quot;-&quot;?_);_(@_)">
                  <c:v>0.28925410238260907</c:v>
                </c:pt>
                <c:pt idx="29" formatCode="_(* #,##0.0000000_);_(* \(#,##0.0000000\);_(* &quot;-&quot;?_);_(@_)">
                  <c:v>0.2869532634266837</c:v>
                </c:pt>
                <c:pt idx="30" formatCode="_(* #,##0.0000000_);_(* \(#,##0.0000000\);_(* &quot;-&quot;?_);_(@_)">
                  <c:v>0.2757481484343573</c:v>
                </c:pt>
                <c:pt idx="31" formatCode="_(* #,##0.0000000_);_(* \(#,##0.0000000\);_(* &quot;-&quot;?_);_(@_)">
                  <c:v>0.27146389412911393</c:v>
                </c:pt>
                <c:pt idx="32" formatCode="_(* #,##0.0000000_);_(* \(#,##0.0000000\);_(* &quot;-&quot;?_);_(@_)">
                  <c:v>0.28458453005373152</c:v>
                </c:pt>
              </c:numCache>
            </c:numRef>
          </c:yVal>
          <c:smooth val="0"/>
        </c:ser>
        <c:ser>
          <c:idx val="3"/>
          <c:order val="3"/>
          <c:tx>
            <c:strRef>
              <c:f>'DI Water'!$W$40</c:f>
              <c:strCache>
                <c:ptCount val="1"/>
                <c:pt idx="0">
                  <c:v>Makon 10</c:v>
                </c:pt>
              </c:strCache>
            </c:strRef>
          </c:tx>
          <c:spPr>
            <a:ln w="25400" cap="rnd">
              <a:noFill/>
              <a:round/>
            </a:ln>
            <a:effectLst/>
          </c:spPr>
          <c:marker>
            <c:symbol val="x"/>
            <c:size val="5"/>
            <c:spPr>
              <a:noFill/>
              <a:ln w="9525">
                <a:solidFill>
                  <a:schemeClr val="tx1"/>
                </a:solidFill>
              </a:ln>
              <a:effectLst/>
            </c:spPr>
          </c:marker>
          <c:xVal>
            <c:numRef>
              <c:f>'DI Water'!$Y$42:$Y$62</c:f>
              <c:numCache>
                <c:formatCode>General</c:formatCode>
                <c:ptCount val="21"/>
                <c:pt idx="0">
                  <c:v>3970</c:v>
                </c:pt>
                <c:pt idx="1">
                  <c:v>19.2</c:v>
                </c:pt>
                <c:pt idx="2">
                  <c:v>24.6</c:v>
                </c:pt>
                <c:pt idx="3">
                  <c:v>28.5</c:v>
                </c:pt>
                <c:pt idx="4">
                  <c:v>34.6</c:v>
                </c:pt>
                <c:pt idx="5">
                  <c:v>49.1</c:v>
                </c:pt>
                <c:pt idx="6">
                  <c:v>73.5</c:v>
                </c:pt>
                <c:pt idx="7">
                  <c:v>109</c:v>
                </c:pt>
                <c:pt idx="8">
                  <c:v>173</c:v>
                </c:pt>
                <c:pt idx="9">
                  <c:v>193</c:v>
                </c:pt>
                <c:pt idx="10">
                  <c:v>207</c:v>
                </c:pt>
                <c:pt idx="11">
                  <c:v>214</c:v>
                </c:pt>
                <c:pt idx="12">
                  <c:v>214</c:v>
                </c:pt>
                <c:pt idx="13">
                  <c:v>294</c:v>
                </c:pt>
                <c:pt idx="14">
                  <c:v>391</c:v>
                </c:pt>
                <c:pt idx="15">
                  <c:v>456</c:v>
                </c:pt>
                <c:pt idx="16">
                  <c:v>687</c:v>
                </c:pt>
                <c:pt idx="17">
                  <c:v>703</c:v>
                </c:pt>
                <c:pt idx="18">
                  <c:v>1440</c:v>
                </c:pt>
                <c:pt idx="19">
                  <c:v>2400</c:v>
                </c:pt>
                <c:pt idx="20">
                  <c:v>3280</c:v>
                </c:pt>
              </c:numCache>
            </c:numRef>
          </c:xVal>
          <c:yVal>
            <c:numRef>
              <c:f>'DI Water'!$Z$42:$Z$62</c:f>
              <c:numCache>
                <c:formatCode>General</c:formatCode>
                <c:ptCount val="21"/>
                <c:pt idx="0">
                  <c:v>2.0060642299999998</c:v>
                </c:pt>
                <c:pt idx="1">
                  <c:v>0.217950012</c:v>
                </c:pt>
                <c:pt idx="2">
                  <c:v>0.43897920400000001</c:v>
                </c:pt>
                <c:pt idx="3">
                  <c:v>0.32699245900000001</c:v>
                </c:pt>
                <c:pt idx="4">
                  <c:v>0.65898697500000003</c:v>
                </c:pt>
                <c:pt idx="5">
                  <c:v>0.54464698199999995</c:v>
                </c:pt>
                <c:pt idx="6">
                  <c:v>0.76144730299999996</c:v>
                </c:pt>
                <c:pt idx="7">
                  <c:v>1.08689616</c:v>
                </c:pt>
                <c:pt idx="8">
                  <c:v>1.18385491</c:v>
                </c:pt>
                <c:pt idx="9">
                  <c:v>0.95719975300000004</c:v>
                </c:pt>
                <c:pt idx="10">
                  <c:v>1.5096318049999999</c:v>
                </c:pt>
                <c:pt idx="11">
                  <c:v>0.84122952500000003</c:v>
                </c:pt>
                <c:pt idx="12">
                  <c:v>1.2856739699999999</c:v>
                </c:pt>
                <c:pt idx="13">
                  <c:v>1.379186236</c:v>
                </c:pt>
                <c:pt idx="14">
                  <c:v>1.6909404539999999</c:v>
                </c:pt>
                <c:pt idx="15">
                  <c:v>1.5652644570000001</c:v>
                </c:pt>
                <c:pt idx="16">
                  <c:v>1.736322516</c:v>
                </c:pt>
                <c:pt idx="17">
                  <c:v>1.8437858890000001</c:v>
                </c:pt>
                <c:pt idx="18">
                  <c:v>1.9018867349999999</c:v>
                </c:pt>
                <c:pt idx="19">
                  <c:v>1.9121000939999999</c:v>
                </c:pt>
                <c:pt idx="20">
                  <c:v>1.9372838999999999</c:v>
                </c:pt>
              </c:numCache>
            </c:numRef>
          </c:yVal>
          <c:smooth val="0"/>
        </c:ser>
        <c:dLbls>
          <c:showLegendKey val="0"/>
          <c:showVal val="0"/>
          <c:showCatName val="0"/>
          <c:showSerName val="0"/>
          <c:showPercent val="0"/>
          <c:showBubbleSize val="0"/>
        </c:dLbls>
        <c:axId val="-1792085024"/>
        <c:axId val="-1792083392"/>
      </c:scatterChart>
      <c:valAx>
        <c:axId val="-1792085024"/>
        <c:scaling>
          <c:logBase val="10"/>
          <c:orientation val="minMax"/>
        </c:scaling>
        <c:delete val="0"/>
        <c:axPos val="b"/>
        <c:title>
          <c:tx>
            <c:rich>
              <a:bodyPr rot="0" vert="horz"/>
              <a:lstStyle/>
              <a:p>
                <a:pPr>
                  <a:defRPr/>
                </a:pPr>
                <a:r>
                  <a:rPr lang="en-US"/>
                  <a:t>Equilibrium Concentration, [</a:t>
                </a:r>
                <a:r>
                  <a:rPr lang="el-GR"/>
                  <a:t>μ</a:t>
                </a:r>
                <a:r>
                  <a:rPr lang="en-US"/>
                  <a:t>M]</a:t>
                </a:r>
              </a:p>
            </c:rich>
          </c:tx>
          <c:overlay val="0"/>
          <c:spPr>
            <a:noFill/>
            <a:ln>
              <a:noFill/>
            </a:ln>
            <a:effectLst/>
          </c:spPr>
        </c:title>
        <c:numFmt formatCode="General" sourceLinked="1"/>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792083392"/>
        <c:crossesAt val="0.1"/>
        <c:crossBetween val="midCat"/>
      </c:valAx>
      <c:valAx>
        <c:axId val="-1792083392"/>
        <c:scaling>
          <c:logBase val="10"/>
          <c:orientation val="minMax"/>
          <c:max val="3"/>
        </c:scaling>
        <c:delete val="0"/>
        <c:axPos val="l"/>
        <c:title>
          <c:tx>
            <c:rich>
              <a:bodyPr rot="-5400000" vert="horz"/>
              <a:lstStyle/>
              <a:p>
                <a:pPr>
                  <a:defRPr/>
                </a:pPr>
                <a:r>
                  <a:rPr lang="en-US"/>
                  <a:t>Adsorption Density, [</a:t>
                </a:r>
                <a:r>
                  <a:rPr lang="el-GR"/>
                  <a:t>μ</a:t>
                </a:r>
                <a:r>
                  <a:rPr lang="en-US"/>
                  <a:t>moles/m</a:t>
                </a:r>
                <a:r>
                  <a:rPr lang="en-US" baseline="30000"/>
                  <a:t>2</a:t>
                </a:r>
                <a:r>
                  <a:rPr lang="en-US"/>
                  <a:t>]</a:t>
                </a:r>
              </a:p>
            </c:rich>
          </c:tx>
          <c:overlay val="0"/>
          <c:spPr>
            <a:noFill/>
            <a:ln>
              <a:noFill/>
            </a:ln>
            <a:effectLst/>
          </c:spPr>
        </c:title>
        <c:numFmt formatCode="General" sourceLinked="1"/>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792085024"/>
        <c:crossesAt val="1"/>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200" b="0"/>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'Model DKB'!$C$37</c:f>
              <c:strCache>
                <c:ptCount val="1"/>
                <c:pt idx="0">
                  <c:v>E</c:v>
                </c:pt>
              </c:strCache>
            </c:strRef>
          </c:tx>
          <c:spPr>
            <a:ln w="28575" cap="rnd">
              <a:noFill/>
              <a:round/>
            </a:ln>
            <a:effectLst/>
          </c:spPr>
          <c:marker>
            <c:symbol val="circle"/>
            <c:size val="5"/>
            <c:spPr>
              <a:noFill/>
              <a:ln w="9525">
                <a:solidFill>
                  <a:schemeClr val="tx1"/>
                </a:solidFill>
              </a:ln>
              <a:effectLst/>
            </c:spPr>
          </c:marker>
          <c:cat>
            <c:strRef>
              <c:f>'Model DKB'!$B$38:$B$43</c:f>
              <c:strCache>
                <c:ptCount val="6"/>
                <c:pt idx="0">
                  <c:v>Clean Oxidized Silicon Wafer</c:v>
                </c:pt>
                <c:pt idx="1">
                  <c:v>After Surfactant Adsorption</c:v>
                </c:pt>
                <c:pt idx="2">
                  <c:v>After DI Sonication Bath</c:v>
                </c:pt>
                <c:pt idx="3">
                  <c:v>After 12 Hrs Rest</c:v>
                </c:pt>
                <c:pt idx="4">
                  <c:v>After UV Clean</c:v>
                </c:pt>
                <c:pt idx="5">
                  <c:v>After Oxygen Plasma Clean</c:v>
                </c:pt>
              </c:strCache>
            </c:strRef>
          </c:cat>
          <c:val>
            <c:numRef>
              <c:f>'Model DKB'!$C$28:$C$33</c:f>
              <c:numCache>
                <c:formatCode>General</c:formatCode>
                <c:ptCount val="6"/>
                <c:pt idx="0">
                  <c:v>0</c:v>
                </c:pt>
                <c:pt idx="1">
                  <c:v>16.180000000000064</c:v>
                </c:pt>
                <c:pt idx="2">
                  <c:v>10.950000000000045</c:v>
                </c:pt>
                <c:pt idx="3">
                  <c:v>14.380000000000109</c:v>
                </c:pt>
                <c:pt idx="4">
                  <c:v>6.5199999999999818</c:v>
                </c:pt>
                <c:pt idx="5">
                  <c:v>5.0900000000000318</c:v>
                </c:pt>
              </c:numCache>
            </c:numRef>
          </c:val>
          <c:smooth val="0"/>
        </c:ser>
        <c:ser>
          <c:idx val="1"/>
          <c:order val="1"/>
          <c:tx>
            <c:strRef>
              <c:f>'Model DKB'!$D$37</c:f>
              <c:strCache>
                <c:ptCount val="1"/>
                <c:pt idx="0">
                  <c:v>A</c:v>
                </c:pt>
              </c:strCache>
            </c:strRef>
          </c:tx>
          <c:spPr>
            <a:ln w="28575" cap="rnd">
              <a:noFill/>
              <a:round/>
            </a:ln>
            <a:effectLst/>
          </c:spPr>
          <c:marker>
            <c:symbol val="square"/>
            <c:size val="5"/>
            <c:spPr>
              <a:noFill/>
              <a:ln w="9525">
                <a:solidFill>
                  <a:schemeClr val="tx1"/>
                </a:solidFill>
              </a:ln>
              <a:effectLst/>
            </c:spPr>
          </c:marker>
          <c:cat>
            <c:strRef>
              <c:f>'Model DKB'!$B$38:$B$43</c:f>
              <c:strCache>
                <c:ptCount val="6"/>
                <c:pt idx="0">
                  <c:v>Clean Oxidized Silicon Wafer</c:v>
                </c:pt>
                <c:pt idx="1">
                  <c:v>After Surfactant Adsorption</c:v>
                </c:pt>
                <c:pt idx="2">
                  <c:v>After DI Sonication Bath</c:v>
                </c:pt>
                <c:pt idx="3">
                  <c:v>After 12 Hrs Rest</c:v>
                </c:pt>
                <c:pt idx="4">
                  <c:v>After UV Clean</c:v>
                </c:pt>
                <c:pt idx="5">
                  <c:v>After Oxygen Plasma Clean</c:v>
                </c:pt>
              </c:strCache>
            </c:strRef>
          </c:cat>
          <c:val>
            <c:numRef>
              <c:f>'Model DKB'!$D$28:$D$33</c:f>
              <c:numCache>
                <c:formatCode>General</c:formatCode>
                <c:ptCount val="6"/>
                <c:pt idx="0">
                  <c:v>0</c:v>
                </c:pt>
                <c:pt idx="1">
                  <c:v>34.879999999999995</c:v>
                </c:pt>
                <c:pt idx="2">
                  <c:v>15.740000000000009</c:v>
                </c:pt>
                <c:pt idx="3">
                  <c:v>20.444999999999936</c:v>
                </c:pt>
                <c:pt idx="4">
                  <c:v>9.875</c:v>
                </c:pt>
                <c:pt idx="5">
                  <c:v>8.0299999999999727</c:v>
                </c:pt>
              </c:numCache>
            </c:numRef>
          </c:val>
          <c:smooth val="0"/>
        </c:ser>
        <c:ser>
          <c:idx val="2"/>
          <c:order val="2"/>
          <c:tx>
            <c:strRef>
              <c:f>'Model DKB'!$E$37</c:f>
              <c:strCache>
                <c:ptCount val="1"/>
                <c:pt idx="0">
                  <c:v>B</c:v>
                </c:pt>
              </c:strCache>
            </c:strRef>
          </c:tx>
          <c:spPr>
            <a:ln w="28575" cap="rnd">
              <a:noFill/>
              <a:round/>
            </a:ln>
            <a:effectLst/>
          </c:spPr>
          <c:marker>
            <c:symbol val="triangle"/>
            <c:size val="5"/>
            <c:spPr>
              <a:noFill/>
              <a:ln w="9525">
                <a:solidFill>
                  <a:schemeClr val="tx1"/>
                </a:solidFill>
              </a:ln>
              <a:effectLst/>
            </c:spPr>
          </c:marker>
          <c:cat>
            <c:strRef>
              <c:f>'Model DKB'!$B$38:$B$43</c:f>
              <c:strCache>
                <c:ptCount val="6"/>
                <c:pt idx="0">
                  <c:v>Clean Oxidized Silicon Wafer</c:v>
                </c:pt>
                <c:pt idx="1">
                  <c:v>After Surfactant Adsorption</c:v>
                </c:pt>
                <c:pt idx="2">
                  <c:v>After DI Sonication Bath</c:v>
                </c:pt>
                <c:pt idx="3">
                  <c:v>After 12 Hrs Rest</c:v>
                </c:pt>
                <c:pt idx="4">
                  <c:v>After UV Clean</c:v>
                </c:pt>
                <c:pt idx="5">
                  <c:v>After Oxygen Plasma Clean</c:v>
                </c:pt>
              </c:strCache>
            </c:strRef>
          </c:cat>
          <c:val>
            <c:numRef>
              <c:f>'Model DKB'!$E$28:$E$33</c:f>
              <c:numCache>
                <c:formatCode>General</c:formatCode>
                <c:ptCount val="6"/>
                <c:pt idx="0">
                  <c:v>0</c:v>
                </c:pt>
                <c:pt idx="1">
                  <c:v>34.535000000000082</c:v>
                </c:pt>
                <c:pt idx="2">
                  <c:v>21.644999999999982</c:v>
                </c:pt>
                <c:pt idx="3">
                  <c:v>21.240000000000009</c:v>
                </c:pt>
                <c:pt idx="4">
                  <c:v>9.2699999999999818</c:v>
                </c:pt>
                <c:pt idx="5">
                  <c:v>5.7000000000000455</c:v>
                </c:pt>
              </c:numCache>
            </c:numRef>
          </c:val>
          <c:smooth val="0"/>
        </c:ser>
        <c:ser>
          <c:idx val="3"/>
          <c:order val="3"/>
          <c:tx>
            <c:strRef>
              <c:f>'Model DKB'!$F$27</c:f>
              <c:strCache>
                <c:ptCount val="1"/>
                <c:pt idx="0">
                  <c:v>C</c:v>
                </c:pt>
              </c:strCache>
            </c:strRef>
          </c:tx>
          <c:spPr>
            <a:ln w="28575" cap="rnd">
              <a:noFill/>
              <a:round/>
            </a:ln>
            <a:effectLst/>
          </c:spPr>
          <c:marker>
            <c:symbol val="x"/>
            <c:size val="5"/>
            <c:spPr>
              <a:noFill/>
              <a:ln w="9525">
                <a:solidFill>
                  <a:schemeClr val="tx1"/>
                </a:solidFill>
              </a:ln>
              <a:effectLst/>
            </c:spPr>
          </c:marker>
          <c:cat>
            <c:strRef>
              <c:f>'Model DKB'!$B$38:$B$43</c:f>
              <c:strCache>
                <c:ptCount val="6"/>
                <c:pt idx="0">
                  <c:v>Clean Oxidized Silicon Wafer</c:v>
                </c:pt>
                <c:pt idx="1">
                  <c:v>After Surfactant Adsorption</c:v>
                </c:pt>
                <c:pt idx="2">
                  <c:v>After DI Sonication Bath</c:v>
                </c:pt>
                <c:pt idx="3">
                  <c:v>After 12 Hrs Rest</c:v>
                </c:pt>
                <c:pt idx="4">
                  <c:v>After UV Clean</c:v>
                </c:pt>
                <c:pt idx="5">
                  <c:v>After Oxygen Plasma Clean</c:v>
                </c:pt>
              </c:strCache>
            </c:strRef>
          </c:cat>
          <c:val>
            <c:numRef>
              <c:f>'Model DKB'!$F$28:$F$33</c:f>
              <c:numCache>
                <c:formatCode>General</c:formatCode>
                <c:ptCount val="6"/>
                <c:pt idx="0">
                  <c:v>0</c:v>
                </c:pt>
                <c:pt idx="1">
                  <c:v>12.039999999999964</c:v>
                </c:pt>
                <c:pt idx="2">
                  <c:v>11.360000000000014</c:v>
                </c:pt>
                <c:pt idx="3">
                  <c:v>14.4849999999999</c:v>
                </c:pt>
                <c:pt idx="4">
                  <c:v>5.3150000000000546</c:v>
                </c:pt>
                <c:pt idx="5">
                  <c:v>4.5049999999999955</c:v>
                </c:pt>
              </c:numCache>
            </c:numRef>
          </c:val>
          <c:smooth val="0"/>
        </c:ser>
        <c:ser>
          <c:idx val="4"/>
          <c:order val="4"/>
          <c:tx>
            <c:strRef>
              <c:f>'Model DKB'!$G$27</c:f>
              <c:strCache>
                <c:ptCount val="1"/>
                <c:pt idx="0">
                  <c:v>D</c:v>
                </c:pt>
              </c:strCache>
            </c:strRef>
          </c:tx>
          <c:spPr>
            <a:ln w="25400" cap="rnd">
              <a:noFill/>
              <a:round/>
            </a:ln>
            <a:effectLst/>
          </c:spPr>
          <c:marker>
            <c:symbol val="diamond"/>
            <c:size val="5"/>
            <c:spPr>
              <a:noFill/>
              <a:ln w="9525">
                <a:solidFill>
                  <a:schemeClr val="tx1"/>
                </a:solidFill>
              </a:ln>
              <a:effectLst/>
            </c:spPr>
          </c:marker>
          <c:val>
            <c:numRef>
              <c:f>'Model DKB'!$G$28:$G$33</c:f>
              <c:numCache>
                <c:formatCode>General</c:formatCode>
                <c:ptCount val="6"/>
                <c:pt idx="0">
                  <c:v>0</c:v>
                </c:pt>
                <c:pt idx="1">
                  <c:v>16.424999999999955</c:v>
                </c:pt>
                <c:pt idx="2">
                  <c:v>9.3599999999999</c:v>
                </c:pt>
                <c:pt idx="3">
                  <c:v>11.044999999999959</c:v>
                </c:pt>
                <c:pt idx="4">
                  <c:v>4.4349999999999454</c:v>
                </c:pt>
                <c:pt idx="5">
                  <c:v>3.9649999999999181</c:v>
                </c:pt>
              </c:numCache>
            </c:numRef>
          </c:val>
          <c:smooth val="0"/>
        </c:ser>
        <c:dLbls>
          <c:showLegendKey val="0"/>
          <c:showVal val="0"/>
          <c:showCatName val="0"/>
          <c:showSerName val="0"/>
          <c:showPercent val="0"/>
          <c:showBubbleSize val="0"/>
        </c:dLbls>
        <c:marker val="1"/>
        <c:smooth val="0"/>
        <c:axId val="-1796736400"/>
        <c:axId val="-1796742928"/>
      </c:lineChart>
      <c:catAx>
        <c:axId val="-1796736400"/>
        <c:scaling>
          <c:orientation val="minMax"/>
        </c:scaling>
        <c:delete val="0"/>
        <c:axPos val="b"/>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96742928"/>
        <c:crosses val="autoZero"/>
        <c:auto val="1"/>
        <c:lblAlgn val="ctr"/>
        <c:lblOffset val="100"/>
        <c:noMultiLvlLbl val="0"/>
      </c:catAx>
      <c:valAx>
        <c:axId val="-1796742928"/>
        <c:scaling>
          <c:orientation val="minMax"/>
          <c:min val="0"/>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Thickness, [Å]</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cross"/>
        <c:minorTickMark val="in"/>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96736400"/>
        <c:crosses val="autoZero"/>
        <c:crossBetween val="between"/>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'Model DKB'!$C$37</c:f>
              <c:strCache>
                <c:ptCount val="1"/>
                <c:pt idx="0">
                  <c:v>E</c:v>
                </c:pt>
              </c:strCache>
            </c:strRef>
          </c:tx>
          <c:spPr>
            <a:ln w="28575" cap="rnd">
              <a:noFill/>
              <a:round/>
            </a:ln>
            <a:effectLst/>
          </c:spPr>
          <c:marker>
            <c:symbol val="circle"/>
            <c:size val="5"/>
            <c:spPr>
              <a:noFill/>
              <a:ln w="9525">
                <a:solidFill>
                  <a:schemeClr val="tx1"/>
                </a:solidFill>
              </a:ln>
              <a:effectLst/>
            </c:spPr>
          </c:marker>
          <c:cat>
            <c:strRef>
              <c:f>'Model DKB'!$B$38:$B$43</c:f>
              <c:strCache>
                <c:ptCount val="6"/>
                <c:pt idx="0">
                  <c:v>Clean Oxidized Silicon Wafer</c:v>
                </c:pt>
                <c:pt idx="1">
                  <c:v>After Surfactant Adsorption</c:v>
                </c:pt>
                <c:pt idx="2">
                  <c:v>After DI Sonication Bath</c:v>
                </c:pt>
                <c:pt idx="3">
                  <c:v>After 12 Hrs Rest</c:v>
                </c:pt>
                <c:pt idx="4">
                  <c:v>After UV Clean</c:v>
                </c:pt>
                <c:pt idx="5">
                  <c:v>After Oxygen Plasma Clean</c:v>
                </c:pt>
              </c:strCache>
            </c:strRef>
          </c:cat>
          <c:val>
            <c:numRef>
              <c:f>'Model DKB'!$C$38:$C$43</c:f>
              <c:numCache>
                <c:formatCode>General</c:formatCode>
                <c:ptCount val="6"/>
                <c:pt idx="0">
                  <c:v>0</c:v>
                </c:pt>
                <c:pt idx="1">
                  <c:v>3.5049999999999955</c:v>
                </c:pt>
                <c:pt idx="2">
                  <c:v>4.2949999999999591</c:v>
                </c:pt>
                <c:pt idx="3">
                  <c:v>1.9400000000000546</c:v>
                </c:pt>
                <c:pt idx="4">
                  <c:v>0</c:v>
                </c:pt>
                <c:pt idx="5">
                  <c:v>0</c:v>
                </c:pt>
              </c:numCache>
            </c:numRef>
          </c:val>
          <c:smooth val="0"/>
        </c:ser>
        <c:ser>
          <c:idx val="1"/>
          <c:order val="1"/>
          <c:tx>
            <c:strRef>
              <c:f>'Model DKB'!$D$37</c:f>
              <c:strCache>
                <c:ptCount val="1"/>
                <c:pt idx="0">
                  <c:v>A</c:v>
                </c:pt>
              </c:strCache>
            </c:strRef>
          </c:tx>
          <c:spPr>
            <a:ln w="28575" cap="rnd">
              <a:noFill/>
              <a:round/>
            </a:ln>
            <a:effectLst/>
          </c:spPr>
          <c:marker>
            <c:symbol val="square"/>
            <c:size val="5"/>
            <c:spPr>
              <a:noFill/>
              <a:ln w="9525">
                <a:solidFill>
                  <a:schemeClr val="tx1"/>
                </a:solidFill>
              </a:ln>
              <a:effectLst/>
            </c:spPr>
          </c:marker>
          <c:cat>
            <c:strRef>
              <c:f>'Model DKB'!$B$38:$B$43</c:f>
              <c:strCache>
                <c:ptCount val="6"/>
                <c:pt idx="0">
                  <c:v>Clean Oxidized Silicon Wafer</c:v>
                </c:pt>
                <c:pt idx="1">
                  <c:v>After Surfactant Adsorption</c:v>
                </c:pt>
                <c:pt idx="2">
                  <c:v>After DI Sonication Bath</c:v>
                </c:pt>
                <c:pt idx="3">
                  <c:v>After 12 Hrs Rest</c:v>
                </c:pt>
                <c:pt idx="4">
                  <c:v>After UV Clean</c:v>
                </c:pt>
                <c:pt idx="5">
                  <c:v>After Oxygen Plasma Clean</c:v>
                </c:pt>
              </c:strCache>
            </c:strRef>
          </c:cat>
          <c:val>
            <c:numRef>
              <c:f>'Model DKB'!$D$38:$D$43</c:f>
              <c:numCache>
                <c:formatCode>General</c:formatCode>
                <c:ptCount val="6"/>
                <c:pt idx="0">
                  <c:v>0</c:v>
                </c:pt>
                <c:pt idx="1">
                  <c:v>1.9550000000000409</c:v>
                </c:pt>
                <c:pt idx="2">
                  <c:v>0.56500000000005457</c:v>
                </c:pt>
                <c:pt idx="3">
                  <c:v>3.4800000000000182</c:v>
                </c:pt>
                <c:pt idx="4">
                  <c:v>0</c:v>
                </c:pt>
                <c:pt idx="5">
                  <c:v>0</c:v>
                </c:pt>
              </c:numCache>
            </c:numRef>
          </c:val>
          <c:smooth val="0"/>
        </c:ser>
        <c:ser>
          <c:idx val="2"/>
          <c:order val="2"/>
          <c:tx>
            <c:strRef>
              <c:f>'Model DKB'!$E$37</c:f>
              <c:strCache>
                <c:ptCount val="1"/>
                <c:pt idx="0">
                  <c:v>B</c:v>
                </c:pt>
              </c:strCache>
            </c:strRef>
          </c:tx>
          <c:spPr>
            <a:ln w="28575" cap="rnd">
              <a:noFill/>
              <a:round/>
            </a:ln>
            <a:effectLst/>
          </c:spPr>
          <c:marker>
            <c:symbol val="triangle"/>
            <c:size val="5"/>
            <c:spPr>
              <a:noFill/>
              <a:ln w="9525">
                <a:solidFill>
                  <a:schemeClr val="tx1"/>
                </a:solidFill>
              </a:ln>
              <a:effectLst/>
            </c:spPr>
          </c:marker>
          <c:cat>
            <c:strRef>
              <c:f>'Model DKB'!$B$38:$B$43</c:f>
              <c:strCache>
                <c:ptCount val="6"/>
                <c:pt idx="0">
                  <c:v>Clean Oxidized Silicon Wafer</c:v>
                </c:pt>
                <c:pt idx="1">
                  <c:v>After Surfactant Adsorption</c:v>
                </c:pt>
                <c:pt idx="2">
                  <c:v>After DI Sonication Bath</c:v>
                </c:pt>
                <c:pt idx="3">
                  <c:v>After 12 Hrs Rest</c:v>
                </c:pt>
                <c:pt idx="4">
                  <c:v>After UV Clean</c:v>
                </c:pt>
                <c:pt idx="5">
                  <c:v>After Oxygen Plasma Clean</c:v>
                </c:pt>
              </c:strCache>
            </c:strRef>
          </c:cat>
          <c:val>
            <c:numRef>
              <c:f>'Model DKB'!$E$38:$E$43</c:f>
              <c:numCache>
                <c:formatCode>General</c:formatCode>
                <c:ptCount val="6"/>
                <c:pt idx="0">
                  <c:v>0</c:v>
                </c:pt>
                <c:pt idx="1">
                  <c:v>3.6400000000001</c:v>
                </c:pt>
                <c:pt idx="2">
                  <c:v>2.9000000000000909</c:v>
                </c:pt>
                <c:pt idx="3">
                  <c:v>7.8099999999999454</c:v>
                </c:pt>
                <c:pt idx="4">
                  <c:v>0.375</c:v>
                </c:pt>
                <c:pt idx="5">
                  <c:v>0.94500000000005002</c:v>
                </c:pt>
              </c:numCache>
            </c:numRef>
          </c:val>
          <c:smooth val="0"/>
        </c:ser>
        <c:ser>
          <c:idx val="3"/>
          <c:order val="3"/>
          <c:tx>
            <c:strRef>
              <c:f>'Model DKB'!$F$27</c:f>
              <c:strCache>
                <c:ptCount val="1"/>
                <c:pt idx="0">
                  <c:v>C</c:v>
                </c:pt>
              </c:strCache>
            </c:strRef>
          </c:tx>
          <c:spPr>
            <a:ln w="28575" cap="rnd">
              <a:noFill/>
              <a:round/>
            </a:ln>
            <a:effectLst/>
          </c:spPr>
          <c:marker>
            <c:symbol val="x"/>
            <c:size val="5"/>
            <c:spPr>
              <a:noFill/>
              <a:ln w="9525">
                <a:solidFill>
                  <a:schemeClr val="tx1"/>
                </a:solidFill>
              </a:ln>
              <a:effectLst/>
            </c:spPr>
          </c:marker>
          <c:cat>
            <c:strRef>
              <c:f>'Model DKB'!$B$38:$B$43</c:f>
              <c:strCache>
                <c:ptCount val="6"/>
                <c:pt idx="0">
                  <c:v>Clean Oxidized Silicon Wafer</c:v>
                </c:pt>
                <c:pt idx="1">
                  <c:v>After Surfactant Adsorption</c:v>
                </c:pt>
                <c:pt idx="2">
                  <c:v>After DI Sonication Bath</c:v>
                </c:pt>
                <c:pt idx="3">
                  <c:v>After 12 Hrs Rest</c:v>
                </c:pt>
                <c:pt idx="4">
                  <c:v>After UV Clean</c:v>
                </c:pt>
                <c:pt idx="5">
                  <c:v>After Oxygen Plasma Clean</c:v>
                </c:pt>
              </c:strCache>
            </c:strRef>
          </c:cat>
          <c:val>
            <c:numRef>
              <c:f>'Model DKB'!$F$38:$F$43</c:f>
              <c:numCache>
                <c:formatCode>General</c:formatCode>
                <c:ptCount val="6"/>
                <c:pt idx="0">
                  <c:v>0</c:v>
                </c:pt>
                <c:pt idx="1">
                  <c:v>2.0400000000000773</c:v>
                </c:pt>
                <c:pt idx="2">
                  <c:v>4.2150000000000318</c:v>
                </c:pt>
                <c:pt idx="3">
                  <c:v>5.94500000000005</c:v>
                </c:pt>
                <c:pt idx="4">
                  <c:v>0.32500000000004547</c:v>
                </c:pt>
                <c:pt idx="5">
                  <c:v>1.6650000000000773</c:v>
                </c:pt>
              </c:numCache>
            </c:numRef>
          </c:val>
          <c:smooth val="0"/>
        </c:ser>
        <c:ser>
          <c:idx val="4"/>
          <c:order val="4"/>
          <c:tx>
            <c:strRef>
              <c:f>'Model DKB'!$G$27</c:f>
              <c:strCache>
                <c:ptCount val="1"/>
                <c:pt idx="0">
                  <c:v>D</c:v>
                </c:pt>
              </c:strCache>
            </c:strRef>
          </c:tx>
          <c:spPr>
            <a:ln w="25400" cap="rnd">
              <a:noFill/>
              <a:round/>
            </a:ln>
            <a:effectLst/>
          </c:spPr>
          <c:marker>
            <c:symbol val="diamond"/>
            <c:size val="5"/>
            <c:spPr>
              <a:noFill/>
              <a:ln w="9525">
                <a:solidFill>
                  <a:schemeClr val="tx1"/>
                </a:solidFill>
              </a:ln>
              <a:effectLst/>
            </c:spPr>
          </c:marker>
          <c:val>
            <c:numRef>
              <c:f>'Model DKB'!$G$38:$G$43</c:f>
              <c:numCache>
                <c:formatCode>General</c:formatCode>
                <c:ptCount val="6"/>
                <c:pt idx="0">
                  <c:v>0</c:v>
                </c:pt>
                <c:pt idx="1">
                  <c:v>2.5249999999999773</c:v>
                </c:pt>
                <c:pt idx="2">
                  <c:v>2.9949999999998909</c:v>
                </c:pt>
                <c:pt idx="3">
                  <c:v>1.7049999999999272</c:v>
                </c:pt>
                <c:pt idx="4">
                  <c:v>0</c:v>
                </c:pt>
                <c:pt idx="5">
                  <c:v>0</c:v>
                </c:pt>
              </c:numCache>
            </c:numRef>
          </c:val>
          <c:smooth val="0"/>
        </c:ser>
        <c:dLbls>
          <c:showLegendKey val="0"/>
          <c:showVal val="0"/>
          <c:showCatName val="0"/>
          <c:showSerName val="0"/>
          <c:showPercent val="0"/>
          <c:showBubbleSize val="0"/>
        </c:dLbls>
        <c:marker val="1"/>
        <c:smooth val="0"/>
        <c:axId val="-1796734768"/>
        <c:axId val="-1796733136"/>
      </c:lineChart>
      <c:catAx>
        <c:axId val="-1796734768"/>
        <c:scaling>
          <c:orientation val="minMax"/>
        </c:scaling>
        <c:delete val="0"/>
        <c:axPos val="b"/>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96733136"/>
        <c:crosses val="autoZero"/>
        <c:auto val="1"/>
        <c:lblAlgn val="ctr"/>
        <c:lblOffset val="100"/>
        <c:noMultiLvlLbl val="0"/>
      </c:catAx>
      <c:valAx>
        <c:axId val="-1796733136"/>
        <c:scaling>
          <c:orientation val="minMax"/>
          <c:min val="0"/>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Thickness, [Å]</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cross"/>
        <c:minorTickMark val="in"/>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96734768"/>
        <c:crosses val="autoZero"/>
        <c:crossBetween val="between"/>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
          <c:order val="0"/>
          <c:spPr>
            <a:ln w="25400" cap="rnd">
              <a:noFill/>
              <a:round/>
            </a:ln>
            <a:effectLst/>
          </c:spPr>
          <c:marker>
            <c:symbol val="circle"/>
            <c:size val="5"/>
            <c:spPr>
              <a:solidFill>
                <a:schemeClr val="tx1"/>
              </a:solidFill>
              <a:ln w="9525">
                <a:solidFill>
                  <a:schemeClr val="tx1"/>
                </a:solidFill>
              </a:ln>
              <a:effectLst/>
            </c:spPr>
          </c:marker>
          <c:xVal>
            <c:numRef>
              <c:f>Sheet3!$B$45:$B$210</c:f>
              <c:numCache>
                <c:formatCode>General</c:formatCode>
                <c:ptCount val="16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formatCode="[h]:mm:ss;@">
                  <c:v>0</c:v>
                </c:pt>
                <c:pt idx="17" formatCode="[h]:mm:ss;@">
                  <c:v>1.1574074074074073E-4</c:v>
                </c:pt>
                <c:pt idx="18" formatCode="[h]:mm:ss;@">
                  <c:v>2.3148148148148146E-4</c:v>
                </c:pt>
                <c:pt idx="19" formatCode="[h]:mm:ss;@">
                  <c:v>3.4722222222222202E-4</c:v>
                </c:pt>
                <c:pt idx="20" formatCode="[h]:mm:ss;@">
                  <c:v>4.6296296296296298E-4</c:v>
                </c:pt>
                <c:pt idx="21" formatCode="[h]:mm:ss;@">
                  <c:v>5.78703703703704E-4</c:v>
                </c:pt>
                <c:pt idx="22" formatCode="[h]:mm:ss;@">
                  <c:v>6.9444444444444501E-4</c:v>
                </c:pt>
                <c:pt idx="23" formatCode="[h]:mm:ss;@">
                  <c:v>8.1018518518518505E-4</c:v>
                </c:pt>
                <c:pt idx="24" formatCode="[h]:mm:ss;@">
                  <c:v>9.2592592592592596E-4</c:v>
                </c:pt>
                <c:pt idx="25" formatCode="[h]:mm:ss;@">
                  <c:v>1.0416666666666699E-3</c:v>
                </c:pt>
                <c:pt idx="26" formatCode="[h]:mm:ss;@">
                  <c:v>1.1574074074074099E-3</c:v>
                </c:pt>
                <c:pt idx="27" formatCode="[h]:mm:ss;@">
                  <c:v>1.27314814814815E-3</c:v>
                </c:pt>
                <c:pt idx="28" formatCode="[h]:mm:ss;@">
                  <c:v>1.38888888888889E-3</c:v>
                </c:pt>
                <c:pt idx="29" formatCode="[h]:mm:ss;@">
                  <c:v>1.5046296296296301E-3</c:v>
                </c:pt>
                <c:pt idx="30" formatCode="[h]:mm:ss;@">
                  <c:v>1.6203703703703701E-3</c:v>
                </c:pt>
                <c:pt idx="31" formatCode="[h]:mm:ss;@">
                  <c:v>1.7361111111111099E-3</c:v>
                </c:pt>
                <c:pt idx="32" formatCode="[h]:mm:ss;@">
                  <c:v>1.85185185185185E-3</c:v>
                </c:pt>
                <c:pt idx="33" formatCode="[h]:mm:ss;@">
                  <c:v>1.9675925925925898E-3</c:v>
                </c:pt>
                <c:pt idx="34" formatCode="[h]:mm:ss;@">
                  <c:v>2.0833333333333298E-3</c:v>
                </c:pt>
                <c:pt idx="35" formatCode="[h]:mm:ss;@">
                  <c:v>2.1990740740740699E-3</c:v>
                </c:pt>
                <c:pt idx="36" formatCode="[h]:mm:ss;@">
                  <c:v>2.3148148148148099E-3</c:v>
                </c:pt>
                <c:pt idx="37" formatCode="[h]:mm:ss;@">
                  <c:v>2.43055555555555E-3</c:v>
                </c:pt>
                <c:pt idx="38" formatCode="[h]:mm:ss;@">
                  <c:v>2.5462962962963E-3</c:v>
                </c:pt>
                <c:pt idx="39" formatCode="[h]:mm:ss;@">
                  <c:v>2.66203703703704E-3</c:v>
                </c:pt>
                <c:pt idx="40" formatCode="[h]:mm:ss;@">
                  <c:v>2.7777777777777801E-3</c:v>
                </c:pt>
                <c:pt idx="41" formatCode="[h]:mm:ss;@">
                  <c:v>2.8935185185185201E-3</c:v>
                </c:pt>
                <c:pt idx="42" formatCode="[h]:mm:ss;@">
                  <c:v>3.0092592592592601E-3</c:v>
                </c:pt>
                <c:pt idx="43" formatCode="[h]:mm:ss;@">
                  <c:v>3.1250000000000002E-3</c:v>
                </c:pt>
                <c:pt idx="44" formatCode="[h]:mm:ss;@">
                  <c:v>3.2407407407407402E-3</c:v>
                </c:pt>
                <c:pt idx="45" formatCode="[h]:mm:ss;@">
                  <c:v>3.3564814814814798E-3</c:v>
                </c:pt>
                <c:pt idx="46" formatCode="[h]:mm:ss;@">
                  <c:v>3.4722222222222199E-3</c:v>
                </c:pt>
                <c:pt idx="47" formatCode="[h]:mm:ss;@">
                  <c:v>3.8194444444444443E-3</c:v>
                </c:pt>
                <c:pt idx="48" formatCode="[h]:mm:ss;@">
                  <c:v>4.1666666666666701E-3</c:v>
                </c:pt>
                <c:pt idx="49" formatCode="[h]:mm:ss;@">
                  <c:v>4.5138888888888902E-3</c:v>
                </c:pt>
                <c:pt idx="50" formatCode="[h]:mm:ss;@">
                  <c:v>4.8611111111111199E-3</c:v>
                </c:pt>
                <c:pt idx="51" formatCode="[h]:mm:ss;@">
                  <c:v>5.20833333333334E-3</c:v>
                </c:pt>
                <c:pt idx="52" formatCode="[h]:mm:ss;@">
                  <c:v>5.5555555555555696E-3</c:v>
                </c:pt>
                <c:pt idx="53" formatCode="[h]:mm:ss;@">
                  <c:v>5.9027777777777898E-3</c:v>
                </c:pt>
                <c:pt idx="54" formatCode="[h]:mm:ss;@">
                  <c:v>6.2500000000000203E-3</c:v>
                </c:pt>
                <c:pt idx="55" formatCode="[h]:mm:ss;@">
                  <c:v>6.5972222222222404E-3</c:v>
                </c:pt>
                <c:pt idx="56" formatCode="[h]:mm:ss;@">
                  <c:v>6.9444444444444597E-3</c:v>
                </c:pt>
                <c:pt idx="57" formatCode="[h]:mm:ss;@">
                  <c:v>7.6388888888888886E-3</c:v>
                </c:pt>
                <c:pt idx="58" formatCode="[h]:mm:ss;@">
                  <c:v>8.3333333333333193E-3</c:v>
                </c:pt>
                <c:pt idx="59" formatCode="[h]:mm:ss;@">
                  <c:v>9.0277777777777492E-3</c:v>
                </c:pt>
                <c:pt idx="60" formatCode="[h]:mm:ss;@">
                  <c:v>9.7222222222221807E-3</c:v>
                </c:pt>
                <c:pt idx="61" formatCode="[h]:mm:ss;@">
                  <c:v>1.04166666666666E-2</c:v>
                </c:pt>
                <c:pt idx="62" formatCode="[h]:mm:ss;@">
                  <c:v>1.1111111111111001E-2</c:v>
                </c:pt>
                <c:pt idx="63" formatCode="[h]:mm:ss;@">
                  <c:v>1.18055555555555E-2</c:v>
                </c:pt>
                <c:pt idx="64" formatCode="[h]:mm:ss;@">
                  <c:v>1.24999999999999E-2</c:v>
                </c:pt>
                <c:pt idx="65" formatCode="[h]:mm:ss;@">
                  <c:v>1.3888888888888888E-2</c:v>
                </c:pt>
                <c:pt idx="66" formatCode="[h]:mm:ss;@">
                  <c:v>1.4583333333333332E-2</c:v>
                </c:pt>
                <c:pt idx="67" formatCode="[h]:mm:ss;@">
                  <c:v>1.52777777777778E-2</c:v>
                </c:pt>
                <c:pt idx="68" formatCode="[h]:mm:ss;@">
                  <c:v>1.59722222222222E-2</c:v>
                </c:pt>
                <c:pt idx="69" formatCode="[h]:mm:ss;@">
                  <c:v>1.6666666666666701E-2</c:v>
                </c:pt>
                <c:pt idx="70" formatCode="[h]:mm:ss;@">
                  <c:v>1.7361111111111101E-2</c:v>
                </c:pt>
                <c:pt idx="71" formatCode="[h]:mm:ss;@">
                  <c:v>1.8055555555555498E-2</c:v>
                </c:pt>
                <c:pt idx="72" formatCode="[h]:mm:ss;@">
                  <c:v>1.8749999999999999E-2</c:v>
                </c:pt>
                <c:pt idx="73" formatCode="[h]:mm:ss;@">
                  <c:v>1.94444444444444E-2</c:v>
                </c:pt>
                <c:pt idx="74" formatCode="[h]:mm:ss;@">
                  <c:v>2.0138888888888901E-2</c:v>
                </c:pt>
                <c:pt idx="75" formatCode="[h]:mm:ss;@">
                  <c:v>2.0833333333333301E-2</c:v>
                </c:pt>
                <c:pt idx="76" formatCode="[h]:mm:ss;@">
                  <c:v>2.1527777777777798E-2</c:v>
                </c:pt>
                <c:pt idx="77" formatCode="[h]:mm:ss;@">
                  <c:v>2.2222222222222199E-2</c:v>
                </c:pt>
                <c:pt idx="78" formatCode="[h]:mm:ss;@">
                  <c:v>2.29166666666667E-2</c:v>
                </c:pt>
                <c:pt idx="79" formatCode="[h]:mm:ss;@">
                  <c:v>2.36111111111111E-2</c:v>
                </c:pt>
                <c:pt idx="80" formatCode="[h]:mm:ss;@">
                  <c:v>2.4305555555555601E-2</c:v>
                </c:pt>
                <c:pt idx="81" formatCode="[h]:mm:ss;@">
                  <c:v>2.5000000000000001E-2</c:v>
                </c:pt>
                <c:pt idx="82" formatCode="[h]:mm:ss;@">
                  <c:v>2.5694444444444402E-2</c:v>
                </c:pt>
                <c:pt idx="83" formatCode="[h]:mm:ss;@">
                  <c:v>2.6388888888888899E-2</c:v>
                </c:pt>
                <c:pt idx="84" formatCode="[h]:mm:ss;@">
                  <c:v>2.70833333333333E-2</c:v>
                </c:pt>
                <c:pt idx="85" formatCode="[h]:mm:ss;@">
                  <c:v>2.7777777777777801E-2</c:v>
                </c:pt>
                <c:pt idx="86" formatCode="[h]:mm:ss;@">
                  <c:v>2.8472222222222201E-2</c:v>
                </c:pt>
                <c:pt idx="87" formatCode="[h]:mm:ss;@">
                  <c:v>2.9166666666666698E-2</c:v>
                </c:pt>
                <c:pt idx="88" formatCode="[h]:mm:ss;@">
                  <c:v>2.9861111111111099E-2</c:v>
                </c:pt>
                <c:pt idx="89" formatCode="[h]:mm:ss;@">
                  <c:v>3.0555555555555499E-2</c:v>
                </c:pt>
                <c:pt idx="90" formatCode="[h]:mm:ss;@">
                  <c:v>3.125E-2</c:v>
                </c:pt>
                <c:pt idx="91" formatCode="[h]:mm:ss;@">
                  <c:v>3.19444444444444E-2</c:v>
                </c:pt>
                <c:pt idx="92" formatCode="[h]:mm:ss;@">
                  <c:v>3.2638888888888898E-2</c:v>
                </c:pt>
                <c:pt idx="93" formatCode="[h]:mm:ss;@">
                  <c:v>3.3333333333333298E-2</c:v>
                </c:pt>
                <c:pt idx="94" formatCode="[h]:mm:ss;@">
                  <c:v>3.4027777777777803E-2</c:v>
                </c:pt>
                <c:pt idx="95" formatCode="[h]:mm:ss;@">
                  <c:v>3.4722222222222203E-2</c:v>
                </c:pt>
                <c:pt idx="96" formatCode="[h]:mm:ss;@">
                  <c:v>3.54166666666667E-2</c:v>
                </c:pt>
                <c:pt idx="97" formatCode="[h]:mm:ss;@">
                  <c:v>3.6111111111111101E-2</c:v>
                </c:pt>
                <c:pt idx="98" formatCode="[h]:mm:ss;@">
                  <c:v>3.6805555555555501E-2</c:v>
                </c:pt>
                <c:pt idx="99" formatCode="[h]:mm:ss;@">
                  <c:v>3.7499999999999999E-2</c:v>
                </c:pt>
                <c:pt idx="100" formatCode="[h]:mm:ss;@">
                  <c:v>3.8194444444444399E-2</c:v>
                </c:pt>
                <c:pt idx="101" formatCode="[h]:mm:ss;@">
                  <c:v>3.8888888888888903E-2</c:v>
                </c:pt>
                <c:pt idx="102" formatCode="[h]:mm:ss;@">
                  <c:v>3.9583333333333297E-2</c:v>
                </c:pt>
                <c:pt idx="103" formatCode="[h]:mm:ss;@">
                  <c:v>4.0277777777777801E-2</c:v>
                </c:pt>
                <c:pt idx="104" formatCode="[h]:mm:ss;@">
                  <c:v>4.0972222222222202E-2</c:v>
                </c:pt>
                <c:pt idx="105" formatCode="[h]:mm:ss;@">
                  <c:v>4.1666666666666602E-2</c:v>
                </c:pt>
                <c:pt idx="106" formatCode="[h]:mm:ss;@">
                  <c:v>4.2361111111111099E-2</c:v>
                </c:pt>
                <c:pt idx="107" formatCode="[h]:mm:ss;@">
                  <c:v>4.30555555555555E-2</c:v>
                </c:pt>
                <c:pt idx="108" formatCode="[h]:mm:ss;@">
                  <c:v>4.3749999999999997E-2</c:v>
                </c:pt>
                <c:pt idx="109" formatCode="[h]:mm:ss;@">
                  <c:v>4.4444444444444398E-2</c:v>
                </c:pt>
                <c:pt idx="110" formatCode="[h]:mm:ss;@">
                  <c:v>4.5138888888888902E-2</c:v>
                </c:pt>
                <c:pt idx="111" formatCode="[h]:mm:ss;@">
                  <c:v>4.5833333333333302E-2</c:v>
                </c:pt>
                <c:pt idx="112" formatCode="[h]:mm:ss;@">
                  <c:v>4.65277777777778E-2</c:v>
                </c:pt>
                <c:pt idx="113" formatCode="[h]:mm:ss;@">
                  <c:v>4.72222222222222E-2</c:v>
                </c:pt>
                <c:pt idx="114" formatCode="[h]:mm:ss;@">
                  <c:v>4.7916666666666601E-2</c:v>
                </c:pt>
                <c:pt idx="115" formatCode="[h]:mm:ss;@">
                  <c:v>4.8611111111111098E-2</c:v>
                </c:pt>
                <c:pt idx="116" formatCode="[h]:mm:ss;@">
                  <c:v>4.9305555555555498E-2</c:v>
                </c:pt>
                <c:pt idx="117" formatCode="[h]:mm:ss;@">
                  <c:v>0.05</c:v>
                </c:pt>
                <c:pt idx="118" formatCode="[h]:mm:ss;@">
                  <c:v>5.0694444444444403E-2</c:v>
                </c:pt>
                <c:pt idx="119" formatCode="[h]:mm:ss;@">
                  <c:v>5.1388888888888901E-2</c:v>
                </c:pt>
                <c:pt idx="120" formatCode="[h]:mm:ss;@">
                  <c:v>5.2083333333333301E-2</c:v>
                </c:pt>
                <c:pt idx="121" formatCode="[h]:mm:ss;@">
                  <c:v>5.2777777777777701E-2</c:v>
                </c:pt>
                <c:pt idx="122" formatCode="[h]:mm:ss;@">
                  <c:v>5.3472222222222199E-2</c:v>
                </c:pt>
                <c:pt idx="123" formatCode="[h]:mm:ss;@">
                  <c:v>5.4166666666666599E-2</c:v>
                </c:pt>
                <c:pt idx="124" formatCode="[h]:mm:ss;@">
                  <c:v>5.4861111111111097E-2</c:v>
                </c:pt>
                <c:pt idx="125" formatCode="[h]:mm:ss;@">
                  <c:v>5.5555555555555497E-2</c:v>
                </c:pt>
                <c:pt idx="126" formatCode="[h]:mm:ss;@">
                  <c:v>5.6250000000000001E-2</c:v>
                </c:pt>
                <c:pt idx="127" formatCode="[h]:mm:ss;@">
                  <c:v>5.6944444444444402E-2</c:v>
                </c:pt>
                <c:pt idx="128" formatCode="[h]:mm:ss;@">
                  <c:v>5.7638888888888899E-2</c:v>
                </c:pt>
                <c:pt idx="129" formatCode="[h]:mm:ss;@">
                  <c:v>5.83333333333333E-2</c:v>
                </c:pt>
                <c:pt idx="130" formatCode="[h]:mm:ss;@">
                  <c:v>5.90277777777777E-2</c:v>
                </c:pt>
                <c:pt idx="131" formatCode="[h]:mm:ss;@">
                  <c:v>5.9722222222222197E-2</c:v>
                </c:pt>
                <c:pt idx="132" formatCode="[h]:mm:ss;@">
                  <c:v>6.0416666666666598E-2</c:v>
                </c:pt>
                <c:pt idx="133" formatCode="[h]:mm:ss;@">
                  <c:v>6.1111111111111102E-2</c:v>
                </c:pt>
                <c:pt idx="134" formatCode="[h]:mm:ss;@">
                  <c:v>6.1805555555555503E-2</c:v>
                </c:pt>
                <c:pt idx="135" formatCode="[h]:mm:ss;@">
                  <c:v>6.25E-2</c:v>
                </c:pt>
                <c:pt idx="136" formatCode="[h]:mm:ss;@">
                  <c:v>6.31944444444444E-2</c:v>
                </c:pt>
                <c:pt idx="137" formatCode="[h]:mm:ss;@">
                  <c:v>6.3888888888888801E-2</c:v>
                </c:pt>
                <c:pt idx="138" formatCode="[h]:mm:ss;@">
                  <c:v>6.4583333333333298E-2</c:v>
                </c:pt>
                <c:pt idx="139" formatCode="[h]:mm:ss;@">
                  <c:v>6.5277777777777699E-2</c:v>
                </c:pt>
                <c:pt idx="140" formatCode="[h]:mm:ss;@">
                  <c:v>6.5972222222222196E-2</c:v>
                </c:pt>
                <c:pt idx="141" formatCode="[h]:mm:ss;@">
                  <c:v>6.6666666666666596E-2</c:v>
                </c:pt>
                <c:pt idx="142" formatCode="[h]:mm:ss;@">
                  <c:v>6.7361111111111094E-2</c:v>
                </c:pt>
                <c:pt idx="143" formatCode="[h]:mm:ss;@">
                  <c:v>6.8055555555555494E-2</c:v>
                </c:pt>
                <c:pt idx="144" formatCode="[h]:mm:ss;@">
                  <c:v>6.8750000000000006E-2</c:v>
                </c:pt>
                <c:pt idx="145" formatCode="[h]:mm:ss;@">
                  <c:v>6.9444444444444406E-2</c:v>
                </c:pt>
                <c:pt idx="146" formatCode="[h]:mm:ss;@">
                  <c:v>7.0138888888888806E-2</c:v>
                </c:pt>
                <c:pt idx="147" formatCode="[h]:mm:ss;@">
                  <c:v>7.0833333333333304E-2</c:v>
                </c:pt>
                <c:pt idx="148" formatCode="[h]:mm:ss;@">
                  <c:v>7.1527777777777704E-2</c:v>
                </c:pt>
                <c:pt idx="149" formatCode="[h]:mm:ss;@">
                  <c:v>7.2222222222222202E-2</c:v>
                </c:pt>
                <c:pt idx="150" formatCode="[h]:mm:ss;@">
                  <c:v>7.2916666666666602E-2</c:v>
                </c:pt>
                <c:pt idx="151" formatCode="[h]:mm:ss;@">
                  <c:v>7.3611111111111099E-2</c:v>
                </c:pt>
                <c:pt idx="152" formatCode="[h]:mm:ss;@">
                  <c:v>7.43055555555555E-2</c:v>
                </c:pt>
                <c:pt idx="153" formatCode="[h]:mm:ss;@">
                  <c:v>7.49999999999999E-2</c:v>
                </c:pt>
                <c:pt idx="154" formatCode="[h]:mm:ss;@">
                  <c:v>7.5694444444444398E-2</c:v>
                </c:pt>
                <c:pt idx="155" formatCode="[h]:mm:ss;@">
                  <c:v>7.6388888888888798E-2</c:v>
                </c:pt>
                <c:pt idx="156" formatCode="[h]:mm:ss;@">
                  <c:v>7.7083333333333295E-2</c:v>
                </c:pt>
                <c:pt idx="157" formatCode="[h]:mm:ss;@">
                  <c:v>7.7777777777777696E-2</c:v>
                </c:pt>
                <c:pt idx="158" formatCode="[h]:mm:ss;@">
                  <c:v>7.8472222222222193E-2</c:v>
                </c:pt>
                <c:pt idx="159" formatCode="[h]:mm:ss;@">
                  <c:v>7.9166666666666594E-2</c:v>
                </c:pt>
                <c:pt idx="160" formatCode="[h]:mm:ss;@">
                  <c:v>7.9861111111111105E-2</c:v>
                </c:pt>
                <c:pt idx="161" formatCode="[h]:mm:ss;@">
                  <c:v>8.0555555555555505E-2</c:v>
                </c:pt>
                <c:pt idx="162" formatCode="[h]:mm:ss;@">
                  <c:v>8.1249999999999906E-2</c:v>
                </c:pt>
                <c:pt idx="163" formatCode="[h]:mm:ss;@">
                  <c:v>8.1944444444444403E-2</c:v>
                </c:pt>
                <c:pt idx="164" formatCode="[h]:mm:ss;@">
                  <c:v>8.2638888888888803E-2</c:v>
                </c:pt>
                <c:pt idx="165" formatCode="[h]:mm:ss;@">
                  <c:v>8.3333333333333301E-2</c:v>
                </c:pt>
              </c:numCache>
            </c:numRef>
          </c:xVal>
          <c:yVal>
            <c:numRef>
              <c:f>Sheet3!$M$45:$M$210</c:f>
              <c:numCache>
                <c:formatCode>General</c:formatCode>
                <c:ptCount val="166"/>
                <c:pt idx="1">
                  <c:v>0</c:v>
                </c:pt>
                <c:pt idx="6">
                  <c:v>8.3335999999999993E-2</c:v>
                </c:pt>
                <c:pt idx="7">
                  <c:v>1.0416999999999999E-2</c:v>
                </c:pt>
                <c:pt idx="8">
                  <c:v>2.0834E-3</c:v>
                </c:pt>
                <c:pt idx="16">
                  <c:v>20.949999999999932</c:v>
                </c:pt>
                <c:pt idx="22">
                  <c:v>16.139999999999986</c:v>
                </c:pt>
                <c:pt idx="28">
                  <c:v>19.589999999999918</c:v>
                </c:pt>
                <c:pt idx="40">
                  <c:v>17.949999999999932</c:v>
                </c:pt>
                <c:pt idx="48">
                  <c:v>19.699999999999932</c:v>
                </c:pt>
                <c:pt idx="52">
                  <c:v>20.039999999999964</c:v>
                </c:pt>
                <c:pt idx="56">
                  <c:v>20.269999999999982</c:v>
                </c:pt>
                <c:pt idx="61">
                  <c:v>31.809999999999945</c:v>
                </c:pt>
                <c:pt idx="65">
                  <c:v>39.409999999999968</c:v>
                </c:pt>
                <c:pt idx="70">
                  <c:v>37.25</c:v>
                </c:pt>
                <c:pt idx="75">
                  <c:v>38.219999999999914</c:v>
                </c:pt>
                <c:pt idx="80">
                  <c:v>37.990000000000009</c:v>
                </c:pt>
                <c:pt idx="85">
                  <c:v>38.219999999999914</c:v>
                </c:pt>
                <c:pt idx="90">
                  <c:v>37.92999999999995</c:v>
                </c:pt>
                <c:pt idx="95">
                  <c:v>37.92999999999995</c:v>
                </c:pt>
                <c:pt idx="100">
                  <c:v>38.049999999999955</c:v>
                </c:pt>
                <c:pt idx="105">
                  <c:v>37.879999999999995</c:v>
                </c:pt>
                <c:pt idx="115">
                  <c:v>37.990000000000009</c:v>
                </c:pt>
                <c:pt idx="125">
                  <c:v>37.759999999999991</c:v>
                </c:pt>
                <c:pt idx="135">
                  <c:v>37.92999999999995</c:v>
                </c:pt>
                <c:pt idx="145">
                  <c:v>37.649999999999977</c:v>
                </c:pt>
                <c:pt idx="155">
                  <c:v>37.419999999999959</c:v>
                </c:pt>
                <c:pt idx="165">
                  <c:v>38.049999999999955</c:v>
                </c:pt>
              </c:numCache>
            </c:numRef>
          </c:yVal>
          <c:smooth val="0"/>
        </c:ser>
        <c:dLbls>
          <c:showLegendKey val="0"/>
          <c:showVal val="0"/>
          <c:showCatName val="0"/>
          <c:showSerName val="0"/>
          <c:showPercent val="0"/>
          <c:showBubbleSize val="0"/>
        </c:dLbls>
        <c:axId val="-1796739664"/>
        <c:axId val="-1796730960"/>
      </c:scatterChart>
      <c:valAx>
        <c:axId val="-1796739664"/>
        <c:scaling>
          <c:orientation val="minMax"/>
          <c:max val="8.3340000000000011E-2"/>
          <c:min val="0"/>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Time, [h:mm:ss]</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h]:mm:ss;@" sourceLinked="0"/>
        <c:majorTickMark val="cross"/>
        <c:minorTickMark val="in"/>
        <c:tickLblPos val="nextTo"/>
        <c:spPr>
          <a:noFill/>
          <a:ln w="9525" cap="flat" cmpd="sng" algn="ctr">
            <a:solidFill>
              <a:schemeClr val="tx1"/>
            </a:solidFill>
            <a:round/>
          </a:ln>
          <a:effectLst/>
        </c:spPr>
        <c:txPr>
          <a:bodyPr rot="2700000" spcFirstLastPara="1" vertOverflow="ellipsis"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96730960"/>
        <c:crosses val="autoZero"/>
        <c:crossBetween val="midCat"/>
        <c:majorUnit val="1.0417000000000001E-2"/>
      </c:valAx>
      <c:valAx>
        <c:axId val="-1796730960"/>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Thickness, [Å]</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0"/>
        <c:majorTickMark val="cross"/>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96739664"/>
        <c:crosses val="autoZero"/>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
          <c:order val="0"/>
          <c:spPr>
            <a:ln w="25400" cap="rnd">
              <a:noFill/>
              <a:round/>
            </a:ln>
            <a:effectLst/>
          </c:spPr>
          <c:marker>
            <c:symbol val="circle"/>
            <c:size val="5"/>
            <c:spPr>
              <a:solidFill>
                <a:schemeClr val="tx1"/>
              </a:solidFill>
              <a:ln w="9525">
                <a:solidFill>
                  <a:schemeClr val="tx1"/>
                </a:solidFill>
              </a:ln>
              <a:effectLst/>
            </c:spPr>
          </c:marker>
          <c:xVal>
            <c:numRef>
              <c:f>Sheet2!$D$83:$D$416</c:f>
              <c:numCache>
                <c:formatCode>h:mm:ss</c:formatCode>
                <c:ptCount val="334"/>
                <c:pt idx="0">
                  <c:v>1.15740740740728E-5</c:v>
                </c:pt>
                <c:pt idx="1">
                  <c:v>1.15740740740728E-5</c:v>
                </c:pt>
                <c:pt idx="2">
                  <c:v>2.3148148148146799E-5</c:v>
                </c:pt>
                <c:pt idx="3">
                  <c:v>3.4722222222220799E-5</c:v>
                </c:pt>
                <c:pt idx="4">
                  <c:v>4.6296296296294803E-5</c:v>
                </c:pt>
                <c:pt idx="5">
                  <c:v>5.78703703703688E-5</c:v>
                </c:pt>
                <c:pt idx="6">
                  <c:v>6.9444444444442805E-5</c:v>
                </c:pt>
                <c:pt idx="7">
                  <c:v>8.1018518518517798E-5</c:v>
                </c:pt>
                <c:pt idx="8">
                  <c:v>9.2592592592591802E-5</c:v>
                </c:pt>
                <c:pt idx="9">
                  <c:v>1.04166666666666E-4</c:v>
                </c:pt>
                <c:pt idx="10">
                  <c:v>1.1574074074074E-4</c:v>
                </c:pt>
                <c:pt idx="11">
                  <c:v>1.2731481481481399E-4</c:v>
                </c:pt>
                <c:pt idx="12">
                  <c:v>1.3888888888888799E-4</c:v>
                </c:pt>
                <c:pt idx="13">
                  <c:v>1.50462962962962E-4</c:v>
                </c:pt>
                <c:pt idx="14">
                  <c:v>1.62037037037036E-4</c:v>
                </c:pt>
                <c:pt idx="15">
                  <c:v>1.7361111111111001E-4</c:v>
                </c:pt>
                <c:pt idx="16">
                  <c:v>1.8518518518518501E-4</c:v>
                </c:pt>
                <c:pt idx="17">
                  <c:v>1.9675925925925899E-4</c:v>
                </c:pt>
                <c:pt idx="18">
                  <c:v>2.0833333333333299E-4</c:v>
                </c:pt>
                <c:pt idx="19">
                  <c:v>2.19907407407407E-4</c:v>
                </c:pt>
                <c:pt idx="20">
                  <c:v>2.31481481481481E-4</c:v>
                </c:pt>
                <c:pt idx="21">
                  <c:v>2.4305555555555501E-4</c:v>
                </c:pt>
                <c:pt idx="22">
                  <c:v>2.5462962962962901E-4</c:v>
                </c:pt>
                <c:pt idx="23">
                  <c:v>2.6620370370370301E-4</c:v>
                </c:pt>
                <c:pt idx="24">
                  <c:v>2.7777777777777702E-4</c:v>
                </c:pt>
                <c:pt idx="25">
                  <c:v>2.89351851851852E-4</c:v>
                </c:pt>
                <c:pt idx="26">
                  <c:v>3.00925925925926E-4</c:v>
                </c:pt>
                <c:pt idx="27">
                  <c:v>3.1250000000000001E-4</c:v>
                </c:pt>
                <c:pt idx="28">
                  <c:v>3.2407407407407401E-4</c:v>
                </c:pt>
                <c:pt idx="29">
                  <c:v>3.3564814814814801E-4</c:v>
                </c:pt>
                <c:pt idx="30">
                  <c:v>3.4722222222222202E-4</c:v>
                </c:pt>
                <c:pt idx="31">
                  <c:v>3.5879629629629602E-4</c:v>
                </c:pt>
                <c:pt idx="32">
                  <c:v>3.7037037037037003E-4</c:v>
                </c:pt>
                <c:pt idx="33">
                  <c:v>3.8194444444444398E-4</c:v>
                </c:pt>
                <c:pt idx="34">
                  <c:v>3.9351851851851798E-4</c:v>
                </c:pt>
                <c:pt idx="35">
                  <c:v>4.0509259259259301E-4</c:v>
                </c:pt>
                <c:pt idx="36">
                  <c:v>4.1666666666666702E-4</c:v>
                </c:pt>
                <c:pt idx="37">
                  <c:v>4.2824074074074102E-4</c:v>
                </c:pt>
                <c:pt idx="38">
                  <c:v>4.3981481481481481E-4</c:v>
                </c:pt>
                <c:pt idx="39">
                  <c:v>4.5138888888888892E-4</c:v>
                </c:pt>
                <c:pt idx="40">
                  <c:v>4.6296296296296293E-4</c:v>
                </c:pt>
                <c:pt idx="41">
                  <c:v>4.7453703703703704E-4</c:v>
                </c:pt>
                <c:pt idx="42" formatCode="[h]:mm:ss;@">
                  <c:v>1.2152777777777778E-3</c:v>
                </c:pt>
                <c:pt idx="43" formatCode="[h]:mm:ss;@">
                  <c:v>1.2268518518518518E-3</c:v>
                </c:pt>
                <c:pt idx="44" formatCode="[h]:mm:ss;@">
                  <c:v>1.2384259259259258E-3</c:v>
                </c:pt>
                <c:pt idx="45" formatCode="[h]:mm:ss;@">
                  <c:v>1.25E-3</c:v>
                </c:pt>
                <c:pt idx="46" formatCode="[h]:mm:ss;@">
                  <c:v>1.2615740740740699E-3</c:v>
                </c:pt>
                <c:pt idx="47" formatCode="[h]:mm:ss;@">
                  <c:v>1.27314814814815E-3</c:v>
                </c:pt>
                <c:pt idx="48" formatCode="[h]:mm:ss;@">
                  <c:v>1.2847222222222201E-3</c:v>
                </c:pt>
                <c:pt idx="49" formatCode="[h]:mm:ss;@">
                  <c:v>1.2962962962962999E-3</c:v>
                </c:pt>
                <c:pt idx="50" formatCode="[h]:mm:ss;@">
                  <c:v>1.30787037037037E-3</c:v>
                </c:pt>
                <c:pt idx="51" formatCode="[h]:mm:ss;@">
                  <c:v>1.3194444444444399E-3</c:v>
                </c:pt>
                <c:pt idx="52" formatCode="[h]:mm:ss;@">
                  <c:v>1.33101851851852E-3</c:v>
                </c:pt>
                <c:pt idx="53" formatCode="[h]:mm:ss;@">
                  <c:v>1.3425925925925901E-3</c:v>
                </c:pt>
                <c:pt idx="54" formatCode="[h]:mm:ss;@">
                  <c:v>1.35416666666667E-3</c:v>
                </c:pt>
                <c:pt idx="55" formatCode="[h]:mm:ss;@">
                  <c:v>1.3657407407407401E-3</c:v>
                </c:pt>
                <c:pt idx="56" formatCode="[h]:mm:ss;@">
                  <c:v>1.37731481481481E-3</c:v>
                </c:pt>
                <c:pt idx="57" formatCode="[h]:mm:ss;@">
                  <c:v>1.38888888888889E-3</c:v>
                </c:pt>
                <c:pt idx="58" formatCode="[h]:mm:ss;@">
                  <c:v>1.4004629629629599E-3</c:v>
                </c:pt>
                <c:pt idx="59" formatCode="[h]:mm:ss;@">
                  <c:v>1.41203703703704E-3</c:v>
                </c:pt>
                <c:pt idx="60" formatCode="[h]:mm:ss;@">
                  <c:v>1.4236111111111101E-3</c:v>
                </c:pt>
                <c:pt idx="61" formatCode="[h]:mm:ss;@">
                  <c:v>1.43518518518518E-3</c:v>
                </c:pt>
                <c:pt idx="62" formatCode="[h]:mm:ss;@">
                  <c:v>1.44675925925926E-3</c:v>
                </c:pt>
                <c:pt idx="63" formatCode="[h]:mm:ss;@">
                  <c:v>1.4583333333333299E-3</c:v>
                </c:pt>
                <c:pt idx="64" formatCode="[h]:mm:ss;@">
                  <c:v>1.46990740740741E-3</c:v>
                </c:pt>
                <c:pt idx="65" formatCode="[h]:mm:ss;@">
                  <c:v>1.4814814814814801E-3</c:v>
                </c:pt>
                <c:pt idx="66" formatCode="[h]:mm:ss;@">
                  <c:v>1.49305555555555E-3</c:v>
                </c:pt>
                <c:pt idx="67" formatCode="[h]:mm:ss;@">
                  <c:v>1.5046296296296301E-3</c:v>
                </c:pt>
                <c:pt idx="68" formatCode="[h]:mm:ss;@">
                  <c:v>1.5162037037037E-3</c:v>
                </c:pt>
                <c:pt idx="69" formatCode="[h]:mm:ss;@">
                  <c:v>1.52777777777778E-3</c:v>
                </c:pt>
                <c:pt idx="70" formatCode="[h]:mm:ss;@">
                  <c:v>1.5393518518518499E-3</c:v>
                </c:pt>
                <c:pt idx="71" formatCode="[h]:mm:ss;@">
                  <c:v>1.55092592592592E-3</c:v>
                </c:pt>
                <c:pt idx="72" formatCode="[h]:mm:ss;@">
                  <c:v>1.5625000000000001E-3</c:v>
                </c:pt>
                <c:pt idx="73" formatCode="[h]:mm:ss;@">
                  <c:v>1.57407407407407E-3</c:v>
                </c:pt>
                <c:pt idx="74" formatCode="[h]:mm:ss;@">
                  <c:v>1.58564814814815E-3</c:v>
                </c:pt>
                <c:pt idx="75" formatCode="[h]:mm:ss;@">
                  <c:v>1.5972222222222199E-3</c:v>
                </c:pt>
                <c:pt idx="76" formatCode="[h]:mm:ss;@">
                  <c:v>1.60879629629629E-3</c:v>
                </c:pt>
                <c:pt idx="77" formatCode="[h]:mm:ss;@">
                  <c:v>1.6203703703703701E-3</c:v>
                </c:pt>
                <c:pt idx="78" formatCode="[h]:mm:ss;@">
                  <c:v>1.63194444444444E-3</c:v>
                </c:pt>
                <c:pt idx="79" formatCode="[h]:mm:ss;@">
                  <c:v>1.6435185185185201E-3</c:v>
                </c:pt>
                <c:pt idx="80" formatCode="[h]:mm:ss;@">
                  <c:v>1.65509259259259E-3</c:v>
                </c:pt>
                <c:pt idx="81" formatCode="[h]:mm:ss;@">
                  <c:v>1.6666666666666601E-3</c:v>
                </c:pt>
                <c:pt idx="82" formatCode="[h]:mm:ss;@">
                  <c:v>1.6782407407407399E-3</c:v>
                </c:pt>
                <c:pt idx="83" formatCode="[h]:mm:ss;@">
                  <c:v>1.68981481481481E-3</c:v>
                </c:pt>
                <c:pt idx="84" formatCode="[h]:mm:ss;@">
                  <c:v>1.7013888888888901E-3</c:v>
                </c:pt>
                <c:pt idx="85" formatCode="[h]:mm:ss;@">
                  <c:v>1.71296296296296E-3</c:v>
                </c:pt>
                <c:pt idx="86" formatCode="[h]:mm:ss;@">
                  <c:v>1.7245370370370301E-3</c:v>
                </c:pt>
                <c:pt idx="87" formatCode="[h]:mm:ss;@">
                  <c:v>1.7361111111111099E-3</c:v>
                </c:pt>
                <c:pt idx="88" formatCode="[h]:mm:ss;@">
                  <c:v>1.74768518518518E-3</c:v>
                </c:pt>
                <c:pt idx="89" formatCode="[h]:mm:ss;@">
                  <c:v>1.7592592592592601E-3</c:v>
                </c:pt>
                <c:pt idx="90" formatCode="[h]:mm:ss;@">
                  <c:v>1.77083333333333E-3</c:v>
                </c:pt>
                <c:pt idx="91" formatCode="[h]:mm:ss;@">
                  <c:v>1.7824074074074001E-3</c:v>
                </c:pt>
                <c:pt idx="92" formatCode="[h]:mm:ss;@">
                  <c:v>1.79398148148148E-3</c:v>
                </c:pt>
                <c:pt idx="93" formatCode="[h]:mm:ss;@">
                  <c:v>1.8055555555555501E-3</c:v>
                </c:pt>
                <c:pt idx="94" formatCode="[h]:mm:ss;@">
                  <c:v>1.8171296296296299E-3</c:v>
                </c:pt>
                <c:pt idx="95" formatCode="[h]:mm:ss;@">
                  <c:v>1.8287037037037E-3</c:v>
                </c:pt>
                <c:pt idx="96" formatCode="[h]:mm:ss;@">
                  <c:v>1.8402777777777699E-3</c:v>
                </c:pt>
                <c:pt idx="97" formatCode="[h]:mm:ss;@">
                  <c:v>1.85185185185185E-3</c:v>
                </c:pt>
                <c:pt idx="98" formatCode="[h]:mm:ss;@">
                  <c:v>1.8634259259259201E-3</c:v>
                </c:pt>
                <c:pt idx="99" formatCode="[h]:mm:ss;@">
                  <c:v>1.8749999999999999E-3</c:v>
                </c:pt>
                <c:pt idx="100" formatCode="[h]:mm:ss;@">
                  <c:v>1.88657407407407E-3</c:v>
                </c:pt>
                <c:pt idx="101" formatCode="[h]:mm:ss;@">
                  <c:v>1.8981481481481399E-3</c:v>
                </c:pt>
                <c:pt idx="102" formatCode="[h]:mm:ss;@">
                  <c:v>1.90972222222222E-3</c:v>
                </c:pt>
                <c:pt idx="103" formatCode="[h]:mm:ss;@">
                  <c:v>1.9212962962962901E-3</c:v>
                </c:pt>
                <c:pt idx="104" formatCode="[h]:mm:ss;@">
                  <c:v>1.93287037037037E-3</c:v>
                </c:pt>
                <c:pt idx="105" formatCode="[h]:mm:ss;@">
                  <c:v>2.4305555555555556E-3</c:v>
                </c:pt>
                <c:pt idx="106" formatCode="[h]:mm:ss;@">
                  <c:v>2.5462962962962961E-3</c:v>
                </c:pt>
                <c:pt idx="107" formatCode="[h]:mm:ss;@">
                  <c:v>2.6620370370370374E-3</c:v>
                </c:pt>
                <c:pt idx="108" formatCode="[h]:mm:ss;@">
                  <c:v>2.7777777777777801E-3</c:v>
                </c:pt>
                <c:pt idx="109" formatCode="[h]:mm:ss;@">
                  <c:v>2.8935185185185201E-3</c:v>
                </c:pt>
                <c:pt idx="110" formatCode="[h]:mm:ss;@">
                  <c:v>3.0092592592592601E-3</c:v>
                </c:pt>
                <c:pt idx="111" formatCode="[h]:mm:ss;@">
                  <c:v>3.1250000000000002E-3</c:v>
                </c:pt>
                <c:pt idx="112" formatCode="[h]:mm:ss;@">
                  <c:v>3.2407407407407402E-3</c:v>
                </c:pt>
                <c:pt idx="113" formatCode="[h]:mm:ss;@">
                  <c:v>3.3564814814814798E-3</c:v>
                </c:pt>
                <c:pt idx="114" formatCode="[h]:mm:ss;@">
                  <c:v>3.4722222222222199E-3</c:v>
                </c:pt>
                <c:pt idx="115" formatCode="[h]:mm:ss;@">
                  <c:v>3.5879629629629599E-3</c:v>
                </c:pt>
                <c:pt idx="116" formatCode="[h]:mm:ss;@">
                  <c:v>3.7037037037037099E-3</c:v>
                </c:pt>
                <c:pt idx="117" formatCode="[h]:mm:ss;@">
                  <c:v>3.81944444444445E-3</c:v>
                </c:pt>
                <c:pt idx="118" formatCode="[h]:mm:ss;@">
                  <c:v>3.93518518518519E-3</c:v>
                </c:pt>
                <c:pt idx="119" formatCode="[h]:mm:ss;@">
                  <c:v>4.05092592592593E-3</c:v>
                </c:pt>
                <c:pt idx="120" formatCode="[h]:mm:ss;@">
                  <c:v>4.1666666666666701E-3</c:v>
                </c:pt>
                <c:pt idx="121" formatCode="[h]:mm:ss;@">
                  <c:v>4.2824074074074101E-3</c:v>
                </c:pt>
                <c:pt idx="122" formatCode="[h]:mm:ss;@">
                  <c:v>4.3981481481481502E-3</c:v>
                </c:pt>
                <c:pt idx="123" formatCode="[h]:mm:ss;@">
                  <c:v>4.5138888888888798E-3</c:v>
                </c:pt>
                <c:pt idx="124" formatCode="[h]:mm:ss;@">
                  <c:v>4.6296296296296302E-3</c:v>
                </c:pt>
                <c:pt idx="125" formatCode="[h]:mm:ss;@">
                  <c:v>4.7453703703703703E-3</c:v>
                </c:pt>
                <c:pt idx="126" formatCode="[h]:mm:ss;@">
                  <c:v>4.8611111111111103E-3</c:v>
                </c:pt>
                <c:pt idx="127" formatCode="[h]:mm:ss;@">
                  <c:v>4.9768518518518504E-3</c:v>
                </c:pt>
                <c:pt idx="128" formatCode="[h]:mm:ss;@">
                  <c:v>5.0925925925925904E-3</c:v>
                </c:pt>
                <c:pt idx="129" formatCode="[h]:mm:ss;@">
                  <c:v>5.2083333333333296E-3</c:v>
                </c:pt>
                <c:pt idx="130" formatCode="[h]:mm:ss;@">
                  <c:v>5.3240740740740696E-3</c:v>
                </c:pt>
                <c:pt idx="131" formatCode="[h]:mm:ss;@">
                  <c:v>5.4398148148148097E-3</c:v>
                </c:pt>
                <c:pt idx="132" formatCode="[h]:mm:ss;@">
                  <c:v>5.5555555555555497E-3</c:v>
                </c:pt>
                <c:pt idx="133" formatCode="[h]:mm:ss;@">
                  <c:v>5.6712962962962897E-3</c:v>
                </c:pt>
                <c:pt idx="134" formatCode="[h]:mm:ss;@">
                  <c:v>5.7870370370370298E-3</c:v>
                </c:pt>
                <c:pt idx="135" formatCode="[h]:mm:ss;@">
                  <c:v>5.9027777777777698E-3</c:v>
                </c:pt>
                <c:pt idx="136" formatCode="[h]:mm:ss;@">
                  <c:v>6.0185185185185099E-3</c:v>
                </c:pt>
                <c:pt idx="137" formatCode="[h]:mm:ss;@">
                  <c:v>6.1342592592592603E-3</c:v>
                </c:pt>
                <c:pt idx="138" formatCode="[h]:mm:ss;@">
                  <c:v>6.2500000000000003E-3</c:v>
                </c:pt>
                <c:pt idx="139" formatCode="[h]:mm:ss;@">
                  <c:v>6.3657407407407404E-3</c:v>
                </c:pt>
                <c:pt idx="140" formatCode="[h]:mm:ss;@">
                  <c:v>6.4814814814814804E-3</c:v>
                </c:pt>
                <c:pt idx="141" formatCode="[h]:mm:ss;@">
                  <c:v>6.5972222222222196E-3</c:v>
                </c:pt>
                <c:pt idx="142" formatCode="[h]:mm:ss;@">
                  <c:v>6.7129629629629596E-3</c:v>
                </c:pt>
                <c:pt idx="143" formatCode="[h]:mm:ss;@">
                  <c:v>6.8287037037036997E-3</c:v>
                </c:pt>
                <c:pt idx="144" formatCode="[h]:mm:ss;@">
                  <c:v>6.9444444444444397E-3</c:v>
                </c:pt>
                <c:pt idx="145" formatCode="[h]:mm:ss;@">
                  <c:v>7.0601851851851798E-3</c:v>
                </c:pt>
                <c:pt idx="146" formatCode="[h]:mm:ss;@">
                  <c:v>7.1759259259259198E-3</c:v>
                </c:pt>
                <c:pt idx="147" formatCode="[h]:mm:ss;@">
                  <c:v>7.2916666666666598E-3</c:v>
                </c:pt>
                <c:pt idx="148" formatCode="[h]:mm:ss;@">
                  <c:v>7.4074074074073999E-3</c:v>
                </c:pt>
                <c:pt idx="149" formatCode="[h]:mm:ss;@">
                  <c:v>7.5231481481481399E-3</c:v>
                </c:pt>
                <c:pt idx="150" formatCode="[h]:mm:ss;@">
                  <c:v>7.63888888888888E-3</c:v>
                </c:pt>
                <c:pt idx="151" formatCode="[h]:mm:ss;@">
                  <c:v>7.75462962962962E-3</c:v>
                </c:pt>
                <c:pt idx="152" formatCode="[h]:mm:ss;@">
                  <c:v>7.8703703703703592E-3</c:v>
                </c:pt>
                <c:pt idx="153" formatCode="[h]:mm:ss;@">
                  <c:v>7.9861111111111001E-3</c:v>
                </c:pt>
                <c:pt idx="154" formatCode="[h]:mm:ss;@">
                  <c:v>8.1018518518518393E-3</c:v>
                </c:pt>
                <c:pt idx="155" formatCode="[h]:mm:ss;@">
                  <c:v>8.2175925925925698E-3</c:v>
                </c:pt>
                <c:pt idx="156" formatCode="[h]:mm:ss;@">
                  <c:v>8.3333333333333193E-3</c:v>
                </c:pt>
                <c:pt idx="157" formatCode="[h]:mm:ss;@">
                  <c:v>8.4490740740740602E-3</c:v>
                </c:pt>
                <c:pt idx="158" formatCode="[h]:mm:ss;@">
                  <c:v>8.5648148148148098E-3</c:v>
                </c:pt>
                <c:pt idx="159" formatCode="[h]:mm:ss;@">
                  <c:v>8.6805555555555507E-3</c:v>
                </c:pt>
                <c:pt idx="160" formatCode="[h]:mm:ss;@">
                  <c:v>8.7962962962962795E-3</c:v>
                </c:pt>
                <c:pt idx="161" formatCode="[h]:mm:ss;@">
                  <c:v>8.9120370370370308E-3</c:v>
                </c:pt>
                <c:pt idx="162" formatCode="[h]:mm:ss;@">
                  <c:v>9.02777777777777E-3</c:v>
                </c:pt>
                <c:pt idx="163" formatCode="[h]:mm:ss;@">
                  <c:v>9.1435185185185092E-3</c:v>
                </c:pt>
                <c:pt idx="164" formatCode="[h]:mm:ss;@">
                  <c:v>9.2592592592592397E-3</c:v>
                </c:pt>
                <c:pt idx="165" formatCode="[h]:mm:ss;@">
                  <c:v>9.3749999999999892E-3</c:v>
                </c:pt>
                <c:pt idx="166" formatCode="[h]:mm:ss;@">
                  <c:v>9.4907407407407302E-3</c:v>
                </c:pt>
                <c:pt idx="167" formatCode="[h]:mm:ss;@">
                  <c:v>9.6064814814814693E-3</c:v>
                </c:pt>
                <c:pt idx="168" formatCode="[h]:mm:ss;@">
                  <c:v>9.7222222222222102E-3</c:v>
                </c:pt>
                <c:pt idx="169" formatCode="[h]:mm:ss;@">
                  <c:v>1.0069444444444445E-2</c:v>
                </c:pt>
                <c:pt idx="170" formatCode="[h]:mm:ss;@">
                  <c:v>1.0416666666666666E-2</c:v>
                </c:pt>
                <c:pt idx="171" formatCode="[h]:mm:ss;@">
                  <c:v>1.0763888888888899E-2</c:v>
                </c:pt>
                <c:pt idx="172" formatCode="[h]:mm:ss;@">
                  <c:v>1.1111111111111099E-2</c:v>
                </c:pt>
                <c:pt idx="173" formatCode="[h]:mm:ss;@">
                  <c:v>1.14583333333333E-2</c:v>
                </c:pt>
                <c:pt idx="174" formatCode="[h]:mm:ss;@">
                  <c:v>1.18055555555555E-2</c:v>
                </c:pt>
                <c:pt idx="175" formatCode="[h]:mm:ss;@">
                  <c:v>1.2152777777777801E-2</c:v>
                </c:pt>
                <c:pt idx="176" formatCode="[h]:mm:ss;@">
                  <c:v>1.2500000000000001E-2</c:v>
                </c:pt>
                <c:pt idx="177" formatCode="[h]:mm:ss;@">
                  <c:v>1.2847222222222201E-2</c:v>
                </c:pt>
                <c:pt idx="178" formatCode="[h]:mm:ss;@">
                  <c:v>1.3194444444444399E-2</c:v>
                </c:pt>
                <c:pt idx="179" formatCode="[h]:mm:ss;@">
                  <c:v>1.35416666666667E-2</c:v>
                </c:pt>
                <c:pt idx="180" formatCode="[h]:mm:ss;@">
                  <c:v>1.38888888888889E-2</c:v>
                </c:pt>
                <c:pt idx="181" formatCode="[h]:mm:ss;@">
                  <c:v>1.42361111111111E-2</c:v>
                </c:pt>
                <c:pt idx="182" formatCode="[h]:mm:ss;@">
                  <c:v>1.4583333333333301E-2</c:v>
                </c:pt>
                <c:pt idx="183" formatCode="[h]:mm:ss;@">
                  <c:v>1.4930555555555501E-2</c:v>
                </c:pt>
                <c:pt idx="184" formatCode="[h]:mm:ss;@">
                  <c:v>1.52777777777778E-2</c:v>
                </c:pt>
                <c:pt idx="185" formatCode="[h]:mm:ss;@">
                  <c:v>1.5625E-2</c:v>
                </c:pt>
                <c:pt idx="186" formatCode="[h]:mm:ss;@">
                  <c:v>1.59722222222222E-2</c:v>
                </c:pt>
                <c:pt idx="187" formatCode="[h]:mm:ss;@">
                  <c:v>1.63194444444444E-2</c:v>
                </c:pt>
                <c:pt idx="188" formatCode="[h]:mm:ss;@">
                  <c:v>1.6666666666666601E-2</c:v>
                </c:pt>
                <c:pt idx="189" formatCode="[h]:mm:ss;@">
                  <c:v>1.7013888888888901E-2</c:v>
                </c:pt>
                <c:pt idx="190" formatCode="[h]:mm:ss;@">
                  <c:v>1.7361111111111101E-2</c:v>
                </c:pt>
                <c:pt idx="191" formatCode="[h]:mm:ss;@">
                  <c:v>1.7708333333333302E-2</c:v>
                </c:pt>
                <c:pt idx="192" formatCode="[h]:mm:ss;@">
                  <c:v>1.8055555555555498E-2</c:v>
                </c:pt>
                <c:pt idx="193" formatCode="[h]:mm:ss;@">
                  <c:v>1.8402777777777699E-2</c:v>
                </c:pt>
                <c:pt idx="194" formatCode="[h]:mm:ss;@">
                  <c:v>1.8749999999999999E-2</c:v>
                </c:pt>
                <c:pt idx="195" formatCode="[h]:mm:ss;@">
                  <c:v>1.9097222222222199E-2</c:v>
                </c:pt>
                <c:pt idx="196" formatCode="[h]:mm:ss;@">
                  <c:v>1.94444444444444E-2</c:v>
                </c:pt>
                <c:pt idx="197" formatCode="[h]:mm:ss;@">
                  <c:v>1.97916666666666E-2</c:v>
                </c:pt>
                <c:pt idx="198" formatCode="[h]:mm:ss;@">
                  <c:v>2.01388888888888E-2</c:v>
                </c:pt>
                <c:pt idx="199" formatCode="[h]:mm:ss;@">
                  <c:v>2.0486111111111E-2</c:v>
                </c:pt>
                <c:pt idx="200" formatCode="[h]:mm:ss;@">
                  <c:v>2.0833333333333301E-2</c:v>
                </c:pt>
                <c:pt idx="201" formatCode="[h]:mm:ss;@">
                  <c:v>2.1180555555555501E-2</c:v>
                </c:pt>
                <c:pt idx="202" formatCode="[h]:mm:ss;@">
                  <c:v>2.1527777777777701E-2</c:v>
                </c:pt>
                <c:pt idx="203" formatCode="[h]:mm:ss;@">
                  <c:v>2.1874999999999901E-2</c:v>
                </c:pt>
                <c:pt idx="204" formatCode="[h]:mm:ss;@">
                  <c:v>2.2222222222222102E-2</c:v>
                </c:pt>
                <c:pt idx="205" formatCode="[h]:mm:ss;@">
                  <c:v>2.2569444444444399E-2</c:v>
                </c:pt>
                <c:pt idx="206" formatCode="[h]:mm:ss;@">
                  <c:v>2.2916666666666599E-2</c:v>
                </c:pt>
                <c:pt idx="207" formatCode="[h]:mm:ss;@">
                  <c:v>2.3263888888888799E-2</c:v>
                </c:pt>
                <c:pt idx="208" formatCode="[h]:mm:ss;@">
                  <c:v>2.3611111111110999E-2</c:v>
                </c:pt>
                <c:pt idx="209" formatCode="[h]:mm:ss;@">
                  <c:v>2.39583333333332E-2</c:v>
                </c:pt>
                <c:pt idx="210" formatCode="[h]:mm:ss;@">
                  <c:v>2.43055555555555E-2</c:v>
                </c:pt>
                <c:pt idx="211" formatCode="[h]:mm:ss;@">
                  <c:v>2.4652777777777701E-2</c:v>
                </c:pt>
                <c:pt idx="212" formatCode="[h]:mm:ss;@">
                  <c:v>2.4999999999999901E-2</c:v>
                </c:pt>
                <c:pt idx="213" formatCode="[h]:mm:ss;@">
                  <c:v>2.5347222222222101E-2</c:v>
                </c:pt>
                <c:pt idx="214" formatCode="[h]:mm:ss;@">
                  <c:v>2.5694444444444301E-2</c:v>
                </c:pt>
                <c:pt idx="215" formatCode="[h]:mm:ss;@">
                  <c:v>2.6041666666666598E-2</c:v>
                </c:pt>
                <c:pt idx="216" formatCode="[h]:mm:ss;@">
                  <c:v>2.6388888888888799E-2</c:v>
                </c:pt>
                <c:pt idx="217" formatCode="[h]:mm:ss;@">
                  <c:v>2.6736111111110999E-2</c:v>
                </c:pt>
                <c:pt idx="218" formatCode="[h]:mm:ss;@">
                  <c:v>2.7083333333333199E-2</c:v>
                </c:pt>
                <c:pt idx="219" formatCode="[h]:mm:ss;@">
                  <c:v>2.7430555555555399E-2</c:v>
                </c:pt>
                <c:pt idx="220" formatCode="[h]:mm:ss;@">
                  <c:v>2.77777777777777E-2</c:v>
                </c:pt>
                <c:pt idx="221" formatCode="[h]:mm:ss;@">
                  <c:v>2.81249999999999E-2</c:v>
                </c:pt>
                <c:pt idx="222" formatCode="[h]:mm:ss;@">
                  <c:v>2.84722222222221E-2</c:v>
                </c:pt>
                <c:pt idx="223" formatCode="[h]:mm:ss;@">
                  <c:v>2.88194444444443E-2</c:v>
                </c:pt>
                <c:pt idx="224" formatCode="[h]:mm:ss;@">
                  <c:v>2.9166666666666601E-2</c:v>
                </c:pt>
                <c:pt idx="225" formatCode="[h]:mm:ss;@">
                  <c:v>2.9513888888888801E-2</c:v>
                </c:pt>
                <c:pt idx="226" formatCode="[h]:mm:ss;@">
                  <c:v>2.9861111111111002E-2</c:v>
                </c:pt>
                <c:pt idx="227" formatCode="[h]:mm:ss;@">
                  <c:v>3.0208333333333202E-2</c:v>
                </c:pt>
                <c:pt idx="228" formatCode="[h]:mm:ss;@">
                  <c:v>3.0555555555555398E-2</c:v>
                </c:pt>
                <c:pt idx="229" formatCode="[h]:mm:ss;@">
                  <c:v>3.0902777777777699E-2</c:v>
                </c:pt>
                <c:pt idx="230" formatCode="[h]:mm:ss;@">
                  <c:v>3.1597222222222221E-2</c:v>
                </c:pt>
                <c:pt idx="231" formatCode="[h]:mm:ss;@">
                  <c:v>3.1944444444444449E-2</c:v>
                </c:pt>
                <c:pt idx="232" formatCode="[h]:mm:ss;@">
                  <c:v>3.229166666666667E-2</c:v>
                </c:pt>
                <c:pt idx="233" formatCode="[h]:mm:ss;@">
                  <c:v>3.2638888888888898E-2</c:v>
                </c:pt>
                <c:pt idx="234" formatCode="[h]:mm:ss;@">
                  <c:v>3.2986111111111098E-2</c:v>
                </c:pt>
                <c:pt idx="235" formatCode="[h]:mm:ss;@">
                  <c:v>3.3333333333333402E-2</c:v>
                </c:pt>
                <c:pt idx="236" formatCode="[h]:mm:ss;@">
                  <c:v>3.3680555555555602E-2</c:v>
                </c:pt>
                <c:pt idx="237" formatCode="[h]:mm:ss;@">
                  <c:v>3.4027777777777803E-2</c:v>
                </c:pt>
                <c:pt idx="238" formatCode="[h]:mm:ss;@">
                  <c:v>3.4375000000000003E-2</c:v>
                </c:pt>
                <c:pt idx="239" formatCode="[h]:mm:ss;@">
                  <c:v>3.47222222222223E-2</c:v>
                </c:pt>
                <c:pt idx="240" formatCode="[h]:mm:ss;@">
                  <c:v>3.50694444444445E-2</c:v>
                </c:pt>
                <c:pt idx="241" formatCode="[h]:mm:ss;@">
                  <c:v>3.54166666666667E-2</c:v>
                </c:pt>
                <c:pt idx="242" formatCode="[h]:mm:ss;@">
                  <c:v>3.5763888888888998E-2</c:v>
                </c:pt>
                <c:pt idx="243" formatCode="[h]:mm:ss;@">
                  <c:v>3.6111111111111198E-2</c:v>
                </c:pt>
                <c:pt idx="244" formatCode="[h]:mm:ss;@">
                  <c:v>3.6458333333333398E-2</c:v>
                </c:pt>
                <c:pt idx="245" formatCode="[h]:mm:ss;@">
                  <c:v>3.6805555555555598E-2</c:v>
                </c:pt>
                <c:pt idx="246" formatCode="[h]:mm:ss;@">
                  <c:v>3.7152777777777903E-2</c:v>
                </c:pt>
                <c:pt idx="247" formatCode="[h]:mm:ss;@">
                  <c:v>3.7500000000000103E-2</c:v>
                </c:pt>
                <c:pt idx="248" formatCode="[h]:mm:ss;@">
                  <c:v>3.7847222222222303E-2</c:v>
                </c:pt>
                <c:pt idx="249" formatCode="[h]:mm:ss;@">
                  <c:v>3.81944444444446E-2</c:v>
                </c:pt>
                <c:pt idx="250" formatCode="[h]:mm:ss;@">
                  <c:v>3.85416666666668E-2</c:v>
                </c:pt>
                <c:pt idx="251" formatCode="[h]:mm:ss;@">
                  <c:v>3.8888888888889001E-2</c:v>
                </c:pt>
                <c:pt idx="252" formatCode="[h]:mm:ss;@">
                  <c:v>3.9236111111111201E-2</c:v>
                </c:pt>
                <c:pt idx="253" formatCode="[h]:mm:ss;@">
                  <c:v>3.9583333333333498E-2</c:v>
                </c:pt>
                <c:pt idx="254" formatCode="[h]:mm:ss;@">
                  <c:v>3.9930555555555698E-2</c:v>
                </c:pt>
                <c:pt idx="255" formatCode="[h]:mm:ss;@">
                  <c:v>4.0277777777777898E-2</c:v>
                </c:pt>
                <c:pt idx="256" formatCode="[h]:mm:ss;@">
                  <c:v>4.0625000000000099E-2</c:v>
                </c:pt>
                <c:pt idx="257" formatCode="[h]:mm:ss;@">
                  <c:v>4.0972222222222403E-2</c:v>
                </c:pt>
                <c:pt idx="258" formatCode="[h]:mm:ss;@">
                  <c:v>4.1319444444444603E-2</c:v>
                </c:pt>
                <c:pt idx="259" formatCode="[h]:mm:ss;@">
                  <c:v>4.1666666666666803E-2</c:v>
                </c:pt>
                <c:pt idx="260" formatCode="[h]:mm:ss;@">
                  <c:v>4.2013888888889003E-2</c:v>
                </c:pt>
                <c:pt idx="261" formatCode="[h]:mm:ss;@">
                  <c:v>4.2361111111111301E-2</c:v>
                </c:pt>
                <c:pt idx="262" formatCode="[h]:mm:ss;@">
                  <c:v>4.2708333333333501E-2</c:v>
                </c:pt>
                <c:pt idx="263" formatCode="[h]:mm:ss;@">
                  <c:v>4.3055555555555701E-2</c:v>
                </c:pt>
                <c:pt idx="264" formatCode="[h]:mm:ss;@">
                  <c:v>4.3402777777777901E-2</c:v>
                </c:pt>
                <c:pt idx="265" formatCode="[h]:mm:ss;@">
                  <c:v>4.3750000000000198E-2</c:v>
                </c:pt>
                <c:pt idx="266" formatCode="[h]:mm:ss;@">
                  <c:v>4.4097222222222399E-2</c:v>
                </c:pt>
                <c:pt idx="267" formatCode="[h]:mm:ss;@">
                  <c:v>4.4444444444444599E-2</c:v>
                </c:pt>
                <c:pt idx="268" formatCode="[h]:mm:ss;@">
                  <c:v>4.4791666666666903E-2</c:v>
                </c:pt>
                <c:pt idx="269" formatCode="[h]:mm:ss;@">
                  <c:v>4.5138888888889103E-2</c:v>
                </c:pt>
                <c:pt idx="270" formatCode="[h]:mm:ss;@">
                  <c:v>4.5486111111111303E-2</c:v>
                </c:pt>
                <c:pt idx="271" formatCode="[h]:mm:ss;@">
                  <c:v>4.5833333333333497E-2</c:v>
                </c:pt>
                <c:pt idx="272" formatCode="[h]:mm:ss;@">
                  <c:v>4.6180555555555801E-2</c:v>
                </c:pt>
                <c:pt idx="273" formatCode="[h]:mm:ss;@">
                  <c:v>4.6527777777778001E-2</c:v>
                </c:pt>
                <c:pt idx="274" formatCode="[h]:mm:ss;@">
                  <c:v>4.6875000000000201E-2</c:v>
                </c:pt>
                <c:pt idx="275" formatCode="[h]:mm:ss;@">
                  <c:v>4.7222222222222499E-2</c:v>
                </c:pt>
                <c:pt idx="276" formatCode="[h]:mm:ss;@">
                  <c:v>4.7569444444444699E-2</c:v>
                </c:pt>
                <c:pt idx="277" formatCode="[h]:mm:ss;@">
                  <c:v>4.7916666666666899E-2</c:v>
                </c:pt>
                <c:pt idx="278" formatCode="[h]:mm:ss;@">
                  <c:v>4.8263888888889099E-2</c:v>
                </c:pt>
                <c:pt idx="279" formatCode="[h]:mm:ss;@">
                  <c:v>4.8611111111111403E-2</c:v>
                </c:pt>
                <c:pt idx="280" formatCode="[h]:mm:ss;@">
                  <c:v>4.8958333333333597E-2</c:v>
                </c:pt>
                <c:pt idx="281" formatCode="[h]:mm:ss;@">
                  <c:v>4.9305555555555797E-2</c:v>
                </c:pt>
                <c:pt idx="282" formatCode="[h]:mm:ss;@">
                  <c:v>4.9652777777778101E-2</c:v>
                </c:pt>
                <c:pt idx="283" formatCode="[h]:mm:ss;@">
                  <c:v>5.0000000000000301E-2</c:v>
                </c:pt>
                <c:pt idx="284" formatCode="[h]:mm:ss;@">
                  <c:v>5.0347222222222501E-2</c:v>
                </c:pt>
                <c:pt idx="285" formatCode="[h]:mm:ss;@">
                  <c:v>5.0694444444444701E-2</c:v>
                </c:pt>
                <c:pt idx="286" formatCode="[h]:mm:ss;@">
                  <c:v>5.1041666666666999E-2</c:v>
                </c:pt>
                <c:pt idx="287" formatCode="[h]:mm:ss;@">
                  <c:v>5.1388888888889199E-2</c:v>
                </c:pt>
                <c:pt idx="288" formatCode="[h]:mm:ss;@">
                  <c:v>5.1736111111111399E-2</c:v>
                </c:pt>
                <c:pt idx="289" formatCode="[h]:mm:ss;@">
                  <c:v>5.2083333333333599E-2</c:v>
                </c:pt>
                <c:pt idx="290">
                  <c:v>5.2777777777777778E-2</c:v>
                </c:pt>
                <c:pt idx="291">
                  <c:v>5.347222222222222E-2</c:v>
                </c:pt>
                <c:pt idx="292">
                  <c:v>5.4166666666666669E-2</c:v>
                </c:pt>
                <c:pt idx="293">
                  <c:v>5.486111111111111E-2</c:v>
                </c:pt>
                <c:pt idx="294">
                  <c:v>5.5555555555555497E-2</c:v>
                </c:pt>
                <c:pt idx="295">
                  <c:v>5.6250000000000001E-2</c:v>
                </c:pt>
                <c:pt idx="296">
                  <c:v>5.6944444444444402E-2</c:v>
                </c:pt>
                <c:pt idx="297">
                  <c:v>5.7638888888888899E-2</c:v>
                </c:pt>
                <c:pt idx="298">
                  <c:v>5.83333333333333E-2</c:v>
                </c:pt>
                <c:pt idx="299">
                  <c:v>5.9027777777777797E-2</c:v>
                </c:pt>
                <c:pt idx="300">
                  <c:v>5.9722222222222197E-2</c:v>
                </c:pt>
                <c:pt idx="301">
                  <c:v>6.0416666666666598E-2</c:v>
                </c:pt>
                <c:pt idx="302">
                  <c:v>6.1111111111111102E-2</c:v>
                </c:pt>
                <c:pt idx="303">
                  <c:v>6.1805555555555503E-2</c:v>
                </c:pt>
                <c:pt idx="304">
                  <c:v>6.25E-2</c:v>
                </c:pt>
                <c:pt idx="305">
                  <c:v>6.31944444444444E-2</c:v>
                </c:pt>
                <c:pt idx="306">
                  <c:v>6.3888888888888898E-2</c:v>
                </c:pt>
                <c:pt idx="307">
                  <c:v>6.4583333333333298E-2</c:v>
                </c:pt>
                <c:pt idx="308">
                  <c:v>6.5277777777777796E-2</c:v>
                </c:pt>
                <c:pt idx="309">
                  <c:v>6.5972222222222196E-2</c:v>
                </c:pt>
                <c:pt idx="310">
                  <c:v>6.6666666666666596E-2</c:v>
                </c:pt>
                <c:pt idx="311">
                  <c:v>6.7361111111111094E-2</c:v>
                </c:pt>
                <c:pt idx="312">
                  <c:v>6.8055555555555494E-2</c:v>
                </c:pt>
                <c:pt idx="313">
                  <c:v>6.8750000000000006E-2</c:v>
                </c:pt>
                <c:pt idx="314">
                  <c:v>6.9444444444444406E-2</c:v>
                </c:pt>
                <c:pt idx="315">
                  <c:v>7.0138888888888806E-2</c:v>
                </c:pt>
                <c:pt idx="316">
                  <c:v>7.0833333333333304E-2</c:v>
                </c:pt>
                <c:pt idx="317">
                  <c:v>7.1527777777777704E-2</c:v>
                </c:pt>
                <c:pt idx="318">
                  <c:v>7.2222222222222202E-2</c:v>
                </c:pt>
                <c:pt idx="319">
                  <c:v>7.2916666666666602E-2</c:v>
                </c:pt>
                <c:pt idx="320">
                  <c:v>7.3611111111111099E-2</c:v>
                </c:pt>
                <c:pt idx="321">
                  <c:v>7.43055555555555E-2</c:v>
                </c:pt>
                <c:pt idx="322">
                  <c:v>7.49999999999999E-2</c:v>
                </c:pt>
                <c:pt idx="323">
                  <c:v>7.5694444444444398E-2</c:v>
                </c:pt>
                <c:pt idx="324">
                  <c:v>7.6388888888888798E-2</c:v>
                </c:pt>
                <c:pt idx="325">
                  <c:v>7.7083333333333295E-2</c:v>
                </c:pt>
                <c:pt idx="326">
                  <c:v>7.7777777777777696E-2</c:v>
                </c:pt>
                <c:pt idx="327">
                  <c:v>7.8472222222222193E-2</c:v>
                </c:pt>
                <c:pt idx="328">
                  <c:v>7.9166666666666594E-2</c:v>
                </c:pt>
                <c:pt idx="329">
                  <c:v>7.9861111111110994E-2</c:v>
                </c:pt>
                <c:pt idx="330">
                  <c:v>8.0555555555555505E-2</c:v>
                </c:pt>
                <c:pt idx="331">
                  <c:v>8.1249999999999906E-2</c:v>
                </c:pt>
                <c:pt idx="332">
                  <c:v>8.1944444444444403E-2</c:v>
                </c:pt>
                <c:pt idx="333">
                  <c:v>8.2638888888888803E-2</c:v>
                </c:pt>
              </c:numCache>
            </c:numRef>
          </c:xVal>
          <c:yVal>
            <c:numRef>
              <c:f>Sheet2!$O$84:$O$416</c:f>
              <c:numCache>
                <c:formatCode>General</c:formatCode>
                <c:ptCount val="333"/>
                <c:pt idx="0">
                  <c:v>15.671999999999912</c:v>
                </c:pt>
                <c:pt idx="4">
                  <c:v>15.671999999999912</c:v>
                </c:pt>
                <c:pt idx="9">
                  <c:v>15.841999999999871</c:v>
                </c:pt>
                <c:pt idx="19">
                  <c:v>6.8819999999999482</c:v>
                </c:pt>
                <c:pt idx="29">
                  <c:v>10.991999999999962</c:v>
                </c:pt>
                <c:pt idx="39">
                  <c:v>1.1999999999943611E-2</c:v>
                </c:pt>
                <c:pt idx="56">
                  <c:v>19.961999999999875</c:v>
                </c:pt>
                <c:pt idx="107">
                  <c:v>22.561999999999898</c:v>
                </c:pt>
                <c:pt idx="119">
                  <c:v>22.391999999999939</c:v>
                </c:pt>
                <c:pt idx="131">
                  <c:v>24.871999999999957</c:v>
                </c:pt>
                <c:pt idx="143">
                  <c:v>23.071999999999889</c:v>
                </c:pt>
                <c:pt idx="169">
                  <c:v>23.801999999999907</c:v>
                </c:pt>
                <c:pt idx="179">
                  <c:v>23.861999999999966</c:v>
                </c:pt>
                <c:pt idx="189">
                  <c:v>24.141999999999939</c:v>
                </c:pt>
                <c:pt idx="199">
                  <c:v>23.971999999999866</c:v>
                </c:pt>
                <c:pt idx="209">
                  <c:v>24.021999999999935</c:v>
                </c:pt>
                <c:pt idx="219">
                  <c:v>23.911999999999921</c:v>
                </c:pt>
                <c:pt idx="229">
                  <c:v>23.971999999999866</c:v>
                </c:pt>
                <c:pt idx="238">
                  <c:v>23.911999999999921</c:v>
                </c:pt>
                <c:pt idx="248">
                  <c:v>24.08199999999988</c:v>
                </c:pt>
                <c:pt idx="258">
                  <c:v>24.251999999999953</c:v>
                </c:pt>
                <c:pt idx="278">
                  <c:v>24.08199999999988</c:v>
                </c:pt>
                <c:pt idx="293">
                  <c:v>23.801999999999907</c:v>
                </c:pt>
                <c:pt idx="303">
                  <c:v>23.801999999999907</c:v>
                </c:pt>
                <c:pt idx="313">
                  <c:v>23.801999999999907</c:v>
                </c:pt>
                <c:pt idx="323">
                  <c:v>23.521999999999935</c:v>
                </c:pt>
                <c:pt idx="332">
                  <c:v>23.40199999999993</c:v>
                </c:pt>
              </c:numCache>
            </c:numRef>
          </c:yVal>
          <c:smooth val="0"/>
        </c:ser>
        <c:dLbls>
          <c:showLegendKey val="0"/>
          <c:showVal val="0"/>
          <c:showCatName val="0"/>
          <c:showSerName val="0"/>
          <c:showPercent val="0"/>
          <c:showBubbleSize val="0"/>
        </c:dLbls>
        <c:axId val="-1951342928"/>
        <c:axId val="-1951332048"/>
      </c:scatterChart>
      <c:valAx>
        <c:axId val="-1951342928"/>
        <c:scaling>
          <c:orientation val="minMax"/>
          <c:max val="8.3340000000000011E-2"/>
          <c:min val="0"/>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Time, [h:mm:ss]</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h]:mm:ss;@" sourceLinked="0"/>
        <c:majorTickMark val="cross"/>
        <c:minorTickMark val="in"/>
        <c:tickLblPos val="nextTo"/>
        <c:spPr>
          <a:noFill/>
          <a:ln w="9525" cap="flat" cmpd="sng" algn="ctr">
            <a:solidFill>
              <a:schemeClr val="tx1"/>
            </a:solidFill>
            <a:round/>
          </a:ln>
          <a:effectLst/>
        </c:spPr>
        <c:txPr>
          <a:bodyPr rot="2700000" spcFirstLastPara="1" vertOverflow="ellipsis"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51332048"/>
        <c:crosses val="autoZero"/>
        <c:crossBetween val="midCat"/>
        <c:majorUnit val="1.0417000000000001E-2"/>
      </c:valAx>
      <c:valAx>
        <c:axId val="-1951332048"/>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Thickness, [Å]</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0"/>
        <c:majorTickMark val="cross"/>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51342928"/>
        <c:crosses val="autoZero"/>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4204003253586906E-2"/>
          <c:y val="3.9876744607576578E-2"/>
          <c:w val="0.86951942508783842"/>
          <c:h val="0.80022921278396486"/>
        </c:manualLayout>
      </c:layout>
      <c:scatterChart>
        <c:scatterStyle val="lineMarker"/>
        <c:varyColors val="0"/>
        <c:ser>
          <c:idx val="1"/>
          <c:order val="0"/>
          <c:tx>
            <c:strRef>
              <c:f>'DI Water'!$K$40</c:f>
              <c:strCache>
                <c:ptCount val="1"/>
                <c:pt idx="0">
                  <c:v>NP-40</c:v>
                </c:pt>
              </c:strCache>
            </c:strRef>
          </c:tx>
          <c:spPr>
            <a:ln w="25400" cap="rnd">
              <a:noFill/>
              <a:round/>
            </a:ln>
            <a:effectLst/>
          </c:spPr>
          <c:marker>
            <c:symbol val="circle"/>
            <c:size val="5"/>
            <c:spPr>
              <a:noFill/>
              <a:ln w="9525">
                <a:solidFill>
                  <a:schemeClr val="tx1"/>
                </a:solidFill>
              </a:ln>
              <a:effectLst/>
            </c:spPr>
          </c:marker>
          <c:xVal>
            <c:numRef>
              <c:f>'DI Water'!$M$42:$M$75</c:f>
              <c:numCache>
                <c:formatCode>General</c:formatCode>
                <c:ptCount val="34"/>
                <c:pt idx="0">
                  <c:v>512.4878635</c:v>
                </c:pt>
                <c:pt idx="1">
                  <c:v>365.56282670000002</c:v>
                </c:pt>
                <c:pt idx="2">
                  <c:v>264.56589279999997</c:v>
                </c:pt>
                <c:pt idx="3">
                  <c:v>161.9842567</c:v>
                </c:pt>
                <c:pt idx="4">
                  <c:v>49.947161739999999</c:v>
                </c:pt>
                <c:pt idx="5">
                  <c:v>1204.0764240000001</c:v>
                </c:pt>
                <c:pt idx="6">
                  <c:v>1010.723864</c:v>
                </c:pt>
                <c:pt idx="7">
                  <c:v>790.35856769999998</c:v>
                </c:pt>
                <c:pt idx="8">
                  <c:v>650.20475850000003</c:v>
                </c:pt>
                <c:pt idx="9">
                  <c:v>470.11195099999998</c:v>
                </c:pt>
                <c:pt idx="10">
                  <c:v>328.77873779999999</c:v>
                </c:pt>
                <c:pt idx="11">
                  <c:v>156.45075460000001</c:v>
                </c:pt>
                <c:pt idx="12">
                  <c:v>121.9792247</c:v>
                </c:pt>
                <c:pt idx="13">
                  <c:v>59.155534729999999</c:v>
                </c:pt>
                <c:pt idx="14">
                  <c:v>25.403348709999999</c:v>
                </c:pt>
                <c:pt idx="15">
                  <c:v>218.17340198678946</c:v>
                </c:pt>
                <c:pt idx="16">
                  <c:v>2270.9637488947833</c:v>
                </c:pt>
                <c:pt idx="17">
                  <c:v>2663.734331929058</c:v>
                </c:pt>
                <c:pt idx="18">
                  <c:v>3132.179747230457</c:v>
                </c:pt>
                <c:pt idx="19">
                  <c:v>3580.9653092006038</c:v>
                </c:pt>
                <c:pt idx="20">
                  <c:v>8.3983540460475297</c:v>
                </c:pt>
                <c:pt idx="21">
                  <c:v>35.794093754911373</c:v>
                </c:pt>
                <c:pt idx="22">
                  <c:v>51.668481790012969</c:v>
                </c:pt>
                <c:pt idx="23">
                  <c:v>1275.8941245244762</c:v>
                </c:pt>
                <c:pt idx="24">
                  <c:v>1917.0805403077002</c:v>
                </c:pt>
                <c:pt idx="25">
                  <c:v>2563.3478082482238</c:v>
                </c:pt>
                <c:pt idx="26">
                  <c:v>99.823195634718218</c:v>
                </c:pt>
                <c:pt idx="27">
                  <c:v>261.64482778267256</c:v>
                </c:pt>
                <c:pt idx="28">
                  <c:v>425.51397109234722</c:v>
                </c:pt>
                <c:pt idx="29">
                  <c:v>4186.2674906315779</c:v>
                </c:pt>
                <c:pt idx="30">
                  <c:v>5156.8603023085079</c:v>
                </c:pt>
                <c:pt idx="31">
                  <c:v>6219.0669432229097</c:v>
                </c:pt>
                <c:pt idx="32">
                  <c:v>7181.5050188770729</c:v>
                </c:pt>
                <c:pt idx="33">
                  <c:v>8146.3327607650135</c:v>
                </c:pt>
              </c:numCache>
            </c:numRef>
          </c:xVal>
          <c:yVal>
            <c:numRef>
              <c:f>'DI Water'!$N$42:$N$75</c:f>
              <c:numCache>
                <c:formatCode>General</c:formatCode>
                <c:ptCount val="34"/>
                <c:pt idx="0">
                  <c:v>0.39722491900000001</c:v>
                </c:pt>
                <c:pt idx="1">
                  <c:v>0.36320826099999998</c:v>
                </c:pt>
                <c:pt idx="2">
                  <c:v>0.31898535700000002</c:v>
                </c:pt>
                <c:pt idx="3">
                  <c:v>0.27511460999999998</c:v>
                </c:pt>
                <c:pt idx="4">
                  <c:v>0.211122853</c:v>
                </c:pt>
                <c:pt idx="5">
                  <c:v>0.39909412799999999</c:v>
                </c:pt>
                <c:pt idx="6">
                  <c:v>0.39761691900000001</c:v>
                </c:pt>
                <c:pt idx="7">
                  <c:v>0.40214254100000002</c:v>
                </c:pt>
                <c:pt idx="8">
                  <c:v>0.38884338699999998</c:v>
                </c:pt>
                <c:pt idx="9">
                  <c:v>0.38441956599999999</c:v>
                </c:pt>
                <c:pt idx="10">
                  <c:v>0.34916027999999999</c:v>
                </c:pt>
                <c:pt idx="11">
                  <c:v>0.29856649899999999</c:v>
                </c:pt>
                <c:pt idx="12">
                  <c:v>0.261782395</c:v>
                </c:pt>
                <c:pt idx="13">
                  <c:v>0.23129876999999999</c:v>
                </c:pt>
                <c:pt idx="14">
                  <c:v>0.19435481099999999</c:v>
                </c:pt>
                <c:pt idx="15">
                  <c:v>0.29112386014424158</c:v>
                </c:pt>
                <c:pt idx="16">
                  <c:v>0.38521778779054927</c:v>
                </c:pt>
                <c:pt idx="17">
                  <c:v>0.38524612670272695</c:v>
                </c:pt>
                <c:pt idx="18">
                  <c:v>0.3991715176650889</c:v>
                </c:pt>
                <c:pt idx="19">
                  <c:v>0.41111400793028308</c:v>
                </c:pt>
                <c:pt idx="20" formatCode="_(* #,##0.0000000_);_(* \(#,##0.0000000\);_(* &quot;-&quot;?_);_(@_)">
                  <c:v>0.13225545974554564</c:v>
                </c:pt>
                <c:pt idx="21" formatCode="_(* #,##0.0000000_);_(* \(#,##0.0000000\);_(* &quot;-&quot;?_);_(@_)">
                  <c:v>0.17297892285443725</c:v>
                </c:pt>
                <c:pt idx="22" formatCode="_(* #,##0.0000000_);_(* \(#,##0.0000000\);_(* &quot;-&quot;?_);_(@_)">
                  <c:v>0.21087777376278</c:v>
                </c:pt>
                <c:pt idx="23" formatCode="_(* #,##0.0000000_);_(* \(#,##0.0000000\);_(* &quot;-&quot;?_);_(@_)">
                  <c:v>0.40514912139415787</c:v>
                </c:pt>
                <c:pt idx="24" formatCode="_(* #,##0.0000000_);_(* \(#,##0.0000000\);_(* &quot;-&quot;?_);_(@_)">
                  <c:v>0.3739959060574371</c:v>
                </c:pt>
                <c:pt idx="25" formatCode="_(* #,##0.0000000_);_(* \(#,##0.0000000\);_(* &quot;-&quot;?_);_(@_)">
                  <c:v>0.36368720657921405</c:v>
                </c:pt>
                <c:pt idx="26" formatCode="_(* #,##0.0000000_);_(* \(#,##0.0000000\);_(* &quot;-&quot;?_);_(@_)">
                  <c:v>0.19959916250692702</c:v>
                </c:pt>
                <c:pt idx="27" formatCode="_(* #,##0.0000000_);_(* \(#,##0.0000000\);_(* &quot;-&quot;?_);_(@_)">
                  <c:v>0.27518199289635392</c:v>
                </c:pt>
                <c:pt idx="28" formatCode="_(* #,##0.0000000_);_(* \(#,##0.0000000\);_(* &quot;-&quot;?_);_(@_)">
                  <c:v>0.34992951992472593</c:v>
                </c:pt>
                <c:pt idx="29" formatCode="_(* #,##0.0000000_);_(* \(#,##0.0000000\);_(* &quot;-&quot;?_);_(@_)">
                  <c:v>0.40295750799772267</c:v>
                </c:pt>
                <c:pt idx="30" formatCode="_(* #,##0.0000000_);_(* \(#,##0.0000000\);_(* &quot;-&quot;?_);_(@_)">
                  <c:v>0.40927500223652197</c:v>
                </c:pt>
                <c:pt idx="31" formatCode="_(* #,##0.0000000_);_(* \(#,##0.0000000\);_(* &quot;-&quot;?_);_(@_)">
                  <c:v>0.39540531562268588</c:v>
                </c:pt>
                <c:pt idx="32" formatCode="_(* #,##0.0000000_);_(* \(#,##0.0000000\);_(* &quot;-&quot;?_);_(@_)">
                  <c:v>0.40754931880532419</c:v>
                </c:pt>
                <c:pt idx="33" formatCode="_(* #,##0.0000000_);_(* \(#,##0.0000000\);_(* &quot;-&quot;?_);_(@_)">
                  <c:v>0.41153903325270869</c:v>
                </c:pt>
              </c:numCache>
            </c:numRef>
          </c:yVal>
          <c:smooth val="0"/>
        </c:ser>
        <c:ser>
          <c:idx val="4"/>
          <c:order val="1"/>
          <c:spPr>
            <a:ln w="19050">
              <a:solidFill>
                <a:schemeClr val="tx1"/>
              </a:solidFill>
            </a:ln>
          </c:spPr>
          <c:marker>
            <c:symbol val="none"/>
          </c:marker>
          <c:xVal>
            <c:numRef>
              <c:f>Graphs!$D$27:$D$67</c:f>
              <c:numCache>
                <c:formatCode>General</c:formatCode>
                <c:ptCount val="41"/>
                <c:pt idx="0">
                  <c:v>8.3983540460475297</c:v>
                </c:pt>
                <c:pt idx="1">
                  <c:v>25.403348709999999</c:v>
                </c:pt>
                <c:pt idx="2">
                  <c:v>35.794093754911373</c:v>
                </c:pt>
                <c:pt idx="3">
                  <c:v>49.947161739999999</c:v>
                </c:pt>
                <c:pt idx="4">
                  <c:v>51.668481790012969</c:v>
                </c:pt>
                <c:pt idx="5">
                  <c:v>59.155534729999999</c:v>
                </c:pt>
                <c:pt idx="6">
                  <c:v>99.823195634718218</c:v>
                </c:pt>
                <c:pt idx="7">
                  <c:v>121.9792247</c:v>
                </c:pt>
                <c:pt idx="8">
                  <c:v>156.45075460000001</c:v>
                </c:pt>
                <c:pt idx="9">
                  <c:v>161.9842567</c:v>
                </c:pt>
                <c:pt idx="10">
                  <c:v>218.17340198678946</c:v>
                </c:pt>
                <c:pt idx="11">
                  <c:v>261.64482778267256</c:v>
                </c:pt>
                <c:pt idx="12">
                  <c:v>264.56589279999997</c:v>
                </c:pt>
                <c:pt idx="13">
                  <c:v>328.77873779999999</c:v>
                </c:pt>
                <c:pt idx="14">
                  <c:v>365.56282670000002</c:v>
                </c:pt>
                <c:pt idx="15">
                  <c:v>425.51397109234722</c:v>
                </c:pt>
                <c:pt idx="16">
                  <c:v>470.11195099999998</c:v>
                </c:pt>
                <c:pt idx="17">
                  <c:v>512.4878635</c:v>
                </c:pt>
                <c:pt idx="18">
                  <c:v>650.20475850000003</c:v>
                </c:pt>
                <c:pt idx="19">
                  <c:v>790.35856769999998</c:v>
                </c:pt>
                <c:pt idx="20">
                  <c:v>1010.723864</c:v>
                </c:pt>
                <c:pt idx="21">
                  <c:v>1204.0764240000001</c:v>
                </c:pt>
                <c:pt idx="22">
                  <c:v>1275.8941245244762</c:v>
                </c:pt>
                <c:pt idx="23">
                  <c:v>1917.0805403077002</c:v>
                </c:pt>
                <c:pt idx="24">
                  <c:v>2270.9637488947833</c:v>
                </c:pt>
                <c:pt idx="25">
                  <c:v>2563.3478082482238</c:v>
                </c:pt>
                <c:pt idx="26">
                  <c:v>2663.734331929058</c:v>
                </c:pt>
                <c:pt idx="27">
                  <c:v>3132.179747230457</c:v>
                </c:pt>
                <c:pt idx="28">
                  <c:v>3580.9653092006038</c:v>
                </c:pt>
                <c:pt idx="29">
                  <c:v>4186.2674906315779</c:v>
                </c:pt>
                <c:pt idx="30">
                  <c:v>5156.8603023085079</c:v>
                </c:pt>
                <c:pt idx="31">
                  <c:v>6219.0669432229097</c:v>
                </c:pt>
                <c:pt idx="32">
                  <c:v>7181.5050188770729</c:v>
                </c:pt>
                <c:pt idx="33">
                  <c:v>8146.3327607650135</c:v>
                </c:pt>
              </c:numCache>
            </c:numRef>
          </c:xVal>
          <c:yVal>
            <c:numRef>
              <c:f>Graphs!$E$27:$E$67</c:f>
              <c:numCache>
                <c:formatCode>General</c:formatCode>
                <c:ptCount val="41"/>
                <c:pt idx="0">
                  <c:v>9.8322362706244462E-2</c:v>
                </c:pt>
                <c:pt idx="1">
                  <c:v>0.16518297288844397</c:v>
                </c:pt>
                <c:pt idx="2">
                  <c:v>0.18913363930558064</c:v>
                </c:pt>
                <c:pt idx="3">
                  <c:v>0.21303314244682817</c:v>
                </c:pt>
                <c:pt idx="4">
                  <c:v>0.21547503700505813</c:v>
                </c:pt>
                <c:pt idx="5">
                  <c:v>0.2252176464825118</c:v>
                </c:pt>
                <c:pt idx="6">
                  <c:v>0.26210389037342979</c:v>
                </c:pt>
                <c:pt idx="7">
                  <c:v>0.27559678210914307</c:v>
                </c:pt>
                <c:pt idx="8">
                  <c:v>0.29162659618679987</c:v>
                </c:pt>
                <c:pt idx="9">
                  <c:v>0.2937931123275383</c:v>
                </c:pt>
                <c:pt idx="10">
                  <c:v>0.31155176082427338</c:v>
                </c:pt>
                <c:pt idx="11">
                  <c:v>0.32163484134763926</c:v>
                </c:pt>
                <c:pt idx="12">
                  <c:v>0.32223164695150186</c:v>
                </c:pt>
                <c:pt idx="13">
                  <c:v>0.33345509425507508</c:v>
                </c:pt>
                <c:pt idx="14">
                  <c:v>0.33861398840455936</c:v>
                </c:pt>
                <c:pt idx="15">
                  <c:v>0.3456355979007103</c:v>
                </c:pt>
                <c:pt idx="16">
                  <c:v>0.35001140443593903</c:v>
                </c:pt>
                <c:pt idx="17">
                  <c:v>0.35365275926724549</c:v>
                </c:pt>
                <c:pt idx="18">
                  <c:v>0.36299854512740315</c:v>
                </c:pt>
                <c:pt idx="19">
                  <c:v>0.36992532865164224</c:v>
                </c:pt>
                <c:pt idx="20">
                  <c:v>0.37775700187890793</c:v>
                </c:pt>
                <c:pt idx="21">
                  <c:v>0.38275952962308979</c:v>
                </c:pt>
                <c:pt idx="22">
                  <c:v>0.38431605094158372</c:v>
                </c:pt>
                <c:pt idx="23">
                  <c:v>0.3939729636406023</c:v>
                </c:pt>
                <c:pt idx="24">
                  <c:v>0.3973855003185377</c:v>
                </c:pt>
                <c:pt idx="25">
                  <c:v>0.39962903603564487</c:v>
                </c:pt>
                <c:pt idx="26">
                  <c:v>0.4003082376108788</c:v>
                </c:pt>
                <c:pt idx="27">
                  <c:v>0.40300950623289444</c:v>
                </c:pt>
                <c:pt idx="28">
                  <c:v>0.40505416775821934</c:v>
                </c:pt>
                <c:pt idx="29">
                  <c:v>0.4072399911997317</c:v>
                </c:pt>
                <c:pt idx="30">
                  <c:v>0.4098526391589456</c:v>
                </c:pt>
                <c:pt idx="31">
                  <c:v>0.41192983259315197</c:v>
                </c:pt>
                <c:pt idx="32">
                  <c:v>0.41336911723191067</c:v>
                </c:pt>
                <c:pt idx="33">
                  <c:v>0.41452764471993775</c:v>
                </c:pt>
              </c:numCache>
            </c:numRef>
          </c:yVal>
          <c:smooth val="0"/>
        </c:ser>
        <c:dLbls>
          <c:showLegendKey val="0"/>
          <c:showVal val="0"/>
          <c:showCatName val="0"/>
          <c:showSerName val="0"/>
          <c:showPercent val="0"/>
          <c:showBubbleSize val="0"/>
        </c:dLbls>
        <c:axId val="-1648781152"/>
        <c:axId val="-1648774624"/>
      </c:scatterChart>
      <c:valAx>
        <c:axId val="-1648781152"/>
        <c:scaling>
          <c:logBase val="10"/>
          <c:orientation val="minMax"/>
        </c:scaling>
        <c:delete val="0"/>
        <c:axPos val="b"/>
        <c:title>
          <c:tx>
            <c:rich>
              <a:bodyPr rot="0" vert="horz"/>
              <a:lstStyle/>
              <a:p>
                <a:pPr>
                  <a:defRPr/>
                </a:pPr>
                <a:r>
                  <a:rPr lang="en-US"/>
                  <a:t>Equilibrium Concentration, [</a:t>
                </a:r>
                <a:r>
                  <a:rPr lang="el-GR"/>
                  <a:t>μ</a:t>
                </a:r>
                <a:r>
                  <a:rPr lang="en-US"/>
                  <a:t>M]</a:t>
                </a:r>
              </a:p>
            </c:rich>
          </c:tx>
          <c:overlay val="0"/>
          <c:spPr>
            <a:noFill/>
            <a:ln>
              <a:noFill/>
            </a:ln>
            <a:effectLst/>
          </c:spPr>
        </c:title>
        <c:numFmt formatCode="General" sourceLinked="1"/>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648774624"/>
        <c:crossesAt val="0.1"/>
        <c:crossBetween val="midCat"/>
      </c:valAx>
      <c:valAx>
        <c:axId val="-1648774624"/>
        <c:scaling>
          <c:logBase val="10"/>
          <c:orientation val="minMax"/>
          <c:max val="0.5"/>
          <c:min val="0.1"/>
        </c:scaling>
        <c:delete val="0"/>
        <c:axPos val="l"/>
        <c:title>
          <c:tx>
            <c:rich>
              <a:bodyPr rot="-5400000" vert="horz"/>
              <a:lstStyle/>
              <a:p>
                <a:pPr>
                  <a:defRPr/>
                </a:pPr>
                <a:r>
                  <a:rPr lang="en-US"/>
                  <a:t>Adsorption Density, [</a:t>
                </a:r>
                <a:r>
                  <a:rPr lang="el-GR"/>
                  <a:t>μ</a:t>
                </a:r>
                <a:r>
                  <a:rPr lang="en-US"/>
                  <a:t>mole/m</a:t>
                </a:r>
                <a:r>
                  <a:rPr lang="en-US" baseline="30000"/>
                  <a:t>2</a:t>
                </a:r>
                <a:r>
                  <a:rPr lang="en-US" baseline="0"/>
                  <a:t>]</a:t>
                </a:r>
                <a:r>
                  <a:rPr lang="en-US"/>
                  <a:t> </a:t>
                </a:r>
              </a:p>
            </c:rich>
          </c:tx>
          <c:overlay val="0"/>
          <c:spPr>
            <a:noFill/>
            <a:ln>
              <a:noFill/>
            </a:ln>
            <a:effectLst/>
          </c:spPr>
        </c:title>
        <c:numFmt formatCode="General" sourceLinked="1"/>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648781152"/>
        <c:crossesAt val="1"/>
        <c:crossBetween val="midCat"/>
        <c:majorUnit val="10"/>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200" b="0"/>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38167104111985"/>
          <c:y val="4.16430058678781E-2"/>
          <c:w val="0.82461154855643048"/>
          <c:h val="0.79025815980838854"/>
        </c:manualLayout>
      </c:layout>
      <c:scatterChart>
        <c:scatterStyle val="lineMarker"/>
        <c:varyColors val="0"/>
        <c:ser>
          <c:idx val="0"/>
          <c:order val="0"/>
          <c:spPr>
            <a:ln w="25400" cap="rnd">
              <a:noFill/>
              <a:round/>
            </a:ln>
            <a:effectLst/>
          </c:spPr>
          <c:marker>
            <c:symbol val="circle"/>
            <c:size val="5"/>
            <c:spPr>
              <a:solidFill>
                <a:schemeClr val="tx1"/>
              </a:solidFill>
              <a:ln w="9525">
                <a:solidFill>
                  <a:schemeClr val="tx1"/>
                </a:solidFill>
              </a:ln>
              <a:effectLst/>
            </c:spPr>
          </c:marker>
          <c:errBars>
            <c:errDir val="x"/>
            <c:errBarType val="both"/>
            <c:errValType val="cust"/>
            <c:noEndCap val="0"/>
            <c:plus>
              <c:numRef>
                <c:f>Sheet1!$BW$4:$CI$4</c:f>
                <c:numCache>
                  <c:formatCode>General</c:formatCode>
                  <c:ptCount val="13"/>
                  <c:pt idx="0">
                    <c:v>0.10479009093649611</c:v>
                  </c:pt>
                  <c:pt idx="1">
                    <c:v>5.0604373454432E-2</c:v>
                  </c:pt>
                  <c:pt idx="2">
                    <c:v>4.843647152403726E-2</c:v>
                  </c:pt>
                  <c:pt idx="3">
                    <c:v>2.8622317083718277E-2</c:v>
                  </c:pt>
                  <c:pt idx="4">
                    <c:v>3.7873665983085315E-2</c:v>
                  </c:pt>
                  <c:pt idx="5">
                    <c:v>3.3321034147221477E-2</c:v>
                  </c:pt>
                  <c:pt idx="6">
                    <c:v>5.8800141114115155E-2</c:v>
                  </c:pt>
                  <c:pt idx="7">
                    <c:v>0.21684468872672058</c:v>
                  </c:pt>
                  <c:pt idx="8">
                    <c:v>2.730718591230302</c:v>
                  </c:pt>
                  <c:pt idx="9">
                    <c:v>4.9086590086592379</c:v>
                  </c:pt>
                  <c:pt idx="10">
                    <c:v>0.6979680955669455</c:v>
                  </c:pt>
                  <c:pt idx="11">
                    <c:v>4.0826156084779122</c:v>
                  </c:pt>
                  <c:pt idx="12">
                    <c:v>2.7063783779199948</c:v>
                  </c:pt>
                </c:numCache>
              </c:numRef>
            </c:plus>
            <c:minus>
              <c:numRef>
                <c:f>Sheet1!$BW$4:$CI$4</c:f>
                <c:numCache>
                  <c:formatCode>General</c:formatCode>
                  <c:ptCount val="13"/>
                  <c:pt idx="0">
                    <c:v>0.10479009093649611</c:v>
                  </c:pt>
                  <c:pt idx="1">
                    <c:v>5.0604373454432E-2</c:v>
                  </c:pt>
                  <c:pt idx="2">
                    <c:v>4.843647152403726E-2</c:v>
                  </c:pt>
                  <c:pt idx="3">
                    <c:v>2.8622317083718277E-2</c:v>
                  </c:pt>
                  <c:pt idx="4">
                    <c:v>3.7873665983085315E-2</c:v>
                  </c:pt>
                  <c:pt idx="5">
                    <c:v>3.3321034147221477E-2</c:v>
                  </c:pt>
                  <c:pt idx="6">
                    <c:v>5.8800141114115155E-2</c:v>
                  </c:pt>
                  <c:pt idx="7">
                    <c:v>0.21684468872672058</c:v>
                  </c:pt>
                  <c:pt idx="8">
                    <c:v>2.730718591230302</c:v>
                  </c:pt>
                  <c:pt idx="9">
                    <c:v>4.9086590086592379</c:v>
                  </c:pt>
                  <c:pt idx="10">
                    <c:v>0.6979680955669455</c:v>
                  </c:pt>
                  <c:pt idx="11">
                    <c:v>4.0826156084779122</c:v>
                  </c:pt>
                  <c:pt idx="12">
                    <c:v>2.7063783779199948</c:v>
                  </c:pt>
                </c:numCache>
              </c:numRef>
            </c:minus>
            <c:spPr>
              <a:noFill/>
              <a:ln w="9525" cap="flat" cmpd="sng" algn="ctr">
                <a:solidFill>
                  <a:schemeClr val="tx1">
                    <a:lumMod val="65000"/>
                    <a:lumOff val="35000"/>
                  </a:schemeClr>
                </a:solidFill>
                <a:round/>
              </a:ln>
              <a:effectLst/>
            </c:spPr>
          </c:errBars>
          <c:xVal>
            <c:numRef>
              <c:f>Sheet1!$BX$15:$BX$20</c:f>
              <c:numCache>
                <c:formatCode>General</c:formatCode>
                <c:ptCount val="6"/>
                <c:pt idx="0">
                  <c:v>223.20957748571004</c:v>
                </c:pt>
                <c:pt idx="1">
                  <c:v>372.04605107202121</c:v>
                </c:pt>
                <c:pt idx="2">
                  <c:v>522.18861824838575</c:v>
                </c:pt>
                <c:pt idx="3">
                  <c:v>740.51334041480732</c:v>
                </c:pt>
                <c:pt idx="4">
                  <c:v>1117.567563706597</c:v>
                </c:pt>
                <c:pt idx="5">
                  <c:v>1488.0010970425562</c:v>
                </c:pt>
              </c:numCache>
            </c:numRef>
          </c:xVal>
          <c:yVal>
            <c:numRef>
              <c:f>Sheet1!$CD$15:$CD$20</c:f>
              <c:numCache>
                <c:formatCode>General</c:formatCode>
                <c:ptCount val="6"/>
                <c:pt idx="0">
                  <c:v>0.18286967364079371</c:v>
                </c:pt>
                <c:pt idx="1">
                  <c:v>0.2256441552475722</c:v>
                </c:pt>
                <c:pt idx="2">
                  <c:v>0.27382663133848095</c:v>
                </c:pt>
                <c:pt idx="3">
                  <c:v>0.28524520659567737</c:v>
                </c:pt>
                <c:pt idx="4">
                  <c:v>0.27245548768768552</c:v>
                </c:pt>
                <c:pt idx="5">
                  <c:v>0.27670986527134295</c:v>
                </c:pt>
              </c:numCache>
            </c:numRef>
          </c:yVal>
          <c:smooth val="0"/>
        </c:ser>
        <c:ser>
          <c:idx val="1"/>
          <c:order val="1"/>
          <c:spPr>
            <a:ln w="25400" cap="rnd">
              <a:noFill/>
              <a:round/>
            </a:ln>
            <a:effectLst/>
          </c:spPr>
          <c:marker>
            <c:symbol val="square"/>
            <c:size val="5"/>
            <c:spPr>
              <a:noFill/>
              <a:ln w="9525">
                <a:solidFill>
                  <a:schemeClr val="tx1"/>
                </a:solidFill>
              </a:ln>
              <a:effectLst/>
            </c:spPr>
          </c:marker>
          <c:xVal>
            <c:numRef>
              <c:f>Sheet1!$CH$7:$CH$38</c:f>
              <c:numCache>
                <c:formatCode>General</c:formatCode>
                <c:ptCount val="32"/>
                <c:pt idx="0">
                  <c:v>20.53518814952611</c:v>
                </c:pt>
                <c:pt idx="1">
                  <c:v>26.793492076505476</c:v>
                </c:pt>
                <c:pt idx="2">
                  <c:v>28.59586285</c:v>
                </c:pt>
                <c:pt idx="3">
                  <c:v>49.388250579999998</c:v>
                </c:pt>
                <c:pt idx="4">
                  <c:v>82.465412670000006</c:v>
                </c:pt>
                <c:pt idx="5" formatCode="0">
                  <c:v>121.70479414596667</c:v>
                </c:pt>
                <c:pt idx="6">
                  <c:v>134.35735020000001</c:v>
                </c:pt>
                <c:pt idx="7">
                  <c:v>229.6368995</c:v>
                </c:pt>
                <c:pt idx="8">
                  <c:v>349.05856999999997</c:v>
                </c:pt>
                <c:pt idx="9">
                  <c:v>376.94308616339561</c:v>
                </c:pt>
                <c:pt idx="10">
                  <c:v>394.79525250734162</c:v>
                </c:pt>
                <c:pt idx="11">
                  <c:v>445.51531720000003</c:v>
                </c:pt>
                <c:pt idx="12">
                  <c:v>580.92243189999999</c:v>
                </c:pt>
                <c:pt idx="13">
                  <c:v>708.63952329999995</c:v>
                </c:pt>
                <c:pt idx="14">
                  <c:v>815.86967089068946</c:v>
                </c:pt>
                <c:pt idx="15">
                  <c:v>894.81959619999998</c:v>
                </c:pt>
                <c:pt idx="16">
                  <c:v>1087.3055280000001</c:v>
                </c:pt>
                <c:pt idx="17">
                  <c:v>1291.586671</c:v>
                </c:pt>
                <c:pt idx="18">
                  <c:v>1370.4377246665249</c:v>
                </c:pt>
                <c:pt idx="19">
                  <c:v>1504.8052520000001</c:v>
                </c:pt>
                <c:pt idx="20">
                  <c:v>1722.900805</c:v>
                </c:pt>
                <c:pt idx="21">
                  <c:v>1971.2071060000001</c:v>
                </c:pt>
                <c:pt idx="22">
                  <c:v>2542.5317671432103</c:v>
                </c:pt>
                <c:pt idx="23" formatCode="0">
                  <c:v>2998.3635948071501</c:v>
                </c:pt>
                <c:pt idx="24">
                  <c:v>3067.7573849554565</c:v>
                </c:pt>
                <c:pt idx="25">
                  <c:v>3531.4856989751497</c:v>
                </c:pt>
                <c:pt idx="26">
                  <c:v>3989.0291825753015</c:v>
                </c:pt>
                <c:pt idx="27">
                  <c:v>4844.5499903830741</c:v>
                </c:pt>
                <c:pt idx="28">
                  <c:v>5715.9005598918766</c:v>
                </c:pt>
                <c:pt idx="29">
                  <c:v>6757.8594387204921</c:v>
                </c:pt>
                <c:pt idx="30">
                  <c:v>7779.2759052430429</c:v>
                </c:pt>
                <c:pt idx="31">
                  <c:v>8719.2871021089013</c:v>
                </c:pt>
              </c:numCache>
            </c:numRef>
          </c:xVal>
          <c:yVal>
            <c:numRef>
              <c:f>Sheet1!$CI$7:$CI$38</c:f>
              <c:numCache>
                <c:formatCode>_(* #,##0.0000000_);_(* \(#,##0.0000000\);_(* "-"?_);_(@_)</c:formatCode>
                <c:ptCount val="32"/>
                <c:pt idx="0">
                  <c:v>0.12922323414065748</c:v>
                </c:pt>
                <c:pt idx="1">
                  <c:v>0.17138857747760949</c:v>
                </c:pt>
                <c:pt idx="2" formatCode="General">
                  <c:v>0.13808980800000001</c:v>
                </c:pt>
                <c:pt idx="3" formatCode="General">
                  <c:v>0.15569150000000001</c:v>
                </c:pt>
                <c:pt idx="4" formatCode="General">
                  <c:v>0.170563242</c:v>
                </c:pt>
                <c:pt idx="5" formatCode="0.0000000">
                  <c:v>0.19494333154899537</c:v>
                </c:pt>
                <c:pt idx="6" formatCode="General">
                  <c:v>0.18125392200000001</c:v>
                </c:pt>
                <c:pt idx="7" formatCode="General">
                  <c:v>0.204525133</c:v>
                </c:pt>
                <c:pt idx="8" formatCode="General">
                  <c:v>0.22243142900000001</c:v>
                </c:pt>
                <c:pt idx="9" formatCode="General">
                  <c:v>0.24404879505995045</c:v>
                </c:pt>
                <c:pt idx="10">
                  <c:v>0.24539834238754069</c:v>
                </c:pt>
                <c:pt idx="11" formatCode="General">
                  <c:v>0.245441041</c:v>
                </c:pt>
                <c:pt idx="12" formatCode="General">
                  <c:v>0.25979501500000002</c:v>
                </c:pt>
                <c:pt idx="13" formatCode="General">
                  <c:v>0.275857884</c:v>
                </c:pt>
                <c:pt idx="14">
                  <c:v>0.26276847731096159</c:v>
                </c:pt>
                <c:pt idx="15" formatCode="General">
                  <c:v>0.27892897900000002</c:v>
                </c:pt>
                <c:pt idx="16" formatCode="General">
                  <c:v>0.280598772</c:v>
                </c:pt>
                <c:pt idx="17" formatCode="General">
                  <c:v>0.27964740599999999</c:v>
                </c:pt>
                <c:pt idx="18">
                  <c:v>0.25099967372265453</c:v>
                </c:pt>
                <c:pt idx="19" formatCode="General">
                  <c:v>0.27670994399999999</c:v>
                </c:pt>
                <c:pt idx="20" formatCode="General">
                  <c:v>0.28379982100000001</c:v>
                </c:pt>
                <c:pt idx="21" formatCode="General">
                  <c:v>0.27306508800000001</c:v>
                </c:pt>
                <c:pt idx="22">
                  <c:v>0.29146324487443936</c:v>
                </c:pt>
                <c:pt idx="23" formatCode="0.0000000">
                  <c:v>0.26668865554822274</c:v>
                </c:pt>
                <c:pt idx="24" formatCode="General">
                  <c:v>0.27184522664463628</c:v>
                </c:pt>
                <c:pt idx="25" formatCode="General">
                  <c:v>0.27962806985881278</c:v>
                </c:pt>
                <c:pt idx="26" formatCode="General">
                  <c:v>0.29125543718564151</c:v>
                </c:pt>
                <c:pt idx="27">
                  <c:v>0.28925410238260907</c:v>
                </c:pt>
                <c:pt idx="28">
                  <c:v>0.2869532634266837</c:v>
                </c:pt>
                <c:pt idx="29">
                  <c:v>0.2757481484343573</c:v>
                </c:pt>
                <c:pt idx="30">
                  <c:v>0.27146389412911393</c:v>
                </c:pt>
                <c:pt idx="31">
                  <c:v>0.28458453005373152</c:v>
                </c:pt>
              </c:numCache>
            </c:numRef>
          </c:yVal>
          <c:smooth val="0"/>
        </c:ser>
        <c:dLbls>
          <c:showLegendKey val="0"/>
          <c:showVal val="0"/>
          <c:showCatName val="0"/>
          <c:showSerName val="0"/>
          <c:showPercent val="0"/>
          <c:showBubbleSize val="0"/>
        </c:dLbls>
        <c:axId val="-66978752"/>
        <c:axId val="-66978208"/>
      </c:scatterChart>
      <c:valAx>
        <c:axId val="-66978752"/>
        <c:scaling>
          <c:logBase val="10"/>
          <c:orientation val="minMax"/>
          <c:max val="10000"/>
          <c:min val="1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Equilibrium Concentration, </a:t>
                </a:r>
                <a:r>
                  <a:rPr lang="el-GR"/>
                  <a:t>μ</a:t>
                </a:r>
                <a:r>
                  <a:rPr lang="en-US"/>
                  <a:t>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cross"/>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978208"/>
        <c:crossesAt val="0.1"/>
        <c:crossBetween val="midCat"/>
      </c:valAx>
      <c:valAx>
        <c:axId val="-66978208"/>
        <c:scaling>
          <c:logBase val="10"/>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Adsorption Density, </a:t>
                </a:r>
                <a:r>
                  <a:rPr lang="el-GR"/>
                  <a:t>μ</a:t>
                </a:r>
                <a:r>
                  <a:rPr lang="en-US"/>
                  <a:t>M/m</a:t>
                </a:r>
                <a:r>
                  <a:rPr lang="en-US" baseline="30000"/>
                  <a:t>2</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cross"/>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66978752"/>
        <c:crosses val="autoZero"/>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4204003253586906E-2"/>
          <c:y val="3.9876744607576578E-2"/>
          <c:w val="0.86951942508783842"/>
          <c:h val="0.84735627459291907"/>
        </c:manualLayout>
      </c:layout>
      <c:scatterChart>
        <c:scatterStyle val="lineMarker"/>
        <c:varyColors val="0"/>
        <c:ser>
          <c:idx val="0"/>
          <c:order val="0"/>
          <c:tx>
            <c:strRef>
              <c:f>'DI Water'!$B$40</c:f>
              <c:strCache>
                <c:ptCount val="1"/>
                <c:pt idx="0">
                  <c:v>OP-40</c:v>
                </c:pt>
              </c:strCache>
            </c:strRef>
          </c:tx>
          <c:spPr>
            <a:ln w="25400" cap="rnd">
              <a:noFill/>
              <a:round/>
            </a:ln>
            <a:effectLst/>
          </c:spPr>
          <c:marker>
            <c:symbol val="triangle"/>
            <c:size val="5"/>
            <c:spPr>
              <a:noFill/>
              <a:ln w="9525">
                <a:solidFill>
                  <a:schemeClr val="tx1"/>
                </a:solidFill>
              </a:ln>
              <a:effectLst/>
            </c:spPr>
          </c:marker>
          <c:xVal>
            <c:numRef>
              <c:f>'DI Water'!$D$42:$D$90</c:f>
              <c:numCache>
                <c:formatCode>General</c:formatCode>
                <c:ptCount val="49"/>
                <c:pt idx="0">
                  <c:v>1850</c:v>
                </c:pt>
                <c:pt idx="1">
                  <c:v>1610</c:v>
                </c:pt>
                <c:pt idx="2">
                  <c:v>1440</c:v>
                </c:pt>
                <c:pt idx="3">
                  <c:v>1260</c:v>
                </c:pt>
                <c:pt idx="4">
                  <c:v>1120</c:v>
                </c:pt>
                <c:pt idx="5">
                  <c:v>996</c:v>
                </c:pt>
                <c:pt idx="6">
                  <c:v>880</c:v>
                </c:pt>
                <c:pt idx="7">
                  <c:v>737</c:v>
                </c:pt>
                <c:pt idx="8">
                  <c:v>597</c:v>
                </c:pt>
                <c:pt idx="9">
                  <c:v>475</c:v>
                </c:pt>
                <c:pt idx="10">
                  <c:v>360</c:v>
                </c:pt>
                <c:pt idx="11">
                  <c:v>258</c:v>
                </c:pt>
                <c:pt idx="12">
                  <c:v>160</c:v>
                </c:pt>
                <c:pt idx="13">
                  <c:v>35.700000000000003</c:v>
                </c:pt>
                <c:pt idx="14">
                  <c:v>159.64274339101817</c:v>
                </c:pt>
                <c:pt idx="15">
                  <c:v>234.43836925363627</c:v>
                </c:pt>
                <c:pt idx="16">
                  <c:v>2344.4818982906891</c:v>
                </c:pt>
                <c:pt idx="17">
                  <c:v>2767.0055207559194</c:v>
                </c:pt>
                <c:pt idx="18">
                  <c:v>3265.5899423151786</c:v>
                </c:pt>
                <c:pt idx="19">
                  <c:v>3775.4370598435785</c:v>
                </c:pt>
                <c:pt idx="20">
                  <c:v>12.937253045604511</c:v>
                </c:pt>
                <c:pt idx="21">
                  <c:v>27.269742796811009</c:v>
                </c:pt>
                <c:pt idx="22">
                  <c:v>35.448816948166176</c:v>
                </c:pt>
                <c:pt idx="23">
                  <c:v>45.347789869666137</c:v>
                </c:pt>
                <c:pt idx="24">
                  <c:v>103.88167801359349</c:v>
                </c:pt>
                <c:pt idx="25">
                  <c:v>153.60586245711258</c:v>
                </c:pt>
                <c:pt idx="26">
                  <c:v>211.21784310115657</c:v>
                </c:pt>
                <c:pt idx="27">
                  <c:v>417.3102715189417</c:v>
                </c:pt>
                <c:pt idx="28">
                  <c:v>555.54480174263563</c:v>
                </c:pt>
                <c:pt idx="29">
                  <c:v>966.49500600575539</c:v>
                </c:pt>
                <c:pt idx="32">
                  <c:v>2396.8861257089561</c:v>
                </c:pt>
                <c:pt idx="34">
                  <c:v>5457.4501375614755</c:v>
                </c:pt>
                <c:pt idx="35">
                  <c:v>6401.8730618522204</c:v>
                </c:pt>
                <c:pt idx="48">
                  <c:v>8205.669218350662</c:v>
                </c:pt>
              </c:numCache>
            </c:numRef>
          </c:xVal>
          <c:yVal>
            <c:numRef>
              <c:f>'DI Water'!$E$42:$E$90</c:f>
              <c:numCache>
                <c:formatCode>General</c:formatCode>
                <c:ptCount val="49"/>
                <c:pt idx="0">
                  <c:v>0.34481640800000002</c:v>
                </c:pt>
                <c:pt idx="1">
                  <c:v>0.35390506999999999</c:v>
                </c:pt>
                <c:pt idx="2">
                  <c:v>0.34710533100000002</c:v>
                </c:pt>
                <c:pt idx="3">
                  <c:v>0.34154840199999997</c:v>
                </c:pt>
                <c:pt idx="4">
                  <c:v>0.32897855599999998</c:v>
                </c:pt>
                <c:pt idx="5">
                  <c:v>0.32301559800000001</c:v>
                </c:pt>
                <c:pt idx="6">
                  <c:v>0.304397633</c:v>
                </c:pt>
                <c:pt idx="7">
                  <c:v>0.29175526200000002</c:v>
                </c:pt>
                <c:pt idx="8">
                  <c:v>0.27853269400000003</c:v>
                </c:pt>
                <c:pt idx="9">
                  <c:v>0.26108333099999997</c:v>
                </c:pt>
                <c:pt idx="10">
                  <c:v>0.242251354</c:v>
                </c:pt>
                <c:pt idx="11">
                  <c:v>0.22035432899999999</c:v>
                </c:pt>
                <c:pt idx="12">
                  <c:v>0.197680405</c:v>
                </c:pt>
                <c:pt idx="13">
                  <c:v>0.13650417000000001</c:v>
                </c:pt>
                <c:pt idx="14">
                  <c:v>0.18541966481019453</c:v>
                </c:pt>
                <c:pt idx="15">
                  <c:v>0.22201672475374837</c:v>
                </c:pt>
                <c:pt idx="16">
                  <c:v>0.36349407955314905</c:v>
                </c:pt>
                <c:pt idx="17">
                  <c:v>0.35691971594855537</c:v>
                </c:pt>
                <c:pt idx="18">
                  <c:v>0.357120558063587</c:v>
                </c:pt>
                <c:pt idx="19">
                  <c:v>0.35418921023836758</c:v>
                </c:pt>
                <c:pt idx="20" formatCode="_(* #,##0.0000000_);_(* \(#,##0.0000000\);_(* &quot;-&quot;?_);_(@_)">
                  <c:v>0.10240527116773475</c:v>
                </c:pt>
                <c:pt idx="21" formatCode="_(* #,##0.0000000_);_(* \(#,##0.0000000\);_(* &quot;-&quot;?_);_(@_)">
                  <c:v>0.11603156523145514</c:v>
                </c:pt>
                <c:pt idx="22" formatCode="_(* #,##0.0000000_);_(* \(#,##0.0000000\);_(* &quot;-&quot;?_);_(@_)">
                  <c:v>0.12514719519129336</c:v>
                </c:pt>
                <c:pt idx="23" formatCode="_(* #,##0.0000000_);_(* \(#,##0.0000000\);_(* &quot;-&quot;?_);_(@_)">
                  <c:v>0.13907288833502218</c:v>
                </c:pt>
                <c:pt idx="24" formatCode="_(* #,##0.0000000_);_(* \(#,##0.0000000\);_(* &quot;-&quot;?_);_(@_)">
                  <c:v>0.15544351057915379</c:v>
                </c:pt>
                <c:pt idx="25" formatCode="_(* #,##0.0000000_);_(* \(#,##0.0000000\);_(* &quot;-&quot;?_);_(@_)">
                  <c:v>0.1888358686004894</c:v>
                </c:pt>
                <c:pt idx="26" formatCode="_(* #,##0.0000000_);_(* \(#,##0.0000000\);_(* &quot;-&quot;?_);_(@_)">
                  <c:v>0.17553414248127072</c:v>
                </c:pt>
                <c:pt idx="27" formatCode="_(* #,##0.0000000_);_(* \(#,##0.0000000\);_(* &quot;-&quot;?_);_(@_)">
                  <c:v>0.24127279178826025</c:v>
                </c:pt>
                <c:pt idx="28" formatCode="_(* #,##0.0000000_);_(* \(#,##0.0000000\);_(* &quot;-&quot;?_);_(@_)">
                  <c:v>0.3218108772210968</c:v>
                </c:pt>
                <c:pt idx="29" formatCode="_(* #,##0.0000000_);_(* \(#,##0.0000000\);_(* &quot;-&quot;?_);_(@_)">
                  <c:v>0.34129254065531911</c:v>
                </c:pt>
                <c:pt idx="32" formatCode="_(* #,##0.0000000_);_(* \(#,##0.0000000\);_(* &quot;-&quot;?_);_(@_)">
                  <c:v>0.35661647644079186</c:v>
                </c:pt>
                <c:pt idx="34" formatCode="_(* #,##0.0000000_);_(* \(#,##0.0000000\);_(* &quot;-&quot;?_);_(@_)">
                  <c:v>0.3617560700341631</c:v>
                </c:pt>
                <c:pt idx="35" formatCode="_(* #,##0.0000000_);_(* \(#,##0.0000000\);_(* &quot;-&quot;?_);_(@_)">
                  <c:v>0.3580417488543709</c:v>
                </c:pt>
                <c:pt idx="48">
                  <c:v>0.39866607861766606</c:v>
                </c:pt>
              </c:numCache>
            </c:numRef>
          </c:yVal>
          <c:smooth val="0"/>
        </c:ser>
        <c:ser>
          <c:idx val="1"/>
          <c:order val="1"/>
          <c:tx>
            <c:strRef>
              <c:f>'DI Water'!$N$40</c:f>
              <c:strCache>
                <c:ptCount val="1"/>
                <c:pt idx="0">
                  <c:v>NP-40</c:v>
                </c:pt>
              </c:strCache>
            </c:strRef>
          </c:tx>
          <c:spPr>
            <a:ln w="25400" cap="rnd">
              <a:noFill/>
              <a:round/>
            </a:ln>
            <a:effectLst/>
          </c:spPr>
          <c:marker>
            <c:symbol val="circle"/>
            <c:size val="5"/>
            <c:spPr>
              <a:noFill/>
              <a:ln w="9525">
                <a:solidFill>
                  <a:schemeClr val="tx1"/>
                </a:solidFill>
              </a:ln>
              <a:effectLst/>
            </c:spPr>
          </c:marker>
          <c:xVal>
            <c:numRef>
              <c:f>'DI Water'!$P$42:$P$68</c:f>
              <c:numCache>
                <c:formatCode>General</c:formatCode>
                <c:ptCount val="27"/>
                <c:pt idx="0">
                  <c:v>512.4878635</c:v>
                </c:pt>
                <c:pt idx="1">
                  <c:v>365.56282670000002</c:v>
                </c:pt>
                <c:pt idx="2">
                  <c:v>264.56589279999997</c:v>
                </c:pt>
                <c:pt idx="3">
                  <c:v>161.9842567</c:v>
                </c:pt>
                <c:pt idx="4">
                  <c:v>49.947161739999999</c:v>
                </c:pt>
                <c:pt idx="5">
                  <c:v>1204.0764240000001</c:v>
                </c:pt>
                <c:pt idx="6">
                  <c:v>1010.723864</c:v>
                </c:pt>
                <c:pt idx="7">
                  <c:v>790.35856769999998</c:v>
                </c:pt>
                <c:pt idx="8">
                  <c:v>650.20475850000003</c:v>
                </c:pt>
                <c:pt idx="9">
                  <c:v>470.11195099999998</c:v>
                </c:pt>
                <c:pt idx="10">
                  <c:v>328.77873779999999</c:v>
                </c:pt>
                <c:pt idx="11">
                  <c:v>156.45075460000001</c:v>
                </c:pt>
                <c:pt idx="12">
                  <c:v>121.9792247</c:v>
                </c:pt>
                <c:pt idx="13">
                  <c:v>59.155534729999999</c:v>
                </c:pt>
                <c:pt idx="14">
                  <c:v>25.403348709999999</c:v>
                </c:pt>
                <c:pt idx="15">
                  <c:v>218.17340198678946</c:v>
                </c:pt>
                <c:pt idx="16">
                  <c:v>2270.9637488947833</c:v>
                </c:pt>
                <c:pt idx="17">
                  <c:v>2663.734331929058</c:v>
                </c:pt>
                <c:pt idx="18">
                  <c:v>3132.179747230457</c:v>
                </c:pt>
                <c:pt idx="19">
                  <c:v>3580.9653092006038</c:v>
                </c:pt>
                <c:pt idx="20">
                  <c:v>8.3983540460475297</c:v>
                </c:pt>
                <c:pt idx="21">
                  <c:v>35.794093754911373</c:v>
                </c:pt>
                <c:pt idx="22">
                  <c:v>51.668481790012969</c:v>
                </c:pt>
                <c:pt idx="23">
                  <c:v>1275.8941245244762</c:v>
                </c:pt>
                <c:pt idx="24">
                  <c:v>1917.0805403077002</c:v>
                </c:pt>
                <c:pt idx="25">
                  <c:v>2563.3478082482238</c:v>
                </c:pt>
                <c:pt idx="26">
                  <c:v>99.823195634718218</c:v>
                </c:pt>
              </c:numCache>
            </c:numRef>
          </c:xVal>
          <c:yVal>
            <c:numRef>
              <c:f>'DI Water'!$Q$42:$Q$68</c:f>
              <c:numCache>
                <c:formatCode>General</c:formatCode>
                <c:ptCount val="27"/>
                <c:pt idx="0">
                  <c:v>0.39722491900000001</c:v>
                </c:pt>
                <c:pt idx="1">
                  <c:v>0.36320826099999998</c:v>
                </c:pt>
                <c:pt idx="2">
                  <c:v>0.31898535700000002</c:v>
                </c:pt>
                <c:pt idx="3">
                  <c:v>0.27511460999999998</c:v>
                </c:pt>
                <c:pt idx="4">
                  <c:v>0.211122853</c:v>
                </c:pt>
                <c:pt idx="5">
                  <c:v>0.39909412799999999</c:v>
                </c:pt>
                <c:pt idx="6">
                  <c:v>0.39761691900000001</c:v>
                </c:pt>
                <c:pt idx="7">
                  <c:v>0.40214254100000002</c:v>
                </c:pt>
                <c:pt idx="8">
                  <c:v>0.38884338699999998</c:v>
                </c:pt>
                <c:pt idx="9">
                  <c:v>0.38441956599999999</c:v>
                </c:pt>
                <c:pt idx="10">
                  <c:v>0.34916027999999999</c:v>
                </c:pt>
                <c:pt idx="11">
                  <c:v>0.29856649899999999</c:v>
                </c:pt>
                <c:pt idx="12">
                  <c:v>0.261782395</c:v>
                </c:pt>
                <c:pt idx="13">
                  <c:v>0.23129876999999999</c:v>
                </c:pt>
                <c:pt idx="14">
                  <c:v>0.19435481099999999</c:v>
                </c:pt>
                <c:pt idx="15">
                  <c:v>0.29112386014424158</c:v>
                </c:pt>
                <c:pt idx="16">
                  <c:v>0.38521778779054927</c:v>
                </c:pt>
                <c:pt idx="17">
                  <c:v>0.38524612670272695</c:v>
                </c:pt>
                <c:pt idx="18">
                  <c:v>0.3991715176650889</c:v>
                </c:pt>
                <c:pt idx="19">
                  <c:v>0.41111400793028308</c:v>
                </c:pt>
                <c:pt idx="20" formatCode="_(* #,##0.0000000_);_(* \(#,##0.0000000\);_(* &quot;-&quot;?_);_(@_)">
                  <c:v>0.13225545974554564</c:v>
                </c:pt>
                <c:pt idx="21" formatCode="_(* #,##0.0000000_);_(* \(#,##0.0000000\);_(* &quot;-&quot;?_);_(@_)">
                  <c:v>0.17297892285443725</c:v>
                </c:pt>
                <c:pt idx="22" formatCode="_(* #,##0.0000000_);_(* \(#,##0.0000000\);_(* &quot;-&quot;?_);_(@_)">
                  <c:v>0.21087777376278</c:v>
                </c:pt>
                <c:pt idx="23" formatCode="_(* #,##0.0000000_);_(* \(#,##0.0000000\);_(* &quot;-&quot;?_);_(@_)">
                  <c:v>0.40514912139415787</c:v>
                </c:pt>
                <c:pt idx="24" formatCode="_(* #,##0.0000000_);_(* \(#,##0.0000000\);_(* &quot;-&quot;?_);_(@_)">
                  <c:v>0.3739959060574371</c:v>
                </c:pt>
                <c:pt idx="25" formatCode="_(* #,##0.0000000_);_(* \(#,##0.0000000\);_(* &quot;-&quot;?_);_(@_)">
                  <c:v>0.36368720657921405</c:v>
                </c:pt>
                <c:pt idx="26" formatCode="_(* #,##0.0000000_);_(* \(#,##0.0000000\);_(* &quot;-&quot;?_);_(@_)">
                  <c:v>0.19959916250692702</c:v>
                </c:pt>
              </c:numCache>
            </c:numRef>
          </c:yVal>
          <c:smooth val="0"/>
        </c:ser>
        <c:ser>
          <c:idx val="2"/>
          <c:order val="2"/>
          <c:tx>
            <c:strRef>
              <c:f>'DI Water'!$Z$40</c:f>
              <c:strCache>
                <c:ptCount val="1"/>
                <c:pt idx="0">
                  <c:v>NP-55</c:v>
                </c:pt>
              </c:strCache>
            </c:strRef>
          </c:tx>
          <c:spPr>
            <a:ln w="25400" cap="rnd">
              <a:noFill/>
              <a:round/>
            </a:ln>
            <a:effectLst/>
          </c:spPr>
          <c:marker>
            <c:symbol val="square"/>
            <c:size val="5"/>
            <c:spPr>
              <a:noFill/>
              <a:ln w="9525">
                <a:solidFill>
                  <a:schemeClr val="tx1"/>
                </a:solidFill>
              </a:ln>
              <a:effectLst/>
            </c:spPr>
          </c:marker>
          <c:xVal>
            <c:numRef>
              <c:f>'DI Water'!$AB$42:$AB$68</c:f>
              <c:numCache>
                <c:formatCode>General</c:formatCode>
                <c:ptCount val="27"/>
                <c:pt idx="0">
                  <c:v>1971.2071060000001</c:v>
                </c:pt>
                <c:pt idx="1">
                  <c:v>1722.900805</c:v>
                </c:pt>
                <c:pt idx="2">
                  <c:v>1504.8052520000001</c:v>
                </c:pt>
                <c:pt idx="3">
                  <c:v>1291.586671</c:v>
                </c:pt>
                <c:pt idx="4">
                  <c:v>1087.3055280000001</c:v>
                </c:pt>
                <c:pt idx="5">
                  <c:v>894.81959619999998</c:v>
                </c:pt>
                <c:pt idx="6">
                  <c:v>708.63952329999995</c:v>
                </c:pt>
                <c:pt idx="7">
                  <c:v>580.92243189999999</c:v>
                </c:pt>
                <c:pt idx="8">
                  <c:v>445.51531720000003</c:v>
                </c:pt>
                <c:pt idx="9">
                  <c:v>349.05856999999997</c:v>
                </c:pt>
                <c:pt idx="10">
                  <c:v>82.465412670000006</c:v>
                </c:pt>
                <c:pt idx="11">
                  <c:v>49.388250579999998</c:v>
                </c:pt>
                <c:pt idx="12">
                  <c:v>28.59586285</c:v>
                </c:pt>
                <c:pt idx="13">
                  <c:v>376.94308616339561</c:v>
                </c:pt>
                <c:pt idx="14">
                  <c:v>3067.7573849554565</c:v>
                </c:pt>
                <c:pt idx="15">
                  <c:v>3531.4856989751497</c:v>
                </c:pt>
                <c:pt idx="16">
                  <c:v>3989.0291825753015</c:v>
                </c:pt>
                <c:pt idx="17">
                  <c:v>20.53518814952611</c:v>
                </c:pt>
                <c:pt idx="18" formatCode="0">
                  <c:v>121.70479414596667</c:v>
                </c:pt>
                <c:pt idx="19">
                  <c:v>394.79525250734162</c:v>
                </c:pt>
                <c:pt idx="20">
                  <c:v>2542.5317671432103</c:v>
                </c:pt>
                <c:pt idx="21" formatCode="0">
                  <c:v>2998.3635948071501</c:v>
                </c:pt>
                <c:pt idx="22">
                  <c:v>4844.5499903830741</c:v>
                </c:pt>
                <c:pt idx="23">
                  <c:v>5715.9005598918766</c:v>
                </c:pt>
                <c:pt idx="24">
                  <c:v>6757.8594387204921</c:v>
                </c:pt>
                <c:pt idx="25">
                  <c:v>7779.2759052430429</c:v>
                </c:pt>
                <c:pt idx="26">
                  <c:v>8719.2871021089013</c:v>
                </c:pt>
              </c:numCache>
            </c:numRef>
          </c:xVal>
          <c:yVal>
            <c:numRef>
              <c:f>'DI Water'!$AC$42:$AC$68</c:f>
              <c:numCache>
                <c:formatCode>General</c:formatCode>
                <c:ptCount val="27"/>
                <c:pt idx="0">
                  <c:v>0.27306508800000001</c:v>
                </c:pt>
                <c:pt idx="1">
                  <c:v>0.28379982100000001</c:v>
                </c:pt>
                <c:pt idx="2">
                  <c:v>0.27670994399999999</c:v>
                </c:pt>
                <c:pt idx="3">
                  <c:v>0.27964740599999999</c:v>
                </c:pt>
                <c:pt idx="4">
                  <c:v>0.280598772</c:v>
                </c:pt>
                <c:pt idx="5">
                  <c:v>0.27892897900000002</c:v>
                </c:pt>
                <c:pt idx="6">
                  <c:v>0.275857884</c:v>
                </c:pt>
                <c:pt idx="7">
                  <c:v>0.25979501500000002</c:v>
                </c:pt>
                <c:pt idx="8">
                  <c:v>0.245441041</c:v>
                </c:pt>
                <c:pt idx="9">
                  <c:v>0.22243142900000001</c:v>
                </c:pt>
                <c:pt idx="10">
                  <c:v>0.170563242</c:v>
                </c:pt>
                <c:pt idx="11">
                  <c:v>0.15569150000000001</c:v>
                </c:pt>
                <c:pt idx="12">
                  <c:v>0.13808980800000001</c:v>
                </c:pt>
                <c:pt idx="13">
                  <c:v>0.24404879505995045</c:v>
                </c:pt>
                <c:pt idx="14">
                  <c:v>0.27184522664463628</c:v>
                </c:pt>
                <c:pt idx="15">
                  <c:v>0.27962806985881278</c:v>
                </c:pt>
                <c:pt idx="16">
                  <c:v>0.29125543718564151</c:v>
                </c:pt>
                <c:pt idx="17" formatCode="_(* #,##0.0000000_);_(* \(#,##0.0000000\);_(* &quot;-&quot;?_);_(@_)">
                  <c:v>0.12922323414065748</c:v>
                </c:pt>
                <c:pt idx="18" formatCode="0.0000000">
                  <c:v>0.19494333154899537</c:v>
                </c:pt>
                <c:pt idx="19" formatCode="_(* #,##0.0000000_);_(* \(#,##0.0000000\);_(* &quot;-&quot;?_);_(@_)">
                  <c:v>0.24539834238754069</c:v>
                </c:pt>
                <c:pt idx="20" formatCode="_(* #,##0.0000000_);_(* \(#,##0.0000000\);_(* &quot;-&quot;?_);_(@_)">
                  <c:v>0.29146324487443936</c:v>
                </c:pt>
                <c:pt idx="21" formatCode="0.0000000">
                  <c:v>0.26668865554822274</c:v>
                </c:pt>
                <c:pt idx="22" formatCode="_(* #,##0.0000000_);_(* \(#,##0.0000000\);_(* &quot;-&quot;?_);_(@_)">
                  <c:v>0.28925410238260907</c:v>
                </c:pt>
                <c:pt idx="23" formatCode="_(* #,##0.0000000_);_(* \(#,##0.0000000\);_(* &quot;-&quot;?_);_(@_)">
                  <c:v>0.2869532634266837</c:v>
                </c:pt>
                <c:pt idx="24" formatCode="_(* #,##0.0000000_);_(* \(#,##0.0000000\);_(* &quot;-&quot;?_);_(@_)">
                  <c:v>0.2757481484343573</c:v>
                </c:pt>
                <c:pt idx="25" formatCode="_(* #,##0.0000000_);_(* \(#,##0.0000000\);_(* &quot;-&quot;?_);_(@_)">
                  <c:v>0.27146389412911393</c:v>
                </c:pt>
                <c:pt idx="26" formatCode="_(* #,##0.0000000_);_(* \(#,##0.0000000\);_(* &quot;-&quot;?_);_(@_)">
                  <c:v>0.28458453005373152</c:v>
                </c:pt>
              </c:numCache>
            </c:numRef>
          </c:yVal>
          <c:smooth val="0"/>
        </c:ser>
        <c:ser>
          <c:idx val="3"/>
          <c:order val="3"/>
          <c:spPr>
            <a:ln w="19050">
              <a:solidFill>
                <a:schemeClr val="tx1"/>
              </a:solidFill>
            </a:ln>
          </c:spPr>
          <c:marker>
            <c:symbol val="none"/>
          </c:marker>
          <c:xVal>
            <c:numRef>
              <c:f>Graphs!$A$27:$A$63</c:f>
              <c:numCache>
                <c:formatCode>General</c:formatCode>
                <c:ptCount val="37"/>
                <c:pt idx="0">
                  <c:v>12.937253045604511</c:v>
                </c:pt>
                <c:pt idx="1">
                  <c:v>27.269742796811009</c:v>
                </c:pt>
                <c:pt idx="2">
                  <c:v>35.448816948166176</c:v>
                </c:pt>
                <c:pt idx="3">
                  <c:v>35.700000000000003</c:v>
                </c:pt>
                <c:pt idx="4">
                  <c:v>45.347789869666137</c:v>
                </c:pt>
                <c:pt idx="5">
                  <c:v>103.88167801359349</c:v>
                </c:pt>
                <c:pt idx="6">
                  <c:v>153.60586245711258</c:v>
                </c:pt>
                <c:pt idx="7">
                  <c:v>159.64274339101817</c:v>
                </c:pt>
                <c:pt idx="8">
                  <c:v>160</c:v>
                </c:pt>
                <c:pt idx="9">
                  <c:v>211.21784310115657</c:v>
                </c:pt>
                <c:pt idx="10">
                  <c:v>234.43836925363627</c:v>
                </c:pt>
                <c:pt idx="11">
                  <c:v>258</c:v>
                </c:pt>
                <c:pt idx="12">
                  <c:v>360</c:v>
                </c:pt>
                <c:pt idx="13">
                  <c:v>417.3102715189417</c:v>
                </c:pt>
                <c:pt idx="14">
                  <c:v>475</c:v>
                </c:pt>
                <c:pt idx="15">
                  <c:v>555.54480174263563</c:v>
                </c:pt>
                <c:pt idx="16">
                  <c:v>597</c:v>
                </c:pt>
                <c:pt idx="17">
                  <c:v>737</c:v>
                </c:pt>
                <c:pt idx="18">
                  <c:v>880</c:v>
                </c:pt>
                <c:pt idx="19">
                  <c:v>966.49500600575539</c:v>
                </c:pt>
                <c:pt idx="20">
                  <c:v>996</c:v>
                </c:pt>
                <c:pt idx="21">
                  <c:v>1120</c:v>
                </c:pt>
                <c:pt idx="22">
                  <c:v>1260</c:v>
                </c:pt>
                <c:pt idx="23">
                  <c:v>1440</c:v>
                </c:pt>
                <c:pt idx="24">
                  <c:v>1610</c:v>
                </c:pt>
                <c:pt idx="25">
                  <c:v>1850</c:v>
                </c:pt>
                <c:pt idx="26">
                  <c:v>2344.4818982906891</c:v>
                </c:pt>
                <c:pt idx="27">
                  <c:v>2396.8861257089561</c:v>
                </c:pt>
                <c:pt idx="28">
                  <c:v>2767.0055207559194</c:v>
                </c:pt>
                <c:pt idx="29">
                  <c:v>3265.5899423151786</c:v>
                </c:pt>
                <c:pt idx="30">
                  <c:v>3775.4370598435785</c:v>
                </c:pt>
                <c:pt idx="31">
                  <c:v>5457.4501375614755</c:v>
                </c:pt>
                <c:pt idx="32">
                  <c:v>6401.8730618522204</c:v>
                </c:pt>
              </c:numCache>
            </c:numRef>
          </c:xVal>
          <c:yVal>
            <c:numRef>
              <c:f>Graphs!$B$27:$B$63</c:f>
              <c:numCache>
                <c:formatCode>General</c:formatCode>
                <c:ptCount val="37"/>
                <c:pt idx="0">
                  <c:v>5.1431958106059501E-2</c:v>
                </c:pt>
                <c:pt idx="1">
                  <c:v>8.4066901726332521E-2</c:v>
                </c:pt>
                <c:pt idx="2">
                  <c:v>9.860686971202548E-2</c:v>
                </c:pt>
                <c:pt idx="3">
                  <c:v>9.9020182572539486E-2</c:v>
                </c:pt>
                <c:pt idx="4">
                  <c:v>0.11367537661452502</c:v>
                </c:pt>
                <c:pt idx="5">
                  <c:v>0.17240524577464414</c:v>
                </c:pt>
                <c:pt idx="6">
                  <c:v>0.20230985744796479</c:v>
                </c:pt>
                <c:pt idx="7">
                  <c:v>0.20525453773131283</c:v>
                </c:pt>
                <c:pt idx="8">
                  <c:v>0.20542512092287626</c:v>
                </c:pt>
                <c:pt idx="9">
                  <c:v>0.22637353296048274</c:v>
                </c:pt>
                <c:pt idx="10">
                  <c:v>0.23405821977047181</c:v>
                </c:pt>
                <c:pt idx="11">
                  <c:v>0.2409936551616578</c:v>
                </c:pt>
                <c:pt idx="12">
                  <c:v>0.26399119416476896</c:v>
                </c:pt>
                <c:pt idx="13">
                  <c:v>0.27352424117153451</c:v>
                </c:pt>
                <c:pt idx="14">
                  <c:v>0.28150126274751031</c:v>
                </c:pt>
                <c:pt idx="15">
                  <c:v>0.29065183065903999</c:v>
                </c:pt>
                <c:pt idx="16">
                  <c:v>0.29466749307377044</c:v>
                </c:pt>
                <c:pt idx="17">
                  <c:v>0.30572629508521743</c:v>
                </c:pt>
                <c:pt idx="18">
                  <c:v>0.31422778757546516</c:v>
                </c:pt>
                <c:pt idx="19">
                  <c:v>0.31842716525639631</c:v>
                </c:pt>
                <c:pt idx="20">
                  <c:v>0.31973141101673386</c:v>
                </c:pt>
                <c:pt idx="21">
                  <c:v>0.32462522133644006</c:v>
                </c:pt>
                <c:pt idx="22">
                  <c:v>0.32923110634583491</c:v>
                </c:pt>
                <c:pt idx="23">
                  <c:v>0.33409340795575254</c:v>
                </c:pt>
                <c:pt idx="24">
                  <c:v>0.33787478414225941</c:v>
                </c:pt>
                <c:pt idx="25">
                  <c:v>0.3422405107138462</c:v>
                </c:pt>
                <c:pt idx="26">
                  <c:v>0.34886243462154926</c:v>
                </c:pt>
                <c:pt idx="27">
                  <c:v>0.34943066934329164</c:v>
                </c:pt>
                <c:pt idx="28">
                  <c:v>0.35292800804511332</c:v>
                </c:pt>
                <c:pt idx="29">
                  <c:v>0.35656866175935509</c:v>
                </c:pt>
                <c:pt idx="30">
                  <c:v>0.35943672740398164</c:v>
                </c:pt>
                <c:pt idx="31">
                  <c:v>0.36554061955155981</c:v>
                </c:pt>
                <c:pt idx="32">
                  <c:v>0.36772581884974676</c:v>
                </c:pt>
              </c:numCache>
            </c:numRef>
          </c:yVal>
          <c:smooth val="0"/>
        </c:ser>
        <c:ser>
          <c:idx val="4"/>
          <c:order val="4"/>
          <c:spPr>
            <a:ln w="19050">
              <a:solidFill>
                <a:schemeClr val="tx1"/>
              </a:solidFill>
            </a:ln>
          </c:spPr>
          <c:marker>
            <c:symbol val="none"/>
          </c:marker>
          <c:xVal>
            <c:numRef>
              <c:f>Graphs!$D$27:$D$67</c:f>
              <c:numCache>
                <c:formatCode>General</c:formatCode>
                <c:ptCount val="41"/>
                <c:pt idx="0">
                  <c:v>8.3983540460475297</c:v>
                </c:pt>
                <c:pt idx="1">
                  <c:v>25.403348709999999</c:v>
                </c:pt>
                <c:pt idx="2">
                  <c:v>35.794093754911373</c:v>
                </c:pt>
                <c:pt idx="3">
                  <c:v>49.947161739999999</c:v>
                </c:pt>
                <c:pt idx="4">
                  <c:v>51.668481790012969</c:v>
                </c:pt>
                <c:pt idx="5">
                  <c:v>59.155534729999999</c:v>
                </c:pt>
                <c:pt idx="6">
                  <c:v>99.823195634718218</c:v>
                </c:pt>
                <c:pt idx="7">
                  <c:v>121.9792247</c:v>
                </c:pt>
                <c:pt idx="8">
                  <c:v>156.45075460000001</c:v>
                </c:pt>
                <c:pt idx="9">
                  <c:v>161.9842567</c:v>
                </c:pt>
                <c:pt idx="10">
                  <c:v>218.17340198678946</c:v>
                </c:pt>
                <c:pt idx="11">
                  <c:v>261.64482778267256</c:v>
                </c:pt>
                <c:pt idx="12">
                  <c:v>264.56589279999997</c:v>
                </c:pt>
                <c:pt idx="13">
                  <c:v>328.77873779999999</c:v>
                </c:pt>
                <c:pt idx="14">
                  <c:v>365.56282670000002</c:v>
                </c:pt>
                <c:pt idx="15">
                  <c:v>425.51397109234722</c:v>
                </c:pt>
                <c:pt idx="16">
                  <c:v>470.11195099999998</c:v>
                </c:pt>
                <c:pt idx="17">
                  <c:v>512.4878635</c:v>
                </c:pt>
                <c:pt idx="18">
                  <c:v>650.20475850000003</c:v>
                </c:pt>
                <c:pt idx="19">
                  <c:v>790.35856769999998</c:v>
                </c:pt>
                <c:pt idx="20">
                  <c:v>1010.723864</c:v>
                </c:pt>
                <c:pt idx="21">
                  <c:v>1204.0764240000001</c:v>
                </c:pt>
                <c:pt idx="22">
                  <c:v>1275.8941245244762</c:v>
                </c:pt>
                <c:pt idx="23">
                  <c:v>1917.0805403077002</c:v>
                </c:pt>
                <c:pt idx="24">
                  <c:v>2270.9637488947833</c:v>
                </c:pt>
                <c:pt idx="25">
                  <c:v>2563.3478082482238</c:v>
                </c:pt>
                <c:pt idx="26">
                  <c:v>2663.734331929058</c:v>
                </c:pt>
                <c:pt idx="27">
                  <c:v>3132.179747230457</c:v>
                </c:pt>
                <c:pt idx="28">
                  <c:v>3580.9653092006038</c:v>
                </c:pt>
                <c:pt idx="29">
                  <c:v>4186.2674906315779</c:v>
                </c:pt>
                <c:pt idx="30">
                  <c:v>5156.8603023085079</c:v>
                </c:pt>
                <c:pt idx="31">
                  <c:v>6219.0669432229097</c:v>
                </c:pt>
                <c:pt idx="32">
                  <c:v>7181.5050188770729</c:v>
                </c:pt>
                <c:pt idx="33">
                  <c:v>8146.3327607650135</c:v>
                </c:pt>
              </c:numCache>
            </c:numRef>
          </c:xVal>
          <c:yVal>
            <c:numRef>
              <c:f>Graphs!$E$27:$E$67</c:f>
              <c:numCache>
                <c:formatCode>General</c:formatCode>
                <c:ptCount val="41"/>
                <c:pt idx="0">
                  <c:v>0.1166274169474502</c:v>
                </c:pt>
                <c:pt idx="1">
                  <c:v>0.18196182955699303</c:v>
                </c:pt>
                <c:pt idx="2">
                  <c:v>0.20428077503616343</c:v>
                </c:pt>
                <c:pt idx="3">
                  <c:v>0.2261786218277361</c:v>
                </c:pt>
                <c:pt idx="4">
                  <c:v>0.22839901350869246</c:v>
                </c:pt>
                <c:pt idx="5">
                  <c:v>0.23723158108754222</c:v>
                </c:pt>
                <c:pt idx="6">
                  <c:v>0.27038872569688033</c:v>
                </c:pt>
                <c:pt idx="7">
                  <c:v>0.2824531875356085</c:v>
                </c:pt>
                <c:pt idx="8">
                  <c:v>0.29677995421022096</c:v>
                </c:pt>
                <c:pt idx="9">
                  <c:v>0.29871746535918459</c:v>
                </c:pt>
                <c:pt idx="10">
                  <c:v>0.31462821947844632</c:v>
                </c:pt>
                <c:pt idx="11">
                  <c:v>0.3236991199071832</c:v>
                </c:pt>
                <c:pt idx="12">
                  <c:v>0.32423718083549191</c:v>
                </c:pt>
                <c:pt idx="13">
                  <c:v>0.3343860437864733</c:v>
                </c:pt>
                <c:pt idx="14">
                  <c:v>0.33907344661972727</c:v>
                </c:pt>
                <c:pt idx="15">
                  <c:v>0.34548102513113521</c:v>
                </c:pt>
                <c:pt idx="16">
                  <c:v>0.34949266166959464</c:v>
                </c:pt>
                <c:pt idx="17">
                  <c:v>0.35284316846161823</c:v>
                </c:pt>
                <c:pt idx="18">
                  <c:v>0.36150076766319605</c:v>
                </c:pt>
                <c:pt idx="19">
                  <c:v>0.36798103960659401</c:v>
                </c:pt>
                <c:pt idx="20">
                  <c:v>0.37538727284206141</c:v>
                </c:pt>
                <c:pt idx="21">
                  <c:v>0.38017032742038337</c:v>
                </c:pt>
                <c:pt idx="22">
                  <c:v>0.38166801842675319</c:v>
                </c:pt>
                <c:pt idx="23">
                  <c:v>0.39107787830792712</c:v>
                </c:pt>
                <c:pt idx="24">
                  <c:v>0.3944599868941534</c:v>
                </c:pt>
                <c:pt idx="25">
                  <c:v>0.39670280593160762</c:v>
                </c:pt>
                <c:pt idx="26">
                  <c:v>0.3973850614226766</c:v>
                </c:pt>
                <c:pt idx="27">
                  <c:v>0.40011472838210765</c:v>
                </c:pt>
                <c:pt idx="28">
                  <c:v>0.40219958236047276</c:v>
                </c:pt>
                <c:pt idx="29">
                  <c:v>0.40444821499068978</c:v>
                </c:pt>
                <c:pt idx="30">
                  <c:v>0.40716618039049424</c:v>
                </c:pt>
                <c:pt idx="31">
                  <c:v>0.40935385883198044</c:v>
                </c:pt>
                <c:pt idx="32">
                  <c:v>0.41088548569431316</c:v>
                </c:pt>
                <c:pt idx="33">
                  <c:v>0.41212879754903464</c:v>
                </c:pt>
              </c:numCache>
            </c:numRef>
          </c:yVal>
          <c:smooth val="0"/>
        </c:ser>
        <c:ser>
          <c:idx val="5"/>
          <c:order val="5"/>
          <c:spPr>
            <a:ln w="19050">
              <a:solidFill>
                <a:schemeClr val="tx1"/>
              </a:solidFill>
            </a:ln>
          </c:spPr>
          <c:marker>
            <c:symbol val="none"/>
          </c:marker>
          <c:xVal>
            <c:numRef>
              <c:f>Graphs!$G$27:$G$63</c:f>
              <c:numCache>
                <c:formatCode>General</c:formatCode>
                <c:ptCount val="37"/>
                <c:pt idx="0">
                  <c:v>20.53518814952611</c:v>
                </c:pt>
                <c:pt idx="1">
                  <c:v>28.59586285</c:v>
                </c:pt>
                <c:pt idx="2">
                  <c:v>49.388250579999998</c:v>
                </c:pt>
                <c:pt idx="3">
                  <c:v>82.465412670000006</c:v>
                </c:pt>
                <c:pt idx="4">
                  <c:v>121.70479414596667</c:v>
                </c:pt>
                <c:pt idx="5">
                  <c:v>349.05856999999997</c:v>
                </c:pt>
                <c:pt idx="6">
                  <c:v>376.94308616339561</c:v>
                </c:pt>
                <c:pt idx="7">
                  <c:v>394.79525250734162</c:v>
                </c:pt>
                <c:pt idx="8">
                  <c:v>445.51531720000003</c:v>
                </c:pt>
                <c:pt idx="9">
                  <c:v>580.92243189999999</c:v>
                </c:pt>
                <c:pt idx="10">
                  <c:v>708.63952329999995</c:v>
                </c:pt>
                <c:pt idx="11">
                  <c:v>894.81959619999998</c:v>
                </c:pt>
                <c:pt idx="12">
                  <c:v>1087.3055280000001</c:v>
                </c:pt>
                <c:pt idx="13">
                  <c:v>1291.586671</c:v>
                </c:pt>
                <c:pt idx="14">
                  <c:v>1504.8052520000001</c:v>
                </c:pt>
                <c:pt idx="15">
                  <c:v>1722.900805</c:v>
                </c:pt>
                <c:pt idx="16">
                  <c:v>1971.2071060000001</c:v>
                </c:pt>
                <c:pt idx="17">
                  <c:v>2542.5317671432103</c:v>
                </c:pt>
                <c:pt idx="18">
                  <c:v>2998.3635948071501</c:v>
                </c:pt>
                <c:pt idx="19">
                  <c:v>3067.7573849554565</c:v>
                </c:pt>
                <c:pt idx="20">
                  <c:v>3531.4856989751497</c:v>
                </c:pt>
                <c:pt idx="21">
                  <c:v>3989.0291825753015</c:v>
                </c:pt>
                <c:pt idx="22">
                  <c:v>4844.5499903830741</c:v>
                </c:pt>
                <c:pt idx="23">
                  <c:v>5715.9005598918766</c:v>
                </c:pt>
                <c:pt idx="24">
                  <c:v>6757.8594387204921</c:v>
                </c:pt>
                <c:pt idx="25">
                  <c:v>7779.2759052430429</c:v>
                </c:pt>
                <c:pt idx="26">
                  <c:v>8719.2871021089013</c:v>
                </c:pt>
              </c:numCache>
            </c:numRef>
          </c:xVal>
          <c:yVal>
            <c:numRef>
              <c:f>Graphs!$H$27:$H$63</c:f>
              <c:numCache>
                <c:formatCode>General</c:formatCode>
                <c:ptCount val="37"/>
                <c:pt idx="0">
                  <c:v>0.11875497781603668</c:v>
                </c:pt>
                <c:pt idx="1">
                  <c:v>0.13391833754064919</c:v>
                </c:pt>
                <c:pt idx="2">
                  <c:v>0.15963912746571551</c:v>
                </c:pt>
                <c:pt idx="3">
                  <c:v>0.18344825186169059</c:v>
                </c:pt>
                <c:pt idx="4">
                  <c:v>0.20060359442800774</c:v>
                </c:pt>
                <c:pt idx="5">
                  <c:v>0.24010399635135135</c:v>
                </c:pt>
                <c:pt idx="6">
                  <c:v>0.24251681832489139</c:v>
                </c:pt>
                <c:pt idx="7">
                  <c:v>0.24393751102676914</c:v>
                </c:pt>
                <c:pt idx="8">
                  <c:v>0.24753502689230852</c:v>
                </c:pt>
                <c:pt idx="9">
                  <c:v>0.25486534395935168</c:v>
                </c:pt>
                <c:pt idx="10">
                  <c:v>0.25985479021082569</c:v>
                </c:pt>
                <c:pt idx="11">
                  <c:v>0.26518790792899638</c:v>
                </c:pt>
                <c:pt idx="12">
                  <c:v>0.26922956521017738</c:v>
                </c:pt>
                <c:pt idx="13">
                  <c:v>0.27250535584486885</c:v>
                </c:pt>
                <c:pt idx="14">
                  <c:v>0.27519247430807214</c:v>
                </c:pt>
                <c:pt idx="15">
                  <c:v>0.27740884029990154</c:v>
                </c:pt>
                <c:pt idx="16">
                  <c:v>0.27946848920656109</c:v>
                </c:pt>
                <c:pt idx="17">
                  <c:v>0.28299262123627816</c:v>
                </c:pt>
                <c:pt idx="18">
                  <c:v>0.28503695957895397</c:v>
                </c:pt>
                <c:pt idx="19">
                  <c:v>0.28530667409676458</c:v>
                </c:pt>
                <c:pt idx="20">
                  <c:v>0.28689498950761216</c:v>
                </c:pt>
                <c:pt idx="21">
                  <c:v>0.28817499573666661</c:v>
                </c:pt>
                <c:pt idx="22">
                  <c:v>0.29004736660028857</c:v>
                </c:pt>
                <c:pt idx="23">
                  <c:v>0.29148953513420467</c:v>
                </c:pt>
                <c:pt idx="24">
                  <c:v>0.29281941809494355</c:v>
                </c:pt>
                <c:pt idx="25">
                  <c:v>0.29384371898961364</c:v>
                </c:pt>
                <c:pt idx="26">
                  <c:v>0.29461555828062486</c:v>
                </c:pt>
              </c:numCache>
            </c:numRef>
          </c:yVal>
          <c:smooth val="0"/>
        </c:ser>
        <c:dLbls>
          <c:showLegendKey val="0"/>
          <c:showVal val="0"/>
          <c:showCatName val="0"/>
          <c:showSerName val="0"/>
          <c:showPercent val="0"/>
          <c:showBubbleSize val="0"/>
        </c:dLbls>
        <c:axId val="-1649500672"/>
        <c:axId val="-1649475104"/>
      </c:scatterChart>
      <c:valAx>
        <c:axId val="-1649500672"/>
        <c:scaling>
          <c:logBase val="10"/>
          <c:orientation val="minMax"/>
        </c:scaling>
        <c:delete val="0"/>
        <c:axPos val="b"/>
        <c:title>
          <c:tx>
            <c:rich>
              <a:bodyPr rot="0" vert="horz"/>
              <a:lstStyle/>
              <a:p>
                <a:pPr>
                  <a:defRPr/>
                </a:pPr>
                <a:r>
                  <a:rPr lang="en-US"/>
                  <a:t>Equilibrium Concentration, [</a:t>
                </a:r>
                <a:r>
                  <a:rPr lang="el-GR"/>
                  <a:t>μ</a:t>
                </a:r>
                <a:r>
                  <a:rPr lang="en-US"/>
                  <a:t>M]</a:t>
                </a:r>
              </a:p>
            </c:rich>
          </c:tx>
          <c:overlay val="0"/>
          <c:spPr>
            <a:noFill/>
            <a:ln>
              <a:noFill/>
            </a:ln>
            <a:effectLst/>
          </c:spPr>
        </c:title>
        <c:numFmt formatCode="General" sourceLinked="1"/>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649475104"/>
        <c:crossesAt val="0.1"/>
        <c:crossBetween val="midCat"/>
      </c:valAx>
      <c:valAx>
        <c:axId val="-1649475104"/>
        <c:scaling>
          <c:logBase val="10"/>
          <c:orientation val="minMax"/>
          <c:max val="0.5"/>
          <c:min val="0.1"/>
        </c:scaling>
        <c:delete val="0"/>
        <c:axPos val="l"/>
        <c:title>
          <c:tx>
            <c:rich>
              <a:bodyPr rot="-5400000" vert="horz"/>
              <a:lstStyle/>
              <a:p>
                <a:pPr>
                  <a:defRPr/>
                </a:pPr>
                <a:r>
                  <a:rPr lang="en-US"/>
                  <a:t>Adsorption Density, [</a:t>
                </a:r>
                <a:r>
                  <a:rPr lang="el-GR"/>
                  <a:t>μ</a:t>
                </a:r>
                <a:r>
                  <a:rPr lang="en-US"/>
                  <a:t>mole/m</a:t>
                </a:r>
                <a:r>
                  <a:rPr lang="en-US" baseline="30000"/>
                  <a:t>2</a:t>
                </a:r>
                <a:r>
                  <a:rPr lang="en-US" baseline="0"/>
                  <a:t>]</a:t>
                </a:r>
                <a:r>
                  <a:rPr lang="en-US"/>
                  <a:t> </a:t>
                </a:r>
              </a:p>
            </c:rich>
          </c:tx>
          <c:overlay val="0"/>
          <c:spPr>
            <a:noFill/>
            <a:ln>
              <a:noFill/>
            </a:ln>
            <a:effectLst/>
          </c:spPr>
        </c:title>
        <c:numFmt formatCode="General" sourceLinked="1"/>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649500672"/>
        <c:crossesAt val="1"/>
        <c:crossBetween val="midCat"/>
        <c:majorUnit val="10"/>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200" b="0"/>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572417465388713"/>
          <c:y val="3.9876744607576578E-2"/>
          <c:w val="0.85088257737750828"/>
          <c:h val="0.8292304815894751"/>
        </c:manualLayout>
      </c:layout>
      <c:scatterChart>
        <c:scatterStyle val="lineMarker"/>
        <c:varyColors val="0"/>
        <c:ser>
          <c:idx val="0"/>
          <c:order val="0"/>
          <c:tx>
            <c:strRef>
              <c:f>'DI Water'!$B$40</c:f>
              <c:strCache>
                <c:ptCount val="1"/>
                <c:pt idx="0">
                  <c:v>OP-40</c:v>
                </c:pt>
              </c:strCache>
            </c:strRef>
          </c:tx>
          <c:spPr>
            <a:ln>
              <a:noFill/>
            </a:ln>
          </c:spPr>
          <c:marker>
            <c:symbol val="triangle"/>
            <c:size val="5"/>
            <c:spPr>
              <a:noFill/>
              <a:ln w="9525">
                <a:solidFill>
                  <a:schemeClr val="tx1"/>
                </a:solidFill>
              </a:ln>
              <a:effectLst/>
            </c:spPr>
          </c:marker>
          <c:xVal>
            <c:numRef>
              <c:f>'DI Water'!$I$42:$I$90</c:f>
              <c:numCache>
                <c:formatCode>General</c:formatCode>
                <c:ptCount val="49"/>
                <c:pt idx="0">
                  <c:v>1.6517857142857142</c:v>
                </c:pt>
                <c:pt idx="1">
                  <c:v>1.4375</c:v>
                </c:pt>
                <c:pt idx="2">
                  <c:v>1.2857142857142858</c:v>
                </c:pt>
                <c:pt idx="3">
                  <c:v>1.125</c:v>
                </c:pt>
                <c:pt idx="4">
                  <c:v>1</c:v>
                </c:pt>
                <c:pt idx="5">
                  <c:v>0.88928571428571423</c:v>
                </c:pt>
                <c:pt idx="6">
                  <c:v>0.7857142857142857</c:v>
                </c:pt>
                <c:pt idx="7">
                  <c:v>0.65803571428571428</c:v>
                </c:pt>
                <c:pt idx="8">
                  <c:v>0.53303571428571428</c:v>
                </c:pt>
                <c:pt idx="9">
                  <c:v>0.42410714285714285</c:v>
                </c:pt>
                <c:pt idx="10">
                  <c:v>0.32142857142857145</c:v>
                </c:pt>
                <c:pt idx="11">
                  <c:v>0.23035714285714284</c:v>
                </c:pt>
                <c:pt idx="12">
                  <c:v>0.14285714285714285</c:v>
                </c:pt>
                <c:pt idx="13">
                  <c:v>3.1875000000000001E-2</c:v>
                </c:pt>
                <c:pt idx="14">
                  <c:v>0.1425381637419805</c:v>
                </c:pt>
                <c:pt idx="15">
                  <c:v>0.20931997254788953</c:v>
                </c:pt>
                <c:pt idx="16">
                  <c:v>2.0932874091881151</c:v>
                </c:pt>
                <c:pt idx="17">
                  <c:v>2.4705406435320709</c:v>
                </c:pt>
                <c:pt idx="18">
                  <c:v>2.9157053056385522</c:v>
                </c:pt>
                <c:pt idx="19">
                  <c:v>3.3709259462889092</c:v>
                </c:pt>
                <c:pt idx="20">
                  <c:v>1.1551118790718313E-2</c:v>
                </c:pt>
                <c:pt idx="21">
                  <c:v>2.4347984640009829E-2</c:v>
                </c:pt>
                <c:pt idx="22">
                  <c:v>3.1650729418005515E-2</c:v>
                </c:pt>
                <c:pt idx="23">
                  <c:v>4.0489098097916197E-2</c:v>
                </c:pt>
                <c:pt idx="24">
                  <c:v>9.2751498226422757E-2</c:v>
                </c:pt>
                <c:pt idx="25">
                  <c:v>0.1371480914795648</c:v>
                </c:pt>
                <c:pt idx="26">
                  <c:v>0.18858735991174694</c:v>
                </c:pt>
                <c:pt idx="27">
                  <c:v>0.3725984567133408</c:v>
                </c:pt>
                <c:pt idx="28">
                  <c:v>0.49602214441306752</c:v>
                </c:pt>
                <c:pt idx="29">
                  <c:v>0.86294196964799585</c:v>
                </c:pt>
                <c:pt idx="30">
                  <c:v>1.1963026157820114</c:v>
                </c:pt>
                <c:pt idx="31">
                  <c:v>1.6592766781145485</c:v>
                </c:pt>
                <c:pt idx="32">
                  <c:v>2.1400768979544251</c:v>
                </c:pt>
                <c:pt idx="33">
                  <c:v>3.8930437234922337</c:v>
                </c:pt>
                <c:pt idx="34">
                  <c:v>4.87272333710846</c:v>
                </c:pt>
                <c:pt idx="35">
                  <c:v>5.7159580909394823</c:v>
                </c:pt>
                <c:pt idx="36">
                  <c:v>6.5536724863166196</c:v>
                </c:pt>
              </c:numCache>
            </c:numRef>
          </c:xVal>
          <c:yVal>
            <c:numRef>
              <c:f>'DI Water'!$H$42:$H$90</c:f>
              <c:numCache>
                <c:formatCode>General</c:formatCode>
                <c:ptCount val="49"/>
                <c:pt idx="0">
                  <c:v>0.80184667160859491</c:v>
                </c:pt>
                <c:pt idx="1">
                  <c:v>0.82298172552422955</c:v>
                </c:pt>
                <c:pt idx="2">
                  <c:v>0.80716940349297306</c:v>
                </c:pt>
                <c:pt idx="3">
                  <c:v>0.79424715002812252</c:v>
                </c:pt>
                <c:pt idx="4">
                  <c:v>0.76501684385970903</c:v>
                </c:pt>
                <c:pt idx="5">
                  <c:v>0.75115039808070816</c:v>
                </c:pt>
                <c:pt idx="6">
                  <c:v>0.70785561012683762</c:v>
                </c:pt>
                <c:pt idx="7">
                  <c:v>0.67845665209468098</c:v>
                </c:pt>
                <c:pt idx="8">
                  <c:v>0.64770848612887133</c:v>
                </c:pt>
                <c:pt idx="9">
                  <c:v>0.607131201177744</c:v>
                </c:pt>
                <c:pt idx="10">
                  <c:v>0.56333874314233756</c:v>
                </c:pt>
                <c:pt idx="11">
                  <c:v>0.51241872829669766</c:v>
                </c:pt>
                <c:pt idx="12">
                  <c:v>0.45969208864181726</c:v>
                </c:pt>
                <c:pt idx="13">
                  <c:v>0.31743099178503653</c:v>
                </c:pt>
                <c:pt idx="14">
                  <c:v>0.43118058662346426</c:v>
                </c:pt>
                <c:pt idx="15">
                  <c:v>0.51628451446902912</c:v>
                </c:pt>
                <c:pt idx="16">
                  <c:v>0.84528030301598167</c:v>
                </c:pt>
                <c:pt idx="17">
                  <c:v>0.8299920758551439</c:v>
                </c:pt>
                <c:pt idx="18">
                  <c:v>0.83045912028145474</c:v>
                </c:pt>
                <c:pt idx="19">
                  <c:v>0.82364247396635459</c:v>
                </c:pt>
                <c:pt idx="20">
                  <c:v>0.23813636455787135</c:v>
                </c:pt>
                <c:pt idx="21">
                  <c:v>0.26982336751903596</c:v>
                </c:pt>
                <c:pt idx="22">
                  <c:v>0.29102113355722248</c:v>
                </c:pt>
                <c:pt idx="23">
                  <c:v>0.32340436833977843</c:v>
                </c:pt>
                <c:pt idx="24">
                  <c:v>0.36147311638676388</c:v>
                </c:pt>
                <c:pt idx="25">
                  <c:v>0.43912473189970819</c:v>
                </c:pt>
                <c:pt idx="26">
                  <c:v>0.40819248921088402</c:v>
                </c:pt>
                <c:pt idx="27">
                  <c:v>0.5610631645032681</c:v>
                </c:pt>
                <c:pt idx="28">
                  <c:v>0.74834890335954851</c:v>
                </c:pt>
                <c:pt idx="29">
                  <c:v>0.7936521621944066</c:v>
                </c:pt>
                <c:pt idx="30">
                  <c:v>0.85968187812294417</c:v>
                </c:pt>
                <c:pt idx="31">
                  <c:v>0.84861549817518434</c:v>
                </c:pt>
                <c:pt idx="32">
                  <c:v>0.82928691338503191</c:v>
                </c:pt>
                <c:pt idx="33">
                  <c:v>0.84741226759157717</c:v>
                </c:pt>
                <c:pt idx="34">
                  <c:v>0.84123868227030374</c:v>
                </c:pt>
                <c:pt idx="35">
                  <c:v>0.83260128565517022</c:v>
                </c:pt>
                <c:pt idx="36">
                  <c:v>0.85726719916133165</c:v>
                </c:pt>
              </c:numCache>
            </c:numRef>
          </c:yVal>
          <c:smooth val="0"/>
        </c:ser>
        <c:ser>
          <c:idx val="1"/>
          <c:order val="1"/>
          <c:tx>
            <c:strRef>
              <c:f>'DI Water'!$K$40</c:f>
              <c:strCache>
                <c:ptCount val="1"/>
                <c:pt idx="0">
                  <c:v>NP-40</c:v>
                </c:pt>
              </c:strCache>
            </c:strRef>
          </c:tx>
          <c:spPr>
            <a:ln w="19050">
              <a:noFill/>
            </a:ln>
          </c:spPr>
          <c:marker>
            <c:symbol val="circle"/>
            <c:size val="5"/>
            <c:spPr>
              <a:noFill/>
              <a:ln w="9525">
                <a:solidFill>
                  <a:schemeClr val="tx1"/>
                </a:solidFill>
              </a:ln>
              <a:effectLst/>
            </c:spPr>
          </c:marker>
          <c:xVal>
            <c:numRef>
              <c:f>'DI Water'!$R$42:$R$75</c:f>
              <c:numCache>
                <c:formatCode>General</c:formatCode>
                <c:ptCount val="34"/>
                <c:pt idx="0">
                  <c:v>1.6269455984126984</c:v>
                </c:pt>
                <c:pt idx="1">
                  <c:v>1.1605169101587303</c:v>
                </c:pt>
                <c:pt idx="2">
                  <c:v>0.83989172317460303</c:v>
                </c:pt>
                <c:pt idx="3">
                  <c:v>0.51423573555555557</c:v>
                </c:pt>
                <c:pt idx="4">
                  <c:v>0.15856241822222222</c:v>
                </c:pt>
                <c:pt idx="5">
                  <c:v>3.8224648380952382</c:v>
                </c:pt>
                <c:pt idx="6">
                  <c:v>3.2086471873015876</c:v>
                </c:pt>
                <c:pt idx="7">
                  <c:v>2.5090748180952382</c:v>
                </c:pt>
                <c:pt idx="8">
                  <c:v>2.0641420904761905</c:v>
                </c:pt>
                <c:pt idx="9">
                  <c:v>1.492418892063492</c:v>
                </c:pt>
                <c:pt idx="10">
                  <c:v>1.0437420247619047</c:v>
                </c:pt>
                <c:pt idx="11">
                  <c:v>0.49666906222222224</c:v>
                </c:pt>
                <c:pt idx="12">
                  <c:v>0.387235633968254</c:v>
                </c:pt>
                <c:pt idx="13">
                  <c:v>0.18779534834920636</c:v>
                </c:pt>
                <c:pt idx="14">
                  <c:v>8.0645551460317461E-2</c:v>
                </c:pt>
                <c:pt idx="15">
                  <c:v>0.69261397456123641</c:v>
                </c:pt>
                <c:pt idx="16">
                  <c:v>7.2094087266501061</c:v>
                </c:pt>
                <c:pt idx="17">
                  <c:v>8.4562994664414539</c:v>
                </c:pt>
                <c:pt idx="18">
                  <c:v>9.9434277689855772</c:v>
                </c:pt>
                <c:pt idx="19">
                  <c:v>11.368143838732076</c:v>
                </c:pt>
                <c:pt idx="20">
                  <c:v>2.6661441416023904E-2</c:v>
                </c:pt>
                <c:pt idx="21">
                  <c:v>0.11363204366638531</c:v>
                </c:pt>
                <c:pt idx="22">
                  <c:v>0.16402692631750149</c:v>
                </c:pt>
                <c:pt idx="23">
                  <c:v>4.0504575381729406</c:v>
                </c:pt>
                <c:pt idx="24">
                  <c:v>6.0859699692307938</c:v>
                </c:pt>
                <c:pt idx="25">
                  <c:v>8.1376120896769013</c:v>
                </c:pt>
                <c:pt idx="26">
                  <c:v>0.3168990337610102</c:v>
                </c:pt>
                <c:pt idx="27">
                  <c:v>0.83061850089737321</c:v>
                </c:pt>
                <c:pt idx="28">
                  <c:v>1.3508380034677689</c:v>
                </c:pt>
                <c:pt idx="29">
                  <c:v>13.289738065497072</c:v>
                </c:pt>
                <c:pt idx="30">
                  <c:v>16.370985086693675</c:v>
                </c:pt>
                <c:pt idx="31">
                  <c:v>19.74306966102511</c:v>
                </c:pt>
                <c:pt idx="32">
                  <c:v>22.798428631355787</c:v>
                </c:pt>
                <c:pt idx="33">
                  <c:v>25.861373843698455</c:v>
                </c:pt>
              </c:numCache>
            </c:numRef>
          </c:xVal>
          <c:yVal>
            <c:numRef>
              <c:f>'DI Water'!$Q$42:$Q$75</c:f>
              <c:numCache>
                <c:formatCode>General</c:formatCode>
                <c:ptCount val="34"/>
                <c:pt idx="0">
                  <c:v>0.9279477542627349</c:v>
                </c:pt>
                <c:pt idx="1">
                  <c:v>0.84848224268785932</c:v>
                </c:pt>
                <c:pt idx="2">
                  <c:v>0.74517416081554233</c:v>
                </c:pt>
                <c:pt idx="3">
                  <c:v>0.6426887445960261</c:v>
                </c:pt>
                <c:pt idx="4">
                  <c:v>0.4931991119995458</c:v>
                </c:pt>
                <c:pt idx="5">
                  <c:v>0.93231436927310307</c:v>
                </c:pt>
                <c:pt idx="6">
                  <c:v>0.92886349620708908</c:v>
                </c:pt>
                <c:pt idx="7">
                  <c:v>0.93943569490528311</c:v>
                </c:pt>
                <c:pt idx="8">
                  <c:v>0.90836785525674812</c:v>
                </c:pt>
                <c:pt idx="9">
                  <c:v>0.89803347147099599</c:v>
                </c:pt>
                <c:pt idx="10">
                  <c:v>0.81566508596543441</c:v>
                </c:pt>
                <c:pt idx="11">
                  <c:v>0.69747414875836899</c:v>
                </c:pt>
                <c:pt idx="12">
                  <c:v>0.61154367192600578</c:v>
                </c:pt>
                <c:pt idx="13">
                  <c:v>0.54033159532278197</c:v>
                </c:pt>
                <c:pt idx="14">
                  <c:v>0.45402768499930962</c:v>
                </c:pt>
                <c:pt idx="15">
                  <c:v>0.68008757585811852</c:v>
                </c:pt>
                <c:pt idx="16">
                  <c:v>0.89989817854881093</c:v>
                </c:pt>
                <c:pt idx="17">
                  <c:v>0.89996438041242954</c:v>
                </c:pt>
                <c:pt idx="18">
                  <c:v>0.93249515744244349</c:v>
                </c:pt>
                <c:pt idx="19">
                  <c:v>0.96039372697274905</c:v>
                </c:pt>
                <c:pt idx="20">
                  <c:v>0.30895885678276047</c:v>
                </c:pt>
                <c:pt idx="21">
                  <c:v>0.40409197741585268</c:v>
                </c:pt>
                <c:pt idx="22">
                  <c:v>0.49262658818012567</c:v>
                </c:pt>
                <c:pt idx="23">
                  <c:v>0.94645929637467929</c:v>
                </c:pt>
                <c:pt idx="24">
                  <c:v>0.87368300559576806</c:v>
                </c:pt>
                <c:pt idx="25">
                  <c:v>0.8496010961469137</c:v>
                </c:pt>
                <c:pt idx="26">
                  <c:v>0.46627889072846812</c:v>
                </c:pt>
                <c:pt idx="27">
                  <c:v>0.64284615618919794</c:v>
                </c:pt>
                <c:pt idx="28">
                  <c:v>0.81746208919080021</c:v>
                </c:pt>
                <c:pt idx="29">
                  <c:v>0.94133952006619903</c:v>
                </c:pt>
                <c:pt idx="30">
                  <c:v>0.95609766919294503</c:v>
                </c:pt>
                <c:pt idx="31">
                  <c:v>0.92369702177626789</c:v>
                </c:pt>
                <c:pt idx="32">
                  <c:v>0.95206634087502451</c:v>
                </c:pt>
                <c:pt idx="33">
                  <c:v>0.96138661859304952</c:v>
                </c:pt>
              </c:numCache>
            </c:numRef>
          </c:yVal>
          <c:smooth val="0"/>
        </c:ser>
        <c:dLbls>
          <c:showLegendKey val="0"/>
          <c:showVal val="0"/>
          <c:showCatName val="0"/>
          <c:showSerName val="0"/>
          <c:showPercent val="0"/>
          <c:showBubbleSize val="0"/>
        </c:dLbls>
        <c:axId val="-1648779520"/>
        <c:axId val="-1648777888"/>
      </c:scatterChart>
      <c:valAx>
        <c:axId val="-1648779520"/>
        <c:scaling>
          <c:logBase val="10"/>
          <c:orientation val="minMax"/>
        </c:scaling>
        <c:delete val="0"/>
        <c:axPos val="b"/>
        <c:title>
          <c:tx>
            <c:rich>
              <a:bodyPr rot="0" vert="horz"/>
              <a:lstStyle/>
              <a:p>
                <a:pPr>
                  <a:defRPr/>
                </a:pPr>
                <a:r>
                  <a:rPr lang="en-US"/>
                  <a:t>Equilibrium Concentration, [</a:t>
                </a:r>
                <a:r>
                  <a:rPr lang="el-GR"/>
                  <a:t>μ</a:t>
                </a:r>
                <a:r>
                  <a:rPr lang="en-US"/>
                  <a:t>M]</a:t>
                </a:r>
              </a:p>
            </c:rich>
          </c:tx>
          <c:overlay val="0"/>
          <c:spPr>
            <a:noFill/>
            <a:ln>
              <a:noFill/>
            </a:ln>
            <a:effectLst/>
          </c:spPr>
        </c:title>
        <c:numFmt formatCode="General" sourceLinked="1"/>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648777888"/>
        <c:crossesAt val="1.0000000000000002E-2"/>
        <c:crossBetween val="midCat"/>
      </c:valAx>
      <c:valAx>
        <c:axId val="-1648777888"/>
        <c:scaling>
          <c:logBase val="10"/>
          <c:orientation val="minMax"/>
          <c:max val="10"/>
        </c:scaling>
        <c:delete val="0"/>
        <c:axPos val="l"/>
        <c:title>
          <c:tx>
            <c:rich>
              <a:bodyPr rot="-5400000" vert="horz"/>
              <a:lstStyle/>
              <a:p>
                <a:pPr>
                  <a:defRPr/>
                </a:pPr>
                <a:r>
                  <a:rPr lang="en-US"/>
                  <a:t>Adsorption Density, [</a:t>
                </a:r>
                <a:r>
                  <a:rPr lang="el-GR"/>
                  <a:t>μ</a:t>
                </a:r>
                <a:r>
                  <a:rPr lang="en-US"/>
                  <a:t>mole/m</a:t>
                </a:r>
                <a:r>
                  <a:rPr lang="en-US" baseline="30000"/>
                  <a:t>2</a:t>
                </a:r>
                <a:r>
                  <a:rPr lang="en-US"/>
                  <a:t>]</a:t>
                </a:r>
              </a:p>
            </c:rich>
          </c:tx>
          <c:overlay val="0"/>
          <c:spPr>
            <a:noFill/>
            <a:ln>
              <a:noFill/>
            </a:ln>
            <a:effectLst/>
          </c:spPr>
        </c:title>
        <c:numFmt formatCode="General" sourceLinked="1"/>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648779520"/>
        <c:crossesAt val="1.0000000000000002E-2"/>
        <c:crossBetween val="midCat"/>
        <c:majorUnit val="10"/>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200" b="0"/>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49573490813648"/>
          <c:y val="5.0925810532676224E-2"/>
          <c:w val="0.75677684820647417"/>
          <c:h val="0.80038151481064868"/>
        </c:manualLayout>
      </c:layout>
      <c:scatterChart>
        <c:scatterStyle val="lineMarker"/>
        <c:varyColors val="0"/>
        <c:ser>
          <c:idx val="1"/>
          <c:order val="0"/>
          <c:tx>
            <c:strRef>
              <c:f>'Paper Graphs'!$D$22</c:f>
              <c:strCache>
                <c:ptCount val="1"/>
                <c:pt idx="0">
                  <c:v>Salt, mg</c:v>
                </c:pt>
              </c:strCache>
            </c:strRef>
          </c:tx>
          <c:spPr>
            <a:ln w="25400" cap="rnd">
              <a:noFill/>
              <a:round/>
            </a:ln>
            <a:effectLst/>
          </c:spPr>
          <c:marker>
            <c:symbol val="circle"/>
            <c:size val="5"/>
            <c:spPr>
              <a:solidFill>
                <a:schemeClr val="accent2"/>
              </a:solidFill>
              <a:ln w="9525">
                <a:solidFill>
                  <a:schemeClr val="accent2"/>
                </a:solidFill>
              </a:ln>
              <a:effectLst/>
            </c:spPr>
          </c:marker>
          <c:xVal>
            <c:numRef>
              <c:f>'Paper Graphs'!$B$23:$B$34</c:f>
              <c:numCache>
                <c:formatCode>_(* #,##0_);_(* \(#,##0\);_(* "-"??_);_(@_)</c:formatCode>
                <c:ptCount val="12"/>
                <c:pt idx="0" formatCode="_(* #,##0.00_);_(* \(#,##0.00\);_(* &quot;-&quot;??_);_(@_)">
                  <c:v>5.0327901602581502</c:v>
                </c:pt>
                <c:pt idx="1">
                  <c:v>10.036570280898561</c:v>
                </c:pt>
                <c:pt idx="2">
                  <c:v>19.987322088159022</c:v>
                </c:pt>
                <c:pt idx="3">
                  <c:v>39.852669908103145</c:v>
                </c:pt>
                <c:pt idx="4">
                  <c:v>79.408200136621872</c:v>
                </c:pt>
                <c:pt idx="5">
                  <c:v>158.40159273865223</c:v>
                </c:pt>
                <c:pt idx="6">
                  <c:v>315.47710482597483</c:v>
                </c:pt>
                <c:pt idx="7">
                  <c:v>629.33533522824337</c:v>
                </c:pt>
                <c:pt idx="8">
                  <c:v>1257.1696974643501</c:v>
                </c:pt>
                <c:pt idx="9">
                  <c:v>2509.0110223678707</c:v>
                </c:pt>
                <c:pt idx="10">
                  <c:v>5013.1034322001442</c:v>
                </c:pt>
                <c:pt idx="11">
                  <c:v>10000</c:v>
                </c:pt>
              </c:numCache>
            </c:numRef>
          </c:xVal>
          <c:yVal>
            <c:numRef>
              <c:f>'Paper Graphs'!$D$23:$D$34</c:f>
            </c:numRef>
          </c:yVal>
          <c:smooth val="0"/>
        </c:ser>
        <c:ser>
          <c:idx val="7"/>
          <c:order val="1"/>
          <c:tx>
            <c:strRef>
              <c:f>'Paper Graphs'!$J$22</c:f>
              <c:strCache>
                <c:ptCount val="1"/>
                <c:pt idx="0">
                  <c:v>Salt, mg</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numRef>
              <c:f>'Paper Graphs'!$B$23:$B$34</c:f>
              <c:numCache>
                <c:formatCode>_(* #,##0_);_(* \(#,##0\);_(* "-"??_);_(@_)</c:formatCode>
                <c:ptCount val="12"/>
                <c:pt idx="0" formatCode="_(* #,##0.00_);_(* \(#,##0.00\);_(* &quot;-&quot;??_);_(@_)">
                  <c:v>5.0327901602581502</c:v>
                </c:pt>
                <c:pt idx="1">
                  <c:v>10.036570280898561</c:v>
                </c:pt>
                <c:pt idx="2">
                  <c:v>19.987322088159022</c:v>
                </c:pt>
                <c:pt idx="3">
                  <c:v>39.852669908103145</c:v>
                </c:pt>
                <c:pt idx="4">
                  <c:v>79.408200136621872</c:v>
                </c:pt>
                <c:pt idx="5">
                  <c:v>158.40159273865223</c:v>
                </c:pt>
                <c:pt idx="6">
                  <c:v>315.47710482597483</c:v>
                </c:pt>
                <c:pt idx="7">
                  <c:v>629.33533522824337</c:v>
                </c:pt>
                <c:pt idx="8">
                  <c:v>1257.1696974643501</c:v>
                </c:pt>
                <c:pt idx="9">
                  <c:v>2509.0110223678707</c:v>
                </c:pt>
                <c:pt idx="10">
                  <c:v>5013.1034322001442</c:v>
                </c:pt>
                <c:pt idx="11">
                  <c:v>10000</c:v>
                </c:pt>
              </c:numCache>
            </c:numRef>
          </c:xVal>
          <c:yVal>
            <c:numRef>
              <c:f>'Paper Graphs'!$J$23:$J$34</c:f>
            </c:numRef>
          </c:yVal>
          <c:smooth val="0"/>
        </c:ser>
        <c:ser>
          <c:idx val="0"/>
          <c:order val="2"/>
          <c:spPr>
            <a:ln w="19050" cap="rnd">
              <a:noFill/>
              <a:round/>
            </a:ln>
            <a:effectLst/>
          </c:spPr>
          <c:marker>
            <c:symbol val="circle"/>
            <c:size val="5"/>
            <c:spPr>
              <a:noFill/>
              <a:ln w="12700">
                <a:solidFill>
                  <a:schemeClr val="tx1"/>
                </a:solidFill>
              </a:ln>
              <a:effectLst/>
            </c:spPr>
          </c:marker>
          <c:xVal>
            <c:numRef>
              <c:f>'Paper Graphs'!$B$23:$B$31</c:f>
              <c:numCache>
                <c:formatCode>_(* #,##0_);_(* \(#,##0\);_(* "-"??_);_(@_)</c:formatCode>
                <c:ptCount val="9"/>
                <c:pt idx="0" formatCode="_(* #,##0.00_);_(* \(#,##0.00\);_(* &quot;-&quot;??_);_(@_)">
                  <c:v>5.0327901602581502</c:v>
                </c:pt>
                <c:pt idx="1">
                  <c:v>10.036570280898561</c:v>
                </c:pt>
                <c:pt idx="2">
                  <c:v>19.987322088159022</c:v>
                </c:pt>
                <c:pt idx="3">
                  <c:v>39.852669908103145</c:v>
                </c:pt>
                <c:pt idx="4">
                  <c:v>79.408200136621872</c:v>
                </c:pt>
                <c:pt idx="5">
                  <c:v>158.40159273865223</c:v>
                </c:pt>
                <c:pt idx="6">
                  <c:v>315.47710482597483</c:v>
                </c:pt>
                <c:pt idx="7">
                  <c:v>629.33533522824337</c:v>
                </c:pt>
                <c:pt idx="8">
                  <c:v>1257.1696974643501</c:v>
                </c:pt>
              </c:numCache>
            </c:numRef>
          </c:xVal>
          <c:yVal>
            <c:numRef>
              <c:f>'Paper Graphs'!$F$23:$F$31</c:f>
              <c:numCache>
                <c:formatCode>0</c:formatCode>
                <c:ptCount val="9"/>
                <c:pt idx="0">
                  <c:v>52.535800000000002</c:v>
                </c:pt>
                <c:pt idx="1">
                  <c:v>44.284799999999997</c:v>
                </c:pt>
                <c:pt idx="2">
                  <c:v>39.387</c:v>
                </c:pt>
                <c:pt idx="3">
                  <c:v>34.287199999999999</c:v>
                </c:pt>
                <c:pt idx="4">
                  <c:v>31.783300000000001</c:v>
                </c:pt>
                <c:pt idx="5">
                  <c:v>31.6309</c:v>
                </c:pt>
                <c:pt idx="6">
                  <c:v>31.6037</c:v>
                </c:pt>
                <c:pt idx="7">
                  <c:v>31.683199999999999</c:v>
                </c:pt>
                <c:pt idx="8">
                  <c:v>31.767800000000001</c:v>
                </c:pt>
              </c:numCache>
            </c:numRef>
          </c:yVal>
          <c:smooth val="0"/>
        </c:ser>
        <c:ser>
          <c:idx val="2"/>
          <c:order val="3"/>
          <c:spPr>
            <a:ln w="25400" cap="rnd">
              <a:noFill/>
              <a:round/>
            </a:ln>
            <a:effectLst/>
          </c:spPr>
          <c:marker>
            <c:symbol val="circle"/>
            <c:size val="5"/>
            <c:spPr>
              <a:solidFill>
                <a:schemeClr val="tx1"/>
              </a:solidFill>
              <a:ln w="9525">
                <a:solidFill>
                  <a:schemeClr val="tx1"/>
                </a:solidFill>
              </a:ln>
              <a:effectLst/>
            </c:spPr>
          </c:marker>
          <c:xVal>
            <c:numRef>
              <c:f>'Paper Graphs'!$B$36</c:f>
              <c:numCache>
                <c:formatCode>0.00</c:formatCode>
                <c:ptCount val="1"/>
                <c:pt idx="0">
                  <c:v>50.11073074565369</c:v>
                </c:pt>
              </c:numCache>
            </c:numRef>
          </c:xVal>
          <c:yVal>
            <c:numRef>
              <c:f>'Paper Graphs'!$F$36</c:f>
              <c:numCache>
                <c:formatCode>0</c:formatCode>
                <c:ptCount val="1"/>
                <c:pt idx="0">
                  <c:v>31.693779999999997</c:v>
                </c:pt>
              </c:numCache>
            </c:numRef>
          </c:yVal>
          <c:smooth val="0"/>
        </c:ser>
        <c:dLbls>
          <c:showLegendKey val="0"/>
          <c:showVal val="0"/>
          <c:showCatName val="0"/>
          <c:showSerName val="0"/>
          <c:showPercent val="0"/>
          <c:showBubbleSize val="0"/>
        </c:dLbls>
        <c:axId val="-1648774080"/>
        <c:axId val="-1648790400"/>
      </c:scatterChart>
      <c:valAx>
        <c:axId val="-1648774080"/>
        <c:scaling>
          <c:logBase val="10"/>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a:t>Surfactant Concentration, [</a:t>
                </a:r>
                <a:r>
                  <a:rPr lang="el-GR"/>
                  <a:t>μ</a:t>
                </a:r>
                <a:r>
                  <a:rPr lang="en-US"/>
                  <a:t>M]</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cross"/>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648790400"/>
        <c:crosses val="autoZero"/>
        <c:crossBetween val="midCat"/>
      </c:valAx>
      <c:valAx>
        <c:axId val="-1648790400"/>
        <c:scaling>
          <c:orientation val="minMax"/>
          <c:min val="20"/>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a:t>Surface Tension, [dyn/cm]</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cross"/>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648774080"/>
        <c:crosses val="autoZero"/>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200"/>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260143263342082"/>
          <c:y val="5.0925821772278466E-2"/>
          <c:w val="0.75885690069991252"/>
          <c:h val="0.81352580927384077"/>
        </c:manualLayout>
      </c:layout>
      <c:scatterChart>
        <c:scatterStyle val="lineMarker"/>
        <c:varyColors val="0"/>
        <c:ser>
          <c:idx val="1"/>
          <c:order val="0"/>
          <c:tx>
            <c:strRef>
              <c:f>'Paper Graphs'!$D$22</c:f>
              <c:strCache>
                <c:ptCount val="1"/>
                <c:pt idx="0">
                  <c:v>Salt, mg</c:v>
                </c:pt>
              </c:strCache>
            </c:strRef>
          </c:tx>
          <c:spPr>
            <a:ln w="25400" cap="rnd">
              <a:noFill/>
              <a:round/>
            </a:ln>
            <a:effectLst/>
          </c:spPr>
          <c:marker>
            <c:symbol val="circle"/>
            <c:size val="5"/>
            <c:spPr>
              <a:solidFill>
                <a:schemeClr val="accent2"/>
              </a:solidFill>
              <a:ln w="9525">
                <a:solidFill>
                  <a:schemeClr val="accent2"/>
                </a:solidFill>
              </a:ln>
              <a:effectLst/>
            </c:spPr>
          </c:marker>
          <c:xVal>
            <c:numRef>
              <c:f>'Paper Graphs'!$B$23:$B$34</c:f>
              <c:numCache>
                <c:formatCode>_(* #,##0_);_(* \(#,##0\);_(* "-"??_);_(@_)</c:formatCode>
                <c:ptCount val="12"/>
                <c:pt idx="0" formatCode="_(* #,##0.00_);_(* \(#,##0.00\);_(* &quot;-&quot;??_);_(@_)">
                  <c:v>5.0327901602581502</c:v>
                </c:pt>
                <c:pt idx="1">
                  <c:v>10.036570280898561</c:v>
                </c:pt>
                <c:pt idx="2">
                  <c:v>19.987322088159022</c:v>
                </c:pt>
                <c:pt idx="3">
                  <c:v>39.852669908103145</c:v>
                </c:pt>
                <c:pt idx="4">
                  <c:v>79.408200136621872</c:v>
                </c:pt>
                <c:pt idx="5">
                  <c:v>158.40159273865223</c:v>
                </c:pt>
                <c:pt idx="6">
                  <c:v>315.47710482597483</c:v>
                </c:pt>
                <c:pt idx="7">
                  <c:v>629.33533522824337</c:v>
                </c:pt>
                <c:pt idx="8">
                  <c:v>1257.1696974643501</c:v>
                </c:pt>
                <c:pt idx="9">
                  <c:v>2509.0110223678707</c:v>
                </c:pt>
                <c:pt idx="10">
                  <c:v>5013.1034322001442</c:v>
                </c:pt>
                <c:pt idx="11">
                  <c:v>10000</c:v>
                </c:pt>
              </c:numCache>
            </c:numRef>
          </c:xVal>
          <c:yVal>
            <c:numRef>
              <c:f>'Paper Graphs'!$D$23:$D$34</c:f>
            </c:numRef>
          </c:yVal>
          <c:smooth val="0"/>
        </c:ser>
        <c:ser>
          <c:idx val="7"/>
          <c:order val="1"/>
          <c:tx>
            <c:strRef>
              <c:f>'Paper Graphs'!$J$22</c:f>
              <c:strCache>
                <c:ptCount val="1"/>
                <c:pt idx="0">
                  <c:v>Salt, mg</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numRef>
              <c:f>'Paper Graphs'!$B$23:$B$34</c:f>
              <c:numCache>
                <c:formatCode>_(* #,##0_);_(* \(#,##0\);_(* "-"??_);_(@_)</c:formatCode>
                <c:ptCount val="12"/>
                <c:pt idx="0" formatCode="_(* #,##0.00_);_(* \(#,##0.00\);_(* &quot;-&quot;??_);_(@_)">
                  <c:v>5.0327901602581502</c:v>
                </c:pt>
                <c:pt idx="1">
                  <c:v>10.036570280898561</c:v>
                </c:pt>
                <c:pt idx="2">
                  <c:v>19.987322088159022</c:v>
                </c:pt>
                <c:pt idx="3">
                  <c:v>39.852669908103145</c:v>
                </c:pt>
                <c:pt idx="4">
                  <c:v>79.408200136621872</c:v>
                </c:pt>
                <c:pt idx="5">
                  <c:v>158.40159273865223</c:v>
                </c:pt>
                <c:pt idx="6">
                  <c:v>315.47710482597483</c:v>
                </c:pt>
                <c:pt idx="7">
                  <c:v>629.33533522824337</c:v>
                </c:pt>
                <c:pt idx="8">
                  <c:v>1257.1696974643501</c:v>
                </c:pt>
                <c:pt idx="9">
                  <c:v>2509.0110223678707</c:v>
                </c:pt>
                <c:pt idx="10">
                  <c:v>5013.1034322001442</c:v>
                </c:pt>
                <c:pt idx="11">
                  <c:v>10000</c:v>
                </c:pt>
              </c:numCache>
            </c:numRef>
          </c:xVal>
          <c:yVal>
            <c:numRef>
              <c:f>'Paper Graphs'!$J$23:$J$34</c:f>
            </c:numRef>
          </c:yVal>
          <c:smooth val="0"/>
        </c:ser>
        <c:ser>
          <c:idx val="2"/>
          <c:order val="2"/>
          <c:tx>
            <c:v>OP-40</c:v>
          </c:tx>
          <c:spPr>
            <a:ln w="19050" cap="rnd">
              <a:noFill/>
              <a:round/>
            </a:ln>
            <a:effectLst/>
          </c:spPr>
          <c:marker>
            <c:symbol val="circle"/>
            <c:size val="5"/>
            <c:spPr>
              <a:noFill/>
              <a:ln w="12700">
                <a:solidFill>
                  <a:schemeClr val="tx1"/>
                </a:solidFill>
              </a:ln>
              <a:effectLst/>
            </c:spPr>
          </c:marker>
          <c:xVal>
            <c:numRef>
              <c:f>'Paper Graphs'!$H$25:$H$34</c:f>
              <c:numCache>
                <c:formatCode>_(* #,##0_);_(* \(#,##0\);_(* "-"??_);_(@_)</c:formatCode>
                <c:ptCount val="10"/>
                <c:pt idx="0">
                  <c:v>20.0759576558338</c:v>
                </c:pt>
                <c:pt idx="1">
                  <c:v>39.97279035911172</c:v>
                </c:pt>
                <c:pt idx="2">
                  <c:v>79.635362957297986</c:v>
                </c:pt>
                <c:pt idx="3">
                  <c:v>158.77946296794917</c:v>
                </c:pt>
                <c:pt idx="4">
                  <c:v>316.82316140807075</c:v>
                </c:pt>
                <c:pt idx="5">
                  <c:v>631.88553887915566</c:v>
                </c:pt>
                <c:pt idx="6">
                  <c:v>1261.1343138612733</c:v>
                </c:pt>
                <c:pt idx="7">
                  <c:v>2513.883570977247</c:v>
                </c:pt>
                <c:pt idx="8">
                  <c:v>5016.2311177996262</c:v>
                </c:pt>
                <c:pt idx="9">
                  <c:v>10000</c:v>
                </c:pt>
              </c:numCache>
            </c:numRef>
          </c:xVal>
          <c:yVal>
            <c:numRef>
              <c:f>'Paper Graphs'!$L$25:$L$34</c:f>
              <c:numCache>
                <c:formatCode>0</c:formatCode>
                <c:ptCount val="10"/>
                <c:pt idx="0">
                  <c:v>55.246099999999998</c:v>
                </c:pt>
                <c:pt idx="1">
                  <c:v>54.923099999999998</c:v>
                </c:pt>
                <c:pt idx="2">
                  <c:v>51.811999999999998</c:v>
                </c:pt>
                <c:pt idx="3">
                  <c:v>48.628</c:v>
                </c:pt>
                <c:pt idx="4">
                  <c:v>44.039499999999997</c:v>
                </c:pt>
                <c:pt idx="5">
                  <c:v>39.868000000000002</c:v>
                </c:pt>
                <c:pt idx="6">
                  <c:v>38.096299999999999</c:v>
                </c:pt>
                <c:pt idx="7">
                  <c:v>43.395800000000001</c:v>
                </c:pt>
                <c:pt idx="8">
                  <c:v>44.299599999999998</c:v>
                </c:pt>
                <c:pt idx="9">
                  <c:v>44.502400000000002</c:v>
                </c:pt>
              </c:numCache>
            </c:numRef>
          </c:yVal>
          <c:smooth val="0"/>
        </c:ser>
        <c:ser>
          <c:idx val="3"/>
          <c:order val="3"/>
          <c:tx>
            <c:v>NP-40</c:v>
          </c:tx>
          <c:spPr>
            <a:ln w="25400" cap="rnd">
              <a:noFill/>
              <a:round/>
            </a:ln>
            <a:effectLst/>
          </c:spPr>
          <c:marker>
            <c:symbol val="square"/>
            <c:size val="5"/>
            <c:spPr>
              <a:noFill/>
              <a:ln w="12700">
                <a:solidFill>
                  <a:schemeClr val="tx1"/>
                </a:solidFill>
              </a:ln>
              <a:effectLst/>
            </c:spPr>
          </c:marker>
          <c:xVal>
            <c:numRef>
              <c:f>'Paper Graphs'!$N$25:$N$34</c:f>
              <c:numCache>
                <c:formatCode>_(* #,##0_);_(* \(#,##0\);_(* "-"??_);_(@_)</c:formatCode>
                <c:ptCount val="10"/>
                <c:pt idx="0">
                  <c:v>19.820957748639913</c:v>
                </c:pt>
                <c:pt idx="1">
                  <c:v>39.501667907007608</c:v>
                </c:pt>
                <c:pt idx="2">
                  <c:v>78.853671419931587</c:v>
                </c:pt>
                <c:pt idx="3">
                  <c:v>157.48860720261837</c:v>
                </c:pt>
                <c:pt idx="4">
                  <c:v>314.82901901532222</c:v>
                </c:pt>
                <c:pt idx="5">
                  <c:v>628.70308850461549</c:v>
                </c:pt>
                <c:pt idx="6">
                  <c:v>1256.6133239784217</c:v>
                </c:pt>
                <c:pt idx="7">
                  <c:v>2507.1436193916902</c:v>
                </c:pt>
                <c:pt idx="8">
                  <c:v>5013.0158423299854</c:v>
                </c:pt>
                <c:pt idx="9">
                  <c:v>10000</c:v>
                </c:pt>
              </c:numCache>
            </c:numRef>
          </c:xVal>
          <c:yVal>
            <c:numRef>
              <c:f>'Paper Graphs'!$R$25:$R$34</c:f>
              <c:numCache>
                <c:formatCode>0</c:formatCode>
                <c:ptCount val="10"/>
                <c:pt idx="0">
                  <c:v>54.893300000000004</c:v>
                </c:pt>
                <c:pt idx="1">
                  <c:v>53.592599999999997</c:v>
                </c:pt>
                <c:pt idx="2">
                  <c:v>50.393500000000003</c:v>
                </c:pt>
                <c:pt idx="3">
                  <c:v>46.7029</c:v>
                </c:pt>
                <c:pt idx="4">
                  <c:v>42.1282</c:v>
                </c:pt>
                <c:pt idx="5">
                  <c:v>45.395099999999999</c:v>
                </c:pt>
                <c:pt idx="6">
                  <c:v>46.165999999999997</c:v>
                </c:pt>
                <c:pt idx="7">
                  <c:v>45.852699999999999</c:v>
                </c:pt>
                <c:pt idx="8">
                  <c:v>45.6907</c:v>
                </c:pt>
                <c:pt idx="9">
                  <c:v>45.452100000000002</c:v>
                </c:pt>
              </c:numCache>
            </c:numRef>
          </c:yVal>
          <c:smooth val="0"/>
        </c:ser>
        <c:ser>
          <c:idx val="4"/>
          <c:order val="4"/>
          <c:tx>
            <c:v>NP-55</c:v>
          </c:tx>
          <c:spPr>
            <a:ln w="25400" cap="rnd">
              <a:noFill/>
              <a:round/>
            </a:ln>
            <a:effectLst/>
          </c:spPr>
          <c:marker>
            <c:symbol val="triangle"/>
            <c:size val="5"/>
            <c:spPr>
              <a:noFill/>
              <a:ln w="12700">
                <a:solidFill>
                  <a:schemeClr val="tx1"/>
                </a:solidFill>
              </a:ln>
              <a:effectLst/>
            </c:spPr>
          </c:marker>
          <c:xVal>
            <c:numRef>
              <c:f>'Paper Graphs'!$T$26:$T$34</c:f>
              <c:numCache>
                <c:formatCode>_(* #,##0_);_(* \(#,##0\);_(* "-"??_);_(@_)</c:formatCode>
                <c:ptCount val="9"/>
                <c:pt idx="0">
                  <c:v>39.548403178890027</c:v>
                </c:pt>
                <c:pt idx="1">
                  <c:v>78.894622340624437</c:v>
                </c:pt>
                <c:pt idx="2">
                  <c:v>157.27540273703733</c:v>
                </c:pt>
                <c:pt idx="3">
                  <c:v>314.03252914225806</c:v>
                </c:pt>
                <c:pt idx="4">
                  <c:v>627.32243216476024</c:v>
                </c:pt>
                <c:pt idx="5">
                  <c:v>1256.2588365778438</c:v>
                </c:pt>
                <c:pt idx="6">
                  <c:v>2506.6755417678937</c:v>
                </c:pt>
                <c:pt idx="7">
                  <c:v>5010.1698532206765</c:v>
                </c:pt>
                <c:pt idx="8">
                  <c:v>10000</c:v>
                </c:pt>
              </c:numCache>
            </c:numRef>
          </c:xVal>
          <c:yVal>
            <c:numRef>
              <c:f>'Paper Graphs'!$X$26:$X$34</c:f>
              <c:numCache>
                <c:formatCode>0</c:formatCode>
                <c:ptCount val="9"/>
                <c:pt idx="0">
                  <c:v>54.670099999999998</c:v>
                </c:pt>
                <c:pt idx="1">
                  <c:v>53.5229</c:v>
                </c:pt>
                <c:pt idx="2">
                  <c:v>49.157400000000003</c:v>
                </c:pt>
                <c:pt idx="3">
                  <c:v>44.981699999999996</c:v>
                </c:pt>
                <c:pt idx="4">
                  <c:v>44.211500000000001</c:v>
                </c:pt>
                <c:pt idx="5">
                  <c:v>46.788499999999999</c:v>
                </c:pt>
                <c:pt idx="6">
                  <c:v>47.941899999999997</c:v>
                </c:pt>
                <c:pt idx="7">
                  <c:v>48.396500000000003</c:v>
                </c:pt>
                <c:pt idx="8">
                  <c:v>48.840200000000003</c:v>
                </c:pt>
              </c:numCache>
            </c:numRef>
          </c:yVal>
          <c:smooth val="0"/>
        </c:ser>
        <c:ser>
          <c:idx val="0"/>
          <c:order val="5"/>
          <c:tx>
            <c:v>NP-40</c:v>
          </c:tx>
          <c:spPr>
            <a:ln w="25400" cap="rnd">
              <a:noFill/>
              <a:round/>
            </a:ln>
            <a:effectLst/>
          </c:spPr>
          <c:marker>
            <c:symbol val="circle"/>
            <c:size val="5"/>
            <c:spPr>
              <a:solidFill>
                <a:schemeClr val="tx1"/>
              </a:solidFill>
              <a:ln w="9525">
                <a:solidFill>
                  <a:schemeClr val="tx1"/>
                </a:solidFill>
              </a:ln>
              <a:effectLst/>
            </c:spPr>
          </c:marker>
          <c:xVal>
            <c:numRef>
              <c:f>'Paper Graphs'!$H$36</c:f>
              <c:numCache>
                <c:formatCode>0.00</c:formatCode>
                <c:ptCount val="1"/>
                <c:pt idx="0">
                  <c:v>996.72051467602955</c:v>
                </c:pt>
              </c:numCache>
            </c:numRef>
          </c:xVal>
          <c:yVal>
            <c:numRef>
              <c:f>'Paper Graphs'!$L$36</c:f>
              <c:numCache>
                <c:formatCode>0</c:formatCode>
                <c:ptCount val="1"/>
                <c:pt idx="0">
                  <c:v>37.773361950466878</c:v>
                </c:pt>
              </c:numCache>
            </c:numRef>
          </c:yVal>
          <c:smooth val="0"/>
        </c:ser>
        <c:ser>
          <c:idx val="5"/>
          <c:order val="6"/>
          <c:spPr>
            <a:ln w="25400" cap="rnd">
              <a:noFill/>
              <a:round/>
            </a:ln>
            <a:effectLst/>
          </c:spPr>
          <c:marker>
            <c:symbol val="square"/>
            <c:size val="5"/>
            <c:spPr>
              <a:solidFill>
                <a:schemeClr val="tx1"/>
              </a:solidFill>
              <a:ln w="9525">
                <a:solidFill>
                  <a:schemeClr val="tx1"/>
                </a:solidFill>
              </a:ln>
              <a:effectLst/>
            </c:spPr>
          </c:marker>
          <c:xVal>
            <c:numRef>
              <c:f>'Paper Graphs'!$N$36</c:f>
              <c:numCache>
                <c:formatCode>0.00</c:formatCode>
                <c:ptCount val="1"/>
                <c:pt idx="0">
                  <c:v>314.82901901532222</c:v>
                </c:pt>
              </c:numCache>
            </c:numRef>
          </c:xVal>
          <c:yVal>
            <c:numRef>
              <c:f>'Paper Graphs'!$R$36</c:f>
              <c:numCache>
                <c:formatCode>0</c:formatCode>
                <c:ptCount val="1"/>
                <c:pt idx="0">
                  <c:v>42.1282</c:v>
                </c:pt>
              </c:numCache>
            </c:numRef>
          </c:yVal>
          <c:smooth val="0"/>
        </c:ser>
        <c:ser>
          <c:idx val="6"/>
          <c:order val="7"/>
          <c:spPr>
            <a:ln w="25400" cap="rnd">
              <a:noFill/>
              <a:round/>
            </a:ln>
            <a:effectLst/>
          </c:spPr>
          <c:marker>
            <c:symbol val="triangle"/>
            <c:size val="5"/>
            <c:spPr>
              <a:solidFill>
                <a:schemeClr val="tx1"/>
              </a:solidFill>
              <a:ln w="9525">
                <a:solidFill>
                  <a:schemeClr val="tx1"/>
                </a:solidFill>
              </a:ln>
              <a:effectLst/>
            </c:spPr>
          </c:marker>
          <c:xVal>
            <c:numRef>
              <c:f>'Paper Graphs'!$T$36</c:f>
              <c:numCache>
                <c:formatCode>General</c:formatCode>
                <c:ptCount val="1"/>
                <c:pt idx="0">
                  <c:v>464.95913400249839</c:v>
                </c:pt>
              </c:numCache>
            </c:numRef>
          </c:xVal>
          <c:yVal>
            <c:numRef>
              <c:f>'Paper Graphs'!$X$36</c:f>
              <c:numCache>
                <c:formatCode>General</c:formatCode>
                <c:ptCount val="1"/>
                <c:pt idx="0">
                  <c:v>43.666822384040962</c:v>
                </c:pt>
              </c:numCache>
            </c:numRef>
          </c:yVal>
          <c:smooth val="0"/>
        </c:ser>
        <c:dLbls>
          <c:showLegendKey val="0"/>
          <c:showVal val="0"/>
          <c:showCatName val="0"/>
          <c:showSerName val="0"/>
          <c:showPercent val="0"/>
          <c:showBubbleSize val="0"/>
        </c:dLbls>
        <c:axId val="-1648772992"/>
        <c:axId val="-1648789312"/>
      </c:scatterChart>
      <c:valAx>
        <c:axId val="-1648772992"/>
        <c:scaling>
          <c:logBase val="10"/>
          <c:orientation val="minMax"/>
          <c:min val="10"/>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a:t>Surfactant Concentration, [</a:t>
                </a:r>
                <a:r>
                  <a:rPr lang="el-GR"/>
                  <a:t>μ</a:t>
                </a:r>
                <a:r>
                  <a:rPr lang="en-US"/>
                  <a:t>M]</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_(* #,##0_);_(* \(#,##0\);_(* &quot;-&quot;??_);_(@_)" sourceLinked="1"/>
        <c:majorTickMark val="cross"/>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648789312"/>
        <c:crosses val="autoZero"/>
        <c:crossBetween val="midCat"/>
      </c:valAx>
      <c:valAx>
        <c:axId val="-1648789312"/>
        <c:scaling>
          <c:orientation val="minMax"/>
          <c:min val="30"/>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a:t>Surface Tension, [dyn/cm]</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cross"/>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648772992"/>
        <c:crosses val="autoZero"/>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200"/>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130839895013125E-2"/>
          <c:y val="2.1191491688538934E-2"/>
          <c:w val="0.84997637795275593"/>
          <c:h val="0.82327771528558935"/>
        </c:manualLayout>
      </c:layout>
      <c:scatterChart>
        <c:scatterStyle val="lineMarker"/>
        <c:varyColors val="0"/>
        <c:ser>
          <c:idx val="0"/>
          <c:order val="0"/>
          <c:tx>
            <c:strRef>
              <c:f>'DI Water'!$B$40</c:f>
              <c:strCache>
                <c:ptCount val="1"/>
                <c:pt idx="0">
                  <c:v>OP-40</c:v>
                </c:pt>
              </c:strCache>
            </c:strRef>
          </c:tx>
          <c:spPr>
            <a:ln w="25400" cap="rnd">
              <a:noFill/>
              <a:round/>
            </a:ln>
            <a:effectLst/>
          </c:spPr>
          <c:marker>
            <c:symbol val="triangle"/>
            <c:size val="5"/>
            <c:spPr>
              <a:noFill/>
              <a:ln w="9525">
                <a:solidFill>
                  <a:schemeClr val="tx1"/>
                </a:solidFill>
              </a:ln>
              <a:effectLst/>
            </c:spPr>
          </c:marker>
          <c:xVal>
            <c:numRef>
              <c:f>'DI Water'!$D$42:$D$90</c:f>
              <c:numCache>
                <c:formatCode>General</c:formatCode>
                <c:ptCount val="49"/>
                <c:pt idx="0">
                  <c:v>1850</c:v>
                </c:pt>
                <c:pt idx="1">
                  <c:v>1610</c:v>
                </c:pt>
                <c:pt idx="2">
                  <c:v>1440</c:v>
                </c:pt>
                <c:pt idx="3">
                  <c:v>1260</c:v>
                </c:pt>
                <c:pt idx="4">
                  <c:v>1120</c:v>
                </c:pt>
                <c:pt idx="5">
                  <c:v>996</c:v>
                </c:pt>
                <c:pt idx="6">
                  <c:v>880</c:v>
                </c:pt>
                <c:pt idx="7">
                  <c:v>737</c:v>
                </c:pt>
                <c:pt idx="8">
                  <c:v>597</c:v>
                </c:pt>
                <c:pt idx="9">
                  <c:v>475</c:v>
                </c:pt>
                <c:pt idx="10">
                  <c:v>360</c:v>
                </c:pt>
                <c:pt idx="11">
                  <c:v>258</c:v>
                </c:pt>
                <c:pt idx="12">
                  <c:v>160</c:v>
                </c:pt>
                <c:pt idx="13">
                  <c:v>35.700000000000003</c:v>
                </c:pt>
                <c:pt idx="14">
                  <c:v>159.64274339101817</c:v>
                </c:pt>
                <c:pt idx="15">
                  <c:v>234.43836925363627</c:v>
                </c:pt>
                <c:pt idx="16">
                  <c:v>2344.4818982906891</c:v>
                </c:pt>
                <c:pt idx="17">
                  <c:v>2767.0055207559194</c:v>
                </c:pt>
                <c:pt idx="18">
                  <c:v>3265.5899423151786</c:v>
                </c:pt>
                <c:pt idx="19">
                  <c:v>3775.4370598435785</c:v>
                </c:pt>
                <c:pt idx="20">
                  <c:v>12.937253045604511</c:v>
                </c:pt>
                <c:pt idx="21">
                  <c:v>27.269742796811009</c:v>
                </c:pt>
                <c:pt idx="22">
                  <c:v>35.448816948166176</c:v>
                </c:pt>
                <c:pt idx="23">
                  <c:v>45.347789869666137</c:v>
                </c:pt>
                <c:pt idx="24">
                  <c:v>103.88167801359349</c:v>
                </c:pt>
                <c:pt idx="25">
                  <c:v>153.60586245711258</c:v>
                </c:pt>
                <c:pt idx="26">
                  <c:v>211.21784310115657</c:v>
                </c:pt>
                <c:pt idx="27">
                  <c:v>417.3102715189417</c:v>
                </c:pt>
                <c:pt idx="28">
                  <c:v>555.54480174263563</c:v>
                </c:pt>
                <c:pt idx="29">
                  <c:v>966.49500600575539</c:v>
                </c:pt>
                <c:pt idx="30">
                  <c:v>1339.8589296758528</c:v>
                </c:pt>
                <c:pt idx="31">
                  <c:v>1858.3898794882944</c:v>
                </c:pt>
                <c:pt idx="32">
                  <c:v>2396.8861257089561</c:v>
                </c:pt>
                <c:pt idx="33">
                  <c:v>4360.2089703113015</c:v>
                </c:pt>
                <c:pt idx="34">
                  <c:v>5457.4501375614755</c:v>
                </c:pt>
                <c:pt idx="35">
                  <c:v>6401.8730618522204</c:v>
                </c:pt>
                <c:pt idx="36">
                  <c:v>7340.1131846746139</c:v>
                </c:pt>
                <c:pt idx="48">
                  <c:v>8205.669218350662</c:v>
                </c:pt>
              </c:numCache>
            </c:numRef>
          </c:xVal>
          <c:yVal>
            <c:numRef>
              <c:f>'DI Water'!$E$42:$E$90</c:f>
              <c:numCache>
                <c:formatCode>General</c:formatCode>
                <c:ptCount val="49"/>
                <c:pt idx="0">
                  <c:v>0.34481640800000002</c:v>
                </c:pt>
                <c:pt idx="1">
                  <c:v>0.35390506999999999</c:v>
                </c:pt>
                <c:pt idx="2">
                  <c:v>0.34710533100000002</c:v>
                </c:pt>
                <c:pt idx="3">
                  <c:v>0.34154840199999997</c:v>
                </c:pt>
                <c:pt idx="4">
                  <c:v>0.32897855599999998</c:v>
                </c:pt>
                <c:pt idx="5">
                  <c:v>0.32301559800000001</c:v>
                </c:pt>
                <c:pt idx="6">
                  <c:v>0.304397633</c:v>
                </c:pt>
                <c:pt idx="7">
                  <c:v>0.29175526200000002</c:v>
                </c:pt>
                <c:pt idx="8">
                  <c:v>0.27853269400000003</c:v>
                </c:pt>
                <c:pt idx="9">
                  <c:v>0.26108333099999997</c:v>
                </c:pt>
                <c:pt idx="10">
                  <c:v>0.242251354</c:v>
                </c:pt>
                <c:pt idx="11">
                  <c:v>0.22035432899999999</c:v>
                </c:pt>
                <c:pt idx="12">
                  <c:v>0.197680405</c:v>
                </c:pt>
                <c:pt idx="13">
                  <c:v>0.13650417000000001</c:v>
                </c:pt>
                <c:pt idx="14">
                  <c:v>0.18541966481019453</c:v>
                </c:pt>
                <c:pt idx="15">
                  <c:v>0.22201672475374837</c:v>
                </c:pt>
                <c:pt idx="16">
                  <c:v>0.36349407955314905</c:v>
                </c:pt>
                <c:pt idx="17">
                  <c:v>0.35691971594855537</c:v>
                </c:pt>
                <c:pt idx="18">
                  <c:v>0.357120558063587</c:v>
                </c:pt>
                <c:pt idx="19">
                  <c:v>0.35418921023836758</c:v>
                </c:pt>
                <c:pt idx="20" formatCode="_(* #,##0.0000000_);_(* \(#,##0.0000000\);_(* &quot;-&quot;?_);_(@_)">
                  <c:v>0.10240527116773475</c:v>
                </c:pt>
                <c:pt idx="21" formatCode="_(* #,##0.0000000_);_(* \(#,##0.0000000\);_(* &quot;-&quot;?_);_(@_)">
                  <c:v>0.11603156523145514</c:v>
                </c:pt>
                <c:pt idx="22" formatCode="_(* #,##0.0000000_);_(* \(#,##0.0000000\);_(* &quot;-&quot;?_);_(@_)">
                  <c:v>0.12514719519129336</c:v>
                </c:pt>
                <c:pt idx="23" formatCode="_(* #,##0.0000000_);_(* \(#,##0.0000000\);_(* &quot;-&quot;?_);_(@_)">
                  <c:v>0.13907288833502218</c:v>
                </c:pt>
                <c:pt idx="24" formatCode="_(* #,##0.0000000_);_(* \(#,##0.0000000\);_(* &quot;-&quot;?_);_(@_)">
                  <c:v>0.15544351057915379</c:v>
                </c:pt>
                <c:pt idx="25" formatCode="_(* #,##0.0000000_);_(* \(#,##0.0000000\);_(* &quot;-&quot;?_);_(@_)">
                  <c:v>0.1888358686004894</c:v>
                </c:pt>
                <c:pt idx="26" formatCode="_(* #,##0.0000000_);_(* \(#,##0.0000000\);_(* &quot;-&quot;?_);_(@_)">
                  <c:v>0.17553414248127072</c:v>
                </c:pt>
                <c:pt idx="27" formatCode="_(* #,##0.0000000_);_(* \(#,##0.0000000\);_(* &quot;-&quot;?_);_(@_)">
                  <c:v>0.24127279178826025</c:v>
                </c:pt>
                <c:pt idx="28" formatCode="_(* #,##0.0000000_);_(* \(#,##0.0000000\);_(* &quot;-&quot;?_);_(@_)">
                  <c:v>0.3218108772210968</c:v>
                </c:pt>
                <c:pt idx="29" formatCode="_(* #,##0.0000000_);_(* \(#,##0.0000000\);_(* &quot;-&quot;?_);_(@_)">
                  <c:v>0.34129254065531911</c:v>
                </c:pt>
                <c:pt idx="30" formatCode="_(* #,##0.0000000_);_(* \(#,##0.0000000\);_(* &quot;-&quot;?_);_(@_)">
                  <c:v>0.36968715807271552</c:v>
                </c:pt>
                <c:pt idx="31" formatCode="_(* #,##0.0000000_);_(* \(#,##0.0000000\);_(* &quot;-&quot;?_);_(@_)">
                  <c:v>0.36492830638914525</c:v>
                </c:pt>
                <c:pt idx="32" formatCode="_(* #,##0.0000000_);_(* \(#,##0.0000000\);_(* &quot;-&quot;?_);_(@_)">
                  <c:v>0.35661647644079186</c:v>
                </c:pt>
                <c:pt idx="33" formatCode="_(* #,##0.0000000_);_(* \(#,##0.0000000\);_(* &quot;-&quot;?_);_(@_)">
                  <c:v>0.36441088371655017</c:v>
                </c:pt>
                <c:pt idx="34" formatCode="_(* #,##0.0000000_);_(* \(#,##0.0000000\);_(* &quot;-&quot;?_);_(@_)">
                  <c:v>0.3617560700341631</c:v>
                </c:pt>
                <c:pt idx="35" formatCode="_(* #,##0.0000000_);_(* \(#,##0.0000000\);_(* &quot;-&quot;?_);_(@_)">
                  <c:v>0.3580417488543709</c:v>
                </c:pt>
                <c:pt idx="36" formatCode="_(* #,##0.0000000_);_(* \(#,##0.0000000\);_(* &quot;-&quot;?_);_(@_)">
                  <c:v>0.36864877884698888</c:v>
                </c:pt>
                <c:pt idx="48">
                  <c:v>0.39866607861766606</c:v>
                </c:pt>
              </c:numCache>
            </c:numRef>
          </c:yVal>
          <c:smooth val="0"/>
        </c:ser>
        <c:ser>
          <c:idx val="1"/>
          <c:order val="1"/>
          <c:tx>
            <c:strRef>
              <c:f>'DI Water'!$I$40</c:f>
              <c:strCache>
                <c:ptCount val="1"/>
                <c:pt idx="0">
                  <c:v>NP-40</c:v>
                </c:pt>
              </c:strCache>
            </c:strRef>
          </c:tx>
          <c:spPr>
            <a:ln w="25400" cap="rnd">
              <a:noFill/>
              <a:round/>
            </a:ln>
            <a:effectLst/>
          </c:spPr>
          <c:marker>
            <c:symbol val="circle"/>
            <c:size val="5"/>
            <c:spPr>
              <a:noFill/>
              <a:ln w="9525">
                <a:solidFill>
                  <a:schemeClr val="tx1"/>
                </a:solidFill>
              </a:ln>
              <a:effectLst/>
            </c:spPr>
          </c:marker>
          <c:xVal>
            <c:numRef>
              <c:f>'DI Water'!$K$42:$K$75</c:f>
              <c:numCache>
                <c:formatCode>General</c:formatCode>
                <c:ptCount val="34"/>
                <c:pt idx="0">
                  <c:v>512.4878635</c:v>
                </c:pt>
                <c:pt idx="1">
                  <c:v>365.56282670000002</c:v>
                </c:pt>
                <c:pt idx="2">
                  <c:v>264.56589279999997</c:v>
                </c:pt>
                <c:pt idx="3">
                  <c:v>161.9842567</c:v>
                </c:pt>
                <c:pt idx="4">
                  <c:v>49.947161739999999</c:v>
                </c:pt>
                <c:pt idx="5">
                  <c:v>1204.0764240000001</c:v>
                </c:pt>
                <c:pt idx="6">
                  <c:v>1010.723864</c:v>
                </c:pt>
                <c:pt idx="7">
                  <c:v>790.35856769999998</c:v>
                </c:pt>
                <c:pt idx="8">
                  <c:v>650.20475850000003</c:v>
                </c:pt>
                <c:pt idx="9">
                  <c:v>470.11195099999998</c:v>
                </c:pt>
                <c:pt idx="10">
                  <c:v>328.77873779999999</c:v>
                </c:pt>
                <c:pt idx="11">
                  <c:v>156.45075460000001</c:v>
                </c:pt>
                <c:pt idx="12">
                  <c:v>121.9792247</c:v>
                </c:pt>
                <c:pt idx="13">
                  <c:v>59.155534729999999</c:v>
                </c:pt>
                <c:pt idx="14">
                  <c:v>25.403348709999999</c:v>
                </c:pt>
                <c:pt idx="15">
                  <c:v>218.17340198678946</c:v>
                </c:pt>
                <c:pt idx="16">
                  <c:v>2270.9637488947833</c:v>
                </c:pt>
                <c:pt idx="17">
                  <c:v>2663.734331929058</c:v>
                </c:pt>
                <c:pt idx="18">
                  <c:v>3132.179747230457</c:v>
                </c:pt>
                <c:pt idx="19">
                  <c:v>3580.9653092006038</c:v>
                </c:pt>
                <c:pt idx="20">
                  <c:v>8.3983540460475297</c:v>
                </c:pt>
                <c:pt idx="21">
                  <c:v>35.794093754911373</c:v>
                </c:pt>
                <c:pt idx="22">
                  <c:v>51.668481790012969</c:v>
                </c:pt>
                <c:pt idx="23">
                  <c:v>1275.8941245244762</c:v>
                </c:pt>
                <c:pt idx="24">
                  <c:v>1917.0805403077002</c:v>
                </c:pt>
                <c:pt idx="25">
                  <c:v>2563.3478082482238</c:v>
                </c:pt>
                <c:pt idx="26">
                  <c:v>99.823195634718218</c:v>
                </c:pt>
                <c:pt idx="27">
                  <c:v>261.64482778267256</c:v>
                </c:pt>
                <c:pt idx="28">
                  <c:v>425.51397109234722</c:v>
                </c:pt>
                <c:pt idx="29">
                  <c:v>4186.2674906315779</c:v>
                </c:pt>
                <c:pt idx="30">
                  <c:v>5156.8603023085079</c:v>
                </c:pt>
                <c:pt idx="31">
                  <c:v>6219.0669432229097</c:v>
                </c:pt>
                <c:pt idx="32">
                  <c:v>7181.5050188770729</c:v>
                </c:pt>
                <c:pt idx="33">
                  <c:v>8146.3327607650135</c:v>
                </c:pt>
              </c:numCache>
            </c:numRef>
          </c:xVal>
          <c:yVal>
            <c:numRef>
              <c:f>'DI Water'!$L$42:$L$75</c:f>
              <c:numCache>
                <c:formatCode>General</c:formatCode>
                <c:ptCount val="34"/>
                <c:pt idx="0">
                  <c:v>0.39722491900000001</c:v>
                </c:pt>
                <c:pt idx="1">
                  <c:v>0.36320826099999998</c:v>
                </c:pt>
                <c:pt idx="2">
                  <c:v>0.31898535700000002</c:v>
                </c:pt>
                <c:pt idx="3">
                  <c:v>0.27511460999999998</c:v>
                </c:pt>
                <c:pt idx="4">
                  <c:v>0.211122853</c:v>
                </c:pt>
                <c:pt idx="5">
                  <c:v>0.39909412799999999</c:v>
                </c:pt>
                <c:pt idx="6">
                  <c:v>0.39761691900000001</c:v>
                </c:pt>
                <c:pt idx="7">
                  <c:v>0.40214254100000002</c:v>
                </c:pt>
                <c:pt idx="8">
                  <c:v>0.38884338699999998</c:v>
                </c:pt>
                <c:pt idx="9">
                  <c:v>0.38441956599999999</c:v>
                </c:pt>
                <c:pt idx="10">
                  <c:v>0.34916027999999999</c:v>
                </c:pt>
                <c:pt idx="11">
                  <c:v>0.29856649899999999</c:v>
                </c:pt>
                <c:pt idx="12">
                  <c:v>0.261782395</c:v>
                </c:pt>
                <c:pt idx="13">
                  <c:v>0.23129876999999999</c:v>
                </c:pt>
                <c:pt idx="14">
                  <c:v>0.19435481099999999</c:v>
                </c:pt>
                <c:pt idx="15">
                  <c:v>0.29112386014424158</c:v>
                </c:pt>
                <c:pt idx="16">
                  <c:v>0.38521778779054927</c:v>
                </c:pt>
                <c:pt idx="17">
                  <c:v>0.38524612670272695</c:v>
                </c:pt>
                <c:pt idx="18">
                  <c:v>0.3991715176650889</c:v>
                </c:pt>
                <c:pt idx="19">
                  <c:v>0.41111400793028308</c:v>
                </c:pt>
                <c:pt idx="20" formatCode="_(* #,##0.0000000_);_(* \(#,##0.0000000\);_(* &quot;-&quot;?_);_(@_)">
                  <c:v>0.13225545974554564</c:v>
                </c:pt>
                <c:pt idx="21" formatCode="_(* #,##0.0000000_);_(* \(#,##0.0000000\);_(* &quot;-&quot;?_);_(@_)">
                  <c:v>0.17297892285443725</c:v>
                </c:pt>
                <c:pt idx="22" formatCode="_(* #,##0.0000000_);_(* \(#,##0.0000000\);_(* &quot;-&quot;?_);_(@_)">
                  <c:v>0.21087777376278</c:v>
                </c:pt>
                <c:pt idx="23" formatCode="_(* #,##0.0000000_);_(* \(#,##0.0000000\);_(* &quot;-&quot;?_);_(@_)">
                  <c:v>0.40514912139415787</c:v>
                </c:pt>
                <c:pt idx="24" formatCode="_(* #,##0.0000000_);_(* \(#,##0.0000000\);_(* &quot;-&quot;?_);_(@_)">
                  <c:v>0.3739959060574371</c:v>
                </c:pt>
                <c:pt idx="25" formatCode="_(* #,##0.0000000_);_(* \(#,##0.0000000\);_(* &quot;-&quot;?_);_(@_)">
                  <c:v>0.36368720657921405</c:v>
                </c:pt>
                <c:pt idx="26" formatCode="_(* #,##0.0000000_);_(* \(#,##0.0000000\);_(* &quot;-&quot;?_);_(@_)">
                  <c:v>0.19959916250692702</c:v>
                </c:pt>
                <c:pt idx="27" formatCode="_(* #,##0.0000000_);_(* \(#,##0.0000000\);_(* &quot;-&quot;?_);_(@_)">
                  <c:v>0.27518199289635392</c:v>
                </c:pt>
                <c:pt idx="28" formatCode="_(* #,##0.0000000_);_(* \(#,##0.0000000\);_(* &quot;-&quot;?_);_(@_)">
                  <c:v>0.34992951992472593</c:v>
                </c:pt>
                <c:pt idx="29" formatCode="_(* #,##0.0000000_);_(* \(#,##0.0000000\);_(* &quot;-&quot;?_);_(@_)">
                  <c:v>0.40295750799772267</c:v>
                </c:pt>
                <c:pt idx="30" formatCode="_(* #,##0.0000000_);_(* \(#,##0.0000000\);_(* &quot;-&quot;?_);_(@_)">
                  <c:v>0.40927500223652197</c:v>
                </c:pt>
                <c:pt idx="31" formatCode="_(* #,##0.0000000_);_(* \(#,##0.0000000\);_(* &quot;-&quot;?_);_(@_)">
                  <c:v>0.39540531562268588</c:v>
                </c:pt>
                <c:pt idx="32" formatCode="_(* #,##0.0000000_);_(* \(#,##0.0000000\);_(* &quot;-&quot;?_);_(@_)">
                  <c:v>0.40754931880532419</c:v>
                </c:pt>
                <c:pt idx="33" formatCode="_(* #,##0.0000000_);_(* \(#,##0.0000000\);_(* &quot;-&quot;?_);_(@_)">
                  <c:v>0.41153903325270869</c:v>
                </c:pt>
              </c:numCache>
            </c:numRef>
          </c:yVal>
          <c:smooth val="0"/>
        </c:ser>
        <c:ser>
          <c:idx val="2"/>
          <c:order val="2"/>
          <c:tx>
            <c:strRef>
              <c:f>'DI Water'!$P$40</c:f>
              <c:strCache>
                <c:ptCount val="1"/>
                <c:pt idx="0">
                  <c:v>NP-55</c:v>
                </c:pt>
              </c:strCache>
            </c:strRef>
          </c:tx>
          <c:spPr>
            <a:ln w="25400" cap="rnd">
              <a:noFill/>
              <a:round/>
            </a:ln>
            <a:effectLst/>
          </c:spPr>
          <c:marker>
            <c:symbol val="square"/>
            <c:size val="5"/>
            <c:spPr>
              <a:noFill/>
              <a:ln w="9525">
                <a:solidFill>
                  <a:schemeClr val="tx1"/>
                </a:solidFill>
              </a:ln>
              <a:effectLst/>
            </c:spPr>
          </c:marker>
          <c:xVal>
            <c:numRef>
              <c:f>'DI Water'!$R$42:$R$74</c:f>
              <c:numCache>
                <c:formatCode>General</c:formatCode>
                <c:ptCount val="33"/>
                <c:pt idx="0">
                  <c:v>1971.2071060000001</c:v>
                </c:pt>
                <c:pt idx="1">
                  <c:v>1722.900805</c:v>
                </c:pt>
                <c:pt idx="2">
                  <c:v>1504.8052520000001</c:v>
                </c:pt>
                <c:pt idx="3">
                  <c:v>1291.586671</c:v>
                </c:pt>
                <c:pt idx="4">
                  <c:v>1087.3055280000001</c:v>
                </c:pt>
                <c:pt idx="5">
                  <c:v>894.81959619999998</c:v>
                </c:pt>
                <c:pt idx="6">
                  <c:v>708.63952329999995</c:v>
                </c:pt>
                <c:pt idx="7">
                  <c:v>580.92243189999999</c:v>
                </c:pt>
                <c:pt idx="8">
                  <c:v>445.51531720000003</c:v>
                </c:pt>
                <c:pt idx="9">
                  <c:v>349.05856999999997</c:v>
                </c:pt>
                <c:pt idx="10">
                  <c:v>229.6368995</c:v>
                </c:pt>
                <c:pt idx="11">
                  <c:v>134.35735020000001</c:v>
                </c:pt>
                <c:pt idx="12">
                  <c:v>82.465412670000006</c:v>
                </c:pt>
                <c:pt idx="13">
                  <c:v>49.388250579999998</c:v>
                </c:pt>
                <c:pt idx="14">
                  <c:v>28.59586285</c:v>
                </c:pt>
                <c:pt idx="15">
                  <c:v>376.94308616339561</c:v>
                </c:pt>
                <c:pt idx="17">
                  <c:v>3067.7573849554565</c:v>
                </c:pt>
                <c:pt idx="18">
                  <c:v>3531.4856989751497</c:v>
                </c:pt>
                <c:pt idx="19">
                  <c:v>3989.0291825753015</c:v>
                </c:pt>
                <c:pt idx="20">
                  <c:v>20.53518814952611</c:v>
                </c:pt>
                <c:pt idx="21">
                  <c:v>26.793492076505476</c:v>
                </c:pt>
                <c:pt idx="22" formatCode="0">
                  <c:v>121.70479414596667</c:v>
                </c:pt>
                <c:pt idx="23">
                  <c:v>394.79525250734162</c:v>
                </c:pt>
                <c:pt idx="24">
                  <c:v>815.86967089068946</c:v>
                </c:pt>
                <c:pt idx="25">
                  <c:v>1370.4377246665249</c:v>
                </c:pt>
                <c:pt idx="26">
                  <c:v>2542.5317671432103</c:v>
                </c:pt>
                <c:pt idx="27" formatCode="0">
                  <c:v>2998.3635948071501</c:v>
                </c:pt>
                <c:pt idx="28">
                  <c:v>4844.5499903830741</c:v>
                </c:pt>
                <c:pt idx="29">
                  <c:v>5715.9005598918766</c:v>
                </c:pt>
                <c:pt idx="30">
                  <c:v>6757.8594387204921</c:v>
                </c:pt>
                <c:pt idx="31">
                  <c:v>7779.2759052430429</c:v>
                </c:pt>
                <c:pt idx="32">
                  <c:v>8719.2871021089013</c:v>
                </c:pt>
              </c:numCache>
            </c:numRef>
          </c:xVal>
          <c:yVal>
            <c:numRef>
              <c:f>'DI Water'!$S$42:$S$74</c:f>
              <c:numCache>
                <c:formatCode>General</c:formatCode>
                <c:ptCount val="33"/>
                <c:pt idx="0">
                  <c:v>0.27306508800000001</c:v>
                </c:pt>
                <c:pt idx="1">
                  <c:v>0.28379982100000001</c:v>
                </c:pt>
                <c:pt idx="2">
                  <c:v>0.27670994399999999</c:v>
                </c:pt>
                <c:pt idx="3">
                  <c:v>0.27964740599999999</c:v>
                </c:pt>
                <c:pt idx="4">
                  <c:v>0.280598772</c:v>
                </c:pt>
                <c:pt idx="5">
                  <c:v>0.27892897900000002</c:v>
                </c:pt>
                <c:pt idx="6">
                  <c:v>0.275857884</c:v>
                </c:pt>
                <c:pt idx="7">
                  <c:v>0.25979501500000002</c:v>
                </c:pt>
                <c:pt idx="8">
                  <c:v>0.245441041</c:v>
                </c:pt>
                <c:pt idx="9">
                  <c:v>0.22243142900000001</c:v>
                </c:pt>
                <c:pt idx="10">
                  <c:v>0.204525133</c:v>
                </c:pt>
                <c:pt idx="11">
                  <c:v>0.18125392200000001</c:v>
                </c:pt>
                <c:pt idx="12">
                  <c:v>0.170563242</c:v>
                </c:pt>
                <c:pt idx="13">
                  <c:v>0.15569150000000001</c:v>
                </c:pt>
                <c:pt idx="14">
                  <c:v>0.13808980800000001</c:v>
                </c:pt>
                <c:pt idx="15">
                  <c:v>0.24404879505995045</c:v>
                </c:pt>
                <c:pt idx="17">
                  <c:v>0.27184522664463628</c:v>
                </c:pt>
                <c:pt idx="18">
                  <c:v>0.27962806985881278</c:v>
                </c:pt>
                <c:pt idx="19">
                  <c:v>0.29125543718564151</c:v>
                </c:pt>
                <c:pt idx="20" formatCode="_(* #,##0.0000000_);_(* \(#,##0.0000000\);_(* &quot;-&quot;?_);_(@_)">
                  <c:v>0.12922323414065748</c:v>
                </c:pt>
                <c:pt idx="21" formatCode="_(* #,##0.0000000_);_(* \(#,##0.0000000\);_(* &quot;-&quot;?_);_(@_)">
                  <c:v>0.17138857747760949</c:v>
                </c:pt>
                <c:pt idx="22" formatCode="0.0000000">
                  <c:v>0.19494333154899537</c:v>
                </c:pt>
                <c:pt idx="23" formatCode="_(* #,##0.0000000_);_(* \(#,##0.0000000\);_(* &quot;-&quot;?_);_(@_)">
                  <c:v>0.24539834238754069</c:v>
                </c:pt>
                <c:pt idx="24" formatCode="_(* #,##0.0000000_);_(* \(#,##0.0000000\);_(* &quot;-&quot;?_);_(@_)">
                  <c:v>0.26276847731096159</c:v>
                </c:pt>
                <c:pt idx="25" formatCode="_(* #,##0.0000000_);_(* \(#,##0.0000000\);_(* &quot;-&quot;?_);_(@_)">
                  <c:v>0.25099967372265453</c:v>
                </c:pt>
                <c:pt idx="26" formatCode="_(* #,##0.0000000_);_(* \(#,##0.0000000\);_(* &quot;-&quot;?_);_(@_)">
                  <c:v>0.29146324487443936</c:v>
                </c:pt>
                <c:pt idx="27" formatCode="0.0000000">
                  <c:v>0.26668865554822274</c:v>
                </c:pt>
                <c:pt idx="28" formatCode="_(* #,##0.0000000_);_(* \(#,##0.0000000\);_(* &quot;-&quot;?_);_(@_)">
                  <c:v>0.28925410238260907</c:v>
                </c:pt>
                <c:pt idx="29" formatCode="_(* #,##0.0000000_);_(* \(#,##0.0000000\);_(* &quot;-&quot;?_);_(@_)">
                  <c:v>0.2869532634266837</c:v>
                </c:pt>
                <c:pt idx="30" formatCode="_(* #,##0.0000000_);_(* \(#,##0.0000000\);_(* &quot;-&quot;?_);_(@_)">
                  <c:v>0.2757481484343573</c:v>
                </c:pt>
                <c:pt idx="31" formatCode="_(* #,##0.0000000_);_(* \(#,##0.0000000\);_(* &quot;-&quot;?_);_(@_)">
                  <c:v>0.27146389412911393</c:v>
                </c:pt>
                <c:pt idx="32" formatCode="_(* #,##0.0000000_);_(* \(#,##0.0000000\);_(* &quot;-&quot;?_);_(@_)">
                  <c:v>0.28458453005373152</c:v>
                </c:pt>
              </c:numCache>
            </c:numRef>
          </c:yVal>
          <c:smooth val="0"/>
        </c:ser>
        <c:ser>
          <c:idx val="3"/>
          <c:order val="3"/>
          <c:tx>
            <c:strRef>
              <c:f>'DI Water'!$W$40</c:f>
              <c:strCache>
                <c:ptCount val="1"/>
                <c:pt idx="0">
                  <c:v>Makon 10</c:v>
                </c:pt>
              </c:strCache>
            </c:strRef>
          </c:tx>
          <c:spPr>
            <a:ln w="25400" cap="rnd">
              <a:noFill/>
              <a:round/>
            </a:ln>
            <a:effectLst/>
          </c:spPr>
          <c:marker>
            <c:symbol val="x"/>
            <c:size val="5"/>
            <c:spPr>
              <a:noFill/>
              <a:ln w="9525">
                <a:solidFill>
                  <a:schemeClr val="tx1"/>
                </a:solidFill>
              </a:ln>
              <a:effectLst/>
            </c:spPr>
          </c:marker>
          <c:xVal>
            <c:numRef>
              <c:f>'DI Water'!$Y$42:$Y$62</c:f>
              <c:numCache>
                <c:formatCode>General</c:formatCode>
                <c:ptCount val="21"/>
                <c:pt idx="0">
                  <c:v>3970</c:v>
                </c:pt>
                <c:pt idx="1">
                  <c:v>19.2</c:v>
                </c:pt>
                <c:pt idx="2">
                  <c:v>24.6</c:v>
                </c:pt>
                <c:pt idx="3">
                  <c:v>28.5</c:v>
                </c:pt>
                <c:pt idx="4">
                  <c:v>34.6</c:v>
                </c:pt>
                <c:pt idx="5">
                  <c:v>49.1</c:v>
                </c:pt>
                <c:pt idx="6">
                  <c:v>73.5</c:v>
                </c:pt>
                <c:pt idx="7">
                  <c:v>109</c:v>
                </c:pt>
                <c:pt idx="8">
                  <c:v>173</c:v>
                </c:pt>
                <c:pt idx="9">
                  <c:v>193</c:v>
                </c:pt>
                <c:pt idx="10">
                  <c:v>207</c:v>
                </c:pt>
                <c:pt idx="11">
                  <c:v>214</c:v>
                </c:pt>
                <c:pt idx="12">
                  <c:v>214</c:v>
                </c:pt>
                <c:pt idx="13">
                  <c:v>294</c:v>
                </c:pt>
                <c:pt idx="14">
                  <c:v>391</c:v>
                </c:pt>
                <c:pt idx="15">
                  <c:v>456</c:v>
                </c:pt>
                <c:pt idx="16">
                  <c:v>687</c:v>
                </c:pt>
                <c:pt idx="17">
                  <c:v>703</c:v>
                </c:pt>
                <c:pt idx="18">
                  <c:v>1440</c:v>
                </c:pt>
                <c:pt idx="19">
                  <c:v>2400</c:v>
                </c:pt>
                <c:pt idx="20">
                  <c:v>3280</c:v>
                </c:pt>
              </c:numCache>
            </c:numRef>
          </c:xVal>
          <c:yVal>
            <c:numRef>
              <c:f>'DI Water'!$Z$42:$Z$62</c:f>
              <c:numCache>
                <c:formatCode>General</c:formatCode>
                <c:ptCount val="21"/>
                <c:pt idx="0">
                  <c:v>2.0060642299999998</c:v>
                </c:pt>
                <c:pt idx="1">
                  <c:v>0.217950012</c:v>
                </c:pt>
                <c:pt idx="2">
                  <c:v>0.43897920400000001</c:v>
                </c:pt>
                <c:pt idx="3">
                  <c:v>0.32699245900000001</c:v>
                </c:pt>
                <c:pt idx="4">
                  <c:v>0.65898697500000003</c:v>
                </c:pt>
                <c:pt idx="5">
                  <c:v>0.54464698199999995</c:v>
                </c:pt>
                <c:pt idx="6">
                  <c:v>0.76144730299999996</c:v>
                </c:pt>
                <c:pt idx="7">
                  <c:v>1.08689616</c:v>
                </c:pt>
                <c:pt idx="8">
                  <c:v>1.18385491</c:v>
                </c:pt>
                <c:pt idx="9">
                  <c:v>0.95719975300000004</c:v>
                </c:pt>
                <c:pt idx="10">
                  <c:v>1.5096318049999999</c:v>
                </c:pt>
                <c:pt idx="11">
                  <c:v>0.84122952500000003</c:v>
                </c:pt>
                <c:pt idx="12">
                  <c:v>1.2856739699999999</c:v>
                </c:pt>
                <c:pt idx="13">
                  <c:v>1.379186236</c:v>
                </c:pt>
                <c:pt idx="14">
                  <c:v>1.6909404539999999</c:v>
                </c:pt>
                <c:pt idx="15">
                  <c:v>1.5652644570000001</c:v>
                </c:pt>
                <c:pt idx="16">
                  <c:v>1.736322516</c:v>
                </c:pt>
                <c:pt idx="17">
                  <c:v>1.8437858890000001</c:v>
                </c:pt>
                <c:pt idx="18">
                  <c:v>1.9018867349999999</c:v>
                </c:pt>
                <c:pt idx="19">
                  <c:v>1.9121000939999999</c:v>
                </c:pt>
                <c:pt idx="20">
                  <c:v>1.9372838999999999</c:v>
                </c:pt>
              </c:numCache>
            </c:numRef>
          </c:yVal>
          <c:smooth val="0"/>
        </c:ser>
        <c:ser>
          <c:idx val="4"/>
          <c:order val="4"/>
          <c:spPr>
            <a:ln w="19050">
              <a:noFill/>
            </a:ln>
          </c:spPr>
          <c:marker>
            <c:symbol val="picture"/>
            <c:spPr>
              <a:blipFill>
                <a:blip xmlns:r="http://schemas.openxmlformats.org/officeDocument/2006/relationships" r:embed="rId1"/>
                <a:stretch>
                  <a:fillRect/>
                </a:stretch>
              </a:blipFill>
              <a:ln w="6350">
                <a:noFill/>
              </a:ln>
            </c:spPr>
          </c:marker>
          <c:xVal>
            <c:numRef>
              <c:f>Graphs!$A$22</c:f>
              <c:numCache>
                <c:formatCode>0.00</c:formatCode>
                <c:ptCount val="1"/>
                <c:pt idx="0">
                  <c:v>50.11073074565369</c:v>
                </c:pt>
              </c:numCache>
            </c:numRef>
          </c:xVal>
          <c:yVal>
            <c:numRef>
              <c:f>Graphs!$A$23</c:f>
              <c:numCache>
                <c:formatCode>General</c:formatCode>
                <c:ptCount val="1"/>
                <c:pt idx="0">
                  <c:v>0.9</c:v>
                </c:pt>
              </c:numCache>
            </c:numRef>
          </c:yVal>
          <c:smooth val="0"/>
        </c:ser>
        <c:dLbls>
          <c:showLegendKey val="0"/>
          <c:showVal val="0"/>
          <c:showCatName val="0"/>
          <c:showSerName val="0"/>
          <c:showPercent val="0"/>
          <c:showBubbleSize val="0"/>
        </c:dLbls>
        <c:axId val="-1648788768"/>
        <c:axId val="-1648771904"/>
      </c:scatterChart>
      <c:valAx>
        <c:axId val="-1648788768"/>
        <c:scaling>
          <c:logBase val="10"/>
          <c:orientation val="minMax"/>
        </c:scaling>
        <c:delete val="0"/>
        <c:axPos val="b"/>
        <c:title>
          <c:tx>
            <c:rich>
              <a:bodyPr rot="0" vert="horz"/>
              <a:lstStyle/>
              <a:p>
                <a:pPr>
                  <a:defRPr/>
                </a:pPr>
                <a:r>
                  <a:rPr lang="en-US"/>
                  <a:t>Equilibrium Concentration, [</a:t>
                </a:r>
                <a:r>
                  <a:rPr lang="el-GR"/>
                  <a:t>μ</a:t>
                </a:r>
                <a:r>
                  <a:rPr lang="en-US"/>
                  <a:t>M]</a:t>
                </a:r>
              </a:p>
            </c:rich>
          </c:tx>
          <c:overlay val="0"/>
          <c:spPr>
            <a:noFill/>
            <a:ln>
              <a:noFill/>
            </a:ln>
            <a:effectLst/>
          </c:spPr>
        </c:title>
        <c:numFmt formatCode="General" sourceLinked="1"/>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648771904"/>
        <c:crossesAt val="0.1"/>
        <c:crossBetween val="midCat"/>
      </c:valAx>
      <c:valAx>
        <c:axId val="-1648771904"/>
        <c:scaling>
          <c:logBase val="10"/>
          <c:orientation val="minMax"/>
          <c:max val="3"/>
        </c:scaling>
        <c:delete val="0"/>
        <c:axPos val="l"/>
        <c:title>
          <c:tx>
            <c:rich>
              <a:bodyPr rot="-5400000" vert="horz"/>
              <a:lstStyle/>
              <a:p>
                <a:pPr>
                  <a:defRPr/>
                </a:pPr>
                <a:r>
                  <a:rPr lang="en-US"/>
                  <a:t>Adsorption Density, [</a:t>
                </a:r>
                <a:r>
                  <a:rPr lang="el-GR"/>
                  <a:t>μ</a:t>
                </a:r>
                <a:r>
                  <a:rPr lang="en-US"/>
                  <a:t>mole/m</a:t>
                </a:r>
                <a:r>
                  <a:rPr lang="en-US" baseline="30000"/>
                  <a:t>2</a:t>
                </a:r>
                <a:r>
                  <a:rPr lang="en-US"/>
                  <a:t>]</a:t>
                </a:r>
              </a:p>
            </c:rich>
          </c:tx>
          <c:overlay val="0"/>
          <c:spPr>
            <a:noFill/>
            <a:ln>
              <a:noFill/>
            </a:ln>
            <a:effectLst/>
          </c:spPr>
        </c:title>
        <c:numFmt formatCode="General" sourceLinked="1"/>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648788768"/>
        <c:crossesAt val="1"/>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200" b="0"/>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067966994321788"/>
          <c:y val="2.1191491688538934E-2"/>
          <c:w val="0.82900451169094058"/>
          <c:h val="0.82627827771528561"/>
        </c:manualLayout>
      </c:layout>
      <c:scatterChart>
        <c:scatterStyle val="lineMarker"/>
        <c:varyColors val="0"/>
        <c:ser>
          <c:idx val="0"/>
          <c:order val="0"/>
          <c:tx>
            <c:strRef>
              <c:f>'DI Water'!$B$40</c:f>
              <c:strCache>
                <c:ptCount val="1"/>
                <c:pt idx="0">
                  <c:v>OP-40</c:v>
                </c:pt>
              </c:strCache>
            </c:strRef>
          </c:tx>
          <c:spPr>
            <a:ln w="25400" cap="rnd">
              <a:noFill/>
              <a:round/>
            </a:ln>
            <a:effectLst/>
          </c:spPr>
          <c:marker>
            <c:symbol val="triangle"/>
            <c:size val="5"/>
            <c:spPr>
              <a:noFill/>
              <a:ln w="9525">
                <a:solidFill>
                  <a:schemeClr val="tx1"/>
                </a:solidFill>
              </a:ln>
              <a:effectLst/>
            </c:spPr>
          </c:marker>
          <c:xVal>
            <c:numRef>
              <c:f>'DI Water'!$D$42:$D$90</c:f>
              <c:numCache>
                <c:formatCode>General</c:formatCode>
                <c:ptCount val="49"/>
                <c:pt idx="0">
                  <c:v>1850</c:v>
                </c:pt>
                <c:pt idx="1">
                  <c:v>1610</c:v>
                </c:pt>
                <c:pt idx="2">
                  <c:v>1440</c:v>
                </c:pt>
                <c:pt idx="3">
                  <c:v>1260</c:v>
                </c:pt>
                <c:pt idx="4">
                  <c:v>1120</c:v>
                </c:pt>
                <c:pt idx="5">
                  <c:v>996</c:v>
                </c:pt>
                <c:pt idx="6">
                  <c:v>880</c:v>
                </c:pt>
                <c:pt idx="7">
                  <c:v>737</c:v>
                </c:pt>
                <c:pt idx="8">
                  <c:v>597</c:v>
                </c:pt>
                <c:pt idx="9">
                  <c:v>475</c:v>
                </c:pt>
                <c:pt idx="10">
                  <c:v>360</c:v>
                </c:pt>
                <c:pt idx="11">
                  <c:v>258</c:v>
                </c:pt>
                <c:pt idx="12">
                  <c:v>160</c:v>
                </c:pt>
                <c:pt idx="13">
                  <c:v>35.700000000000003</c:v>
                </c:pt>
                <c:pt idx="14">
                  <c:v>159.64274339101817</c:v>
                </c:pt>
                <c:pt idx="15">
                  <c:v>234.43836925363627</c:v>
                </c:pt>
                <c:pt idx="16">
                  <c:v>2344.4818982906891</c:v>
                </c:pt>
                <c:pt idx="17">
                  <c:v>2767.0055207559194</c:v>
                </c:pt>
                <c:pt idx="18">
                  <c:v>3265.5899423151786</c:v>
                </c:pt>
                <c:pt idx="19">
                  <c:v>3775.4370598435785</c:v>
                </c:pt>
                <c:pt idx="20">
                  <c:v>12.937253045604511</c:v>
                </c:pt>
                <c:pt idx="21">
                  <c:v>27.269742796811009</c:v>
                </c:pt>
                <c:pt idx="22">
                  <c:v>35.448816948166176</c:v>
                </c:pt>
                <c:pt idx="23">
                  <c:v>45.347789869666137</c:v>
                </c:pt>
                <c:pt idx="24">
                  <c:v>103.88167801359349</c:v>
                </c:pt>
                <c:pt idx="25">
                  <c:v>153.60586245711258</c:v>
                </c:pt>
                <c:pt idx="26">
                  <c:v>211.21784310115657</c:v>
                </c:pt>
                <c:pt idx="27">
                  <c:v>417.3102715189417</c:v>
                </c:pt>
                <c:pt idx="28">
                  <c:v>555.54480174263563</c:v>
                </c:pt>
                <c:pt idx="29">
                  <c:v>966.49500600575539</c:v>
                </c:pt>
                <c:pt idx="30">
                  <c:v>1339.8589296758528</c:v>
                </c:pt>
                <c:pt idx="31">
                  <c:v>1858.3898794882944</c:v>
                </c:pt>
                <c:pt idx="32">
                  <c:v>2396.8861257089561</c:v>
                </c:pt>
                <c:pt idx="33">
                  <c:v>4360.2089703113015</c:v>
                </c:pt>
                <c:pt idx="34">
                  <c:v>5457.4501375614755</c:v>
                </c:pt>
                <c:pt idx="35">
                  <c:v>6401.8730618522204</c:v>
                </c:pt>
                <c:pt idx="36">
                  <c:v>7340.1131846746139</c:v>
                </c:pt>
                <c:pt idx="48">
                  <c:v>8205.669218350662</c:v>
                </c:pt>
              </c:numCache>
            </c:numRef>
          </c:xVal>
          <c:yVal>
            <c:numRef>
              <c:f>'DI Water'!$E$42:$E$90</c:f>
              <c:numCache>
                <c:formatCode>General</c:formatCode>
                <c:ptCount val="49"/>
                <c:pt idx="0">
                  <c:v>0.34481640800000002</c:v>
                </c:pt>
                <c:pt idx="1">
                  <c:v>0.35390506999999999</c:v>
                </c:pt>
                <c:pt idx="2">
                  <c:v>0.34710533100000002</c:v>
                </c:pt>
                <c:pt idx="3">
                  <c:v>0.34154840199999997</c:v>
                </c:pt>
                <c:pt idx="4">
                  <c:v>0.32897855599999998</c:v>
                </c:pt>
                <c:pt idx="5">
                  <c:v>0.32301559800000001</c:v>
                </c:pt>
                <c:pt idx="6">
                  <c:v>0.304397633</c:v>
                </c:pt>
                <c:pt idx="7">
                  <c:v>0.29175526200000002</c:v>
                </c:pt>
                <c:pt idx="8">
                  <c:v>0.27853269400000003</c:v>
                </c:pt>
                <c:pt idx="9">
                  <c:v>0.26108333099999997</c:v>
                </c:pt>
                <c:pt idx="10">
                  <c:v>0.242251354</c:v>
                </c:pt>
                <c:pt idx="11">
                  <c:v>0.22035432899999999</c:v>
                </c:pt>
                <c:pt idx="12">
                  <c:v>0.197680405</c:v>
                </c:pt>
                <c:pt idx="13">
                  <c:v>0.13650417000000001</c:v>
                </c:pt>
                <c:pt idx="14">
                  <c:v>0.18541966481019453</c:v>
                </c:pt>
                <c:pt idx="15">
                  <c:v>0.22201672475374837</c:v>
                </c:pt>
                <c:pt idx="16">
                  <c:v>0.36349407955314905</c:v>
                </c:pt>
                <c:pt idx="17">
                  <c:v>0.35691971594855537</c:v>
                </c:pt>
                <c:pt idx="18">
                  <c:v>0.357120558063587</c:v>
                </c:pt>
                <c:pt idx="19">
                  <c:v>0.35418921023836758</c:v>
                </c:pt>
                <c:pt idx="20" formatCode="_(* #,##0.0000000_);_(* \(#,##0.0000000\);_(* &quot;-&quot;?_);_(@_)">
                  <c:v>0.10240527116773475</c:v>
                </c:pt>
                <c:pt idx="21" formatCode="_(* #,##0.0000000_);_(* \(#,##0.0000000\);_(* &quot;-&quot;?_);_(@_)">
                  <c:v>0.11603156523145514</c:v>
                </c:pt>
                <c:pt idx="22" formatCode="_(* #,##0.0000000_);_(* \(#,##0.0000000\);_(* &quot;-&quot;?_);_(@_)">
                  <c:v>0.12514719519129336</c:v>
                </c:pt>
                <c:pt idx="23" formatCode="_(* #,##0.0000000_);_(* \(#,##0.0000000\);_(* &quot;-&quot;?_);_(@_)">
                  <c:v>0.13907288833502218</c:v>
                </c:pt>
                <c:pt idx="24" formatCode="_(* #,##0.0000000_);_(* \(#,##0.0000000\);_(* &quot;-&quot;?_);_(@_)">
                  <c:v>0.15544351057915379</c:v>
                </c:pt>
                <c:pt idx="25" formatCode="_(* #,##0.0000000_);_(* \(#,##0.0000000\);_(* &quot;-&quot;?_);_(@_)">
                  <c:v>0.1888358686004894</c:v>
                </c:pt>
                <c:pt idx="26" formatCode="_(* #,##0.0000000_);_(* \(#,##0.0000000\);_(* &quot;-&quot;?_);_(@_)">
                  <c:v>0.17553414248127072</c:v>
                </c:pt>
                <c:pt idx="27" formatCode="_(* #,##0.0000000_);_(* \(#,##0.0000000\);_(* &quot;-&quot;?_);_(@_)">
                  <c:v>0.24127279178826025</c:v>
                </c:pt>
                <c:pt idx="28" formatCode="_(* #,##0.0000000_);_(* \(#,##0.0000000\);_(* &quot;-&quot;?_);_(@_)">
                  <c:v>0.3218108772210968</c:v>
                </c:pt>
                <c:pt idx="29" formatCode="_(* #,##0.0000000_);_(* \(#,##0.0000000\);_(* &quot;-&quot;?_);_(@_)">
                  <c:v>0.34129254065531911</c:v>
                </c:pt>
                <c:pt idx="30" formatCode="_(* #,##0.0000000_);_(* \(#,##0.0000000\);_(* &quot;-&quot;?_);_(@_)">
                  <c:v>0.36968715807271552</c:v>
                </c:pt>
                <c:pt idx="31" formatCode="_(* #,##0.0000000_);_(* \(#,##0.0000000\);_(* &quot;-&quot;?_);_(@_)">
                  <c:v>0.36492830638914525</c:v>
                </c:pt>
                <c:pt idx="32" formatCode="_(* #,##0.0000000_);_(* \(#,##0.0000000\);_(* &quot;-&quot;?_);_(@_)">
                  <c:v>0.35661647644079186</c:v>
                </c:pt>
                <c:pt idx="33" formatCode="_(* #,##0.0000000_);_(* \(#,##0.0000000\);_(* &quot;-&quot;?_);_(@_)">
                  <c:v>0.36441088371655017</c:v>
                </c:pt>
                <c:pt idx="34" formatCode="_(* #,##0.0000000_);_(* \(#,##0.0000000\);_(* &quot;-&quot;?_);_(@_)">
                  <c:v>0.3617560700341631</c:v>
                </c:pt>
                <c:pt idx="35" formatCode="_(* #,##0.0000000_);_(* \(#,##0.0000000\);_(* &quot;-&quot;?_);_(@_)">
                  <c:v>0.3580417488543709</c:v>
                </c:pt>
                <c:pt idx="36" formatCode="_(* #,##0.0000000_);_(* \(#,##0.0000000\);_(* &quot;-&quot;?_);_(@_)">
                  <c:v>0.36864877884698888</c:v>
                </c:pt>
                <c:pt idx="48">
                  <c:v>0.39866607861766606</c:v>
                </c:pt>
              </c:numCache>
            </c:numRef>
          </c:yVal>
          <c:smooth val="0"/>
        </c:ser>
        <c:ser>
          <c:idx val="1"/>
          <c:order val="1"/>
          <c:tx>
            <c:strRef>
              <c:f>'DI Water'!$I$40</c:f>
              <c:strCache>
                <c:ptCount val="1"/>
                <c:pt idx="0">
                  <c:v>NP-40</c:v>
                </c:pt>
              </c:strCache>
            </c:strRef>
          </c:tx>
          <c:spPr>
            <a:ln w="25400" cap="rnd">
              <a:noFill/>
              <a:round/>
            </a:ln>
            <a:effectLst/>
          </c:spPr>
          <c:marker>
            <c:symbol val="circle"/>
            <c:size val="5"/>
            <c:spPr>
              <a:noFill/>
              <a:ln w="9525">
                <a:solidFill>
                  <a:schemeClr val="tx1"/>
                </a:solidFill>
              </a:ln>
              <a:effectLst/>
            </c:spPr>
          </c:marker>
          <c:xVal>
            <c:numRef>
              <c:f>'DI Water'!$K$42:$K$75</c:f>
              <c:numCache>
                <c:formatCode>General</c:formatCode>
                <c:ptCount val="34"/>
                <c:pt idx="0">
                  <c:v>512.4878635</c:v>
                </c:pt>
                <c:pt idx="1">
                  <c:v>365.56282670000002</c:v>
                </c:pt>
                <c:pt idx="2">
                  <c:v>264.56589279999997</c:v>
                </c:pt>
                <c:pt idx="3">
                  <c:v>161.9842567</c:v>
                </c:pt>
                <c:pt idx="4">
                  <c:v>49.947161739999999</c:v>
                </c:pt>
                <c:pt idx="5">
                  <c:v>1204.0764240000001</c:v>
                </c:pt>
                <c:pt idx="6">
                  <c:v>1010.723864</c:v>
                </c:pt>
                <c:pt idx="7">
                  <c:v>790.35856769999998</c:v>
                </c:pt>
                <c:pt idx="8">
                  <c:v>650.20475850000003</c:v>
                </c:pt>
                <c:pt idx="9">
                  <c:v>470.11195099999998</c:v>
                </c:pt>
                <c:pt idx="10">
                  <c:v>328.77873779999999</c:v>
                </c:pt>
                <c:pt idx="11">
                  <c:v>156.45075460000001</c:v>
                </c:pt>
                <c:pt idx="12">
                  <c:v>121.9792247</c:v>
                </c:pt>
                <c:pt idx="13">
                  <c:v>59.155534729999999</c:v>
                </c:pt>
                <c:pt idx="14">
                  <c:v>25.403348709999999</c:v>
                </c:pt>
                <c:pt idx="15">
                  <c:v>218.17340198678946</c:v>
                </c:pt>
                <c:pt idx="16">
                  <c:v>2270.9637488947833</c:v>
                </c:pt>
                <c:pt idx="17">
                  <c:v>2663.734331929058</c:v>
                </c:pt>
                <c:pt idx="18">
                  <c:v>3132.179747230457</c:v>
                </c:pt>
                <c:pt idx="19">
                  <c:v>3580.9653092006038</c:v>
                </c:pt>
                <c:pt idx="20">
                  <c:v>8.3983540460475297</c:v>
                </c:pt>
                <c:pt idx="21">
                  <c:v>35.794093754911373</c:v>
                </c:pt>
                <c:pt idx="22">
                  <c:v>51.668481790012969</c:v>
                </c:pt>
                <c:pt idx="23">
                  <c:v>1275.8941245244762</c:v>
                </c:pt>
                <c:pt idx="24">
                  <c:v>1917.0805403077002</c:v>
                </c:pt>
                <c:pt idx="25">
                  <c:v>2563.3478082482238</c:v>
                </c:pt>
                <c:pt idx="26">
                  <c:v>99.823195634718218</c:v>
                </c:pt>
                <c:pt idx="27">
                  <c:v>261.64482778267256</c:v>
                </c:pt>
                <c:pt idx="28">
                  <c:v>425.51397109234722</c:v>
                </c:pt>
                <c:pt idx="29">
                  <c:v>4186.2674906315779</c:v>
                </c:pt>
                <c:pt idx="30">
                  <c:v>5156.8603023085079</c:v>
                </c:pt>
                <c:pt idx="31">
                  <c:v>6219.0669432229097</c:v>
                </c:pt>
                <c:pt idx="32">
                  <c:v>7181.5050188770729</c:v>
                </c:pt>
                <c:pt idx="33">
                  <c:v>8146.3327607650135</c:v>
                </c:pt>
              </c:numCache>
            </c:numRef>
          </c:xVal>
          <c:yVal>
            <c:numRef>
              <c:f>'DI Water'!$L$42:$L$75</c:f>
              <c:numCache>
                <c:formatCode>General</c:formatCode>
                <c:ptCount val="34"/>
                <c:pt idx="0">
                  <c:v>0.39722491900000001</c:v>
                </c:pt>
                <c:pt idx="1">
                  <c:v>0.36320826099999998</c:v>
                </c:pt>
                <c:pt idx="2">
                  <c:v>0.31898535700000002</c:v>
                </c:pt>
                <c:pt idx="3">
                  <c:v>0.27511460999999998</c:v>
                </c:pt>
                <c:pt idx="4">
                  <c:v>0.211122853</c:v>
                </c:pt>
                <c:pt idx="5">
                  <c:v>0.39909412799999999</c:v>
                </c:pt>
                <c:pt idx="6">
                  <c:v>0.39761691900000001</c:v>
                </c:pt>
                <c:pt idx="7">
                  <c:v>0.40214254100000002</c:v>
                </c:pt>
                <c:pt idx="8">
                  <c:v>0.38884338699999998</c:v>
                </c:pt>
                <c:pt idx="9">
                  <c:v>0.38441956599999999</c:v>
                </c:pt>
                <c:pt idx="10">
                  <c:v>0.34916027999999999</c:v>
                </c:pt>
                <c:pt idx="11">
                  <c:v>0.29856649899999999</c:v>
                </c:pt>
                <c:pt idx="12">
                  <c:v>0.261782395</c:v>
                </c:pt>
                <c:pt idx="13">
                  <c:v>0.23129876999999999</c:v>
                </c:pt>
                <c:pt idx="14">
                  <c:v>0.19435481099999999</c:v>
                </c:pt>
                <c:pt idx="15">
                  <c:v>0.29112386014424158</c:v>
                </c:pt>
                <c:pt idx="16">
                  <c:v>0.38521778779054927</c:v>
                </c:pt>
                <c:pt idx="17">
                  <c:v>0.38524612670272695</c:v>
                </c:pt>
                <c:pt idx="18">
                  <c:v>0.3991715176650889</c:v>
                </c:pt>
                <c:pt idx="19">
                  <c:v>0.41111400793028308</c:v>
                </c:pt>
                <c:pt idx="20" formatCode="_(* #,##0.0000000_);_(* \(#,##0.0000000\);_(* &quot;-&quot;?_);_(@_)">
                  <c:v>0.13225545974554564</c:v>
                </c:pt>
                <c:pt idx="21" formatCode="_(* #,##0.0000000_);_(* \(#,##0.0000000\);_(* &quot;-&quot;?_);_(@_)">
                  <c:v>0.17297892285443725</c:v>
                </c:pt>
                <c:pt idx="22" formatCode="_(* #,##0.0000000_);_(* \(#,##0.0000000\);_(* &quot;-&quot;?_);_(@_)">
                  <c:v>0.21087777376278</c:v>
                </c:pt>
                <c:pt idx="23" formatCode="_(* #,##0.0000000_);_(* \(#,##0.0000000\);_(* &quot;-&quot;?_);_(@_)">
                  <c:v>0.40514912139415787</c:v>
                </c:pt>
                <c:pt idx="24" formatCode="_(* #,##0.0000000_);_(* \(#,##0.0000000\);_(* &quot;-&quot;?_);_(@_)">
                  <c:v>0.3739959060574371</c:v>
                </c:pt>
                <c:pt idx="25" formatCode="_(* #,##0.0000000_);_(* \(#,##0.0000000\);_(* &quot;-&quot;?_);_(@_)">
                  <c:v>0.36368720657921405</c:v>
                </c:pt>
                <c:pt idx="26" formatCode="_(* #,##0.0000000_);_(* \(#,##0.0000000\);_(* &quot;-&quot;?_);_(@_)">
                  <c:v>0.19959916250692702</c:v>
                </c:pt>
                <c:pt idx="27" formatCode="_(* #,##0.0000000_);_(* \(#,##0.0000000\);_(* &quot;-&quot;?_);_(@_)">
                  <c:v>0.27518199289635392</c:v>
                </c:pt>
                <c:pt idx="28" formatCode="_(* #,##0.0000000_);_(* \(#,##0.0000000\);_(* &quot;-&quot;?_);_(@_)">
                  <c:v>0.34992951992472593</c:v>
                </c:pt>
                <c:pt idx="29" formatCode="_(* #,##0.0000000_);_(* \(#,##0.0000000\);_(* &quot;-&quot;?_);_(@_)">
                  <c:v>0.40295750799772267</c:v>
                </c:pt>
                <c:pt idx="30" formatCode="_(* #,##0.0000000_);_(* \(#,##0.0000000\);_(* &quot;-&quot;?_);_(@_)">
                  <c:v>0.40927500223652197</c:v>
                </c:pt>
                <c:pt idx="31" formatCode="_(* #,##0.0000000_);_(* \(#,##0.0000000\);_(* &quot;-&quot;?_);_(@_)">
                  <c:v>0.39540531562268588</c:v>
                </c:pt>
                <c:pt idx="32" formatCode="_(* #,##0.0000000_);_(* \(#,##0.0000000\);_(* &quot;-&quot;?_);_(@_)">
                  <c:v>0.40754931880532419</c:v>
                </c:pt>
                <c:pt idx="33" formatCode="_(* #,##0.0000000_);_(* \(#,##0.0000000\);_(* &quot;-&quot;?_);_(@_)">
                  <c:v>0.41153903325270869</c:v>
                </c:pt>
              </c:numCache>
            </c:numRef>
          </c:yVal>
          <c:smooth val="0"/>
        </c:ser>
        <c:ser>
          <c:idx val="2"/>
          <c:order val="2"/>
          <c:tx>
            <c:strRef>
              <c:f>'DI Water'!$P$40</c:f>
              <c:strCache>
                <c:ptCount val="1"/>
                <c:pt idx="0">
                  <c:v>NP-55</c:v>
                </c:pt>
              </c:strCache>
            </c:strRef>
          </c:tx>
          <c:spPr>
            <a:ln w="25400" cap="rnd">
              <a:noFill/>
              <a:round/>
            </a:ln>
            <a:effectLst/>
          </c:spPr>
          <c:marker>
            <c:symbol val="square"/>
            <c:size val="5"/>
            <c:spPr>
              <a:noFill/>
              <a:ln w="9525">
                <a:solidFill>
                  <a:schemeClr val="tx1"/>
                </a:solidFill>
              </a:ln>
              <a:effectLst/>
            </c:spPr>
          </c:marker>
          <c:xVal>
            <c:numRef>
              <c:f>'DI Water'!$R$42:$R$74</c:f>
              <c:numCache>
                <c:formatCode>General</c:formatCode>
                <c:ptCount val="33"/>
                <c:pt idx="0">
                  <c:v>1971.2071060000001</c:v>
                </c:pt>
                <c:pt idx="1">
                  <c:v>1722.900805</c:v>
                </c:pt>
                <c:pt idx="2">
                  <c:v>1504.8052520000001</c:v>
                </c:pt>
                <c:pt idx="3">
                  <c:v>1291.586671</c:v>
                </c:pt>
                <c:pt idx="4">
                  <c:v>1087.3055280000001</c:v>
                </c:pt>
                <c:pt idx="5">
                  <c:v>894.81959619999998</c:v>
                </c:pt>
                <c:pt idx="6">
                  <c:v>708.63952329999995</c:v>
                </c:pt>
                <c:pt idx="7">
                  <c:v>580.92243189999999</c:v>
                </c:pt>
                <c:pt idx="8">
                  <c:v>445.51531720000003</c:v>
                </c:pt>
                <c:pt idx="9">
                  <c:v>349.05856999999997</c:v>
                </c:pt>
                <c:pt idx="10">
                  <c:v>229.6368995</c:v>
                </c:pt>
                <c:pt idx="11">
                  <c:v>134.35735020000001</c:v>
                </c:pt>
                <c:pt idx="12">
                  <c:v>82.465412670000006</c:v>
                </c:pt>
                <c:pt idx="13">
                  <c:v>49.388250579999998</c:v>
                </c:pt>
                <c:pt idx="14">
                  <c:v>28.59586285</c:v>
                </c:pt>
                <c:pt idx="15">
                  <c:v>376.94308616339561</c:v>
                </c:pt>
                <c:pt idx="17">
                  <c:v>3067.7573849554565</c:v>
                </c:pt>
                <c:pt idx="18">
                  <c:v>3531.4856989751497</c:v>
                </c:pt>
                <c:pt idx="19">
                  <c:v>3989.0291825753015</c:v>
                </c:pt>
                <c:pt idx="20">
                  <c:v>20.53518814952611</c:v>
                </c:pt>
                <c:pt idx="21">
                  <c:v>26.793492076505476</c:v>
                </c:pt>
                <c:pt idx="22" formatCode="0">
                  <c:v>121.70479414596667</c:v>
                </c:pt>
                <c:pt idx="23">
                  <c:v>394.79525250734162</c:v>
                </c:pt>
                <c:pt idx="24">
                  <c:v>815.86967089068946</c:v>
                </c:pt>
                <c:pt idx="25">
                  <c:v>1370.4377246665249</c:v>
                </c:pt>
                <c:pt idx="26">
                  <c:v>2542.5317671432103</c:v>
                </c:pt>
                <c:pt idx="27" formatCode="0">
                  <c:v>2998.3635948071501</c:v>
                </c:pt>
                <c:pt idx="28">
                  <c:v>4844.5499903830741</c:v>
                </c:pt>
                <c:pt idx="29">
                  <c:v>5715.9005598918766</c:v>
                </c:pt>
                <c:pt idx="30">
                  <c:v>6757.8594387204921</c:v>
                </c:pt>
                <c:pt idx="31">
                  <c:v>7779.2759052430429</c:v>
                </c:pt>
                <c:pt idx="32">
                  <c:v>8719.2871021089013</c:v>
                </c:pt>
              </c:numCache>
            </c:numRef>
          </c:xVal>
          <c:yVal>
            <c:numRef>
              <c:f>'DI Water'!$S$42:$S$74</c:f>
              <c:numCache>
                <c:formatCode>General</c:formatCode>
                <c:ptCount val="33"/>
                <c:pt idx="0">
                  <c:v>0.27306508800000001</c:v>
                </c:pt>
                <c:pt idx="1">
                  <c:v>0.28379982100000001</c:v>
                </c:pt>
                <c:pt idx="2">
                  <c:v>0.27670994399999999</c:v>
                </c:pt>
                <c:pt idx="3">
                  <c:v>0.27964740599999999</c:v>
                </c:pt>
                <c:pt idx="4">
                  <c:v>0.280598772</c:v>
                </c:pt>
                <c:pt idx="5">
                  <c:v>0.27892897900000002</c:v>
                </c:pt>
                <c:pt idx="6">
                  <c:v>0.275857884</c:v>
                </c:pt>
                <c:pt idx="7">
                  <c:v>0.25979501500000002</c:v>
                </c:pt>
                <c:pt idx="8">
                  <c:v>0.245441041</c:v>
                </c:pt>
                <c:pt idx="9">
                  <c:v>0.22243142900000001</c:v>
                </c:pt>
                <c:pt idx="10">
                  <c:v>0.204525133</c:v>
                </c:pt>
                <c:pt idx="11">
                  <c:v>0.18125392200000001</c:v>
                </c:pt>
                <c:pt idx="12">
                  <c:v>0.170563242</c:v>
                </c:pt>
                <c:pt idx="13">
                  <c:v>0.15569150000000001</c:v>
                </c:pt>
                <c:pt idx="14">
                  <c:v>0.13808980800000001</c:v>
                </c:pt>
                <c:pt idx="15">
                  <c:v>0.24404879505995045</c:v>
                </c:pt>
                <c:pt idx="17">
                  <c:v>0.27184522664463628</c:v>
                </c:pt>
                <c:pt idx="18">
                  <c:v>0.27962806985881278</c:v>
                </c:pt>
                <c:pt idx="19">
                  <c:v>0.29125543718564151</c:v>
                </c:pt>
                <c:pt idx="20" formatCode="_(* #,##0.0000000_);_(* \(#,##0.0000000\);_(* &quot;-&quot;?_);_(@_)">
                  <c:v>0.12922323414065748</c:v>
                </c:pt>
                <c:pt idx="21" formatCode="_(* #,##0.0000000_);_(* \(#,##0.0000000\);_(* &quot;-&quot;?_);_(@_)">
                  <c:v>0.17138857747760949</c:v>
                </c:pt>
                <c:pt idx="22" formatCode="0.0000000">
                  <c:v>0.19494333154899537</c:v>
                </c:pt>
                <c:pt idx="23" formatCode="_(* #,##0.0000000_);_(* \(#,##0.0000000\);_(* &quot;-&quot;?_);_(@_)">
                  <c:v>0.24539834238754069</c:v>
                </c:pt>
                <c:pt idx="24" formatCode="_(* #,##0.0000000_);_(* \(#,##0.0000000\);_(* &quot;-&quot;?_);_(@_)">
                  <c:v>0.26276847731096159</c:v>
                </c:pt>
                <c:pt idx="25" formatCode="_(* #,##0.0000000_);_(* \(#,##0.0000000\);_(* &quot;-&quot;?_);_(@_)">
                  <c:v>0.25099967372265453</c:v>
                </c:pt>
                <c:pt idx="26" formatCode="_(* #,##0.0000000_);_(* \(#,##0.0000000\);_(* &quot;-&quot;?_);_(@_)">
                  <c:v>0.29146324487443936</c:v>
                </c:pt>
                <c:pt idx="27" formatCode="0.0000000">
                  <c:v>0.26668865554822274</c:v>
                </c:pt>
                <c:pt idx="28" formatCode="_(* #,##0.0000000_);_(* \(#,##0.0000000\);_(* &quot;-&quot;?_);_(@_)">
                  <c:v>0.28925410238260907</c:v>
                </c:pt>
                <c:pt idx="29" formatCode="_(* #,##0.0000000_);_(* \(#,##0.0000000\);_(* &quot;-&quot;?_);_(@_)">
                  <c:v>0.2869532634266837</c:v>
                </c:pt>
                <c:pt idx="30" formatCode="_(* #,##0.0000000_);_(* \(#,##0.0000000\);_(* &quot;-&quot;?_);_(@_)">
                  <c:v>0.2757481484343573</c:v>
                </c:pt>
                <c:pt idx="31" formatCode="_(* #,##0.0000000_);_(* \(#,##0.0000000\);_(* &quot;-&quot;?_);_(@_)">
                  <c:v>0.27146389412911393</c:v>
                </c:pt>
                <c:pt idx="32" formatCode="_(* #,##0.0000000_);_(* \(#,##0.0000000\);_(* &quot;-&quot;?_);_(@_)">
                  <c:v>0.28458453005373152</c:v>
                </c:pt>
              </c:numCache>
            </c:numRef>
          </c:yVal>
          <c:smooth val="0"/>
        </c:ser>
        <c:ser>
          <c:idx val="3"/>
          <c:order val="3"/>
          <c:spPr>
            <a:ln w="19050">
              <a:noFill/>
            </a:ln>
          </c:spPr>
          <c:marker>
            <c:symbol val="picture"/>
            <c:spPr>
              <a:blipFill>
                <a:blip xmlns:r="http://schemas.openxmlformats.org/officeDocument/2006/relationships" r:embed="rId1"/>
                <a:stretch>
                  <a:fillRect/>
                </a:stretch>
              </a:blipFill>
              <a:ln w="6350">
                <a:noFill/>
              </a:ln>
            </c:spPr>
          </c:marker>
          <c:xVal>
            <c:numRef>
              <c:f>Graphs!$J$22:$L$22</c:f>
              <c:numCache>
                <c:formatCode>0.00</c:formatCode>
                <c:ptCount val="3"/>
                <c:pt idx="0">
                  <c:v>1120</c:v>
                </c:pt>
                <c:pt idx="1">
                  <c:v>314.82901901532222</c:v>
                </c:pt>
                <c:pt idx="2" formatCode="General">
                  <c:v>464.95913400249839</c:v>
                </c:pt>
              </c:numCache>
            </c:numRef>
          </c:xVal>
          <c:yVal>
            <c:numRef>
              <c:f>Graphs!$J$23:$L$23</c:f>
              <c:numCache>
                <c:formatCode>General</c:formatCode>
                <c:ptCount val="3"/>
                <c:pt idx="0">
                  <c:v>0.3</c:v>
                </c:pt>
                <c:pt idx="1">
                  <c:v>0.32</c:v>
                </c:pt>
                <c:pt idx="2">
                  <c:v>0.22</c:v>
                </c:pt>
              </c:numCache>
            </c:numRef>
          </c:yVal>
          <c:smooth val="0"/>
        </c:ser>
        <c:dLbls>
          <c:showLegendKey val="0"/>
          <c:showVal val="0"/>
          <c:showCatName val="0"/>
          <c:showSerName val="0"/>
          <c:showPercent val="0"/>
          <c:showBubbleSize val="0"/>
        </c:dLbls>
        <c:axId val="-1648767552"/>
        <c:axId val="-1648770272"/>
      </c:scatterChart>
      <c:valAx>
        <c:axId val="-1648767552"/>
        <c:scaling>
          <c:logBase val="10"/>
          <c:orientation val="minMax"/>
        </c:scaling>
        <c:delete val="0"/>
        <c:axPos val="b"/>
        <c:title>
          <c:tx>
            <c:rich>
              <a:bodyPr rot="0" vert="horz"/>
              <a:lstStyle/>
              <a:p>
                <a:pPr>
                  <a:defRPr/>
                </a:pPr>
                <a:r>
                  <a:rPr lang="en-US"/>
                  <a:t>Equilibrium Concentration, [</a:t>
                </a:r>
                <a:r>
                  <a:rPr lang="el-GR"/>
                  <a:t>μ</a:t>
                </a:r>
                <a:r>
                  <a:rPr lang="en-US"/>
                  <a:t>M]</a:t>
                </a:r>
              </a:p>
            </c:rich>
          </c:tx>
          <c:overlay val="0"/>
          <c:spPr>
            <a:noFill/>
            <a:ln>
              <a:noFill/>
            </a:ln>
            <a:effectLst/>
          </c:spPr>
        </c:title>
        <c:numFmt formatCode="General" sourceLinked="1"/>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648770272"/>
        <c:crossesAt val="0.1"/>
        <c:crossBetween val="midCat"/>
      </c:valAx>
      <c:valAx>
        <c:axId val="-1648770272"/>
        <c:scaling>
          <c:logBase val="10"/>
          <c:orientation val="minMax"/>
          <c:max val="0.5"/>
        </c:scaling>
        <c:delete val="0"/>
        <c:axPos val="l"/>
        <c:title>
          <c:tx>
            <c:rich>
              <a:bodyPr rot="-5400000" vert="horz"/>
              <a:lstStyle/>
              <a:p>
                <a:pPr>
                  <a:defRPr/>
                </a:pPr>
                <a:r>
                  <a:rPr lang="en-US"/>
                  <a:t>Adsorption Density, [</a:t>
                </a:r>
                <a:r>
                  <a:rPr lang="el-GR"/>
                  <a:t>μ</a:t>
                </a:r>
                <a:r>
                  <a:rPr lang="en-US"/>
                  <a:t>mole/m</a:t>
                </a:r>
                <a:r>
                  <a:rPr lang="en-US" baseline="30000"/>
                  <a:t>2</a:t>
                </a:r>
                <a:r>
                  <a:rPr lang="en-US"/>
                  <a:t>]</a:t>
                </a:r>
              </a:p>
            </c:rich>
          </c:tx>
          <c:overlay val="0"/>
          <c:spPr>
            <a:noFill/>
            <a:ln>
              <a:noFill/>
            </a:ln>
            <a:effectLst/>
          </c:spPr>
        </c:title>
        <c:numFmt formatCode="General" sourceLinked="1"/>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648767552"/>
        <c:crossesAt val="1"/>
        <c:crossBetween val="midCat"/>
        <c:majorUnit val="10"/>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200" b="0"/>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067966994321788"/>
          <c:y val="2.2751722670267333E-2"/>
          <c:w val="0.82900451169094058"/>
          <c:h val="0.82992000999875004"/>
        </c:manualLayout>
      </c:layout>
      <c:scatterChart>
        <c:scatterStyle val="lineMarker"/>
        <c:varyColors val="0"/>
        <c:ser>
          <c:idx val="0"/>
          <c:order val="0"/>
          <c:tx>
            <c:v>DI Water</c:v>
          </c:tx>
          <c:spPr>
            <a:ln w="25400" cap="rnd">
              <a:noFill/>
              <a:round/>
            </a:ln>
            <a:effectLst/>
          </c:spPr>
          <c:marker>
            <c:symbol val="x"/>
            <c:size val="5"/>
            <c:spPr>
              <a:noFill/>
              <a:ln w="9525">
                <a:solidFill>
                  <a:schemeClr val="tx1"/>
                </a:solidFill>
              </a:ln>
              <a:effectLst/>
            </c:spPr>
          </c:marker>
          <c:xVal>
            <c:numRef>
              <c:f>'DI Water'!$R$42:$R$74</c:f>
              <c:numCache>
                <c:formatCode>General</c:formatCode>
                <c:ptCount val="33"/>
                <c:pt idx="0">
                  <c:v>1971.2071060000001</c:v>
                </c:pt>
                <c:pt idx="1">
                  <c:v>1722.900805</c:v>
                </c:pt>
                <c:pt idx="2">
                  <c:v>1504.8052520000001</c:v>
                </c:pt>
                <c:pt idx="3">
                  <c:v>1291.586671</c:v>
                </c:pt>
                <c:pt idx="4">
                  <c:v>1087.3055280000001</c:v>
                </c:pt>
                <c:pt idx="5">
                  <c:v>894.81959619999998</c:v>
                </c:pt>
                <c:pt idx="6">
                  <c:v>708.63952329999995</c:v>
                </c:pt>
                <c:pt idx="7">
                  <c:v>580.92243189999999</c:v>
                </c:pt>
                <c:pt idx="8">
                  <c:v>445.51531720000003</c:v>
                </c:pt>
                <c:pt idx="9">
                  <c:v>349.05856999999997</c:v>
                </c:pt>
                <c:pt idx="10">
                  <c:v>229.6368995</c:v>
                </c:pt>
                <c:pt idx="11">
                  <c:v>134.35735020000001</c:v>
                </c:pt>
                <c:pt idx="12">
                  <c:v>82.465412670000006</c:v>
                </c:pt>
                <c:pt idx="13">
                  <c:v>49.388250579999998</c:v>
                </c:pt>
                <c:pt idx="14">
                  <c:v>28.59586285</c:v>
                </c:pt>
                <c:pt idx="15">
                  <c:v>376.94308616339561</c:v>
                </c:pt>
                <c:pt idx="17">
                  <c:v>3067.7573849554565</c:v>
                </c:pt>
                <c:pt idx="18">
                  <c:v>3531.4856989751497</c:v>
                </c:pt>
                <c:pt idx="19">
                  <c:v>3989.0291825753015</c:v>
                </c:pt>
                <c:pt idx="20">
                  <c:v>20.53518814952611</c:v>
                </c:pt>
                <c:pt idx="21">
                  <c:v>26.793492076505476</c:v>
                </c:pt>
                <c:pt idx="22" formatCode="0">
                  <c:v>121.70479414596667</c:v>
                </c:pt>
                <c:pt idx="23">
                  <c:v>394.79525250734162</c:v>
                </c:pt>
                <c:pt idx="24">
                  <c:v>815.86967089068946</c:v>
                </c:pt>
                <c:pt idx="25">
                  <c:v>1370.4377246665249</c:v>
                </c:pt>
                <c:pt idx="26">
                  <c:v>2542.5317671432103</c:v>
                </c:pt>
                <c:pt idx="27" formatCode="0">
                  <c:v>2998.3635948071501</c:v>
                </c:pt>
                <c:pt idx="28">
                  <c:v>4844.5499903830741</c:v>
                </c:pt>
                <c:pt idx="29">
                  <c:v>5715.9005598918766</c:v>
                </c:pt>
                <c:pt idx="30">
                  <c:v>6757.8594387204921</c:v>
                </c:pt>
                <c:pt idx="31">
                  <c:v>7779.2759052430429</c:v>
                </c:pt>
                <c:pt idx="32">
                  <c:v>8719.2871021089013</c:v>
                </c:pt>
              </c:numCache>
            </c:numRef>
          </c:xVal>
          <c:yVal>
            <c:numRef>
              <c:f>'DI Water'!$S$42:$S$74</c:f>
              <c:numCache>
                <c:formatCode>General</c:formatCode>
                <c:ptCount val="33"/>
                <c:pt idx="0">
                  <c:v>0.27306508800000001</c:v>
                </c:pt>
                <c:pt idx="1">
                  <c:v>0.28379982100000001</c:v>
                </c:pt>
                <c:pt idx="2">
                  <c:v>0.27670994399999999</c:v>
                </c:pt>
                <c:pt idx="3">
                  <c:v>0.27964740599999999</c:v>
                </c:pt>
                <c:pt idx="4">
                  <c:v>0.280598772</c:v>
                </c:pt>
                <c:pt idx="5">
                  <c:v>0.27892897900000002</c:v>
                </c:pt>
                <c:pt idx="6">
                  <c:v>0.275857884</c:v>
                </c:pt>
                <c:pt idx="7">
                  <c:v>0.25979501500000002</c:v>
                </c:pt>
                <c:pt idx="8">
                  <c:v>0.245441041</c:v>
                </c:pt>
                <c:pt idx="9">
                  <c:v>0.22243142900000001</c:v>
                </c:pt>
                <c:pt idx="10">
                  <c:v>0.204525133</c:v>
                </c:pt>
                <c:pt idx="11">
                  <c:v>0.18125392200000001</c:v>
                </c:pt>
                <c:pt idx="12">
                  <c:v>0.170563242</c:v>
                </c:pt>
                <c:pt idx="13">
                  <c:v>0.15569150000000001</c:v>
                </c:pt>
                <c:pt idx="14">
                  <c:v>0.13808980800000001</c:v>
                </c:pt>
                <c:pt idx="15">
                  <c:v>0.24404879505995045</c:v>
                </c:pt>
                <c:pt idx="17">
                  <c:v>0.27184522664463628</c:v>
                </c:pt>
                <c:pt idx="18">
                  <c:v>0.27962806985881278</c:v>
                </c:pt>
                <c:pt idx="19">
                  <c:v>0.29125543718564151</c:v>
                </c:pt>
                <c:pt idx="20" formatCode="_(* #,##0.0000000_);_(* \(#,##0.0000000\);_(* &quot;-&quot;?_);_(@_)">
                  <c:v>0.12922323414065748</c:v>
                </c:pt>
                <c:pt idx="21" formatCode="_(* #,##0.0000000_);_(* \(#,##0.0000000\);_(* &quot;-&quot;?_);_(@_)">
                  <c:v>0.17138857747760949</c:v>
                </c:pt>
                <c:pt idx="22" formatCode="0.0000000">
                  <c:v>0.19494333154899537</c:v>
                </c:pt>
                <c:pt idx="23" formatCode="_(* #,##0.0000000_);_(* \(#,##0.0000000\);_(* &quot;-&quot;?_);_(@_)">
                  <c:v>0.24539834238754069</c:v>
                </c:pt>
                <c:pt idx="24" formatCode="_(* #,##0.0000000_);_(* \(#,##0.0000000\);_(* &quot;-&quot;?_);_(@_)">
                  <c:v>0.26276847731096159</c:v>
                </c:pt>
                <c:pt idx="25" formatCode="_(* #,##0.0000000_);_(* \(#,##0.0000000\);_(* &quot;-&quot;?_);_(@_)">
                  <c:v>0.25099967372265453</c:v>
                </c:pt>
                <c:pt idx="26" formatCode="_(* #,##0.0000000_);_(* \(#,##0.0000000\);_(* &quot;-&quot;?_);_(@_)">
                  <c:v>0.29146324487443936</c:v>
                </c:pt>
                <c:pt idx="27" formatCode="0.0000000">
                  <c:v>0.26668865554822274</c:v>
                </c:pt>
                <c:pt idx="28" formatCode="_(* #,##0.0000000_);_(* \(#,##0.0000000\);_(* &quot;-&quot;?_);_(@_)">
                  <c:v>0.28925410238260907</c:v>
                </c:pt>
                <c:pt idx="29" formatCode="_(* #,##0.0000000_);_(* \(#,##0.0000000\);_(* &quot;-&quot;?_);_(@_)">
                  <c:v>0.2869532634266837</c:v>
                </c:pt>
                <c:pt idx="30" formatCode="_(* #,##0.0000000_);_(* \(#,##0.0000000\);_(* &quot;-&quot;?_);_(@_)">
                  <c:v>0.2757481484343573</c:v>
                </c:pt>
                <c:pt idx="31" formatCode="_(* #,##0.0000000_);_(* \(#,##0.0000000\);_(* &quot;-&quot;?_);_(@_)">
                  <c:v>0.27146389412911393</c:v>
                </c:pt>
                <c:pt idx="32" formatCode="_(* #,##0.0000000_);_(* \(#,##0.0000000\);_(* &quot;-&quot;?_);_(@_)">
                  <c:v>0.28458453005373152</c:v>
                </c:pt>
              </c:numCache>
            </c:numRef>
          </c:yVal>
          <c:smooth val="0"/>
        </c:ser>
        <c:ser>
          <c:idx val="1"/>
          <c:order val="1"/>
          <c:tx>
            <c:v>NaCl</c:v>
          </c:tx>
          <c:spPr>
            <a:ln w="25400" cap="rnd">
              <a:noFill/>
              <a:round/>
            </a:ln>
            <a:effectLst/>
          </c:spPr>
          <c:marker>
            <c:symbol val="triangle"/>
            <c:size val="5"/>
            <c:spPr>
              <a:noFill/>
              <a:ln w="9525">
                <a:solidFill>
                  <a:schemeClr val="tx1"/>
                </a:solidFill>
              </a:ln>
              <a:effectLst/>
            </c:spPr>
          </c:marker>
          <c:xVal>
            <c:numRef>
              <c:f>'1.5M NaCl'!$R$40:$R$77</c:f>
              <c:numCache>
                <c:formatCode>General</c:formatCode>
                <c:ptCount val="38"/>
                <c:pt idx="0">
                  <c:v>25.899448658365575</c:v>
                </c:pt>
                <c:pt idx="1">
                  <c:v>74.57857132191441</c:v>
                </c:pt>
                <c:pt idx="2">
                  <c:v>90.578865598280359</c:v>
                </c:pt>
                <c:pt idx="3">
                  <c:v>205.23222670387764</c:v>
                </c:pt>
                <c:pt idx="4">
                  <c:v>372.5775165523799</c:v>
                </c:pt>
                <c:pt idx="5">
                  <c:v>1492.1070553903994</c:v>
                </c:pt>
                <c:pt idx="6">
                  <c:v>2483.8631792504616</c:v>
                </c:pt>
                <c:pt idx="7">
                  <c:v>3494.2979774609926</c:v>
                </c:pt>
                <c:pt idx="8">
                  <c:v>4503.7612338848385</c:v>
                </c:pt>
                <c:pt idx="9">
                  <c:v>5527.9543173971415</c:v>
                </c:pt>
                <c:pt idx="10">
                  <c:v>5.6182327999999997E-2</c:v>
                </c:pt>
                <c:pt idx="11">
                  <c:v>1.8517721375</c:v>
                </c:pt>
                <c:pt idx="12">
                  <c:v>4.5608939300000007</c:v>
                </c:pt>
                <c:pt idx="13">
                  <c:v>10.95067145</c:v>
                </c:pt>
                <c:pt idx="14">
                  <c:v>22.14780897</c:v>
                </c:pt>
                <c:pt idx="15">
                  <c:v>19.532364815000001</c:v>
                </c:pt>
                <c:pt idx="16">
                  <c:v>29.995921630000002</c:v>
                </c:pt>
                <c:pt idx="17">
                  <c:v>52.643357010000003</c:v>
                </c:pt>
                <c:pt idx="18">
                  <c:v>67.320608300000004</c:v>
                </c:pt>
                <c:pt idx="19">
                  <c:v>79.157124490000001</c:v>
                </c:pt>
                <c:pt idx="20">
                  <c:v>157.42672529999999</c:v>
                </c:pt>
                <c:pt idx="21">
                  <c:v>92.396091584999994</c:v>
                </c:pt>
                <c:pt idx="22">
                  <c:v>121.74974899999999</c:v>
                </c:pt>
                <c:pt idx="23">
                  <c:v>218.41045990000001</c:v>
                </c:pt>
                <c:pt idx="24">
                  <c:v>149.1008569</c:v>
                </c:pt>
                <c:pt idx="25">
                  <c:v>255.43549780000001</c:v>
                </c:pt>
                <c:pt idx="26">
                  <c:v>261.2453428</c:v>
                </c:pt>
                <c:pt idx="27">
                  <c:v>414.37769329999998</c:v>
                </c:pt>
                <c:pt idx="28">
                  <c:v>521.19757219999997</c:v>
                </c:pt>
                <c:pt idx="29">
                  <c:v>450.10771295000006</c:v>
                </c:pt>
                <c:pt idx="30">
                  <c:v>624.79645119999998</c:v>
                </c:pt>
                <c:pt idx="31">
                  <c:v>615.09629964999999</c:v>
                </c:pt>
                <c:pt idx="32">
                  <c:v>826.50906840000005</c:v>
                </c:pt>
                <c:pt idx="33">
                  <c:v>1047.9122359999999</c:v>
                </c:pt>
                <c:pt idx="34">
                  <c:v>1030.8271099999999</c:v>
                </c:pt>
                <c:pt idx="35">
                  <c:v>1224.2405530000001</c:v>
                </c:pt>
                <c:pt idx="36">
                  <c:v>1581.3175369999999</c:v>
                </c:pt>
                <c:pt idx="37">
                  <c:v>1973.36158</c:v>
                </c:pt>
              </c:numCache>
            </c:numRef>
          </c:xVal>
          <c:yVal>
            <c:numRef>
              <c:f>'1.5M NaCl'!$S$40:$S$77</c:f>
              <c:numCache>
                <c:formatCode>_(* #,##0.0000000_);_(* \(#,##0.0000000\);_(* "-"?_);_(@_)</c:formatCode>
                <c:ptCount val="38"/>
                <c:pt idx="0">
                  <c:v>0.21684003331534693</c:v>
                </c:pt>
                <c:pt idx="1">
                  <c:v>0.25023088412420663</c:v>
                </c:pt>
                <c:pt idx="2">
                  <c:v>0.29083074682301108</c:v>
                </c:pt>
                <c:pt idx="3">
                  <c:v>0.33212257882000951</c:v>
                </c:pt>
                <c:pt idx="4">
                  <c:v>0.36203867956886776</c:v>
                </c:pt>
                <c:pt idx="5">
                  <c:v>0.33516113454618746</c:v>
                </c:pt>
                <c:pt idx="6">
                  <c:v>0.33688922519442943</c:v>
                </c:pt>
                <c:pt idx="7">
                  <c:v>0.33470234877593807</c:v>
                </c:pt>
                <c:pt idx="8">
                  <c:v>0.33167375598310511</c:v>
                </c:pt>
                <c:pt idx="9">
                  <c:v>0.32620417365934334</c:v>
                </c:pt>
                <c:pt idx="10" formatCode="General">
                  <c:v>0.155543071</c:v>
                </c:pt>
                <c:pt idx="11" formatCode="General">
                  <c:v>0.1662551615</c:v>
                </c:pt>
                <c:pt idx="12" formatCode="General">
                  <c:v>0.18787535700000002</c:v>
                </c:pt>
                <c:pt idx="13" formatCode="General">
                  <c:v>0.197566517</c:v>
                </c:pt>
                <c:pt idx="14" formatCode="General">
                  <c:v>0.20618937600000001</c:v>
                </c:pt>
                <c:pt idx="15" formatCode="General">
                  <c:v>0.22899280799999999</c:v>
                </c:pt>
                <c:pt idx="16" formatCode="General">
                  <c:v>0.23777868399999999</c:v>
                </c:pt>
                <c:pt idx="17" formatCode="General">
                  <c:v>0.26607925399999999</c:v>
                </c:pt>
                <c:pt idx="18" formatCode="General">
                  <c:v>0.273928754</c:v>
                </c:pt>
                <c:pt idx="19" formatCode="General">
                  <c:v>0.27640952800000002</c:v>
                </c:pt>
                <c:pt idx="20" formatCode="General">
                  <c:v>0.26501628300000002</c:v>
                </c:pt>
                <c:pt idx="21" formatCode="General">
                  <c:v>0.30168975750000004</c:v>
                </c:pt>
                <c:pt idx="22" formatCode="General">
                  <c:v>0.30627783400000003</c:v>
                </c:pt>
                <c:pt idx="23" formatCode="General">
                  <c:v>0.29590878700000001</c:v>
                </c:pt>
                <c:pt idx="24" formatCode="General">
                  <c:v>0.33353314300000003</c:v>
                </c:pt>
                <c:pt idx="25" formatCode="General">
                  <c:v>0.33212544500000002</c:v>
                </c:pt>
                <c:pt idx="26" formatCode="General">
                  <c:v>0.35305659050000004</c:v>
                </c:pt>
                <c:pt idx="27" formatCode="General">
                  <c:v>0.34124940100000001</c:v>
                </c:pt>
                <c:pt idx="28" formatCode="General">
                  <c:v>0.32862276200000001</c:v>
                </c:pt>
                <c:pt idx="29" formatCode="General">
                  <c:v>0.35553161950000001</c:v>
                </c:pt>
                <c:pt idx="30" formatCode="General">
                  <c:v>0.338934122</c:v>
                </c:pt>
                <c:pt idx="31" formatCode="General">
                  <c:v>0.36331193350000002</c:v>
                </c:pt>
                <c:pt idx="32" formatCode="General">
                  <c:v>0.33855353999999999</c:v>
                </c:pt>
                <c:pt idx="33" formatCode="General">
                  <c:v>0.32268616999999999</c:v>
                </c:pt>
                <c:pt idx="34" formatCode="General">
                  <c:v>0.33759397600000002</c:v>
                </c:pt>
                <c:pt idx="35" formatCode="General">
                  <c:v>0.33905765500000001</c:v>
                </c:pt>
                <c:pt idx="36" formatCode="General">
                  <c:v>0.31526277000000003</c:v>
                </c:pt>
                <c:pt idx="37" formatCode="General">
                  <c:v>0.31703076000000002</c:v>
                </c:pt>
              </c:numCache>
            </c:numRef>
          </c:yVal>
          <c:smooth val="0"/>
        </c:ser>
        <c:ser>
          <c:idx val="2"/>
          <c:order val="2"/>
          <c:tx>
            <c:v>CaCl2</c:v>
          </c:tx>
          <c:spPr>
            <a:ln w="25400" cap="rnd">
              <a:noFill/>
              <a:round/>
            </a:ln>
            <a:effectLst/>
          </c:spPr>
          <c:marker>
            <c:symbol val="circle"/>
            <c:size val="5"/>
            <c:spPr>
              <a:noFill/>
              <a:ln w="9525">
                <a:solidFill>
                  <a:schemeClr val="tx1"/>
                </a:solidFill>
              </a:ln>
              <a:effectLst/>
            </c:spPr>
          </c:marker>
          <c:xVal>
            <c:numRef>
              <c:f>'1.5M CaCl2'!$R$71:$R$100</c:f>
              <c:numCache>
                <c:formatCode>General</c:formatCode>
                <c:ptCount val="30"/>
                <c:pt idx="0">
                  <c:v>54.426377952755907</c:v>
                </c:pt>
                <c:pt idx="1">
                  <c:v>125.09514435695539</c:v>
                </c:pt>
                <c:pt idx="2">
                  <c:v>232.70997375328082</c:v>
                </c:pt>
                <c:pt idx="3">
                  <c:v>455.15485564304458</c:v>
                </c:pt>
                <c:pt idx="4">
                  <c:v>645.19422572178473</c:v>
                </c:pt>
                <c:pt idx="5">
                  <c:v>1003.241469816273</c:v>
                </c:pt>
                <c:pt idx="6">
                  <c:v>2647.5918635170601</c:v>
                </c:pt>
                <c:pt idx="7">
                  <c:v>0.99373149598494026</c:v>
                </c:pt>
                <c:pt idx="8">
                  <c:v>0.39404792635120323</c:v>
                </c:pt>
                <c:pt idx="9">
                  <c:v>8.0536426112185122</c:v>
                </c:pt>
                <c:pt idx="10">
                  <c:v>22.337014906131241</c:v>
                </c:pt>
                <c:pt idx="11">
                  <c:v>16.094854113125482</c:v>
                </c:pt>
                <c:pt idx="12">
                  <c:v>53.411527150788686</c:v>
                </c:pt>
                <c:pt idx="13">
                  <c:v>82.659730342470638</c:v>
                </c:pt>
                <c:pt idx="14">
                  <c:v>146.38973878809267</c:v>
                </c:pt>
                <c:pt idx="15">
                  <c:v>409.24195069619066</c:v>
                </c:pt>
                <c:pt idx="16">
                  <c:v>597.26727686242043</c:v>
                </c:pt>
                <c:pt idx="17">
                  <c:v>2788.0140701066298</c:v>
                </c:pt>
                <c:pt idx="18">
                  <c:v>14.500927945527835</c:v>
                </c:pt>
                <c:pt idx="19">
                  <c:v>15.405005417337385</c:v>
                </c:pt>
                <c:pt idx="20">
                  <c:v>20.929923300618004</c:v>
                </c:pt>
                <c:pt idx="21">
                  <c:v>45.59371107458486</c:v>
                </c:pt>
                <c:pt idx="22">
                  <c:v>49.67405294354586</c:v>
                </c:pt>
                <c:pt idx="23">
                  <c:v>42.973702085041474</c:v>
                </c:pt>
                <c:pt idx="24">
                  <c:v>42.909275634478938</c:v>
                </c:pt>
                <c:pt idx="25">
                  <c:v>1134.079503667369</c:v>
                </c:pt>
                <c:pt idx="26">
                  <c:v>1720.9300555108559</c:v>
                </c:pt>
                <c:pt idx="27">
                  <c:v>2226.1145075357599</c:v>
                </c:pt>
                <c:pt idx="28">
                  <c:v>3216.2577848187666</c:v>
                </c:pt>
                <c:pt idx="29">
                  <c:v>3621.8348268267191</c:v>
                </c:pt>
              </c:numCache>
            </c:numRef>
          </c:xVal>
          <c:yVal>
            <c:numRef>
              <c:f>'1.5M CaCl2'!$S$71:$S$100</c:f>
              <c:numCache>
                <c:formatCode>General</c:formatCode>
                <c:ptCount val="30"/>
                <c:pt idx="0">
                  <c:v>0.21012747156605421</c:v>
                </c:pt>
                <c:pt idx="1">
                  <c:v>0.2499788568095655</c:v>
                </c:pt>
                <c:pt idx="2">
                  <c:v>0.28162000583260427</c:v>
                </c:pt>
                <c:pt idx="3">
                  <c:v>0.28774336541265677</c:v>
                </c:pt>
                <c:pt idx="4">
                  <c:v>0.30106794983960339</c:v>
                </c:pt>
                <c:pt idx="5">
                  <c:v>0.27705745115193936</c:v>
                </c:pt>
                <c:pt idx="6">
                  <c:v>0.3005351414406533</c:v>
                </c:pt>
                <c:pt idx="7">
                  <c:v>8.8610970522095642E-2</c:v>
                </c:pt>
                <c:pt idx="8">
                  <c:v>0.11074434713020451</c:v>
                </c:pt>
                <c:pt idx="9">
                  <c:v>0.13155519169969607</c:v>
                </c:pt>
                <c:pt idx="10">
                  <c:v>0.13960535653973885</c:v>
                </c:pt>
                <c:pt idx="11">
                  <c:v>0.17439838321006043</c:v>
                </c:pt>
                <c:pt idx="12">
                  <c:v>0.24363493544989723</c:v>
                </c:pt>
                <c:pt idx="13">
                  <c:v>0.27074264336772835</c:v>
                </c:pt>
                <c:pt idx="14">
                  <c:v>0.30051520805075077</c:v>
                </c:pt>
                <c:pt idx="15">
                  <c:v>0.30892306991392238</c:v>
                </c:pt>
                <c:pt idx="16">
                  <c:v>0.31160732027724941</c:v>
                </c:pt>
                <c:pt idx="17">
                  <c:v>0.26883496911509674</c:v>
                </c:pt>
                <c:pt idx="18">
                  <c:v>9.6374514204444886E-2</c:v>
                </c:pt>
                <c:pt idx="19">
                  <c:v>0.11872166969355376</c:v>
                </c:pt>
                <c:pt idx="20">
                  <c:v>0.13426675566682919</c:v>
                </c:pt>
                <c:pt idx="21">
                  <c:v>0.14509651486783395</c:v>
                </c:pt>
                <c:pt idx="22">
                  <c:v>0.15519286540851504</c:v>
                </c:pt>
                <c:pt idx="23">
                  <c:v>0.18612838822044836</c:v>
                </c:pt>
                <c:pt idx="24">
                  <c:v>0.21189239584307223</c:v>
                </c:pt>
                <c:pt idx="25">
                  <c:v>0.30310424523890023</c:v>
                </c:pt>
                <c:pt idx="26">
                  <c:v>0.28451703855594029</c:v>
                </c:pt>
                <c:pt idx="27">
                  <c:v>0.28228486948793247</c:v>
                </c:pt>
                <c:pt idx="28">
                  <c:v>0.28615242805747282</c:v>
                </c:pt>
                <c:pt idx="29">
                  <c:v>0.30630846253954003</c:v>
                </c:pt>
              </c:numCache>
            </c:numRef>
          </c:yVal>
          <c:smooth val="0"/>
        </c:ser>
        <c:ser>
          <c:idx val="3"/>
          <c:order val="3"/>
          <c:tx>
            <c:v>KCl</c:v>
          </c:tx>
          <c:spPr>
            <a:ln w="25400" cap="rnd">
              <a:noFill/>
              <a:round/>
            </a:ln>
            <a:effectLst/>
          </c:spPr>
          <c:marker>
            <c:symbol val="square"/>
            <c:size val="5"/>
            <c:spPr>
              <a:noFill/>
              <a:ln w="9525">
                <a:solidFill>
                  <a:schemeClr val="tx1"/>
                </a:solidFill>
              </a:ln>
              <a:effectLst/>
            </c:spPr>
          </c:marker>
          <c:xVal>
            <c:numRef>
              <c:f>'1.5M KCl'!$T$71:$T$97</c:f>
              <c:numCache>
                <c:formatCode>General</c:formatCode>
                <c:ptCount val="27"/>
                <c:pt idx="0">
                  <c:v>112.33530183727035</c:v>
                </c:pt>
                <c:pt idx="1">
                  <c:v>203.5728346456693</c:v>
                </c:pt>
                <c:pt idx="2">
                  <c:v>161.44225721784778</c:v>
                </c:pt>
                <c:pt idx="3">
                  <c:v>341.6712598425197</c:v>
                </c:pt>
                <c:pt idx="4">
                  <c:v>627.75196850393695</c:v>
                </c:pt>
                <c:pt idx="5">
                  <c:v>814.82283464566922</c:v>
                </c:pt>
                <c:pt idx="6">
                  <c:v>1340.9514435695537</c:v>
                </c:pt>
                <c:pt idx="7">
                  <c:v>1.8573304610658834</c:v>
                </c:pt>
                <c:pt idx="8">
                  <c:v>10.838225181001611</c:v>
                </c:pt>
                <c:pt idx="9">
                  <c:v>78.264880243447493</c:v>
                </c:pt>
                <c:pt idx="10">
                  <c:v>107.27792642591902</c:v>
                </c:pt>
                <c:pt idx="11">
                  <c:v>169.47272070136185</c:v>
                </c:pt>
                <c:pt idx="12">
                  <c:v>257.79884104664882</c:v>
                </c:pt>
                <c:pt idx="13">
                  <c:v>349.7900617293551</c:v>
                </c:pt>
                <c:pt idx="14">
                  <c:v>1683.5120838608118</c:v>
                </c:pt>
                <c:pt idx="15">
                  <c:v>9.210400517901542</c:v>
                </c:pt>
                <c:pt idx="16">
                  <c:v>6.0293871911642167</c:v>
                </c:pt>
                <c:pt idx="17">
                  <c:v>11.554305074444834</c:v>
                </c:pt>
                <c:pt idx="18">
                  <c:v>9.4615331489597523</c:v>
                </c:pt>
                <c:pt idx="19">
                  <c:v>34.474343202357453</c:v>
                </c:pt>
                <c:pt idx="20">
                  <c:v>54.062688424897821</c:v>
                </c:pt>
                <c:pt idx="21">
                  <c:v>60.726074235642336</c:v>
                </c:pt>
                <c:pt idx="22">
                  <c:v>60.374488552160841</c:v>
                </c:pt>
                <c:pt idx="23">
                  <c:v>978.72558936011967</c:v>
                </c:pt>
                <c:pt idx="24">
                  <c:v>2453.7972774248888</c:v>
                </c:pt>
                <c:pt idx="25">
                  <c:v>3415.1684600892586</c:v>
                </c:pt>
                <c:pt idx="26">
                  <c:v>4408.444428435394</c:v>
                </c:pt>
              </c:numCache>
            </c:numRef>
          </c:xVal>
          <c:yVal>
            <c:numRef>
              <c:f>'1.5M KCl'!$U$71:$U$97</c:f>
              <c:numCache>
                <c:formatCode>General</c:formatCode>
                <c:ptCount val="27"/>
                <c:pt idx="0">
                  <c:v>0.25281437736949547</c:v>
                </c:pt>
                <c:pt idx="1">
                  <c:v>0.28809492563429573</c:v>
                </c:pt>
                <c:pt idx="2">
                  <c:v>0.29745727617381157</c:v>
                </c:pt>
                <c:pt idx="3">
                  <c:v>0.31296194225721785</c:v>
                </c:pt>
                <c:pt idx="4">
                  <c:v>0.30494400699912511</c:v>
                </c:pt>
                <c:pt idx="5">
                  <c:v>0.31892825896762905</c:v>
                </c:pt>
                <c:pt idx="6">
                  <c:v>0.3131219014289881</c:v>
                </c:pt>
                <c:pt idx="7">
                  <c:v>0.13318735070036347</c:v>
                </c:pt>
                <c:pt idx="8">
                  <c:v>0.20862568182173596</c:v>
                </c:pt>
                <c:pt idx="9">
                  <c:v>0.23800773732344599</c:v>
                </c:pt>
                <c:pt idx="10">
                  <c:v>0.26505293760545406</c:v>
                </c:pt>
                <c:pt idx="11">
                  <c:v>0.29597762584438281</c:v>
                </c:pt>
                <c:pt idx="12">
                  <c:v>0.32126086315041169</c:v>
                </c:pt>
                <c:pt idx="13">
                  <c:v>0.33380849821620995</c:v>
                </c:pt>
                <c:pt idx="14">
                  <c:v>0.29287000370403543</c:v>
                </c:pt>
                <c:pt idx="15">
                  <c:v>0.14319637885017042</c:v>
                </c:pt>
                <c:pt idx="16">
                  <c:v>0.15520407817525311</c:v>
                </c:pt>
                <c:pt idx="17">
                  <c:v>0.16458777814827791</c:v>
                </c:pt>
                <c:pt idx="18">
                  <c:v>0.18710750742047366</c:v>
                </c:pt>
                <c:pt idx="19">
                  <c:v>0.19234849884752311</c:v>
                </c:pt>
                <c:pt idx="20">
                  <c:v>0.21047045290376507</c:v>
                </c:pt>
                <c:pt idx="21">
                  <c:v>0.23150707114533517</c:v>
                </c:pt>
                <c:pt idx="22">
                  <c:v>0.25397304915982477</c:v>
                </c:pt>
                <c:pt idx="23">
                  <c:v>0.33844258754211065</c:v>
                </c:pt>
                <c:pt idx="24">
                  <c:v>0.34424123934176643</c:v>
                </c:pt>
                <c:pt idx="25">
                  <c:v>0.35300680910817656</c:v>
                </c:pt>
                <c:pt idx="26">
                  <c:v>0.35455904651878656</c:v>
                </c:pt>
              </c:numCache>
            </c:numRef>
          </c:yVal>
          <c:smooth val="0"/>
        </c:ser>
        <c:ser>
          <c:idx val="4"/>
          <c:order val="4"/>
          <c:spPr>
            <a:ln w="25400" cap="rnd">
              <a:noFill/>
              <a:round/>
            </a:ln>
            <a:effectLst/>
          </c:spPr>
          <c:marker>
            <c:symbol val="picture"/>
            <c:spPr>
              <a:blipFill>
                <a:blip xmlns:r="http://schemas.openxmlformats.org/officeDocument/2006/relationships" r:embed="rId1"/>
                <a:stretch>
                  <a:fillRect/>
                </a:stretch>
              </a:blipFill>
              <a:ln w="25400">
                <a:noFill/>
              </a:ln>
              <a:effectLst/>
            </c:spPr>
          </c:marker>
          <c:xVal>
            <c:numRef>
              <c:f>Graphs!$U$121:$U$124</c:f>
              <c:numCache>
                <c:formatCode>General</c:formatCode>
                <c:ptCount val="4"/>
                <c:pt idx="0">
                  <c:v>465</c:v>
                </c:pt>
                <c:pt idx="1">
                  <c:v>126</c:v>
                </c:pt>
                <c:pt idx="2">
                  <c:v>228</c:v>
                </c:pt>
                <c:pt idx="3">
                  <c:v>145</c:v>
                </c:pt>
              </c:numCache>
            </c:numRef>
          </c:xVal>
          <c:yVal>
            <c:numRef>
              <c:f>Graphs!$V$121:$V$124</c:f>
              <c:numCache>
                <c:formatCode>General</c:formatCode>
                <c:ptCount val="4"/>
                <c:pt idx="0">
                  <c:v>0.23</c:v>
                </c:pt>
                <c:pt idx="1">
                  <c:v>0.28499999999999998</c:v>
                </c:pt>
                <c:pt idx="2">
                  <c:v>0.26500000000000001</c:v>
                </c:pt>
                <c:pt idx="3">
                  <c:v>0.26</c:v>
                </c:pt>
              </c:numCache>
            </c:numRef>
          </c:yVal>
          <c:smooth val="0"/>
        </c:ser>
        <c:dLbls>
          <c:showLegendKey val="0"/>
          <c:showVal val="0"/>
          <c:showCatName val="0"/>
          <c:showSerName val="0"/>
          <c:showPercent val="0"/>
          <c:showBubbleSize val="0"/>
        </c:dLbls>
        <c:axId val="-1648758848"/>
        <c:axId val="-1648765376"/>
      </c:scatterChart>
      <c:valAx>
        <c:axId val="-1648758848"/>
        <c:scaling>
          <c:logBase val="10"/>
          <c:orientation val="minMax"/>
          <c:min val="1"/>
        </c:scaling>
        <c:delete val="0"/>
        <c:axPos val="b"/>
        <c:title>
          <c:tx>
            <c:rich>
              <a:bodyPr rot="0" vert="horz"/>
              <a:lstStyle/>
              <a:p>
                <a:pPr>
                  <a:defRPr/>
                </a:pPr>
                <a:r>
                  <a:rPr lang="en-US"/>
                  <a:t>Equilibrium Concentration, [</a:t>
                </a:r>
                <a:r>
                  <a:rPr lang="el-GR"/>
                  <a:t>μ</a:t>
                </a:r>
                <a:r>
                  <a:rPr lang="en-US"/>
                  <a:t>M]</a:t>
                </a:r>
              </a:p>
            </c:rich>
          </c:tx>
          <c:overlay val="0"/>
          <c:spPr>
            <a:noFill/>
            <a:ln>
              <a:noFill/>
            </a:ln>
            <a:effectLst/>
          </c:spPr>
        </c:title>
        <c:numFmt formatCode="General" sourceLinked="1"/>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648765376"/>
        <c:crossesAt val="0.1"/>
        <c:crossBetween val="midCat"/>
      </c:valAx>
      <c:valAx>
        <c:axId val="-1648765376"/>
        <c:scaling>
          <c:logBase val="10"/>
          <c:orientation val="minMax"/>
          <c:max val="0.4"/>
          <c:min val="0.1"/>
        </c:scaling>
        <c:delete val="0"/>
        <c:axPos val="l"/>
        <c:title>
          <c:tx>
            <c:rich>
              <a:bodyPr rot="-5400000" vert="horz"/>
              <a:lstStyle/>
              <a:p>
                <a:pPr>
                  <a:defRPr/>
                </a:pPr>
                <a:r>
                  <a:rPr lang="en-US"/>
                  <a:t>Adsorption Density, [</a:t>
                </a:r>
                <a:r>
                  <a:rPr lang="el-GR"/>
                  <a:t>μ</a:t>
                </a:r>
                <a:r>
                  <a:rPr lang="en-US"/>
                  <a:t>mole/m</a:t>
                </a:r>
                <a:r>
                  <a:rPr lang="en-US" baseline="30000"/>
                  <a:t>2</a:t>
                </a:r>
                <a:r>
                  <a:rPr lang="en-US"/>
                  <a:t>]</a:t>
                </a:r>
              </a:p>
            </c:rich>
          </c:tx>
          <c:overlay val="0"/>
          <c:spPr>
            <a:noFill/>
            <a:ln>
              <a:noFill/>
            </a:ln>
            <a:effectLst/>
          </c:spPr>
        </c:title>
        <c:numFmt formatCode="General" sourceLinked="1"/>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648758848"/>
        <c:crossesAt val="1"/>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200" b="0"/>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067970578567546"/>
          <c:y val="2.3041511258461114E-2"/>
          <c:w val="0.82900451169094058"/>
          <c:h val="0.83674509436320454"/>
        </c:manualLayout>
      </c:layout>
      <c:scatterChart>
        <c:scatterStyle val="lineMarker"/>
        <c:varyColors val="0"/>
        <c:ser>
          <c:idx val="0"/>
          <c:order val="0"/>
          <c:tx>
            <c:strRef>
              <c:f>'1.5M NaCl'!$B$38</c:f>
              <c:strCache>
                <c:ptCount val="1"/>
                <c:pt idx="0">
                  <c:v>OP-40</c:v>
                </c:pt>
              </c:strCache>
            </c:strRef>
          </c:tx>
          <c:spPr>
            <a:ln w="25400" cap="rnd">
              <a:noFill/>
              <a:round/>
            </a:ln>
            <a:effectLst/>
          </c:spPr>
          <c:marker>
            <c:symbol val="triangle"/>
            <c:size val="5"/>
            <c:spPr>
              <a:noFill/>
              <a:ln w="9525">
                <a:solidFill>
                  <a:schemeClr val="tx1"/>
                </a:solidFill>
              </a:ln>
              <a:effectLst/>
            </c:spPr>
          </c:marker>
          <c:xVal>
            <c:numRef>
              <c:f>'1.5M NaCl'!$D$40:$D$67</c:f>
              <c:numCache>
                <c:formatCode>General</c:formatCode>
                <c:ptCount val="28"/>
                <c:pt idx="0">
                  <c:v>2.8089602880852453</c:v>
                </c:pt>
                <c:pt idx="1">
                  <c:v>32.58231899792488</c:v>
                </c:pt>
                <c:pt idx="2">
                  <c:v>2011.6281373300899</c:v>
                </c:pt>
                <c:pt idx="3">
                  <c:v>2652.2249489573519</c:v>
                </c:pt>
                <c:pt idx="4">
                  <c:v>3111.2310557510518</c:v>
                </c:pt>
                <c:pt idx="5">
                  <c:v>3682.8573156767857</c:v>
                </c:pt>
                <c:pt idx="6">
                  <c:v>4166.0228612611863</c:v>
                </c:pt>
                <c:pt idx="7">
                  <c:v>4644.542360924298</c:v>
                </c:pt>
                <c:pt idx="8">
                  <c:v>5180.4405277153228</c:v>
                </c:pt>
                <c:pt idx="9">
                  <c:v>1339.5937060000001</c:v>
                </c:pt>
                <c:pt idx="10">
                  <c:v>911.68094010000004</c:v>
                </c:pt>
                <c:pt idx="11">
                  <c:v>525.21410079999998</c:v>
                </c:pt>
                <c:pt idx="12">
                  <c:v>241.22486810000001</c:v>
                </c:pt>
                <c:pt idx="13">
                  <c:v>143.31948170000001</c:v>
                </c:pt>
                <c:pt idx="14">
                  <c:v>56.426005279999998</c:v>
                </c:pt>
                <c:pt idx="15">
                  <c:v>9.6343980279999997</c:v>
                </c:pt>
                <c:pt idx="16">
                  <c:v>0.28677056400000001</c:v>
                </c:pt>
                <c:pt idx="17">
                  <c:v>701.58832900000004</c:v>
                </c:pt>
                <c:pt idx="18">
                  <c:v>381.32448720000002</c:v>
                </c:pt>
                <c:pt idx="19">
                  <c:v>625.42322249999995</c:v>
                </c:pt>
                <c:pt idx="20">
                  <c:v>338.92205940000002</c:v>
                </c:pt>
                <c:pt idx="21">
                  <c:v>275.4307359</c:v>
                </c:pt>
                <c:pt idx="22">
                  <c:v>204.1506483</c:v>
                </c:pt>
                <c:pt idx="23">
                  <c:v>115.3902997</c:v>
                </c:pt>
                <c:pt idx="24">
                  <c:v>75.245498409999996</c:v>
                </c:pt>
                <c:pt idx="25">
                  <c:v>161.66829319999999</c:v>
                </c:pt>
                <c:pt idx="26">
                  <c:v>19.65251743</c:v>
                </c:pt>
                <c:pt idx="27">
                  <c:v>5.7586103370000004</c:v>
                </c:pt>
              </c:numCache>
            </c:numRef>
          </c:xVal>
          <c:yVal>
            <c:numRef>
              <c:f>'1.5M NaCl'!$E$40:$E$67</c:f>
              <c:numCache>
                <c:formatCode>_(* #,##0.0000000_);_(* \(#,##0.0000000\);_(* "-"?_);_(@_)</c:formatCode>
                <c:ptCount val="28"/>
                <c:pt idx="0">
                  <c:v>0.14484254331521479</c:v>
                </c:pt>
                <c:pt idx="1">
                  <c:v>0.23733020202730559</c:v>
                </c:pt>
                <c:pt idx="2">
                  <c:v>0.44245534023840172</c:v>
                </c:pt>
                <c:pt idx="3">
                  <c:v>0.41885117467977973</c:v>
                </c:pt>
                <c:pt idx="4">
                  <c:v>0.42516438012614965</c:v>
                </c:pt>
                <c:pt idx="5">
                  <c:v>0.40337671147525994</c:v>
                </c:pt>
                <c:pt idx="6">
                  <c:v>0.40759466265328542</c:v>
                </c:pt>
                <c:pt idx="7">
                  <c:v>0.41212172962793747</c:v>
                </c:pt>
                <c:pt idx="8">
                  <c:v>0.40344746788464991</c:v>
                </c:pt>
                <c:pt idx="9" formatCode="General">
                  <c:v>0.45786806499999999</c:v>
                </c:pt>
                <c:pt idx="10" formatCode="General">
                  <c:v>0.46407090200000001</c:v>
                </c:pt>
                <c:pt idx="11" formatCode="General">
                  <c:v>0.46106353300000003</c:v>
                </c:pt>
                <c:pt idx="12" formatCode="General">
                  <c:v>0.44639447399999999</c:v>
                </c:pt>
                <c:pt idx="13" formatCode="General">
                  <c:v>0.33481789299999998</c:v>
                </c:pt>
                <c:pt idx="14" formatCode="General">
                  <c:v>0.26523866499999998</c:v>
                </c:pt>
                <c:pt idx="15" formatCode="General">
                  <c:v>0.18674791199999999</c:v>
                </c:pt>
                <c:pt idx="16" formatCode="General">
                  <c:v>9.9936273000000006E-2</c:v>
                </c:pt>
                <c:pt idx="17" formatCode="General">
                  <c:v>0.46631370500000002</c:v>
                </c:pt>
                <c:pt idx="18" formatCode="General">
                  <c:v>0.45970567000000001</c:v>
                </c:pt>
                <c:pt idx="19" formatCode="General">
                  <c:v>0.47212817299999998</c:v>
                </c:pt>
                <c:pt idx="20" formatCode="General">
                  <c:v>0.446906209</c:v>
                </c:pt>
                <c:pt idx="21" formatCode="General">
                  <c:v>0.416570948</c:v>
                </c:pt>
                <c:pt idx="22" formatCode="General">
                  <c:v>0.38796652300000001</c:v>
                </c:pt>
                <c:pt idx="23" formatCode="General">
                  <c:v>0.318802156</c:v>
                </c:pt>
                <c:pt idx="24" formatCode="General">
                  <c:v>0.28327877800000001</c:v>
                </c:pt>
                <c:pt idx="25" formatCode="General">
                  <c:v>0.35296260200000001</c:v>
                </c:pt>
                <c:pt idx="26" formatCode="General">
                  <c:v>0.20674388499999999</c:v>
                </c:pt>
                <c:pt idx="27" formatCode="General">
                  <c:v>0.16538697499999999</c:v>
                </c:pt>
              </c:numCache>
            </c:numRef>
          </c:yVal>
          <c:smooth val="0"/>
        </c:ser>
        <c:ser>
          <c:idx val="1"/>
          <c:order val="1"/>
          <c:tx>
            <c:strRef>
              <c:f>'1.5M NaCl'!$I$38</c:f>
              <c:strCache>
                <c:ptCount val="1"/>
                <c:pt idx="0">
                  <c:v>NP-40</c:v>
                </c:pt>
              </c:strCache>
            </c:strRef>
          </c:tx>
          <c:spPr>
            <a:ln w="25400" cap="rnd">
              <a:noFill/>
              <a:round/>
            </a:ln>
            <a:effectLst/>
          </c:spPr>
          <c:marker>
            <c:symbol val="circle"/>
            <c:size val="5"/>
            <c:spPr>
              <a:noFill/>
              <a:ln w="9525">
                <a:solidFill>
                  <a:schemeClr val="tx1"/>
                </a:solidFill>
              </a:ln>
              <a:effectLst/>
            </c:spPr>
          </c:marker>
          <c:xVal>
            <c:numRef>
              <c:f>'1.5M NaCl'!$K$40:$K$65</c:f>
              <c:numCache>
                <c:formatCode>General</c:formatCode>
                <c:ptCount val="26"/>
                <c:pt idx="0">
                  <c:v>10.598530033028826</c:v>
                </c:pt>
                <c:pt idx="1">
                  <c:v>29.690379726511654</c:v>
                </c:pt>
                <c:pt idx="2">
                  <c:v>31.795924488246449</c:v>
                </c:pt>
                <c:pt idx="3">
                  <c:v>31.772266681934816</c:v>
                </c:pt>
                <c:pt idx="4">
                  <c:v>45.257216279562094</c:v>
                </c:pt>
                <c:pt idx="5">
                  <c:v>87.959556672048478</c:v>
                </c:pt>
                <c:pt idx="6">
                  <c:v>762.12863025913998</c:v>
                </c:pt>
                <c:pt idx="7">
                  <c:v>1870.382371041736</c:v>
                </c:pt>
                <c:pt idx="8">
                  <c:v>2971.528627626762</c:v>
                </c:pt>
                <c:pt idx="9">
                  <c:v>4185.6810285418323</c:v>
                </c:pt>
                <c:pt idx="10">
                  <c:v>5066.7807161346091</c:v>
                </c:pt>
                <c:pt idx="11">
                  <c:v>477.21268930000002</c:v>
                </c:pt>
                <c:pt idx="12">
                  <c:v>184.1745095</c:v>
                </c:pt>
                <c:pt idx="13">
                  <c:v>77.133531840000003</c:v>
                </c:pt>
                <c:pt idx="14">
                  <c:v>34.775136269999997</c:v>
                </c:pt>
                <c:pt idx="15">
                  <c:v>6.148300409</c:v>
                </c:pt>
                <c:pt idx="16">
                  <c:v>430.84920979999998</c:v>
                </c:pt>
                <c:pt idx="17">
                  <c:v>438.06248879999998</c:v>
                </c:pt>
                <c:pt idx="18">
                  <c:v>185.87407110000001</c:v>
                </c:pt>
                <c:pt idx="19">
                  <c:v>151.16852779999999</c:v>
                </c:pt>
                <c:pt idx="20">
                  <c:v>92.962521989999999</c:v>
                </c:pt>
                <c:pt idx="21">
                  <c:v>63.845387649999999</c:v>
                </c:pt>
                <c:pt idx="22">
                  <c:v>22.633833689999999</c:v>
                </c:pt>
                <c:pt idx="23">
                  <c:v>11.355720740000001</c:v>
                </c:pt>
                <c:pt idx="24">
                  <c:v>9.2021903389999995</c:v>
                </c:pt>
                <c:pt idx="25">
                  <c:v>1.9283643349999999</c:v>
                </c:pt>
              </c:numCache>
            </c:numRef>
          </c:xVal>
          <c:yVal>
            <c:numRef>
              <c:f>'1.5M NaCl'!$L$40:$L$65</c:f>
              <c:numCache>
                <c:formatCode>_(* #,##0.0000000_);_(* \(#,##0.0000000\);_(* "-"?_);_(@_)</c:formatCode>
                <c:ptCount val="26"/>
                <c:pt idx="0">
                  <c:v>0.26445011032851273</c:v>
                </c:pt>
                <c:pt idx="1">
                  <c:v>0.28223731324850732</c:v>
                </c:pt>
                <c:pt idx="2">
                  <c:v>0.29295220600909955</c:v>
                </c:pt>
                <c:pt idx="3">
                  <c:v>0.31593919982545282</c:v>
                </c:pt>
                <c:pt idx="4">
                  <c:v>0.32343078022659572</c:v>
                </c:pt>
                <c:pt idx="5">
                  <c:v>0.42613561080055068</c:v>
                </c:pt>
                <c:pt idx="6">
                  <c:v>0.49726776784680776</c:v>
                </c:pt>
                <c:pt idx="7">
                  <c:v>0.47373061026589608</c:v>
                </c:pt>
                <c:pt idx="8">
                  <c:v>0.45111765503555556</c:v>
                </c:pt>
                <c:pt idx="9">
                  <c:v>0.42921143475808998</c:v>
                </c:pt>
                <c:pt idx="10">
                  <c:v>0.42858836774542269</c:v>
                </c:pt>
                <c:pt idx="11" formatCode="General">
                  <c:v>0.493952736</c:v>
                </c:pt>
                <c:pt idx="12" formatCode="General">
                  <c:v>0.49240566499999999</c:v>
                </c:pt>
                <c:pt idx="13" formatCode="General">
                  <c:v>0.44952588199999999</c:v>
                </c:pt>
                <c:pt idx="14" formatCode="General">
                  <c:v>0.37004997000000001</c:v>
                </c:pt>
                <c:pt idx="15" formatCode="General">
                  <c:v>0.265300378</c:v>
                </c:pt>
                <c:pt idx="16" formatCode="General">
                  <c:v>0.48203350900000003</c:v>
                </c:pt>
                <c:pt idx="17" formatCode="General">
                  <c:v>0.45820833599999999</c:v>
                </c:pt>
                <c:pt idx="18" formatCode="General">
                  <c:v>0.46980576200000002</c:v>
                </c:pt>
                <c:pt idx="19" formatCode="General">
                  <c:v>0.45529588300000001</c:v>
                </c:pt>
                <c:pt idx="20" formatCode="General">
                  <c:v>0.423786106</c:v>
                </c:pt>
                <c:pt idx="21" formatCode="General">
                  <c:v>0.40803435799999999</c:v>
                </c:pt>
                <c:pt idx="22" formatCode="General">
                  <c:v>0.328303593</c:v>
                </c:pt>
                <c:pt idx="23" formatCode="General">
                  <c:v>0.28636539500000002</c:v>
                </c:pt>
                <c:pt idx="24" formatCode="General">
                  <c:v>0.26462173500000002</c:v>
                </c:pt>
                <c:pt idx="25" formatCode="General">
                  <c:v>0.244015919</c:v>
                </c:pt>
              </c:numCache>
            </c:numRef>
          </c:yVal>
          <c:smooth val="0"/>
        </c:ser>
        <c:ser>
          <c:idx val="2"/>
          <c:order val="2"/>
          <c:tx>
            <c:strRef>
              <c:f>'1.5M NaCl'!$P$38</c:f>
              <c:strCache>
                <c:ptCount val="1"/>
                <c:pt idx="0">
                  <c:v>NP-55</c:v>
                </c:pt>
              </c:strCache>
            </c:strRef>
          </c:tx>
          <c:spPr>
            <a:ln w="25400" cap="rnd">
              <a:noFill/>
              <a:round/>
            </a:ln>
            <a:effectLst/>
          </c:spPr>
          <c:marker>
            <c:symbol val="x"/>
            <c:size val="5"/>
            <c:spPr>
              <a:noFill/>
              <a:ln w="9525">
                <a:solidFill>
                  <a:schemeClr val="tx1"/>
                </a:solidFill>
              </a:ln>
              <a:effectLst/>
            </c:spPr>
          </c:marker>
          <c:xVal>
            <c:numRef>
              <c:f>'1.5M NaCl'!$R$40:$R$77</c:f>
              <c:numCache>
                <c:formatCode>General</c:formatCode>
                <c:ptCount val="38"/>
                <c:pt idx="0">
                  <c:v>25.899448658365575</c:v>
                </c:pt>
                <c:pt idx="1">
                  <c:v>74.57857132191441</c:v>
                </c:pt>
                <c:pt idx="2">
                  <c:v>90.578865598280359</c:v>
                </c:pt>
                <c:pt idx="3">
                  <c:v>205.23222670387764</c:v>
                </c:pt>
                <c:pt idx="4">
                  <c:v>372.5775165523799</c:v>
                </c:pt>
                <c:pt idx="5">
                  <c:v>1492.1070553903994</c:v>
                </c:pt>
                <c:pt idx="6">
                  <c:v>2483.8631792504616</c:v>
                </c:pt>
                <c:pt idx="7">
                  <c:v>3494.2979774609926</c:v>
                </c:pt>
                <c:pt idx="8">
                  <c:v>4503.7612338848385</c:v>
                </c:pt>
                <c:pt idx="9">
                  <c:v>5527.9543173971415</c:v>
                </c:pt>
                <c:pt idx="10">
                  <c:v>5.6182327999999997E-2</c:v>
                </c:pt>
                <c:pt idx="11">
                  <c:v>1.8517721375</c:v>
                </c:pt>
                <c:pt idx="12">
                  <c:v>4.5608939300000007</c:v>
                </c:pt>
                <c:pt idx="13">
                  <c:v>10.95067145</c:v>
                </c:pt>
                <c:pt idx="14">
                  <c:v>22.14780897</c:v>
                </c:pt>
                <c:pt idx="15">
                  <c:v>19.532364815000001</c:v>
                </c:pt>
                <c:pt idx="16">
                  <c:v>29.995921630000002</c:v>
                </c:pt>
                <c:pt idx="17">
                  <c:v>52.643357010000003</c:v>
                </c:pt>
                <c:pt idx="18">
                  <c:v>67.320608300000004</c:v>
                </c:pt>
                <c:pt idx="19">
                  <c:v>79.157124490000001</c:v>
                </c:pt>
                <c:pt idx="20">
                  <c:v>157.42672529999999</c:v>
                </c:pt>
                <c:pt idx="21">
                  <c:v>92.396091584999994</c:v>
                </c:pt>
                <c:pt idx="22">
                  <c:v>121.74974899999999</c:v>
                </c:pt>
                <c:pt idx="23">
                  <c:v>218.41045990000001</c:v>
                </c:pt>
                <c:pt idx="24">
                  <c:v>149.1008569</c:v>
                </c:pt>
                <c:pt idx="25">
                  <c:v>255.43549780000001</c:v>
                </c:pt>
                <c:pt idx="26">
                  <c:v>261.2453428</c:v>
                </c:pt>
                <c:pt idx="27">
                  <c:v>414.37769329999998</c:v>
                </c:pt>
                <c:pt idx="28">
                  <c:v>521.19757219999997</c:v>
                </c:pt>
                <c:pt idx="29">
                  <c:v>450.10771295000006</c:v>
                </c:pt>
                <c:pt idx="30">
                  <c:v>624.79645119999998</c:v>
                </c:pt>
                <c:pt idx="31">
                  <c:v>615.09629964999999</c:v>
                </c:pt>
                <c:pt idx="32">
                  <c:v>826.50906840000005</c:v>
                </c:pt>
                <c:pt idx="33">
                  <c:v>1047.9122359999999</c:v>
                </c:pt>
                <c:pt idx="34">
                  <c:v>1030.8271099999999</c:v>
                </c:pt>
                <c:pt idx="35">
                  <c:v>1224.2405530000001</c:v>
                </c:pt>
                <c:pt idx="36">
                  <c:v>1581.3175369999999</c:v>
                </c:pt>
                <c:pt idx="37">
                  <c:v>1973.36158</c:v>
                </c:pt>
              </c:numCache>
            </c:numRef>
          </c:xVal>
          <c:yVal>
            <c:numRef>
              <c:f>'1.5M NaCl'!$S$40:$S$77</c:f>
              <c:numCache>
                <c:formatCode>_(* #,##0.0000000_);_(* \(#,##0.0000000\);_(* "-"?_);_(@_)</c:formatCode>
                <c:ptCount val="38"/>
                <c:pt idx="0">
                  <c:v>0.21684003331534693</c:v>
                </c:pt>
                <c:pt idx="1">
                  <c:v>0.25023088412420663</c:v>
                </c:pt>
                <c:pt idx="2">
                  <c:v>0.29083074682301108</c:v>
                </c:pt>
                <c:pt idx="3">
                  <c:v>0.33212257882000951</c:v>
                </c:pt>
                <c:pt idx="4">
                  <c:v>0.36203867956886776</c:v>
                </c:pt>
                <c:pt idx="5">
                  <c:v>0.33516113454618746</c:v>
                </c:pt>
                <c:pt idx="6">
                  <c:v>0.33688922519442943</c:v>
                </c:pt>
                <c:pt idx="7">
                  <c:v>0.33470234877593807</c:v>
                </c:pt>
                <c:pt idx="8">
                  <c:v>0.33167375598310511</c:v>
                </c:pt>
                <c:pt idx="9">
                  <c:v>0.32620417365934334</c:v>
                </c:pt>
                <c:pt idx="10" formatCode="General">
                  <c:v>0.155543071</c:v>
                </c:pt>
                <c:pt idx="11" formatCode="General">
                  <c:v>0.1662551615</c:v>
                </c:pt>
                <c:pt idx="12" formatCode="General">
                  <c:v>0.18787535700000002</c:v>
                </c:pt>
                <c:pt idx="13" formatCode="General">
                  <c:v>0.197566517</c:v>
                </c:pt>
                <c:pt idx="14" formatCode="General">
                  <c:v>0.20618937600000001</c:v>
                </c:pt>
                <c:pt idx="15" formatCode="General">
                  <c:v>0.22899280799999999</c:v>
                </c:pt>
                <c:pt idx="16" formatCode="General">
                  <c:v>0.23777868399999999</c:v>
                </c:pt>
                <c:pt idx="17" formatCode="General">
                  <c:v>0.26607925399999999</c:v>
                </c:pt>
                <c:pt idx="18" formatCode="General">
                  <c:v>0.273928754</c:v>
                </c:pt>
                <c:pt idx="19" formatCode="General">
                  <c:v>0.27640952800000002</c:v>
                </c:pt>
                <c:pt idx="20" formatCode="General">
                  <c:v>0.26501628300000002</c:v>
                </c:pt>
                <c:pt idx="21" formatCode="General">
                  <c:v>0.30168975750000004</c:v>
                </c:pt>
                <c:pt idx="22" formatCode="General">
                  <c:v>0.30627783400000003</c:v>
                </c:pt>
                <c:pt idx="23" formatCode="General">
                  <c:v>0.29590878700000001</c:v>
                </c:pt>
                <c:pt idx="24" formatCode="General">
                  <c:v>0.33353314300000003</c:v>
                </c:pt>
                <c:pt idx="25" formatCode="General">
                  <c:v>0.33212544500000002</c:v>
                </c:pt>
                <c:pt idx="26" formatCode="General">
                  <c:v>0.35305659050000004</c:v>
                </c:pt>
                <c:pt idx="27" formatCode="General">
                  <c:v>0.34124940100000001</c:v>
                </c:pt>
                <c:pt idx="28" formatCode="General">
                  <c:v>0.32862276200000001</c:v>
                </c:pt>
                <c:pt idx="29" formatCode="General">
                  <c:v>0.35553161950000001</c:v>
                </c:pt>
                <c:pt idx="30" formatCode="General">
                  <c:v>0.338934122</c:v>
                </c:pt>
                <c:pt idx="31" formatCode="General">
                  <c:v>0.36331193350000002</c:v>
                </c:pt>
                <c:pt idx="32" formatCode="General">
                  <c:v>0.33855353999999999</c:v>
                </c:pt>
                <c:pt idx="33" formatCode="General">
                  <c:v>0.32268616999999999</c:v>
                </c:pt>
                <c:pt idx="34" formatCode="General">
                  <c:v>0.33759397600000002</c:v>
                </c:pt>
                <c:pt idx="35" formatCode="General">
                  <c:v>0.33905765500000001</c:v>
                </c:pt>
                <c:pt idx="36" formatCode="General">
                  <c:v>0.31526277000000003</c:v>
                </c:pt>
                <c:pt idx="37" formatCode="General">
                  <c:v>0.31703076000000002</c:v>
                </c:pt>
              </c:numCache>
            </c:numRef>
          </c:yVal>
          <c:smooth val="0"/>
        </c:ser>
        <c:ser>
          <c:idx val="3"/>
          <c:order val="3"/>
          <c:spPr>
            <a:ln w="25400" cap="rnd">
              <a:noFill/>
              <a:round/>
            </a:ln>
            <a:effectLst/>
          </c:spPr>
          <c:marker>
            <c:symbol val="picture"/>
            <c:spPr>
              <a:blipFill>
                <a:blip xmlns:r="http://schemas.openxmlformats.org/officeDocument/2006/relationships" r:embed="rId1"/>
                <a:stretch>
                  <a:fillRect/>
                </a:stretch>
              </a:blipFill>
              <a:ln w="25400">
                <a:noFill/>
              </a:ln>
              <a:effectLst/>
            </c:spPr>
          </c:marker>
          <c:xVal>
            <c:numRef>
              <c:f>Graphs!$C$102:$E$102</c:f>
              <c:numCache>
                <c:formatCode>General</c:formatCode>
                <c:ptCount val="3"/>
                <c:pt idx="0">
                  <c:v>369</c:v>
                </c:pt>
                <c:pt idx="1">
                  <c:v>151</c:v>
                </c:pt>
                <c:pt idx="2">
                  <c:v>228</c:v>
                </c:pt>
              </c:numCache>
            </c:numRef>
          </c:xVal>
          <c:yVal>
            <c:numRef>
              <c:f>Graphs!$C$103:$E$103</c:f>
              <c:numCache>
                <c:formatCode>General</c:formatCode>
                <c:ptCount val="3"/>
                <c:pt idx="0">
                  <c:v>0.41499999999999998</c:v>
                </c:pt>
                <c:pt idx="1">
                  <c:v>0.42</c:v>
                </c:pt>
                <c:pt idx="2">
                  <c:v>0.30499999999999999</c:v>
                </c:pt>
              </c:numCache>
            </c:numRef>
          </c:yVal>
          <c:smooth val="0"/>
        </c:ser>
        <c:dLbls>
          <c:showLegendKey val="0"/>
          <c:showVal val="0"/>
          <c:showCatName val="0"/>
          <c:showSerName val="0"/>
          <c:showPercent val="0"/>
          <c:showBubbleSize val="0"/>
        </c:dLbls>
        <c:axId val="-1648768640"/>
        <c:axId val="-1648768096"/>
      </c:scatterChart>
      <c:valAx>
        <c:axId val="-1648768640"/>
        <c:scaling>
          <c:logBase val="10"/>
          <c:orientation val="minMax"/>
          <c:min val="1"/>
        </c:scaling>
        <c:delete val="0"/>
        <c:axPos val="b"/>
        <c:title>
          <c:tx>
            <c:rich>
              <a:bodyPr rot="0" vert="horz"/>
              <a:lstStyle/>
              <a:p>
                <a:pPr>
                  <a:defRPr/>
                </a:pPr>
                <a:r>
                  <a:rPr lang="en-US"/>
                  <a:t>Equilibrium Concentration, [</a:t>
                </a:r>
                <a:r>
                  <a:rPr lang="el-GR"/>
                  <a:t>μ</a:t>
                </a:r>
                <a:r>
                  <a:rPr lang="en-US"/>
                  <a:t>M]</a:t>
                </a:r>
              </a:p>
            </c:rich>
          </c:tx>
          <c:overlay val="0"/>
          <c:spPr>
            <a:noFill/>
            <a:ln>
              <a:noFill/>
            </a:ln>
            <a:effectLst/>
          </c:spPr>
        </c:title>
        <c:numFmt formatCode="General" sourceLinked="1"/>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648768096"/>
        <c:crossesAt val="0.1"/>
        <c:crossBetween val="midCat"/>
      </c:valAx>
      <c:valAx>
        <c:axId val="-1648768096"/>
        <c:scaling>
          <c:logBase val="10"/>
          <c:orientation val="minMax"/>
          <c:max val="0.60000000000000009"/>
          <c:min val="0.1"/>
        </c:scaling>
        <c:delete val="0"/>
        <c:axPos val="l"/>
        <c:title>
          <c:tx>
            <c:rich>
              <a:bodyPr rot="-5400000" vert="horz"/>
              <a:lstStyle/>
              <a:p>
                <a:pPr>
                  <a:defRPr/>
                </a:pPr>
                <a:r>
                  <a:rPr lang="en-US"/>
                  <a:t>Adsorption Density, [</a:t>
                </a:r>
                <a:r>
                  <a:rPr lang="el-GR"/>
                  <a:t>μ</a:t>
                </a:r>
                <a:r>
                  <a:rPr lang="en-US"/>
                  <a:t>mole/m</a:t>
                </a:r>
                <a:r>
                  <a:rPr lang="en-US" baseline="30000"/>
                  <a:t>2</a:t>
                </a:r>
                <a:r>
                  <a:rPr lang="en-US"/>
                  <a:t>]</a:t>
                </a:r>
              </a:p>
            </c:rich>
          </c:tx>
          <c:overlay val="0"/>
          <c:spPr>
            <a:noFill/>
            <a:ln>
              <a:noFill/>
            </a:ln>
            <a:effectLst/>
          </c:spPr>
        </c:title>
        <c:numFmt formatCode="General" sourceLinked="0"/>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648768640"/>
        <c:crossesAt val="1"/>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200" b="0"/>
      </a:pPr>
      <a:endParaRPr lang="en-US"/>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DD6093"/>
    <w:rsid w:val="0000172C"/>
    <w:rsid w:val="0000496B"/>
    <w:rsid w:val="00024CD2"/>
    <w:rsid w:val="00036BDB"/>
    <w:rsid w:val="0015246B"/>
    <w:rsid w:val="00190672"/>
    <w:rsid w:val="001B2B89"/>
    <w:rsid w:val="001E1A0C"/>
    <w:rsid w:val="00276951"/>
    <w:rsid w:val="00293081"/>
    <w:rsid w:val="002D104E"/>
    <w:rsid w:val="002F3D51"/>
    <w:rsid w:val="00367865"/>
    <w:rsid w:val="003A701B"/>
    <w:rsid w:val="0041755B"/>
    <w:rsid w:val="004950C2"/>
    <w:rsid w:val="004C05FC"/>
    <w:rsid w:val="00572AB3"/>
    <w:rsid w:val="005844EF"/>
    <w:rsid w:val="00586903"/>
    <w:rsid w:val="005902A4"/>
    <w:rsid w:val="005C70BD"/>
    <w:rsid w:val="006B53FA"/>
    <w:rsid w:val="00787914"/>
    <w:rsid w:val="007A04BC"/>
    <w:rsid w:val="00875ABD"/>
    <w:rsid w:val="00886719"/>
    <w:rsid w:val="0092525E"/>
    <w:rsid w:val="00A343F1"/>
    <w:rsid w:val="00A61949"/>
    <w:rsid w:val="00A665B7"/>
    <w:rsid w:val="00A91273"/>
    <w:rsid w:val="00B405F4"/>
    <w:rsid w:val="00B46CD3"/>
    <w:rsid w:val="00C738D6"/>
    <w:rsid w:val="00CA39D2"/>
    <w:rsid w:val="00CF0AF3"/>
    <w:rsid w:val="00D010FD"/>
    <w:rsid w:val="00D62EE7"/>
    <w:rsid w:val="00DA7FD1"/>
    <w:rsid w:val="00DD6093"/>
    <w:rsid w:val="00E144A3"/>
    <w:rsid w:val="00EF025E"/>
    <w:rsid w:val="00EF14E5"/>
    <w:rsid w:val="00F80430"/>
    <w:rsid w:val="00FE5F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95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2FB0B7-33F7-4531-90E3-3476CA11F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17651</Words>
  <Characters>100611</Characters>
  <Application>Microsoft Office Word</Application>
  <DocSecurity>0</DocSecurity>
  <Lines>838</Lines>
  <Paragraphs>236</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118026</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Danielle Baker</cp:lastModifiedBy>
  <cp:revision>4</cp:revision>
  <cp:lastPrinted>2016-05-12T21:07:00Z</cp:lastPrinted>
  <dcterms:created xsi:type="dcterms:W3CDTF">2016-05-12T21:06:00Z</dcterms:created>
  <dcterms:modified xsi:type="dcterms:W3CDTF">2016-05-12T21:07:00Z</dcterms:modified>
</cp:coreProperties>
</file>