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CF3A3" w14:textId="77777777" w:rsidR="00B50753" w:rsidRPr="00431C2D" w:rsidRDefault="00D20443" w:rsidP="00B50753">
      <w:pPr>
        <w:pStyle w:val="Title"/>
        <w:spacing w:line="480" w:lineRule="auto"/>
        <w:jc w:val="center"/>
        <w:rPr>
          <w:rFonts w:ascii="Times New Roman" w:eastAsia="Times New Roman" w:hAnsi="Times New Roman" w:cs="Times New Roman"/>
          <w:sz w:val="24"/>
          <w:szCs w:val="24"/>
        </w:rPr>
      </w:pPr>
      <w:r w:rsidRPr="00431C2D">
        <w:rPr>
          <w:rFonts w:ascii="Times New Roman" w:eastAsia="Times New Roman" w:hAnsi="Times New Roman" w:cs="Times New Roman"/>
          <w:sz w:val="24"/>
          <w:szCs w:val="24"/>
        </w:rPr>
        <w:t>UNIVERSITY OF OKLAHOMA</w:t>
      </w:r>
    </w:p>
    <w:p w14:paraId="0CE73568" w14:textId="39597151" w:rsidR="00337CD1" w:rsidRPr="00247E5F" w:rsidRDefault="00D20443" w:rsidP="00B50753">
      <w:pPr>
        <w:pStyle w:val="Title"/>
        <w:spacing w:line="480" w:lineRule="auto"/>
        <w:jc w:val="center"/>
        <w:rPr>
          <w:rFonts w:ascii="Times New Roman" w:eastAsia="Times New Roman" w:hAnsi="Times New Roman" w:cs="Times New Roman"/>
          <w:sz w:val="24"/>
          <w:szCs w:val="24"/>
        </w:rPr>
      </w:pPr>
      <w:r w:rsidRPr="00247E5F">
        <w:rPr>
          <w:rFonts w:ascii="Times New Roman" w:hAnsi="Times New Roman" w:cs="Times New Roman"/>
          <w:sz w:val="24"/>
          <w:szCs w:val="24"/>
        </w:rPr>
        <w:t>GRADUATE COLLEGE</w:t>
      </w:r>
    </w:p>
    <w:p w14:paraId="015E4EEC" w14:textId="77777777" w:rsidR="00337CD1" w:rsidRPr="00247E5F" w:rsidRDefault="00337CD1" w:rsidP="00337CD1">
      <w:pPr>
        <w:jc w:val="center"/>
        <w:rPr>
          <w:rFonts w:ascii="Times New Roman" w:hAnsi="Times New Roman" w:cs="Times New Roman"/>
          <w:sz w:val="24"/>
          <w:szCs w:val="24"/>
        </w:rPr>
      </w:pPr>
    </w:p>
    <w:p w14:paraId="78E2A47C" w14:textId="77777777" w:rsidR="00337CD1" w:rsidRPr="00247E5F" w:rsidRDefault="00337CD1" w:rsidP="00DA48F8">
      <w:pPr>
        <w:rPr>
          <w:rFonts w:ascii="Times New Roman" w:hAnsi="Times New Roman" w:cs="Times New Roman"/>
          <w:sz w:val="24"/>
          <w:szCs w:val="24"/>
        </w:rPr>
      </w:pPr>
    </w:p>
    <w:p w14:paraId="3BD44119" w14:textId="77777777" w:rsidR="00337CD1" w:rsidRPr="00247E5F" w:rsidRDefault="00337CD1" w:rsidP="00337CD1">
      <w:pPr>
        <w:jc w:val="center"/>
        <w:rPr>
          <w:rFonts w:ascii="Times New Roman" w:hAnsi="Times New Roman" w:cs="Times New Roman"/>
          <w:sz w:val="24"/>
          <w:szCs w:val="24"/>
        </w:rPr>
      </w:pPr>
    </w:p>
    <w:p w14:paraId="143D46F8" w14:textId="036ED13F" w:rsidR="00337CD1" w:rsidRPr="00247E5F" w:rsidRDefault="006642DE" w:rsidP="00431C2D">
      <w:pPr>
        <w:spacing w:line="480" w:lineRule="auto"/>
        <w:jc w:val="center"/>
        <w:rPr>
          <w:rFonts w:ascii="Times New Roman" w:hAnsi="Times New Roman" w:cs="Times New Roman"/>
          <w:sz w:val="24"/>
          <w:szCs w:val="24"/>
        </w:rPr>
      </w:pPr>
      <w:r w:rsidRPr="00247E5F">
        <w:rPr>
          <w:rFonts w:ascii="Times New Roman" w:hAnsi="Times New Roman" w:cs="Times New Roman"/>
          <w:sz w:val="24"/>
          <w:szCs w:val="24"/>
        </w:rPr>
        <w:t>THE DECISION TO TRUST:</w:t>
      </w:r>
      <w:r w:rsidR="00D20443" w:rsidRPr="00247E5F">
        <w:rPr>
          <w:rFonts w:ascii="Times New Roman" w:hAnsi="Times New Roman" w:cs="Times New Roman"/>
          <w:sz w:val="24"/>
          <w:szCs w:val="24"/>
        </w:rPr>
        <w:t xml:space="preserve"> AN APPLICATION OF STRUCTURAL EQUATION MODELING TO THE ACTOR EVALUATION AND TRUST FRAMEWORK</w:t>
      </w:r>
    </w:p>
    <w:p w14:paraId="3CB78350" w14:textId="77777777" w:rsidR="00D20443" w:rsidRPr="00247E5F" w:rsidRDefault="00D20443" w:rsidP="00337CD1">
      <w:pPr>
        <w:jc w:val="center"/>
        <w:rPr>
          <w:rFonts w:ascii="Times New Roman" w:hAnsi="Times New Roman" w:cs="Times New Roman"/>
          <w:sz w:val="24"/>
          <w:szCs w:val="24"/>
        </w:rPr>
      </w:pPr>
    </w:p>
    <w:p w14:paraId="54E4576A" w14:textId="77777777" w:rsidR="00D20443" w:rsidRPr="00247E5F" w:rsidRDefault="00D20443" w:rsidP="00DA48F8">
      <w:pPr>
        <w:rPr>
          <w:rFonts w:ascii="Times New Roman" w:hAnsi="Times New Roman" w:cs="Times New Roman"/>
          <w:sz w:val="24"/>
          <w:szCs w:val="24"/>
        </w:rPr>
      </w:pPr>
    </w:p>
    <w:p w14:paraId="4244E792" w14:textId="77777777" w:rsidR="002F2FCB" w:rsidRPr="00247E5F" w:rsidRDefault="002F2FCB" w:rsidP="00DA48F8">
      <w:pPr>
        <w:rPr>
          <w:rFonts w:ascii="Times New Roman" w:hAnsi="Times New Roman" w:cs="Times New Roman"/>
          <w:sz w:val="24"/>
          <w:szCs w:val="24"/>
        </w:rPr>
      </w:pPr>
    </w:p>
    <w:p w14:paraId="60094385" w14:textId="77777777" w:rsidR="002F2FCB" w:rsidRPr="00247E5F" w:rsidRDefault="002F2FCB" w:rsidP="00DA48F8">
      <w:pPr>
        <w:rPr>
          <w:rFonts w:ascii="Times New Roman" w:hAnsi="Times New Roman" w:cs="Times New Roman"/>
          <w:sz w:val="24"/>
          <w:szCs w:val="24"/>
        </w:rPr>
      </w:pPr>
    </w:p>
    <w:p w14:paraId="5F1DAA2C" w14:textId="77777777" w:rsidR="00D20443" w:rsidRPr="00247E5F" w:rsidRDefault="00D20443" w:rsidP="00337CD1">
      <w:pPr>
        <w:jc w:val="center"/>
        <w:rPr>
          <w:rFonts w:ascii="Times New Roman" w:hAnsi="Times New Roman" w:cs="Times New Roman"/>
          <w:sz w:val="24"/>
          <w:szCs w:val="24"/>
        </w:rPr>
      </w:pPr>
    </w:p>
    <w:p w14:paraId="03BB406A" w14:textId="716F1120" w:rsidR="00431C2D" w:rsidRPr="00247E5F" w:rsidRDefault="00D20443" w:rsidP="00431C2D">
      <w:pPr>
        <w:spacing w:line="480" w:lineRule="auto"/>
        <w:jc w:val="center"/>
        <w:rPr>
          <w:rFonts w:ascii="Times New Roman" w:hAnsi="Times New Roman" w:cs="Times New Roman"/>
          <w:sz w:val="24"/>
          <w:szCs w:val="24"/>
        </w:rPr>
      </w:pPr>
      <w:r w:rsidRPr="00247E5F">
        <w:rPr>
          <w:rFonts w:ascii="Times New Roman" w:hAnsi="Times New Roman" w:cs="Times New Roman"/>
          <w:sz w:val="24"/>
          <w:szCs w:val="24"/>
        </w:rPr>
        <w:t>A THESIS</w:t>
      </w:r>
      <w:r>
        <w:br/>
      </w:r>
      <w:r w:rsidRPr="00247E5F">
        <w:rPr>
          <w:rFonts w:ascii="Times New Roman" w:hAnsi="Times New Roman" w:cs="Times New Roman"/>
          <w:sz w:val="24"/>
          <w:szCs w:val="24"/>
        </w:rPr>
        <w:t>SUBMITTED TO THE GRADUATE FACUL</w:t>
      </w:r>
      <w:r w:rsidR="00FE3DE5">
        <w:rPr>
          <w:rFonts w:ascii="Times New Roman" w:hAnsi="Times New Roman" w:cs="Times New Roman"/>
          <w:sz w:val="24"/>
          <w:szCs w:val="24"/>
        </w:rPr>
        <w:t>T</w:t>
      </w:r>
      <w:r w:rsidRPr="00247E5F">
        <w:rPr>
          <w:rFonts w:ascii="Times New Roman" w:hAnsi="Times New Roman" w:cs="Times New Roman"/>
          <w:sz w:val="24"/>
          <w:szCs w:val="24"/>
        </w:rPr>
        <w:t>Y</w:t>
      </w:r>
    </w:p>
    <w:p w14:paraId="7B5FF001" w14:textId="0CFDBFE4" w:rsidR="00D20443" w:rsidRPr="00247E5F" w:rsidRDefault="00D20443" w:rsidP="00431C2D">
      <w:pPr>
        <w:spacing w:line="480" w:lineRule="auto"/>
        <w:jc w:val="center"/>
        <w:rPr>
          <w:rFonts w:ascii="Times New Roman" w:hAnsi="Times New Roman" w:cs="Times New Roman"/>
          <w:sz w:val="24"/>
          <w:szCs w:val="24"/>
        </w:rPr>
      </w:pPr>
      <w:r w:rsidRPr="00247E5F">
        <w:rPr>
          <w:rFonts w:ascii="Times New Roman" w:hAnsi="Times New Roman" w:cs="Times New Roman"/>
          <w:sz w:val="24"/>
          <w:szCs w:val="24"/>
        </w:rPr>
        <w:t xml:space="preserve">in partial fulfillment of the requirements for the </w:t>
      </w:r>
    </w:p>
    <w:p w14:paraId="79376BAE" w14:textId="3181B827" w:rsidR="00D20443" w:rsidRPr="00247E5F" w:rsidRDefault="00D20443" w:rsidP="00431C2D">
      <w:pPr>
        <w:spacing w:line="480" w:lineRule="auto"/>
        <w:jc w:val="center"/>
        <w:rPr>
          <w:rFonts w:ascii="Times New Roman" w:hAnsi="Times New Roman" w:cs="Times New Roman"/>
          <w:sz w:val="24"/>
          <w:szCs w:val="24"/>
        </w:rPr>
      </w:pPr>
      <w:r w:rsidRPr="00247E5F">
        <w:rPr>
          <w:rFonts w:ascii="Times New Roman" w:hAnsi="Times New Roman" w:cs="Times New Roman"/>
          <w:sz w:val="24"/>
          <w:szCs w:val="24"/>
        </w:rPr>
        <w:t>Degree of</w:t>
      </w:r>
    </w:p>
    <w:p w14:paraId="1F68E945" w14:textId="06ED0228" w:rsidR="00D20443" w:rsidRPr="00247E5F" w:rsidRDefault="00EC4B93" w:rsidP="00431C2D">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ARTS</w:t>
      </w:r>
    </w:p>
    <w:p w14:paraId="52E5D784" w14:textId="77777777" w:rsidR="00826DD0" w:rsidRDefault="00826DD0" w:rsidP="003B423E">
      <w:pPr>
        <w:rPr>
          <w:rFonts w:ascii="Times New Roman" w:hAnsi="Times New Roman" w:cs="Times New Roman"/>
          <w:sz w:val="24"/>
          <w:szCs w:val="24"/>
        </w:rPr>
      </w:pPr>
    </w:p>
    <w:p w14:paraId="1F483EAD" w14:textId="77777777" w:rsidR="00FF1A52" w:rsidRDefault="00FF1A52" w:rsidP="003B423E">
      <w:pPr>
        <w:rPr>
          <w:rFonts w:ascii="Times New Roman" w:hAnsi="Times New Roman" w:cs="Times New Roman"/>
          <w:sz w:val="24"/>
          <w:szCs w:val="24"/>
        </w:rPr>
      </w:pPr>
    </w:p>
    <w:p w14:paraId="5BB64BF1" w14:textId="77777777" w:rsidR="00FF1A52" w:rsidRPr="00247E5F" w:rsidRDefault="00FF1A52" w:rsidP="003B423E">
      <w:pPr>
        <w:rPr>
          <w:rFonts w:ascii="Times New Roman" w:hAnsi="Times New Roman" w:cs="Times New Roman"/>
          <w:sz w:val="24"/>
          <w:szCs w:val="24"/>
        </w:rPr>
      </w:pPr>
    </w:p>
    <w:p w14:paraId="21C11152" w14:textId="36E23F27" w:rsidR="00DA48F8" w:rsidRPr="00247E5F" w:rsidRDefault="00DA48F8" w:rsidP="00D20443">
      <w:pPr>
        <w:jc w:val="center"/>
        <w:rPr>
          <w:rFonts w:ascii="Times New Roman" w:hAnsi="Times New Roman" w:cs="Times New Roman"/>
          <w:sz w:val="24"/>
          <w:szCs w:val="24"/>
        </w:rPr>
      </w:pPr>
      <w:r w:rsidRPr="00247E5F">
        <w:rPr>
          <w:rFonts w:ascii="Times New Roman" w:hAnsi="Times New Roman" w:cs="Times New Roman"/>
          <w:sz w:val="24"/>
          <w:szCs w:val="24"/>
        </w:rPr>
        <w:t>By</w:t>
      </w:r>
    </w:p>
    <w:p w14:paraId="5453EE79" w14:textId="170B4651" w:rsidR="00DA48F8" w:rsidRPr="00247E5F" w:rsidRDefault="00DA48F8" w:rsidP="00D20443">
      <w:pPr>
        <w:jc w:val="center"/>
        <w:rPr>
          <w:rFonts w:ascii="Times New Roman" w:hAnsi="Times New Roman" w:cs="Times New Roman"/>
          <w:sz w:val="24"/>
          <w:szCs w:val="24"/>
        </w:rPr>
      </w:pPr>
      <w:r w:rsidRPr="00247E5F">
        <w:rPr>
          <w:rFonts w:ascii="Times New Roman" w:hAnsi="Times New Roman" w:cs="Times New Roman"/>
          <w:sz w:val="24"/>
          <w:szCs w:val="24"/>
        </w:rPr>
        <w:t>TRISTAN KILGORE</w:t>
      </w:r>
    </w:p>
    <w:p w14:paraId="4ABA1E79" w14:textId="45F1538E" w:rsidR="00DA48F8" w:rsidRPr="00247E5F" w:rsidRDefault="00DA48F8" w:rsidP="00D20443">
      <w:pPr>
        <w:jc w:val="center"/>
        <w:rPr>
          <w:rFonts w:ascii="Times New Roman" w:hAnsi="Times New Roman" w:cs="Times New Roman"/>
          <w:sz w:val="24"/>
          <w:szCs w:val="24"/>
        </w:rPr>
      </w:pPr>
      <w:r w:rsidRPr="00247E5F">
        <w:rPr>
          <w:rFonts w:ascii="Times New Roman" w:hAnsi="Times New Roman" w:cs="Times New Roman"/>
          <w:sz w:val="24"/>
          <w:szCs w:val="24"/>
        </w:rPr>
        <w:t>Norman, Oklahoma</w:t>
      </w:r>
    </w:p>
    <w:p w14:paraId="7ECBD982" w14:textId="0E51EDFE" w:rsidR="00E66777" w:rsidRPr="003B423E" w:rsidRDefault="00DA48F8" w:rsidP="003B423E">
      <w:pPr>
        <w:jc w:val="center"/>
        <w:rPr>
          <w:rFonts w:ascii="Times New Roman" w:hAnsi="Times New Roman" w:cs="Times New Roman"/>
          <w:sz w:val="24"/>
          <w:szCs w:val="24"/>
        </w:rPr>
      </w:pPr>
      <w:r w:rsidRPr="00247E5F">
        <w:rPr>
          <w:rFonts w:ascii="Times New Roman" w:hAnsi="Times New Roman" w:cs="Times New Roman"/>
          <w:sz w:val="24"/>
          <w:szCs w:val="24"/>
        </w:rPr>
        <w:t>2024</w:t>
      </w:r>
    </w:p>
    <w:p w14:paraId="64769C40" w14:textId="77777777" w:rsidR="00FF1A52" w:rsidRDefault="00FF1A52" w:rsidP="00431C2D">
      <w:pPr>
        <w:spacing w:line="480" w:lineRule="auto"/>
        <w:jc w:val="center"/>
        <w:rPr>
          <w:rFonts w:ascii="Times New Roman" w:hAnsi="Times New Roman" w:cs="Times New Roman"/>
          <w:sz w:val="24"/>
          <w:szCs w:val="24"/>
        </w:rPr>
      </w:pPr>
    </w:p>
    <w:p w14:paraId="224053DE" w14:textId="77777777" w:rsidR="00FF1A52" w:rsidRDefault="00FF1A52" w:rsidP="00431C2D">
      <w:pPr>
        <w:spacing w:line="480" w:lineRule="auto"/>
        <w:jc w:val="center"/>
        <w:rPr>
          <w:rFonts w:ascii="Times New Roman" w:hAnsi="Times New Roman" w:cs="Times New Roman"/>
          <w:sz w:val="24"/>
          <w:szCs w:val="24"/>
        </w:rPr>
      </w:pPr>
    </w:p>
    <w:p w14:paraId="257A834B" w14:textId="35553E35" w:rsidR="005B3A9C" w:rsidRPr="00247E5F" w:rsidRDefault="006642DE" w:rsidP="00431C2D">
      <w:pPr>
        <w:spacing w:line="480" w:lineRule="auto"/>
        <w:jc w:val="center"/>
        <w:rPr>
          <w:rFonts w:ascii="Times New Roman" w:hAnsi="Times New Roman" w:cs="Times New Roman"/>
          <w:sz w:val="24"/>
          <w:szCs w:val="24"/>
        </w:rPr>
      </w:pPr>
      <w:r w:rsidRPr="00247E5F">
        <w:rPr>
          <w:rFonts w:ascii="Times New Roman" w:hAnsi="Times New Roman" w:cs="Times New Roman"/>
          <w:sz w:val="24"/>
          <w:szCs w:val="24"/>
        </w:rPr>
        <w:lastRenderedPageBreak/>
        <w:t>THE DECISION TO TRUST:</w:t>
      </w:r>
      <w:r w:rsidR="005B3A9C" w:rsidRPr="00247E5F">
        <w:rPr>
          <w:rFonts w:ascii="Times New Roman" w:hAnsi="Times New Roman" w:cs="Times New Roman"/>
          <w:sz w:val="24"/>
          <w:szCs w:val="24"/>
        </w:rPr>
        <w:t xml:space="preserve"> AN APPLICATION OF STRUCTURAL EQUATION MODELING TO THE ACTOR EVALUATION AND TRUST FRAMEWORK</w:t>
      </w:r>
    </w:p>
    <w:p w14:paraId="221D6869" w14:textId="77777777" w:rsidR="005B3A9C" w:rsidRDefault="005B3A9C" w:rsidP="005B3A9C">
      <w:pPr>
        <w:jc w:val="center"/>
        <w:rPr>
          <w:rFonts w:ascii="Times New Roman" w:hAnsi="Times New Roman" w:cs="Times New Roman"/>
          <w:sz w:val="24"/>
          <w:szCs w:val="24"/>
        </w:rPr>
      </w:pPr>
    </w:p>
    <w:p w14:paraId="7DB5F58D" w14:textId="77777777" w:rsidR="00431C2D" w:rsidRPr="00247E5F" w:rsidRDefault="00431C2D" w:rsidP="005B3A9C">
      <w:pPr>
        <w:jc w:val="center"/>
        <w:rPr>
          <w:rFonts w:ascii="Times New Roman" w:hAnsi="Times New Roman" w:cs="Times New Roman"/>
          <w:sz w:val="24"/>
          <w:szCs w:val="24"/>
        </w:rPr>
      </w:pPr>
    </w:p>
    <w:p w14:paraId="7DFDB8AC" w14:textId="2E34255E" w:rsidR="005B3A9C" w:rsidRPr="00247E5F" w:rsidRDefault="005B3A9C" w:rsidP="005B3A9C">
      <w:pPr>
        <w:jc w:val="center"/>
        <w:rPr>
          <w:rFonts w:ascii="Times New Roman" w:hAnsi="Times New Roman" w:cs="Times New Roman"/>
          <w:sz w:val="24"/>
          <w:szCs w:val="24"/>
        </w:rPr>
      </w:pPr>
      <w:r w:rsidRPr="00247E5F">
        <w:rPr>
          <w:rFonts w:ascii="Times New Roman" w:hAnsi="Times New Roman" w:cs="Times New Roman"/>
          <w:sz w:val="24"/>
          <w:szCs w:val="24"/>
        </w:rPr>
        <w:t xml:space="preserve">A THESIS APPROVED FOR </w:t>
      </w:r>
      <w:r w:rsidR="000E3EFB" w:rsidRPr="00247E5F">
        <w:rPr>
          <w:rFonts w:ascii="Times New Roman" w:hAnsi="Times New Roman" w:cs="Times New Roman"/>
          <w:sz w:val="24"/>
          <w:szCs w:val="24"/>
        </w:rPr>
        <w:t>THE</w:t>
      </w:r>
    </w:p>
    <w:p w14:paraId="537E49AD" w14:textId="6F7A5526" w:rsidR="000E3EFB" w:rsidRPr="00247E5F" w:rsidRDefault="000E3EFB" w:rsidP="005B3A9C">
      <w:pPr>
        <w:jc w:val="center"/>
        <w:rPr>
          <w:rFonts w:ascii="Times New Roman" w:hAnsi="Times New Roman" w:cs="Times New Roman"/>
          <w:sz w:val="24"/>
          <w:szCs w:val="24"/>
        </w:rPr>
      </w:pPr>
      <w:r w:rsidRPr="00247E5F">
        <w:rPr>
          <w:rFonts w:ascii="Times New Roman" w:hAnsi="Times New Roman" w:cs="Times New Roman"/>
          <w:sz w:val="24"/>
          <w:szCs w:val="24"/>
        </w:rPr>
        <w:t>DEPARTMENT OF POLITICAL SCIENCE</w:t>
      </w:r>
    </w:p>
    <w:p w14:paraId="09C9E9C5" w14:textId="42F19D54" w:rsidR="000E3EFB" w:rsidRPr="00247E5F" w:rsidRDefault="000E3EFB" w:rsidP="003B423E">
      <w:pPr>
        <w:rPr>
          <w:rFonts w:ascii="Times New Roman" w:hAnsi="Times New Roman" w:cs="Times New Roman"/>
          <w:sz w:val="24"/>
          <w:szCs w:val="24"/>
        </w:rPr>
      </w:pPr>
    </w:p>
    <w:p w14:paraId="4C229A6A" w14:textId="77777777" w:rsidR="002F2FCB" w:rsidRDefault="002F2FCB" w:rsidP="005B3A9C">
      <w:pPr>
        <w:jc w:val="center"/>
        <w:rPr>
          <w:rFonts w:ascii="Times New Roman" w:hAnsi="Times New Roman" w:cs="Times New Roman"/>
          <w:sz w:val="24"/>
          <w:szCs w:val="24"/>
        </w:rPr>
      </w:pPr>
    </w:p>
    <w:p w14:paraId="5176394E" w14:textId="77777777" w:rsidR="00FF1A52" w:rsidRDefault="00FF1A52" w:rsidP="005B3A9C">
      <w:pPr>
        <w:jc w:val="center"/>
        <w:rPr>
          <w:rFonts w:ascii="Times New Roman" w:hAnsi="Times New Roman" w:cs="Times New Roman"/>
          <w:sz w:val="24"/>
          <w:szCs w:val="24"/>
        </w:rPr>
      </w:pPr>
    </w:p>
    <w:p w14:paraId="5BB4FAC7" w14:textId="77777777" w:rsidR="00FF1A52" w:rsidRDefault="00FF1A52" w:rsidP="005B3A9C">
      <w:pPr>
        <w:jc w:val="center"/>
        <w:rPr>
          <w:rFonts w:ascii="Times New Roman" w:hAnsi="Times New Roman" w:cs="Times New Roman"/>
          <w:sz w:val="24"/>
          <w:szCs w:val="24"/>
        </w:rPr>
      </w:pPr>
    </w:p>
    <w:p w14:paraId="7542D34F" w14:textId="77777777" w:rsidR="00FF1A52" w:rsidRPr="00247E5F" w:rsidRDefault="00FF1A52" w:rsidP="005B3A9C">
      <w:pPr>
        <w:jc w:val="center"/>
        <w:rPr>
          <w:rFonts w:ascii="Times New Roman" w:hAnsi="Times New Roman" w:cs="Times New Roman"/>
          <w:sz w:val="24"/>
          <w:szCs w:val="24"/>
        </w:rPr>
      </w:pPr>
    </w:p>
    <w:p w14:paraId="2118EE1C" w14:textId="5A39BC27" w:rsidR="00A26BA2" w:rsidRDefault="000E3EFB" w:rsidP="00431C2D">
      <w:pPr>
        <w:jc w:val="center"/>
        <w:rPr>
          <w:rFonts w:ascii="Times New Roman" w:hAnsi="Times New Roman" w:cs="Times New Roman"/>
          <w:sz w:val="24"/>
          <w:szCs w:val="24"/>
        </w:rPr>
      </w:pPr>
      <w:r w:rsidRPr="00247E5F">
        <w:rPr>
          <w:rFonts w:ascii="Times New Roman" w:hAnsi="Times New Roman" w:cs="Times New Roman"/>
          <w:sz w:val="24"/>
          <w:szCs w:val="24"/>
        </w:rPr>
        <w:t>BY THE COMMITTEE CONSISTING OF</w:t>
      </w:r>
    </w:p>
    <w:p w14:paraId="6D8647D0" w14:textId="77777777" w:rsidR="00A26BA2" w:rsidRDefault="00A26BA2" w:rsidP="005B3A9C">
      <w:pPr>
        <w:jc w:val="center"/>
        <w:rPr>
          <w:rFonts w:ascii="Times New Roman" w:hAnsi="Times New Roman" w:cs="Times New Roman"/>
          <w:sz w:val="24"/>
          <w:szCs w:val="24"/>
        </w:rPr>
      </w:pPr>
    </w:p>
    <w:p w14:paraId="1F9C2F8B" w14:textId="77777777" w:rsidR="00A26BA2" w:rsidRDefault="00A26BA2" w:rsidP="005B3A9C">
      <w:pPr>
        <w:jc w:val="center"/>
        <w:rPr>
          <w:rFonts w:ascii="Times New Roman" w:hAnsi="Times New Roman" w:cs="Times New Roman"/>
          <w:sz w:val="24"/>
          <w:szCs w:val="24"/>
        </w:rPr>
      </w:pPr>
    </w:p>
    <w:p w14:paraId="1DA9B4F2" w14:textId="77777777" w:rsidR="00431C2D" w:rsidRDefault="00431C2D" w:rsidP="005B3A9C">
      <w:pPr>
        <w:jc w:val="center"/>
        <w:rPr>
          <w:rFonts w:ascii="Times New Roman" w:hAnsi="Times New Roman" w:cs="Times New Roman"/>
          <w:sz w:val="24"/>
          <w:szCs w:val="24"/>
        </w:rPr>
      </w:pPr>
    </w:p>
    <w:p w14:paraId="20F3FA07" w14:textId="77777777" w:rsidR="00431C2D" w:rsidRDefault="00431C2D" w:rsidP="005B3A9C">
      <w:pPr>
        <w:jc w:val="center"/>
        <w:rPr>
          <w:rFonts w:ascii="Times New Roman" w:hAnsi="Times New Roman" w:cs="Times New Roman"/>
          <w:sz w:val="24"/>
          <w:szCs w:val="24"/>
        </w:rPr>
      </w:pPr>
    </w:p>
    <w:p w14:paraId="01A75939" w14:textId="77777777" w:rsidR="00431C2D" w:rsidRDefault="00431C2D" w:rsidP="005B3A9C">
      <w:pPr>
        <w:jc w:val="center"/>
        <w:rPr>
          <w:rFonts w:ascii="Times New Roman" w:hAnsi="Times New Roman" w:cs="Times New Roman"/>
          <w:sz w:val="24"/>
          <w:szCs w:val="24"/>
        </w:rPr>
      </w:pPr>
    </w:p>
    <w:p w14:paraId="13084DF4" w14:textId="77777777" w:rsidR="00431C2D" w:rsidRPr="00247E5F" w:rsidRDefault="00431C2D" w:rsidP="00431C2D">
      <w:pPr>
        <w:rPr>
          <w:rFonts w:ascii="Times New Roman" w:hAnsi="Times New Roman" w:cs="Times New Roman"/>
          <w:sz w:val="24"/>
          <w:szCs w:val="24"/>
        </w:rPr>
      </w:pPr>
    </w:p>
    <w:p w14:paraId="54066EB4" w14:textId="4A3CCEDD" w:rsidR="000E3EFB" w:rsidRPr="00247E5F" w:rsidRDefault="000E3EFB" w:rsidP="000E3EFB">
      <w:pPr>
        <w:jc w:val="right"/>
        <w:rPr>
          <w:rFonts w:ascii="Times New Roman" w:hAnsi="Times New Roman" w:cs="Times New Roman"/>
          <w:sz w:val="24"/>
          <w:szCs w:val="24"/>
        </w:rPr>
      </w:pPr>
      <w:r w:rsidRPr="00247E5F">
        <w:rPr>
          <w:rFonts w:ascii="Times New Roman" w:hAnsi="Times New Roman" w:cs="Times New Roman"/>
          <w:sz w:val="24"/>
          <w:szCs w:val="24"/>
        </w:rPr>
        <w:t>Dr. Jos</w:t>
      </w:r>
      <w:r w:rsidR="00826DD0" w:rsidRPr="00247E5F">
        <w:rPr>
          <w:rFonts w:ascii="Times New Roman" w:hAnsi="Times New Roman" w:cs="Times New Roman"/>
          <w:sz w:val="24"/>
          <w:szCs w:val="24"/>
        </w:rPr>
        <w:t>eph Ripberger</w:t>
      </w:r>
      <w:r w:rsidR="00431C2D">
        <w:rPr>
          <w:rFonts w:ascii="Times New Roman" w:hAnsi="Times New Roman" w:cs="Times New Roman"/>
          <w:sz w:val="24"/>
          <w:szCs w:val="24"/>
        </w:rPr>
        <w:t>, Chair</w:t>
      </w:r>
    </w:p>
    <w:p w14:paraId="790F7D95" w14:textId="77777777" w:rsidR="00826DD0" w:rsidRPr="00247E5F" w:rsidRDefault="00826DD0" w:rsidP="000E3EFB">
      <w:pPr>
        <w:jc w:val="right"/>
        <w:rPr>
          <w:rFonts w:ascii="Times New Roman" w:hAnsi="Times New Roman" w:cs="Times New Roman"/>
          <w:sz w:val="24"/>
          <w:szCs w:val="24"/>
        </w:rPr>
      </w:pPr>
    </w:p>
    <w:p w14:paraId="7654A68D" w14:textId="138A4352" w:rsidR="00826DD0" w:rsidRPr="00247E5F" w:rsidRDefault="00826DD0" w:rsidP="000E3EFB">
      <w:pPr>
        <w:jc w:val="right"/>
        <w:rPr>
          <w:rFonts w:ascii="Times New Roman" w:hAnsi="Times New Roman" w:cs="Times New Roman"/>
          <w:sz w:val="24"/>
          <w:szCs w:val="24"/>
        </w:rPr>
      </w:pPr>
      <w:r w:rsidRPr="00247E5F">
        <w:rPr>
          <w:rFonts w:ascii="Times New Roman" w:hAnsi="Times New Roman" w:cs="Times New Roman"/>
          <w:sz w:val="24"/>
          <w:szCs w:val="24"/>
        </w:rPr>
        <w:t>Dr. Hank Jenkins-Smith</w:t>
      </w:r>
    </w:p>
    <w:p w14:paraId="0FA1F32E" w14:textId="77777777" w:rsidR="00826DD0" w:rsidRPr="00247E5F" w:rsidRDefault="00826DD0" w:rsidP="000E3EFB">
      <w:pPr>
        <w:jc w:val="right"/>
        <w:rPr>
          <w:rFonts w:ascii="Times New Roman" w:hAnsi="Times New Roman" w:cs="Times New Roman"/>
          <w:sz w:val="24"/>
          <w:szCs w:val="24"/>
        </w:rPr>
      </w:pPr>
    </w:p>
    <w:p w14:paraId="00E5FCDC" w14:textId="384A2568" w:rsidR="00826DD0" w:rsidRPr="00247E5F" w:rsidRDefault="00826DD0" w:rsidP="000E3EFB">
      <w:pPr>
        <w:jc w:val="right"/>
        <w:rPr>
          <w:rFonts w:ascii="Times New Roman" w:hAnsi="Times New Roman" w:cs="Times New Roman"/>
          <w:sz w:val="24"/>
          <w:szCs w:val="24"/>
        </w:rPr>
      </w:pPr>
      <w:r w:rsidRPr="00247E5F">
        <w:rPr>
          <w:rFonts w:ascii="Times New Roman" w:hAnsi="Times New Roman" w:cs="Times New Roman"/>
          <w:sz w:val="24"/>
          <w:szCs w:val="24"/>
        </w:rPr>
        <w:t>Dr. Deven Carlson</w:t>
      </w:r>
    </w:p>
    <w:p w14:paraId="450AF256" w14:textId="77777777" w:rsidR="005B3A9C" w:rsidRPr="00247E5F" w:rsidRDefault="005B3A9C" w:rsidP="005B3A9C">
      <w:pPr>
        <w:jc w:val="center"/>
        <w:rPr>
          <w:rFonts w:ascii="Times New Roman" w:hAnsi="Times New Roman" w:cs="Times New Roman"/>
          <w:sz w:val="24"/>
          <w:szCs w:val="24"/>
        </w:rPr>
      </w:pPr>
    </w:p>
    <w:p w14:paraId="5739DF3F" w14:textId="6417D04B" w:rsidR="00C34212" w:rsidRPr="00247E5F" w:rsidRDefault="00C34212">
      <w:pPr>
        <w:rPr>
          <w:rFonts w:ascii="Times New Roman" w:eastAsia="Times New Roman" w:hAnsi="Times New Roman" w:cs="Times New Roman"/>
          <w:spacing w:val="-10"/>
          <w:kern w:val="28"/>
          <w:sz w:val="24"/>
          <w:szCs w:val="24"/>
        </w:rPr>
      </w:pPr>
    </w:p>
    <w:p w14:paraId="0A653CD7"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5001E218"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34B8177C"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13E378A0"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011916CF"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40C4F97D"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352C93C6"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1D7F8326"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36C13A82"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2D84ADE5"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3ABD4F06"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4DBBAA64"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026988CE"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35B79970"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3BA840BB"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598BB42F"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27B89DEF"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52E3DE54"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2B0F7B02"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63BAB666"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1455C13E"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7BE5DCCA"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03A628C3"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13B23517"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6C5D7F77" w14:textId="77777777" w:rsidR="00C34212" w:rsidRPr="00247E5F" w:rsidRDefault="00C34212" w:rsidP="00C34212">
      <w:pPr>
        <w:jc w:val="center"/>
        <w:rPr>
          <w:rFonts w:ascii="Times New Roman" w:eastAsia="Times New Roman" w:hAnsi="Times New Roman" w:cs="Times New Roman"/>
          <w:spacing w:val="-10"/>
          <w:kern w:val="28"/>
          <w:sz w:val="24"/>
          <w:szCs w:val="24"/>
        </w:rPr>
      </w:pPr>
    </w:p>
    <w:p w14:paraId="64E13A3E" w14:textId="77777777" w:rsidR="00C34212" w:rsidRDefault="00C34212" w:rsidP="00FF1A52">
      <w:pPr>
        <w:rPr>
          <w:rFonts w:ascii="Times New Roman" w:eastAsia="Times New Roman" w:hAnsi="Times New Roman" w:cs="Times New Roman"/>
          <w:spacing w:val="-10"/>
          <w:kern w:val="28"/>
          <w:sz w:val="24"/>
          <w:szCs w:val="24"/>
        </w:rPr>
      </w:pPr>
    </w:p>
    <w:p w14:paraId="5235AD6C" w14:textId="77777777" w:rsidR="00FF1A52" w:rsidRDefault="00FF1A52" w:rsidP="00FF1A52">
      <w:pPr>
        <w:rPr>
          <w:rFonts w:ascii="Times New Roman" w:eastAsia="Times New Roman" w:hAnsi="Times New Roman" w:cs="Times New Roman"/>
          <w:spacing w:val="-10"/>
          <w:kern w:val="28"/>
          <w:sz w:val="24"/>
          <w:szCs w:val="24"/>
        </w:rPr>
      </w:pPr>
    </w:p>
    <w:p w14:paraId="02CA3059" w14:textId="77777777" w:rsidR="00FF1A52" w:rsidRDefault="00FF1A52" w:rsidP="00FF1A52">
      <w:pPr>
        <w:rPr>
          <w:rFonts w:ascii="Times New Roman" w:eastAsia="Times New Roman" w:hAnsi="Times New Roman" w:cs="Times New Roman"/>
          <w:spacing w:val="-10"/>
          <w:kern w:val="28"/>
          <w:sz w:val="24"/>
          <w:szCs w:val="24"/>
        </w:rPr>
      </w:pPr>
    </w:p>
    <w:p w14:paraId="15CDDB65" w14:textId="77777777" w:rsidR="00FF1A52" w:rsidRDefault="00FF1A52" w:rsidP="00FF1A52">
      <w:pPr>
        <w:rPr>
          <w:rFonts w:ascii="Times New Roman" w:eastAsia="Times New Roman" w:hAnsi="Times New Roman" w:cs="Times New Roman"/>
          <w:spacing w:val="-10"/>
          <w:kern w:val="28"/>
          <w:sz w:val="24"/>
          <w:szCs w:val="24"/>
        </w:rPr>
      </w:pPr>
    </w:p>
    <w:p w14:paraId="1704349C" w14:textId="010F7456" w:rsidR="00FF1A52" w:rsidRDefault="00FF1A52" w:rsidP="00FF1A52">
      <w:pPr>
        <w:rPr>
          <w:rFonts w:ascii="Times New Roman" w:eastAsia="Times New Roman" w:hAnsi="Times New Roman" w:cs="Times New Roman"/>
          <w:spacing w:val="-10"/>
          <w:kern w:val="28"/>
          <w:sz w:val="24"/>
          <w:szCs w:val="24"/>
        </w:rPr>
      </w:pPr>
    </w:p>
    <w:p w14:paraId="0B6C6047" w14:textId="77777777" w:rsidR="00172167" w:rsidRDefault="00172167" w:rsidP="00FF1A52">
      <w:pPr>
        <w:rPr>
          <w:rFonts w:ascii="Times New Roman" w:eastAsia="Times New Roman" w:hAnsi="Times New Roman" w:cs="Times New Roman"/>
          <w:spacing w:val="-10"/>
          <w:kern w:val="28"/>
          <w:sz w:val="24"/>
          <w:szCs w:val="24"/>
        </w:rPr>
      </w:pPr>
    </w:p>
    <w:p w14:paraId="035C5049" w14:textId="77777777" w:rsidR="00172167" w:rsidRDefault="00172167" w:rsidP="00FF1A52">
      <w:pPr>
        <w:rPr>
          <w:rFonts w:ascii="Times New Roman" w:eastAsia="Times New Roman" w:hAnsi="Times New Roman" w:cs="Times New Roman"/>
          <w:spacing w:val="-10"/>
          <w:kern w:val="28"/>
          <w:sz w:val="24"/>
          <w:szCs w:val="24"/>
        </w:rPr>
      </w:pPr>
    </w:p>
    <w:p w14:paraId="71DED447" w14:textId="77777777" w:rsidR="00172167" w:rsidRDefault="00172167" w:rsidP="00FF1A52">
      <w:pPr>
        <w:rPr>
          <w:rFonts w:ascii="Times New Roman" w:eastAsia="Times New Roman" w:hAnsi="Times New Roman" w:cs="Times New Roman"/>
          <w:spacing w:val="-10"/>
          <w:kern w:val="28"/>
          <w:sz w:val="24"/>
          <w:szCs w:val="24"/>
        </w:rPr>
      </w:pPr>
    </w:p>
    <w:p w14:paraId="45BE01CF" w14:textId="094A307D" w:rsidR="00C34212" w:rsidRPr="00247E5F" w:rsidRDefault="00C34212" w:rsidP="00C34212">
      <w:pPr>
        <w:jc w:val="center"/>
        <w:rPr>
          <w:rFonts w:ascii="Times New Roman" w:eastAsia="Times New Roman" w:hAnsi="Times New Roman" w:cs="Times New Roman"/>
          <w:spacing w:val="-10"/>
          <w:kern w:val="28"/>
          <w:sz w:val="24"/>
          <w:szCs w:val="24"/>
        </w:rPr>
      </w:pPr>
      <w:r w:rsidRPr="00247E5F">
        <w:rPr>
          <w:rFonts w:ascii="Times New Roman" w:eastAsia="Times New Roman" w:hAnsi="Times New Roman" w:cs="Times New Roman"/>
          <w:spacing w:val="-10"/>
          <w:kern w:val="28"/>
          <w:sz w:val="24"/>
          <w:szCs w:val="24"/>
        </w:rPr>
        <w:br/>
        <w:t>© Copyright by TRISTAN KILGORE 2024</w:t>
      </w:r>
    </w:p>
    <w:p w14:paraId="6CA042A5" w14:textId="33A84CD6" w:rsidR="001C4924" w:rsidRDefault="00C34212" w:rsidP="00172167">
      <w:pPr>
        <w:jc w:val="center"/>
        <w:rPr>
          <w:rFonts w:ascii="Times New Roman" w:eastAsia="Times New Roman" w:hAnsi="Times New Roman" w:cs="Times New Roman"/>
          <w:spacing w:val="-10"/>
          <w:kern w:val="28"/>
          <w:sz w:val="24"/>
          <w:szCs w:val="24"/>
        </w:rPr>
      </w:pPr>
      <w:r w:rsidRPr="00247E5F">
        <w:rPr>
          <w:rFonts w:ascii="Times New Roman" w:eastAsia="Times New Roman" w:hAnsi="Times New Roman" w:cs="Times New Roman"/>
          <w:spacing w:val="-10"/>
          <w:kern w:val="28"/>
          <w:sz w:val="24"/>
          <w:szCs w:val="24"/>
        </w:rPr>
        <w:t>All Rights Reserve</w:t>
      </w:r>
      <w:r w:rsidR="00FF1A52">
        <w:rPr>
          <w:rFonts w:ascii="Times New Roman" w:eastAsia="Times New Roman" w:hAnsi="Times New Roman" w:cs="Times New Roman"/>
          <w:spacing w:val="-10"/>
          <w:kern w:val="28"/>
          <w:sz w:val="24"/>
          <w:szCs w:val="24"/>
        </w:rPr>
        <w:t>d</w:t>
      </w:r>
      <w:r w:rsidR="00A8158A">
        <w:rPr>
          <w:rFonts w:ascii="Times New Roman" w:eastAsia="Times New Roman" w:hAnsi="Times New Roman" w:cs="Times New Roman"/>
          <w:spacing w:val="-10"/>
          <w:kern w:val="28"/>
          <w:sz w:val="24"/>
          <w:szCs w:val="24"/>
        </w:rPr>
        <w:t>.</w:t>
      </w:r>
    </w:p>
    <w:p w14:paraId="4E7561BF" w14:textId="48B3C1D0" w:rsidR="005F72F1" w:rsidRPr="003F6AAA" w:rsidRDefault="00680E3F" w:rsidP="005F72F1">
      <w:pPr>
        <w:spacing w:line="480" w:lineRule="auto"/>
        <w:jc w:val="center"/>
        <w:rPr>
          <w:rFonts w:ascii="Times New Roman" w:eastAsia="Times New Roman" w:hAnsi="Times New Roman" w:cs="Times New Roman"/>
          <w:b/>
          <w:bCs/>
          <w:spacing w:val="-10"/>
          <w:kern w:val="28"/>
          <w:sz w:val="24"/>
          <w:szCs w:val="24"/>
        </w:rPr>
      </w:pPr>
      <w:r w:rsidRPr="003F6AAA">
        <w:rPr>
          <w:rFonts w:ascii="Times New Roman" w:eastAsia="Times New Roman" w:hAnsi="Times New Roman" w:cs="Times New Roman"/>
          <w:b/>
          <w:bCs/>
          <w:spacing w:val="-10"/>
          <w:kern w:val="28"/>
          <w:sz w:val="24"/>
          <w:szCs w:val="24"/>
        </w:rPr>
        <w:lastRenderedPageBreak/>
        <w:t>Acknowledgment</w:t>
      </w:r>
      <w:r w:rsidR="00F03482">
        <w:rPr>
          <w:rFonts w:ascii="Times New Roman" w:eastAsia="Times New Roman" w:hAnsi="Times New Roman" w:cs="Times New Roman"/>
          <w:b/>
          <w:bCs/>
          <w:spacing w:val="-10"/>
          <w:kern w:val="28"/>
          <w:sz w:val="24"/>
          <w:szCs w:val="24"/>
        </w:rPr>
        <w:t>s</w:t>
      </w:r>
    </w:p>
    <w:p w14:paraId="58C68D68" w14:textId="26D07722" w:rsidR="009B7CD6" w:rsidRDefault="005F72F1" w:rsidP="000E68AE">
      <w:pPr>
        <w:spacing w:line="480" w:lineRule="auto"/>
        <w:rPr>
          <w:rFonts w:ascii="Times New Roman" w:eastAsia="Times New Roman" w:hAnsi="Times New Roman" w:cs="Times New Roman"/>
          <w:spacing w:val="-10"/>
          <w:kern w:val="28"/>
          <w:sz w:val="24"/>
          <w:szCs w:val="24"/>
        </w:rPr>
      </w:pPr>
      <w:r>
        <w:rPr>
          <w:rFonts w:ascii="Times New Roman" w:eastAsia="Times New Roman" w:hAnsi="Times New Roman" w:cs="Times New Roman"/>
          <w:spacing w:val="-10"/>
          <w:kern w:val="28"/>
          <w:sz w:val="24"/>
          <w:szCs w:val="24"/>
        </w:rPr>
        <w:tab/>
        <w:t>First and foremost, I would like to thank my advisor</w:t>
      </w:r>
      <w:r w:rsidR="00AD3944">
        <w:rPr>
          <w:rFonts w:ascii="Times New Roman" w:eastAsia="Times New Roman" w:hAnsi="Times New Roman" w:cs="Times New Roman"/>
          <w:spacing w:val="-10"/>
          <w:kern w:val="28"/>
          <w:sz w:val="24"/>
          <w:szCs w:val="24"/>
        </w:rPr>
        <w:t>, Dr. Joseph Ripberger, for his unwavering support</w:t>
      </w:r>
      <w:r w:rsidR="0045763E">
        <w:rPr>
          <w:rFonts w:ascii="Times New Roman" w:eastAsia="Times New Roman" w:hAnsi="Times New Roman" w:cs="Times New Roman"/>
          <w:spacing w:val="-10"/>
          <w:kern w:val="28"/>
          <w:sz w:val="24"/>
          <w:szCs w:val="24"/>
        </w:rPr>
        <w:t xml:space="preserve">, guidance, and encouragement throughout my graduate studies at the University of Oklahoma. </w:t>
      </w:r>
      <w:r w:rsidR="00CF05ED">
        <w:rPr>
          <w:rFonts w:ascii="Times New Roman" w:eastAsia="Times New Roman" w:hAnsi="Times New Roman" w:cs="Times New Roman"/>
          <w:spacing w:val="-10"/>
          <w:kern w:val="28"/>
          <w:sz w:val="24"/>
          <w:szCs w:val="24"/>
        </w:rPr>
        <w:t>He has supported me since</w:t>
      </w:r>
      <w:r w:rsidR="0045763E">
        <w:rPr>
          <w:rFonts w:ascii="Times New Roman" w:eastAsia="Times New Roman" w:hAnsi="Times New Roman" w:cs="Times New Roman"/>
          <w:spacing w:val="-10"/>
          <w:kern w:val="28"/>
          <w:sz w:val="24"/>
          <w:szCs w:val="24"/>
        </w:rPr>
        <w:t xml:space="preserve"> </w:t>
      </w:r>
      <w:r w:rsidR="00545CBA">
        <w:rPr>
          <w:rFonts w:ascii="Times New Roman" w:eastAsia="Times New Roman" w:hAnsi="Times New Roman" w:cs="Times New Roman"/>
          <w:spacing w:val="-10"/>
          <w:kern w:val="28"/>
          <w:sz w:val="24"/>
          <w:szCs w:val="24"/>
        </w:rPr>
        <w:t xml:space="preserve">my </w:t>
      </w:r>
      <w:r w:rsidR="0045763E">
        <w:rPr>
          <w:rFonts w:ascii="Times New Roman" w:eastAsia="Times New Roman" w:hAnsi="Times New Roman" w:cs="Times New Roman"/>
          <w:spacing w:val="-10"/>
          <w:kern w:val="28"/>
          <w:sz w:val="24"/>
          <w:szCs w:val="24"/>
        </w:rPr>
        <w:t xml:space="preserve">beginnings as a doctoral student interested in </w:t>
      </w:r>
      <w:r w:rsidR="00CF05ED">
        <w:rPr>
          <w:rFonts w:ascii="Times New Roman" w:eastAsia="Times New Roman" w:hAnsi="Times New Roman" w:cs="Times New Roman"/>
          <w:spacing w:val="-10"/>
          <w:kern w:val="28"/>
          <w:sz w:val="24"/>
          <w:szCs w:val="24"/>
        </w:rPr>
        <w:t xml:space="preserve">studying water policy to where I am today as a </w:t>
      </w:r>
      <w:r w:rsidR="00E20924">
        <w:rPr>
          <w:rFonts w:ascii="Times New Roman" w:eastAsia="Times New Roman" w:hAnsi="Times New Roman" w:cs="Times New Roman"/>
          <w:spacing w:val="-10"/>
          <w:kern w:val="28"/>
          <w:sz w:val="24"/>
          <w:szCs w:val="24"/>
        </w:rPr>
        <w:t>Data Scientist</w:t>
      </w:r>
      <w:r w:rsidR="00545CBA">
        <w:rPr>
          <w:rFonts w:ascii="Times New Roman" w:eastAsia="Times New Roman" w:hAnsi="Times New Roman" w:cs="Times New Roman"/>
          <w:spacing w:val="-10"/>
          <w:kern w:val="28"/>
          <w:sz w:val="24"/>
          <w:szCs w:val="24"/>
        </w:rPr>
        <w:t xml:space="preserve"> </w:t>
      </w:r>
      <w:r w:rsidR="00F76D47">
        <w:rPr>
          <w:rFonts w:ascii="Times New Roman" w:eastAsia="Times New Roman" w:hAnsi="Times New Roman" w:cs="Times New Roman"/>
          <w:spacing w:val="-10"/>
          <w:kern w:val="28"/>
          <w:sz w:val="24"/>
          <w:szCs w:val="24"/>
        </w:rPr>
        <w:t xml:space="preserve">directly </w:t>
      </w:r>
      <w:r w:rsidR="00545CBA">
        <w:rPr>
          <w:rFonts w:ascii="Times New Roman" w:eastAsia="Times New Roman" w:hAnsi="Times New Roman" w:cs="Times New Roman"/>
          <w:spacing w:val="-10"/>
          <w:kern w:val="28"/>
          <w:sz w:val="24"/>
          <w:szCs w:val="24"/>
        </w:rPr>
        <w:t>serving Oklahomans</w:t>
      </w:r>
      <w:r w:rsidR="00E20924">
        <w:rPr>
          <w:rFonts w:ascii="Times New Roman" w:eastAsia="Times New Roman" w:hAnsi="Times New Roman" w:cs="Times New Roman"/>
          <w:spacing w:val="-10"/>
          <w:kern w:val="28"/>
          <w:sz w:val="24"/>
          <w:szCs w:val="24"/>
        </w:rPr>
        <w:t>. Further, h</w:t>
      </w:r>
      <w:r w:rsidR="00B911AA">
        <w:rPr>
          <w:rFonts w:ascii="Times New Roman" w:eastAsia="Times New Roman" w:hAnsi="Times New Roman" w:cs="Times New Roman"/>
          <w:spacing w:val="-10"/>
          <w:kern w:val="28"/>
          <w:sz w:val="24"/>
          <w:szCs w:val="24"/>
        </w:rPr>
        <w:t xml:space="preserve">is invaluable insights, constructive feedback, and endless patience have been instrumental in shaping </w:t>
      </w:r>
      <w:r w:rsidR="009B7CD6">
        <w:rPr>
          <w:rFonts w:ascii="Times New Roman" w:eastAsia="Times New Roman" w:hAnsi="Times New Roman" w:cs="Times New Roman"/>
          <w:spacing w:val="-10"/>
          <w:kern w:val="28"/>
          <w:sz w:val="24"/>
          <w:szCs w:val="24"/>
        </w:rPr>
        <w:t>my growth as a researcher.</w:t>
      </w:r>
    </w:p>
    <w:p w14:paraId="55BF3395" w14:textId="2E9BB715" w:rsidR="00326AFD" w:rsidRDefault="009B7CD6" w:rsidP="000E68AE">
      <w:pPr>
        <w:spacing w:line="480" w:lineRule="auto"/>
        <w:rPr>
          <w:rFonts w:ascii="Times New Roman" w:eastAsia="Times New Roman" w:hAnsi="Times New Roman" w:cs="Times New Roman"/>
          <w:spacing w:val="-10"/>
          <w:kern w:val="28"/>
          <w:sz w:val="24"/>
          <w:szCs w:val="24"/>
        </w:rPr>
      </w:pPr>
      <w:r>
        <w:rPr>
          <w:rFonts w:ascii="Times New Roman" w:eastAsia="Times New Roman" w:hAnsi="Times New Roman" w:cs="Times New Roman"/>
          <w:spacing w:val="-10"/>
          <w:kern w:val="28"/>
          <w:sz w:val="24"/>
          <w:szCs w:val="24"/>
        </w:rPr>
        <w:tab/>
        <w:t xml:space="preserve">I </w:t>
      </w:r>
      <w:r w:rsidR="00CC08B5">
        <w:rPr>
          <w:rFonts w:ascii="Times New Roman" w:eastAsia="Times New Roman" w:hAnsi="Times New Roman" w:cs="Times New Roman"/>
          <w:spacing w:val="-10"/>
          <w:kern w:val="28"/>
          <w:sz w:val="24"/>
          <w:szCs w:val="24"/>
        </w:rPr>
        <w:t xml:space="preserve">also </w:t>
      </w:r>
      <w:r>
        <w:rPr>
          <w:rFonts w:ascii="Times New Roman" w:eastAsia="Times New Roman" w:hAnsi="Times New Roman" w:cs="Times New Roman"/>
          <w:spacing w:val="-10"/>
          <w:kern w:val="28"/>
          <w:sz w:val="24"/>
          <w:szCs w:val="24"/>
        </w:rPr>
        <w:t>extend my sincere thanks to my thesis committee members, Dr. Hank Jenkins-Smith and Dr. Deven Carlson</w:t>
      </w:r>
      <w:r w:rsidR="00CC08B5">
        <w:rPr>
          <w:rFonts w:ascii="Times New Roman" w:eastAsia="Times New Roman" w:hAnsi="Times New Roman" w:cs="Times New Roman"/>
          <w:spacing w:val="-10"/>
          <w:kern w:val="28"/>
          <w:sz w:val="24"/>
          <w:szCs w:val="24"/>
        </w:rPr>
        <w:t>, for their time, expertise, and mentorship during my time here. The</w:t>
      </w:r>
      <w:r w:rsidR="00B3043A">
        <w:rPr>
          <w:rFonts w:ascii="Times New Roman" w:eastAsia="Times New Roman" w:hAnsi="Times New Roman" w:cs="Times New Roman"/>
          <w:spacing w:val="-10"/>
          <w:kern w:val="28"/>
          <w:sz w:val="24"/>
          <w:szCs w:val="24"/>
        </w:rPr>
        <w:t>y have greatly improved the quality of this thesis with their support.</w:t>
      </w:r>
    </w:p>
    <w:p w14:paraId="3EC89D40" w14:textId="731C885A" w:rsidR="00141432" w:rsidRDefault="00141432" w:rsidP="00141432">
      <w:pPr>
        <w:spacing w:line="480" w:lineRule="auto"/>
        <w:ind w:firstLine="720"/>
        <w:rPr>
          <w:rFonts w:ascii="Times New Roman" w:eastAsia="Times New Roman" w:hAnsi="Times New Roman" w:cs="Times New Roman"/>
          <w:spacing w:val="-10"/>
          <w:kern w:val="28"/>
          <w:sz w:val="24"/>
          <w:szCs w:val="24"/>
        </w:rPr>
      </w:pPr>
      <w:r w:rsidRPr="00141432">
        <w:rPr>
          <w:rFonts w:ascii="Times New Roman" w:eastAsia="Times New Roman" w:hAnsi="Times New Roman" w:cs="Times New Roman"/>
          <w:spacing w:val="-10"/>
          <w:kern w:val="28"/>
          <w:sz w:val="24"/>
          <w:szCs w:val="24"/>
        </w:rPr>
        <w:t>I would be remiss not to acknowledge the support and encouragement I have received from my fellow graduate students and colleagues at the University of Oklahoma. The stimulating discussions, collaborative projects, and shared experiences have made this journey an unforgettable one. I am grateful for the friendships forged and the memories created during this time.</w:t>
      </w:r>
    </w:p>
    <w:p w14:paraId="6CB4CDFB" w14:textId="27D34577" w:rsidR="005F72F1" w:rsidRPr="00247E5F" w:rsidRDefault="00B3043A" w:rsidP="000E68AE">
      <w:pPr>
        <w:spacing w:line="480" w:lineRule="auto"/>
        <w:rPr>
          <w:rFonts w:ascii="Times New Roman" w:eastAsia="Times New Roman" w:hAnsi="Times New Roman" w:cs="Times New Roman"/>
          <w:spacing w:val="-10"/>
          <w:kern w:val="28"/>
          <w:sz w:val="24"/>
          <w:szCs w:val="24"/>
        </w:rPr>
        <w:sectPr w:rsidR="005F72F1" w:rsidRPr="00247E5F" w:rsidSect="00A70679">
          <w:headerReference w:type="default" r:id="rId8"/>
          <w:footerReference w:type="default" r:id="rId9"/>
          <w:footerReference w:type="first" r:id="rId10"/>
          <w:pgSz w:w="11906" w:h="16838"/>
          <w:pgMar w:top="1440" w:right="1440" w:bottom="1440" w:left="1440" w:header="706" w:footer="706" w:gutter="0"/>
          <w:pgNumType w:start="1"/>
          <w:cols w:space="708"/>
          <w:titlePg/>
          <w:docGrid w:linePitch="360"/>
        </w:sectPr>
      </w:pPr>
      <w:r>
        <w:rPr>
          <w:rFonts w:ascii="Times New Roman" w:eastAsia="Times New Roman" w:hAnsi="Times New Roman" w:cs="Times New Roman"/>
          <w:spacing w:val="-10"/>
          <w:kern w:val="28"/>
          <w:sz w:val="24"/>
          <w:szCs w:val="24"/>
        </w:rPr>
        <w:tab/>
      </w:r>
      <w:r w:rsidR="00E52008">
        <w:rPr>
          <w:rFonts w:ascii="Times New Roman" w:eastAsia="Times New Roman" w:hAnsi="Times New Roman" w:cs="Times New Roman"/>
          <w:spacing w:val="-10"/>
          <w:kern w:val="28"/>
          <w:sz w:val="24"/>
          <w:szCs w:val="24"/>
        </w:rPr>
        <w:t>Last but not least, I would like to thank my partner</w:t>
      </w:r>
      <w:r w:rsidR="0020417F">
        <w:rPr>
          <w:rFonts w:ascii="Times New Roman" w:eastAsia="Times New Roman" w:hAnsi="Times New Roman" w:cs="Times New Roman"/>
          <w:spacing w:val="-10"/>
          <w:kern w:val="28"/>
          <w:sz w:val="24"/>
          <w:szCs w:val="24"/>
        </w:rPr>
        <w:t>, Arely,</w:t>
      </w:r>
      <w:r w:rsidR="003951F4">
        <w:rPr>
          <w:rFonts w:ascii="Times New Roman" w:eastAsia="Times New Roman" w:hAnsi="Times New Roman" w:cs="Times New Roman"/>
          <w:spacing w:val="-10"/>
          <w:kern w:val="28"/>
          <w:sz w:val="24"/>
          <w:szCs w:val="24"/>
        </w:rPr>
        <w:t xml:space="preserve"> </w:t>
      </w:r>
      <w:r w:rsidR="007667C5">
        <w:rPr>
          <w:rFonts w:ascii="Times New Roman" w:eastAsia="Times New Roman" w:hAnsi="Times New Roman" w:cs="Times New Roman"/>
          <w:spacing w:val="-10"/>
          <w:kern w:val="28"/>
          <w:sz w:val="24"/>
          <w:szCs w:val="24"/>
        </w:rPr>
        <w:t>as well as my</w:t>
      </w:r>
      <w:r w:rsidR="00FE700D">
        <w:rPr>
          <w:rFonts w:ascii="Times New Roman" w:eastAsia="Times New Roman" w:hAnsi="Times New Roman" w:cs="Times New Roman"/>
          <w:spacing w:val="-10"/>
          <w:kern w:val="28"/>
          <w:sz w:val="24"/>
          <w:szCs w:val="24"/>
        </w:rPr>
        <w:t xml:space="preserve"> parents</w:t>
      </w:r>
      <w:r w:rsidR="003951F4">
        <w:rPr>
          <w:rFonts w:ascii="Times New Roman" w:eastAsia="Times New Roman" w:hAnsi="Times New Roman" w:cs="Times New Roman"/>
          <w:spacing w:val="-10"/>
          <w:kern w:val="28"/>
          <w:sz w:val="24"/>
          <w:szCs w:val="24"/>
        </w:rPr>
        <w:t xml:space="preserve">, </w:t>
      </w:r>
      <w:r w:rsidR="00326AFD">
        <w:rPr>
          <w:rFonts w:ascii="Times New Roman" w:eastAsia="Times New Roman" w:hAnsi="Times New Roman" w:cs="Times New Roman"/>
          <w:spacing w:val="-10"/>
          <w:kern w:val="28"/>
          <w:sz w:val="24"/>
          <w:szCs w:val="24"/>
        </w:rPr>
        <w:t xml:space="preserve">for their love, patience, and emotional support. </w:t>
      </w:r>
      <w:r w:rsidR="00847182">
        <w:rPr>
          <w:rFonts w:ascii="Times New Roman" w:eastAsia="Times New Roman" w:hAnsi="Times New Roman" w:cs="Times New Roman"/>
          <w:spacing w:val="-10"/>
          <w:kern w:val="28"/>
          <w:sz w:val="24"/>
          <w:szCs w:val="24"/>
        </w:rPr>
        <w:t>I am forever indebted to you all and y</w:t>
      </w:r>
      <w:r w:rsidR="00326AFD">
        <w:rPr>
          <w:rFonts w:ascii="Times New Roman" w:eastAsia="Times New Roman" w:hAnsi="Times New Roman" w:cs="Times New Roman"/>
          <w:spacing w:val="-10"/>
          <w:kern w:val="28"/>
          <w:sz w:val="24"/>
          <w:szCs w:val="24"/>
        </w:rPr>
        <w:t>our presence in my life has been a constant source of motivation and inspiration.</w:t>
      </w:r>
    </w:p>
    <w:p w14:paraId="7F14300D" w14:textId="77777777" w:rsidR="00AE1E6B" w:rsidRPr="00247E5F" w:rsidRDefault="00AE1E6B" w:rsidP="00D3635B">
      <w:pPr>
        <w:rPr>
          <w:rFonts w:ascii="Times New Roman" w:eastAsia="Times New Roman" w:hAnsi="Times New Roman" w:cs="Times New Roman"/>
          <w:spacing w:val="-10"/>
          <w:kern w:val="28"/>
          <w:sz w:val="24"/>
          <w:szCs w:val="24"/>
        </w:rPr>
        <w:sectPr w:rsidR="00AE1E6B" w:rsidRPr="00247E5F" w:rsidSect="00A70679">
          <w:type w:val="continuous"/>
          <w:pgSz w:w="11906" w:h="16838"/>
          <w:pgMar w:top="1440" w:right="1440" w:bottom="1440" w:left="1440" w:header="706" w:footer="706" w:gutter="0"/>
          <w:pgNumType w:fmt="lowerRoman" w:start="1"/>
          <w:cols w:space="708"/>
          <w:titlePg/>
          <w:docGrid w:linePitch="360"/>
        </w:sectPr>
      </w:pPr>
    </w:p>
    <w:p w14:paraId="357BE2B3" w14:textId="77777777" w:rsidR="00D3635B" w:rsidRPr="00247E5F" w:rsidRDefault="00D3635B" w:rsidP="00D3635B">
      <w:pPr>
        <w:rPr>
          <w:rFonts w:ascii="Times New Roman" w:eastAsia="Times New Roman" w:hAnsi="Times New Roman" w:cs="Times New Roman"/>
          <w:spacing w:val="-10"/>
          <w:kern w:val="28"/>
          <w:sz w:val="24"/>
          <w:szCs w:val="24"/>
        </w:rPr>
      </w:pPr>
    </w:p>
    <w:sdt>
      <w:sdtPr>
        <w:rPr>
          <w:rFonts w:ascii="Times New Roman" w:eastAsiaTheme="minorEastAsia" w:hAnsi="Times New Roman" w:cs="Times New Roman"/>
          <w:color w:val="auto"/>
          <w:kern w:val="2"/>
          <w:sz w:val="24"/>
          <w:szCs w:val="24"/>
          <w14:ligatures w14:val="standardContextual"/>
        </w:rPr>
        <w:id w:val="1530298829"/>
        <w:docPartObj>
          <w:docPartGallery w:val="Table of Contents"/>
          <w:docPartUnique/>
        </w:docPartObj>
      </w:sdtPr>
      <w:sdtEndPr>
        <w:rPr>
          <w:rFonts w:eastAsiaTheme="minorHAnsi"/>
          <w:b/>
          <w:bCs/>
          <w:noProof/>
        </w:rPr>
      </w:sdtEndPr>
      <w:sdtContent>
        <w:p w14:paraId="5128FEEE" w14:textId="3D014A51" w:rsidR="00A8158A" w:rsidRPr="000E68AE" w:rsidRDefault="005D0660" w:rsidP="0079281D">
          <w:pPr>
            <w:pStyle w:val="TOCHeading"/>
            <w:spacing w:line="240" w:lineRule="auto"/>
            <w:jc w:val="center"/>
            <w:rPr>
              <w:rFonts w:ascii="Times New Roman" w:hAnsi="Times New Roman" w:cs="Times New Roman"/>
              <w:b/>
              <w:bCs/>
              <w:color w:val="auto"/>
              <w:sz w:val="24"/>
              <w:szCs w:val="24"/>
            </w:rPr>
          </w:pPr>
          <w:r w:rsidRPr="000E68AE">
            <w:rPr>
              <w:rFonts w:ascii="Times New Roman" w:hAnsi="Times New Roman" w:cs="Times New Roman"/>
              <w:b/>
              <w:bCs/>
              <w:color w:val="auto"/>
              <w:sz w:val="24"/>
              <w:szCs w:val="24"/>
            </w:rPr>
            <w:t>Table of Contents</w:t>
          </w:r>
        </w:p>
        <w:p w14:paraId="27EC7B9E" w14:textId="3D1FF208" w:rsidR="000E68AE" w:rsidRPr="000E68AE" w:rsidRDefault="00A8158A">
          <w:pPr>
            <w:pStyle w:val="TOC1"/>
            <w:rPr>
              <w:rFonts w:eastAsiaTheme="minorEastAsia"/>
              <w:b w:val="0"/>
              <w:bCs w:val="0"/>
              <w:sz w:val="24"/>
              <w:szCs w:val="24"/>
              <w:lang w:val="en-ZM"/>
            </w:rPr>
          </w:pPr>
          <w:r w:rsidRPr="000E68AE">
            <w:rPr>
              <w:sz w:val="24"/>
              <w:szCs w:val="24"/>
            </w:rPr>
            <w:fldChar w:fldCharType="begin"/>
          </w:r>
          <w:r w:rsidRPr="000E68AE">
            <w:rPr>
              <w:sz w:val="24"/>
              <w:szCs w:val="24"/>
            </w:rPr>
            <w:instrText xml:space="preserve"> TOC \o "1-3" \h \z \u </w:instrText>
          </w:r>
          <w:r w:rsidRPr="000E68AE">
            <w:rPr>
              <w:sz w:val="24"/>
              <w:szCs w:val="24"/>
            </w:rPr>
            <w:fldChar w:fldCharType="separate"/>
          </w:r>
          <w:hyperlink w:anchor="_Toc164875646" w:history="1">
            <w:r w:rsidR="000E68AE" w:rsidRPr="000E68AE">
              <w:rPr>
                <w:rStyle w:val="Hyperlink"/>
                <w:sz w:val="24"/>
                <w:szCs w:val="24"/>
              </w:rPr>
              <w:t>Abstract</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_Toc164875646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vii</w:t>
            </w:r>
            <w:r w:rsidR="000E68AE" w:rsidRPr="000E68AE">
              <w:rPr>
                <w:webHidden/>
                <w:sz w:val="24"/>
                <w:szCs w:val="24"/>
              </w:rPr>
              <w:fldChar w:fldCharType="end"/>
            </w:r>
          </w:hyperlink>
        </w:p>
        <w:p w14:paraId="364F2514" w14:textId="37919648" w:rsidR="000E68AE" w:rsidRPr="000E68AE" w:rsidRDefault="00000000">
          <w:pPr>
            <w:pStyle w:val="TOC1"/>
            <w:rPr>
              <w:rFonts w:eastAsiaTheme="minorEastAsia"/>
              <w:b w:val="0"/>
              <w:bCs w:val="0"/>
              <w:sz w:val="24"/>
              <w:szCs w:val="24"/>
              <w:lang w:val="en-ZM"/>
            </w:rPr>
          </w:pPr>
          <w:hyperlink w:anchor="_Toc164875647" w:history="1">
            <w:r w:rsidR="000E68AE" w:rsidRPr="000E68AE">
              <w:rPr>
                <w:rStyle w:val="Hyperlink"/>
                <w:sz w:val="24"/>
                <w:szCs w:val="24"/>
              </w:rPr>
              <w:t>Introduction</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_Toc164875647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1</w:t>
            </w:r>
            <w:r w:rsidR="000E68AE" w:rsidRPr="000E68AE">
              <w:rPr>
                <w:webHidden/>
                <w:sz w:val="24"/>
                <w:szCs w:val="24"/>
              </w:rPr>
              <w:fldChar w:fldCharType="end"/>
            </w:r>
          </w:hyperlink>
        </w:p>
        <w:p w14:paraId="154E5173" w14:textId="1BD3103B" w:rsidR="000E68AE" w:rsidRPr="000E68AE" w:rsidRDefault="00000000">
          <w:pPr>
            <w:pStyle w:val="TOC1"/>
            <w:rPr>
              <w:rFonts w:eastAsiaTheme="minorEastAsia"/>
              <w:b w:val="0"/>
              <w:bCs w:val="0"/>
              <w:sz w:val="24"/>
              <w:szCs w:val="24"/>
              <w:lang w:val="en-ZM"/>
            </w:rPr>
          </w:pPr>
          <w:hyperlink w:anchor="_Toc164875648" w:history="1">
            <w:r w:rsidR="000E68AE" w:rsidRPr="000E68AE">
              <w:rPr>
                <w:rStyle w:val="Hyperlink"/>
                <w:sz w:val="24"/>
                <w:szCs w:val="24"/>
              </w:rPr>
              <w:t>Trust in Risk Management</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_Toc164875648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w:t>
            </w:r>
            <w:r w:rsidR="000E68AE" w:rsidRPr="000E68AE">
              <w:rPr>
                <w:webHidden/>
                <w:sz w:val="24"/>
                <w:szCs w:val="24"/>
              </w:rPr>
              <w:fldChar w:fldCharType="end"/>
            </w:r>
          </w:hyperlink>
        </w:p>
        <w:p w14:paraId="789772CE" w14:textId="3BDE3D42" w:rsidR="000E68AE" w:rsidRPr="000E68AE" w:rsidRDefault="00000000">
          <w:pPr>
            <w:pStyle w:val="TOC2"/>
            <w:rPr>
              <w:rFonts w:eastAsiaTheme="minorEastAsia"/>
              <w:b w:val="0"/>
              <w:bCs w:val="0"/>
              <w:sz w:val="24"/>
              <w:szCs w:val="24"/>
              <w:lang w:val="en-ZM"/>
            </w:rPr>
          </w:pPr>
          <w:hyperlink w:anchor="_Toc164875649" w:history="1">
            <w:r w:rsidR="000E68AE" w:rsidRPr="000E68AE">
              <w:rPr>
                <w:rStyle w:val="Hyperlink"/>
                <w:rFonts w:eastAsia="Times New Roman"/>
                <w:sz w:val="24"/>
                <w:szCs w:val="24"/>
              </w:rPr>
              <w:t>The Consensus Model - An Early Model of Trust</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_Toc164875649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w:t>
            </w:r>
            <w:r w:rsidR="000E68AE" w:rsidRPr="000E68AE">
              <w:rPr>
                <w:webHidden/>
                <w:sz w:val="24"/>
                <w:szCs w:val="24"/>
              </w:rPr>
              <w:fldChar w:fldCharType="end"/>
            </w:r>
          </w:hyperlink>
        </w:p>
        <w:p w14:paraId="651C345B" w14:textId="6BD3A31C" w:rsidR="000E68AE" w:rsidRPr="000E68AE" w:rsidRDefault="00000000">
          <w:pPr>
            <w:pStyle w:val="TOC2"/>
            <w:rPr>
              <w:rFonts w:eastAsiaTheme="minorEastAsia"/>
              <w:b w:val="0"/>
              <w:bCs w:val="0"/>
              <w:sz w:val="24"/>
              <w:szCs w:val="24"/>
              <w:lang w:val="en-ZM"/>
            </w:rPr>
          </w:pPr>
          <w:hyperlink w:anchor="_Toc164875650" w:history="1">
            <w:r w:rsidR="000E68AE" w:rsidRPr="000E68AE">
              <w:rPr>
                <w:rStyle w:val="Hyperlink"/>
                <w:rFonts w:eastAsia="Times New Roman"/>
                <w:sz w:val="24"/>
                <w:szCs w:val="24"/>
              </w:rPr>
              <w:t>Models of Trust in Risk Management</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_Toc164875650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5</w:t>
            </w:r>
            <w:r w:rsidR="000E68AE" w:rsidRPr="000E68AE">
              <w:rPr>
                <w:webHidden/>
                <w:sz w:val="24"/>
                <w:szCs w:val="24"/>
              </w:rPr>
              <w:fldChar w:fldCharType="end"/>
            </w:r>
          </w:hyperlink>
        </w:p>
        <w:p w14:paraId="06117A14" w14:textId="0A5DB7C4"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51" w:history="1">
            <w:r w:rsidR="000E68AE" w:rsidRPr="000E68AE">
              <w:rPr>
                <w:rStyle w:val="Hyperlink"/>
                <w:rFonts w:ascii="Times New Roman" w:eastAsia="Times New Roman" w:hAnsi="Times New Roman" w:cs="Times New Roman"/>
                <w:noProof/>
                <w:sz w:val="24"/>
                <w:szCs w:val="24"/>
              </w:rPr>
              <w:t>Trust, Confidence, and Cooperation Model</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_Toc164875651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5</w:t>
            </w:r>
            <w:r w:rsidR="000E68AE" w:rsidRPr="000E68AE">
              <w:rPr>
                <w:rFonts w:ascii="Times New Roman" w:hAnsi="Times New Roman" w:cs="Times New Roman"/>
                <w:noProof/>
                <w:webHidden/>
                <w:sz w:val="24"/>
                <w:szCs w:val="24"/>
              </w:rPr>
              <w:fldChar w:fldCharType="end"/>
            </w:r>
          </w:hyperlink>
        </w:p>
        <w:p w14:paraId="6784FDC5" w14:textId="1077ECBD"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52" w:history="1">
            <w:r w:rsidR="000E68AE" w:rsidRPr="000E68AE">
              <w:rPr>
                <w:rStyle w:val="Hyperlink"/>
                <w:rFonts w:ascii="Times New Roman" w:eastAsia="Times New Roman" w:hAnsi="Times New Roman" w:cs="Times New Roman"/>
                <w:noProof/>
                <w:sz w:val="24"/>
                <w:szCs w:val="24"/>
              </w:rPr>
              <w:t>The Associationist Model</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_Toc164875652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8</w:t>
            </w:r>
            <w:r w:rsidR="000E68AE" w:rsidRPr="000E68AE">
              <w:rPr>
                <w:rFonts w:ascii="Times New Roman" w:hAnsi="Times New Roman" w:cs="Times New Roman"/>
                <w:noProof/>
                <w:webHidden/>
                <w:sz w:val="24"/>
                <w:szCs w:val="24"/>
              </w:rPr>
              <w:fldChar w:fldCharType="end"/>
            </w:r>
          </w:hyperlink>
        </w:p>
        <w:p w14:paraId="74086AB8" w14:textId="5764A191"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53" w:history="1">
            <w:r w:rsidR="000E68AE" w:rsidRPr="000E68AE">
              <w:rPr>
                <w:rStyle w:val="Hyperlink"/>
                <w:rFonts w:ascii="Times New Roman" w:eastAsia="Times New Roman" w:hAnsi="Times New Roman" w:cs="Times New Roman"/>
                <w:noProof/>
                <w:sz w:val="24"/>
                <w:szCs w:val="24"/>
              </w:rPr>
              <w:t>The Integrative Model</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_Toc164875653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10</w:t>
            </w:r>
            <w:r w:rsidR="000E68AE" w:rsidRPr="000E68AE">
              <w:rPr>
                <w:rFonts w:ascii="Times New Roman" w:hAnsi="Times New Roman" w:cs="Times New Roman"/>
                <w:noProof/>
                <w:webHidden/>
                <w:sz w:val="24"/>
                <w:szCs w:val="24"/>
              </w:rPr>
              <w:fldChar w:fldCharType="end"/>
            </w:r>
          </w:hyperlink>
        </w:p>
        <w:p w14:paraId="01F3143A" w14:textId="3C87257F" w:rsidR="000E68AE" w:rsidRPr="000E68AE" w:rsidRDefault="00000000">
          <w:pPr>
            <w:pStyle w:val="TOC1"/>
            <w:rPr>
              <w:rFonts w:eastAsiaTheme="minorEastAsia"/>
              <w:b w:val="0"/>
              <w:bCs w:val="0"/>
              <w:sz w:val="24"/>
              <w:szCs w:val="24"/>
              <w:lang w:val="en-ZM"/>
            </w:rPr>
          </w:pPr>
          <w:hyperlink w:anchor="_Toc164875654" w:history="1">
            <w:r w:rsidR="000E68AE" w:rsidRPr="000E68AE">
              <w:rPr>
                <w:rStyle w:val="Hyperlink"/>
                <w:sz w:val="24"/>
                <w:szCs w:val="24"/>
              </w:rPr>
              <w:t>Developing a Revised Model of Trust</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_Toc164875654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11</w:t>
            </w:r>
            <w:r w:rsidR="000E68AE" w:rsidRPr="000E68AE">
              <w:rPr>
                <w:webHidden/>
                <w:sz w:val="24"/>
                <w:szCs w:val="24"/>
              </w:rPr>
              <w:fldChar w:fldCharType="end"/>
            </w:r>
          </w:hyperlink>
        </w:p>
        <w:p w14:paraId="655BA074" w14:textId="49FFC3F7" w:rsidR="000E68AE" w:rsidRPr="000E68AE" w:rsidRDefault="00000000">
          <w:pPr>
            <w:pStyle w:val="TOC2"/>
            <w:rPr>
              <w:rFonts w:eastAsiaTheme="minorEastAsia"/>
              <w:b w:val="0"/>
              <w:bCs w:val="0"/>
              <w:sz w:val="24"/>
              <w:szCs w:val="24"/>
              <w:lang w:val="en-ZM"/>
            </w:rPr>
          </w:pPr>
          <w:hyperlink w:anchor="_Toc164875655" w:history="1">
            <w:r w:rsidR="000E68AE" w:rsidRPr="000E68AE">
              <w:rPr>
                <w:rStyle w:val="Hyperlink"/>
                <w:rFonts w:eastAsia="Times New Roman"/>
                <w:sz w:val="24"/>
                <w:szCs w:val="24"/>
              </w:rPr>
              <w:t>Model Overview</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_Toc164875655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14</w:t>
            </w:r>
            <w:r w:rsidR="000E68AE" w:rsidRPr="000E68AE">
              <w:rPr>
                <w:webHidden/>
                <w:sz w:val="24"/>
                <w:szCs w:val="24"/>
              </w:rPr>
              <w:fldChar w:fldCharType="end"/>
            </w:r>
          </w:hyperlink>
        </w:p>
        <w:p w14:paraId="07276281" w14:textId="3588B299" w:rsidR="000E68AE" w:rsidRPr="000E68AE" w:rsidRDefault="00000000">
          <w:pPr>
            <w:pStyle w:val="TOC2"/>
            <w:rPr>
              <w:rFonts w:eastAsiaTheme="minorEastAsia"/>
              <w:b w:val="0"/>
              <w:bCs w:val="0"/>
              <w:sz w:val="24"/>
              <w:szCs w:val="24"/>
              <w:lang w:val="en-ZM"/>
            </w:rPr>
          </w:pPr>
          <w:hyperlink w:anchor="_Toc164875656" w:history="1">
            <w:r w:rsidR="000E68AE" w:rsidRPr="000E68AE">
              <w:rPr>
                <w:rStyle w:val="Hyperlink"/>
                <w:rFonts w:eastAsia="Times New Roman"/>
                <w:sz w:val="24"/>
                <w:szCs w:val="24"/>
              </w:rPr>
              <w:t>Deep Core Beliefs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_Toc164875656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16</w:t>
            </w:r>
            <w:r w:rsidR="000E68AE" w:rsidRPr="000E68AE">
              <w:rPr>
                <w:webHidden/>
                <w:sz w:val="24"/>
                <w:szCs w:val="24"/>
              </w:rPr>
              <w:fldChar w:fldCharType="end"/>
            </w:r>
          </w:hyperlink>
        </w:p>
        <w:p w14:paraId="0CFAA99C" w14:textId="1DAB49F5"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57" w:history="1">
            <w:r w:rsidR="000E68AE" w:rsidRPr="000E68AE">
              <w:rPr>
                <w:rStyle w:val="Hyperlink"/>
                <w:rFonts w:ascii="Times New Roman" w:hAnsi="Times New Roman" w:cs="Times New Roman"/>
                <w:noProof/>
                <w:sz w:val="24"/>
                <w:szCs w:val="24"/>
              </w:rPr>
              <w:t>Cultural Theory– Grid and Group Dimensions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_Toc164875657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18</w:t>
            </w:r>
            <w:r w:rsidR="000E68AE" w:rsidRPr="000E68AE">
              <w:rPr>
                <w:rFonts w:ascii="Times New Roman" w:hAnsi="Times New Roman" w:cs="Times New Roman"/>
                <w:noProof/>
                <w:webHidden/>
                <w:sz w:val="24"/>
                <w:szCs w:val="24"/>
              </w:rPr>
              <w:fldChar w:fldCharType="end"/>
            </w:r>
          </w:hyperlink>
        </w:p>
        <w:p w14:paraId="074988BD" w14:textId="101926E5"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58" w:history="1">
            <w:r w:rsidR="000E68AE" w:rsidRPr="000E68AE">
              <w:rPr>
                <w:rStyle w:val="Hyperlink"/>
                <w:rFonts w:ascii="Times New Roman" w:eastAsia="Times New Roman" w:hAnsi="Times New Roman" w:cs="Times New Roman"/>
                <w:noProof/>
                <w:sz w:val="24"/>
                <w:szCs w:val="24"/>
              </w:rPr>
              <w:t>Cultural Theory– Descriptions of the Four Worldviews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_Toc164875658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20</w:t>
            </w:r>
            <w:r w:rsidR="000E68AE" w:rsidRPr="000E68AE">
              <w:rPr>
                <w:rFonts w:ascii="Times New Roman" w:hAnsi="Times New Roman" w:cs="Times New Roman"/>
                <w:noProof/>
                <w:webHidden/>
                <w:sz w:val="24"/>
                <w:szCs w:val="24"/>
              </w:rPr>
              <w:fldChar w:fldCharType="end"/>
            </w:r>
          </w:hyperlink>
        </w:p>
        <w:p w14:paraId="2B0F5D94" w14:textId="180B204A" w:rsidR="000E68AE" w:rsidRPr="000E68AE" w:rsidRDefault="00000000">
          <w:pPr>
            <w:pStyle w:val="TOC2"/>
            <w:rPr>
              <w:rFonts w:eastAsiaTheme="minorEastAsia"/>
              <w:b w:val="0"/>
              <w:bCs w:val="0"/>
              <w:sz w:val="24"/>
              <w:szCs w:val="24"/>
              <w:lang w:val="en-ZM"/>
            </w:rPr>
          </w:pPr>
          <w:hyperlink w:anchor="_Toc164875659" w:history="1">
            <w:r w:rsidR="000E68AE" w:rsidRPr="000E68AE">
              <w:rPr>
                <w:rStyle w:val="Hyperlink"/>
                <w:rFonts w:eastAsia="Times New Roman"/>
                <w:sz w:val="24"/>
                <w:szCs w:val="24"/>
              </w:rPr>
              <w:t>Value Congruence as a Foundation for Trust</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_Toc164875659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23</w:t>
            </w:r>
            <w:r w:rsidR="000E68AE" w:rsidRPr="000E68AE">
              <w:rPr>
                <w:webHidden/>
                <w:sz w:val="24"/>
                <w:szCs w:val="24"/>
              </w:rPr>
              <w:fldChar w:fldCharType="end"/>
            </w:r>
          </w:hyperlink>
        </w:p>
        <w:p w14:paraId="0785C2F9" w14:textId="1AECEAC6"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60" w:history="1">
            <w:r w:rsidR="000E68AE" w:rsidRPr="000E68AE">
              <w:rPr>
                <w:rStyle w:val="Hyperlink"/>
                <w:rFonts w:ascii="Times New Roman" w:eastAsia="Times New Roman" w:hAnsi="Times New Roman" w:cs="Times New Roman"/>
                <w:noProof/>
                <w:sz w:val="24"/>
                <w:szCs w:val="24"/>
              </w:rPr>
              <w:t>Definitions and Dimensions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_Toc164875660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23</w:t>
            </w:r>
            <w:r w:rsidR="000E68AE" w:rsidRPr="000E68AE">
              <w:rPr>
                <w:rFonts w:ascii="Times New Roman" w:hAnsi="Times New Roman" w:cs="Times New Roman"/>
                <w:noProof/>
                <w:webHidden/>
                <w:sz w:val="24"/>
                <w:szCs w:val="24"/>
              </w:rPr>
              <w:fldChar w:fldCharType="end"/>
            </w:r>
          </w:hyperlink>
        </w:p>
        <w:p w14:paraId="31957385" w14:textId="5D2F02AA"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61" w:history="1">
            <w:r w:rsidR="000E68AE" w:rsidRPr="000E68AE">
              <w:rPr>
                <w:rStyle w:val="Hyperlink"/>
                <w:rFonts w:ascii="Times New Roman" w:hAnsi="Times New Roman" w:cs="Times New Roman"/>
                <w:noProof/>
                <w:sz w:val="24"/>
                <w:szCs w:val="24"/>
              </w:rPr>
              <w:t>Value Congruence and Trust</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_Toc164875661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24</w:t>
            </w:r>
            <w:r w:rsidR="000E68AE" w:rsidRPr="000E68AE">
              <w:rPr>
                <w:rFonts w:ascii="Times New Roman" w:hAnsi="Times New Roman" w:cs="Times New Roman"/>
                <w:noProof/>
                <w:webHidden/>
                <w:sz w:val="24"/>
                <w:szCs w:val="24"/>
              </w:rPr>
              <w:fldChar w:fldCharType="end"/>
            </w:r>
          </w:hyperlink>
        </w:p>
        <w:p w14:paraId="4D7D7D79" w14:textId="3D0E81A9" w:rsidR="000E68AE" w:rsidRPr="000E68AE" w:rsidRDefault="00000000">
          <w:pPr>
            <w:pStyle w:val="TOC2"/>
            <w:rPr>
              <w:rFonts w:eastAsiaTheme="minorEastAsia"/>
              <w:b w:val="0"/>
              <w:bCs w:val="0"/>
              <w:sz w:val="24"/>
              <w:szCs w:val="24"/>
              <w:lang w:val="en-ZM"/>
            </w:rPr>
          </w:pPr>
          <w:hyperlink w:anchor="_Toc164875662" w:history="1">
            <w:r w:rsidR="000E68AE" w:rsidRPr="000E68AE">
              <w:rPr>
                <w:rStyle w:val="Hyperlink"/>
                <w:sz w:val="24"/>
                <w:szCs w:val="24"/>
              </w:rPr>
              <w:t>Risk Perception</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_Toc164875662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25</w:t>
            </w:r>
            <w:r w:rsidR="000E68AE" w:rsidRPr="000E68AE">
              <w:rPr>
                <w:webHidden/>
                <w:sz w:val="24"/>
                <w:szCs w:val="24"/>
              </w:rPr>
              <w:fldChar w:fldCharType="end"/>
            </w:r>
          </w:hyperlink>
        </w:p>
        <w:p w14:paraId="624361B9" w14:textId="091011BD"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63" w:history="1">
            <w:r w:rsidR="000E68AE" w:rsidRPr="000E68AE">
              <w:rPr>
                <w:rStyle w:val="Hyperlink"/>
                <w:rFonts w:ascii="Times New Roman" w:hAnsi="Times New Roman" w:cs="Times New Roman"/>
                <w:noProof/>
                <w:sz w:val="24"/>
                <w:szCs w:val="24"/>
              </w:rPr>
              <w:t>Cultural Theory as a Driver of Risk Perception</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_Toc164875663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26</w:t>
            </w:r>
            <w:r w:rsidR="000E68AE" w:rsidRPr="000E68AE">
              <w:rPr>
                <w:rFonts w:ascii="Times New Roman" w:hAnsi="Times New Roman" w:cs="Times New Roman"/>
                <w:noProof/>
                <w:webHidden/>
                <w:sz w:val="24"/>
                <w:szCs w:val="24"/>
              </w:rPr>
              <w:fldChar w:fldCharType="end"/>
            </w:r>
          </w:hyperlink>
        </w:p>
        <w:p w14:paraId="4E08DD15" w14:textId="578F0B7F" w:rsidR="000E68AE" w:rsidRPr="000E68AE" w:rsidRDefault="00000000">
          <w:pPr>
            <w:pStyle w:val="TOC2"/>
            <w:rPr>
              <w:rFonts w:eastAsiaTheme="minorEastAsia"/>
              <w:b w:val="0"/>
              <w:bCs w:val="0"/>
              <w:sz w:val="24"/>
              <w:szCs w:val="24"/>
              <w:lang w:val="en-ZM"/>
            </w:rPr>
          </w:pPr>
          <w:hyperlink w:anchor="_Toc164875664" w:history="1">
            <w:r w:rsidR="000E68AE" w:rsidRPr="000E68AE">
              <w:rPr>
                <w:rStyle w:val="Hyperlink"/>
                <w:sz w:val="24"/>
                <w:szCs w:val="24"/>
              </w:rPr>
              <w:t>Competency Perceptions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_Toc164875664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28</w:t>
            </w:r>
            <w:r w:rsidR="000E68AE" w:rsidRPr="000E68AE">
              <w:rPr>
                <w:webHidden/>
                <w:sz w:val="24"/>
                <w:szCs w:val="24"/>
              </w:rPr>
              <w:fldChar w:fldCharType="end"/>
            </w:r>
          </w:hyperlink>
        </w:p>
        <w:p w14:paraId="45165787" w14:textId="5F5F2BD4" w:rsidR="000E68AE" w:rsidRPr="000E68AE" w:rsidRDefault="00000000">
          <w:pPr>
            <w:pStyle w:val="TOC1"/>
            <w:rPr>
              <w:rFonts w:eastAsiaTheme="minorEastAsia"/>
              <w:b w:val="0"/>
              <w:bCs w:val="0"/>
              <w:sz w:val="24"/>
              <w:szCs w:val="24"/>
              <w:lang w:val="en-ZM"/>
            </w:rPr>
          </w:pPr>
          <w:hyperlink w:anchor="_Toc164875665" w:history="1">
            <w:r w:rsidR="000E68AE" w:rsidRPr="000E68AE">
              <w:rPr>
                <w:rStyle w:val="Hyperlink"/>
                <w:sz w:val="24"/>
                <w:szCs w:val="24"/>
              </w:rPr>
              <w:t>Methodological Design</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_Toc164875665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30</w:t>
            </w:r>
            <w:r w:rsidR="000E68AE" w:rsidRPr="000E68AE">
              <w:rPr>
                <w:webHidden/>
                <w:sz w:val="24"/>
                <w:szCs w:val="24"/>
              </w:rPr>
              <w:fldChar w:fldCharType="end"/>
            </w:r>
          </w:hyperlink>
        </w:p>
        <w:p w14:paraId="0528BB46" w14:textId="26852B10" w:rsidR="000E68AE" w:rsidRPr="000E68AE" w:rsidRDefault="00000000">
          <w:pPr>
            <w:pStyle w:val="TOC2"/>
            <w:rPr>
              <w:rFonts w:eastAsiaTheme="minorEastAsia"/>
              <w:b w:val="0"/>
              <w:bCs w:val="0"/>
              <w:sz w:val="24"/>
              <w:szCs w:val="24"/>
              <w:lang w:val="en-ZM"/>
            </w:rPr>
          </w:pPr>
          <w:hyperlink w:anchor="_Toc164875666" w:history="1">
            <w:r w:rsidR="000E68AE" w:rsidRPr="000E68AE">
              <w:rPr>
                <w:rStyle w:val="Hyperlink"/>
                <w:rFonts w:eastAsia="Times New Roman"/>
                <w:sz w:val="24"/>
                <w:szCs w:val="24"/>
              </w:rPr>
              <w:t>Data Collection and Sample</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_Toc164875666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30</w:t>
            </w:r>
            <w:r w:rsidR="000E68AE" w:rsidRPr="000E68AE">
              <w:rPr>
                <w:webHidden/>
                <w:sz w:val="24"/>
                <w:szCs w:val="24"/>
              </w:rPr>
              <w:fldChar w:fldCharType="end"/>
            </w:r>
          </w:hyperlink>
        </w:p>
        <w:p w14:paraId="06A52F1F" w14:textId="6CC59B1B" w:rsidR="000E68AE" w:rsidRPr="000E68AE" w:rsidRDefault="00000000">
          <w:pPr>
            <w:pStyle w:val="TOC2"/>
            <w:rPr>
              <w:rFonts w:eastAsiaTheme="minorEastAsia"/>
              <w:b w:val="0"/>
              <w:bCs w:val="0"/>
              <w:sz w:val="24"/>
              <w:szCs w:val="24"/>
              <w:lang w:val="en-ZM"/>
            </w:rPr>
          </w:pPr>
          <w:hyperlink w:anchor="_Toc164875667" w:history="1">
            <w:r w:rsidR="000E68AE" w:rsidRPr="000E68AE">
              <w:rPr>
                <w:rStyle w:val="Hyperlink"/>
                <w:rFonts w:eastAsia="Times New Roman"/>
                <w:sz w:val="24"/>
                <w:szCs w:val="24"/>
              </w:rPr>
              <w:t>Measures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_Toc164875667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31</w:t>
            </w:r>
            <w:r w:rsidR="000E68AE" w:rsidRPr="000E68AE">
              <w:rPr>
                <w:webHidden/>
                <w:sz w:val="24"/>
                <w:szCs w:val="24"/>
              </w:rPr>
              <w:fldChar w:fldCharType="end"/>
            </w:r>
          </w:hyperlink>
        </w:p>
        <w:p w14:paraId="0A0D5EB4" w14:textId="580A2EE0" w:rsidR="000E68AE" w:rsidRPr="000E68AE" w:rsidRDefault="00000000">
          <w:pPr>
            <w:pStyle w:val="TOC2"/>
            <w:rPr>
              <w:rFonts w:eastAsiaTheme="minorEastAsia"/>
              <w:b w:val="0"/>
              <w:bCs w:val="0"/>
              <w:sz w:val="24"/>
              <w:szCs w:val="24"/>
              <w:lang w:val="en-ZM"/>
            </w:rPr>
          </w:pPr>
          <w:hyperlink w:anchor="_Toc164875668" w:history="1">
            <w:r w:rsidR="000E68AE" w:rsidRPr="000E68AE">
              <w:rPr>
                <w:rStyle w:val="Hyperlink"/>
                <w:rFonts w:eastAsia="Times New Roman"/>
                <w:sz w:val="24"/>
                <w:szCs w:val="24"/>
              </w:rPr>
              <w:t>Modeling Approach</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_Toc164875668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32</w:t>
            </w:r>
            <w:r w:rsidR="000E68AE" w:rsidRPr="000E68AE">
              <w:rPr>
                <w:webHidden/>
                <w:sz w:val="24"/>
                <w:szCs w:val="24"/>
              </w:rPr>
              <w:fldChar w:fldCharType="end"/>
            </w:r>
          </w:hyperlink>
        </w:p>
        <w:p w14:paraId="3DF6D9D6" w14:textId="7607F2BB" w:rsidR="000E68AE" w:rsidRPr="000E68AE" w:rsidRDefault="00000000">
          <w:pPr>
            <w:pStyle w:val="TOC1"/>
            <w:rPr>
              <w:rFonts w:eastAsiaTheme="minorEastAsia"/>
              <w:b w:val="0"/>
              <w:bCs w:val="0"/>
              <w:sz w:val="24"/>
              <w:szCs w:val="24"/>
              <w:lang w:val="en-ZM"/>
            </w:rPr>
          </w:pPr>
          <w:hyperlink w:anchor="_Toc164875669" w:history="1">
            <w:r w:rsidR="000E68AE" w:rsidRPr="000E68AE">
              <w:rPr>
                <w:rStyle w:val="Hyperlink"/>
                <w:sz w:val="24"/>
                <w:szCs w:val="24"/>
              </w:rPr>
              <w:t>Results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_Toc164875669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32</w:t>
            </w:r>
            <w:r w:rsidR="000E68AE" w:rsidRPr="000E68AE">
              <w:rPr>
                <w:webHidden/>
                <w:sz w:val="24"/>
                <w:szCs w:val="24"/>
              </w:rPr>
              <w:fldChar w:fldCharType="end"/>
            </w:r>
          </w:hyperlink>
        </w:p>
        <w:p w14:paraId="420FB44B" w14:textId="2B987B87" w:rsidR="000E68AE" w:rsidRPr="000E68AE" w:rsidRDefault="00000000">
          <w:pPr>
            <w:pStyle w:val="TOC2"/>
            <w:rPr>
              <w:rFonts w:eastAsiaTheme="minorEastAsia"/>
              <w:b w:val="0"/>
              <w:bCs w:val="0"/>
              <w:sz w:val="24"/>
              <w:szCs w:val="24"/>
              <w:lang w:val="en-ZM"/>
            </w:rPr>
          </w:pPr>
          <w:hyperlink w:anchor="_Toc164875670" w:history="1">
            <w:r w:rsidR="000E68AE" w:rsidRPr="000E68AE">
              <w:rPr>
                <w:rStyle w:val="Hyperlink"/>
                <w:rFonts w:eastAsia="Times New Roman"/>
                <w:sz w:val="24"/>
                <w:szCs w:val="24"/>
              </w:rPr>
              <w:t>Descriptive Statistics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_Toc164875670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32</w:t>
            </w:r>
            <w:r w:rsidR="000E68AE" w:rsidRPr="000E68AE">
              <w:rPr>
                <w:webHidden/>
                <w:sz w:val="24"/>
                <w:szCs w:val="24"/>
              </w:rPr>
              <w:fldChar w:fldCharType="end"/>
            </w:r>
          </w:hyperlink>
        </w:p>
        <w:p w14:paraId="6F847B02" w14:textId="090B0BD7" w:rsidR="000E68AE" w:rsidRPr="000E68AE" w:rsidRDefault="00000000">
          <w:pPr>
            <w:pStyle w:val="TOC2"/>
            <w:rPr>
              <w:rFonts w:eastAsiaTheme="minorEastAsia"/>
              <w:b w:val="0"/>
              <w:bCs w:val="0"/>
              <w:sz w:val="24"/>
              <w:szCs w:val="24"/>
              <w:lang w:val="en-ZM"/>
            </w:rPr>
          </w:pPr>
          <w:hyperlink w:anchor="_Toc164875671" w:history="1">
            <w:r w:rsidR="000E68AE" w:rsidRPr="000E68AE">
              <w:rPr>
                <w:rStyle w:val="Hyperlink"/>
                <w:rFonts w:eastAsia="Times New Roman"/>
                <w:sz w:val="24"/>
                <w:szCs w:val="24"/>
              </w:rPr>
              <w:t>SEM Assumption Checks and Covariance Matrix</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_Toc164875671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34</w:t>
            </w:r>
            <w:r w:rsidR="000E68AE" w:rsidRPr="000E68AE">
              <w:rPr>
                <w:webHidden/>
                <w:sz w:val="24"/>
                <w:szCs w:val="24"/>
              </w:rPr>
              <w:fldChar w:fldCharType="end"/>
            </w:r>
          </w:hyperlink>
        </w:p>
        <w:p w14:paraId="486FECCB" w14:textId="5F9D645E" w:rsidR="000E68AE" w:rsidRPr="000E68AE" w:rsidRDefault="00000000">
          <w:pPr>
            <w:pStyle w:val="TOC2"/>
            <w:rPr>
              <w:rFonts w:eastAsiaTheme="minorEastAsia"/>
              <w:b w:val="0"/>
              <w:bCs w:val="0"/>
              <w:sz w:val="24"/>
              <w:szCs w:val="24"/>
              <w:lang w:val="en-ZM"/>
            </w:rPr>
          </w:pPr>
          <w:hyperlink w:anchor="_Toc164875672" w:history="1">
            <w:r w:rsidR="000E68AE" w:rsidRPr="000E68AE">
              <w:rPr>
                <w:rStyle w:val="Hyperlink"/>
                <w:rFonts w:eastAsia="Times New Roman"/>
                <w:sz w:val="24"/>
                <w:szCs w:val="24"/>
              </w:rPr>
              <w:t>Estimation and Fit</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_Toc164875672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37</w:t>
            </w:r>
            <w:r w:rsidR="000E68AE" w:rsidRPr="000E68AE">
              <w:rPr>
                <w:webHidden/>
                <w:sz w:val="24"/>
                <w:szCs w:val="24"/>
              </w:rPr>
              <w:fldChar w:fldCharType="end"/>
            </w:r>
          </w:hyperlink>
        </w:p>
        <w:p w14:paraId="08DC0556" w14:textId="62B817FD" w:rsidR="000E68AE" w:rsidRPr="000E68AE" w:rsidRDefault="00000000">
          <w:pPr>
            <w:pStyle w:val="TOC2"/>
            <w:rPr>
              <w:rFonts w:eastAsiaTheme="minorEastAsia"/>
              <w:b w:val="0"/>
              <w:bCs w:val="0"/>
              <w:sz w:val="24"/>
              <w:szCs w:val="24"/>
              <w:lang w:val="en-ZM"/>
            </w:rPr>
          </w:pPr>
          <w:hyperlink w:anchor="_Toc164875673" w:history="1">
            <w:r w:rsidR="000E68AE" w:rsidRPr="000E68AE">
              <w:rPr>
                <w:rStyle w:val="Hyperlink"/>
                <w:rFonts w:eastAsia="Times New Roman"/>
                <w:sz w:val="24"/>
                <w:szCs w:val="24"/>
              </w:rPr>
              <w:t>Structural Model Parameter Estimates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_Toc164875673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40</w:t>
            </w:r>
            <w:r w:rsidR="000E68AE" w:rsidRPr="000E68AE">
              <w:rPr>
                <w:webHidden/>
                <w:sz w:val="24"/>
                <w:szCs w:val="24"/>
              </w:rPr>
              <w:fldChar w:fldCharType="end"/>
            </w:r>
          </w:hyperlink>
        </w:p>
        <w:p w14:paraId="7BC562B2" w14:textId="611316D8"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74" w:history="1">
            <w:r w:rsidR="000E68AE" w:rsidRPr="000E68AE">
              <w:rPr>
                <w:rStyle w:val="Hyperlink"/>
                <w:rFonts w:ascii="Times New Roman" w:eastAsia="Times New Roman" w:hAnsi="Times New Roman" w:cs="Times New Roman"/>
                <w:noProof/>
                <w:sz w:val="24"/>
                <w:szCs w:val="24"/>
              </w:rPr>
              <w:t>Hypothesis 1: Deep Core Beliefs Influence Competency Perceptions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_Toc164875674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41</w:t>
            </w:r>
            <w:r w:rsidR="000E68AE" w:rsidRPr="000E68AE">
              <w:rPr>
                <w:rFonts w:ascii="Times New Roman" w:hAnsi="Times New Roman" w:cs="Times New Roman"/>
                <w:noProof/>
                <w:webHidden/>
                <w:sz w:val="24"/>
                <w:szCs w:val="24"/>
              </w:rPr>
              <w:fldChar w:fldCharType="end"/>
            </w:r>
          </w:hyperlink>
        </w:p>
        <w:p w14:paraId="5E68382E" w14:textId="520AA0F4"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75" w:history="1">
            <w:r w:rsidR="000E68AE" w:rsidRPr="000E68AE">
              <w:rPr>
                <w:rStyle w:val="Hyperlink"/>
                <w:rFonts w:ascii="Times New Roman" w:hAnsi="Times New Roman" w:cs="Times New Roman"/>
                <w:noProof/>
                <w:sz w:val="24"/>
                <w:szCs w:val="24"/>
              </w:rPr>
              <w:t>Hypothesis 2: Deep Core Beliefs Influence Value Congruence</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_Toc164875675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42</w:t>
            </w:r>
            <w:r w:rsidR="000E68AE" w:rsidRPr="000E68AE">
              <w:rPr>
                <w:rFonts w:ascii="Times New Roman" w:hAnsi="Times New Roman" w:cs="Times New Roman"/>
                <w:noProof/>
                <w:webHidden/>
                <w:sz w:val="24"/>
                <w:szCs w:val="24"/>
              </w:rPr>
              <w:fldChar w:fldCharType="end"/>
            </w:r>
          </w:hyperlink>
        </w:p>
        <w:p w14:paraId="5F401DBE" w14:textId="50ECC2CA"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76" w:history="1">
            <w:r w:rsidR="000E68AE" w:rsidRPr="000E68AE">
              <w:rPr>
                <w:rStyle w:val="Hyperlink"/>
                <w:rFonts w:ascii="Times New Roman" w:hAnsi="Times New Roman" w:cs="Times New Roman"/>
                <w:noProof/>
                <w:sz w:val="24"/>
                <w:szCs w:val="24"/>
              </w:rPr>
              <w:t>Hypotheses 3: Value Congruence and Trust</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_Toc164875676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43</w:t>
            </w:r>
            <w:r w:rsidR="000E68AE" w:rsidRPr="000E68AE">
              <w:rPr>
                <w:rFonts w:ascii="Times New Roman" w:hAnsi="Times New Roman" w:cs="Times New Roman"/>
                <w:noProof/>
                <w:webHidden/>
                <w:sz w:val="24"/>
                <w:szCs w:val="24"/>
              </w:rPr>
              <w:fldChar w:fldCharType="end"/>
            </w:r>
          </w:hyperlink>
        </w:p>
        <w:p w14:paraId="39C1E47B" w14:textId="33F4C112"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77" w:history="1">
            <w:r w:rsidR="000E68AE" w:rsidRPr="000E68AE">
              <w:rPr>
                <w:rStyle w:val="Hyperlink"/>
                <w:rFonts w:ascii="Times New Roman" w:eastAsia="Times New Roman" w:hAnsi="Times New Roman" w:cs="Times New Roman"/>
                <w:noProof/>
                <w:sz w:val="24"/>
                <w:szCs w:val="24"/>
              </w:rPr>
              <w:t>Hypothesis 4: Competency Perceptions and Trust</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_Toc164875677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43</w:t>
            </w:r>
            <w:r w:rsidR="000E68AE" w:rsidRPr="000E68AE">
              <w:rPr>
                <w:rFonts w:ascii="Times New Roman" w:hAnsi="Times New Roman" w:cs="Times New Roman"/>
                <w:noProof/>
                <w:webHidden/>
                <w:sz w:val="24"/>
                <w:szCs w:val="24"/>
              </w:rPr>
              <w:fldChar w:fldCharType="end"/>
            </w:r>
          </w:hyperlink>
        </w:p>
        <w:p w14:paraId="5E671015" w14:textId="55F0C30D"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78" w:history="1">
            <w:r w:rsidR="000E68AE" w:rsidRPr="000E68AE">
              <w:rPr>
                <w:rStyle w:val="Hyperlink"/>
                <w:rFonts w:ascii="Times New Roman" w:hAnsi="Times New Roman" w:cs="Times New Roman"/>
                <w:noProof/>
                <w:sz w:val="24"/>
                <w:szCs w:val="24"/>
              </w:rPr>
              <w:t>Hypothesis 5: Deep Core Beliefs and Trust</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_Toc164875678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43</w:t>
            </w:r>
            <w:r w:rsidR="000E68AE" w:rsidRPr="000E68AE">
              <w:rPr>
                <w:rFonts w:ascii="Times New Roman" w:hAnsi="Times New Roman" w:cs="Times New Roman"/>
                <w:noProof/>
                <w:webHidden/>
                <w:sz w:val="24"/>
                <w:szCs w:val="24"/>
              </w:rPr>
              <w:fldChar w:fldCharType="end"/>
            </w:r>
          </w:hyperlink>
        </w:p>
        <w:p w14:paraId="32E0E7D2" w14:textId="1349580D"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79" w:history="1">
            <w:r w:rsidR="000E68AE" w:rsidRPr="000E68AE">
              <w:rPr>
                <w:rStyle w:val="Hyperlink"/>
                <w:rFonts w:ascii="Times New Roman" w:hAnsi="Times New Roman" w:cs="Times New Roman"/>
                <w:noProof/>
                <w:sz w:val="24"/>
                <w:szCs w:val="24"/>
              </w:rPr>
              <w:t>Hypothesis 6: Deep Core Beliefs and Risk Perception</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_Toc164875679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43</w:t>
            </w:r>
            <w:r w:rsidR="000E68AE" w:rsidRPr="000E68AE">
              <w:rPr>
                <w:rFonts w:ascii="Times New Roman" w:hAnsi="Times New Roman" w:cs="Times New Roman"/>
                <w:noProof/>
                <w:webHidden/>
                <w:sz w:val="24"/>
                <w:szCs w:val="24"/>
              </w:rPr>
              <w:fldChar w:fldCharType="end"/>
            </w:r>
          </w:hyperlink>
        </w:p>
        <w:p w14:paraId="792A363B" w14:textId="05469894"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80" w:history="1">
            <w:r w:rsidR="000E68AE" w:rsidRPr="000E68AE">
              <w:rPr>
                <w:rStyle w:val="Hyperlink"/>
                <w:rFonts w:ascii="Times New Roman" w:hAnsi="Times New Roman" w:cs="Times New Roman"/>
                <w:noProof/>
                <w:sz w:val="24"/>
                <w:szCs w:val="24"/>
              </w:rPr>
              <w:t>Hypothesis 7: Trust, Risk Perception, and Policy Cooperation</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_Toc164875680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44</w:t>
            </w:r>
            <w:r w:rsidR="000E68AE" w:rsidRPr="000E68AE">
              <w:rPr>
                <w:rFonts w:ascii="Times New Roman" w:hAnsi="Times New Roman" w:cs="Times New Roman"/>
                <w:noProof/>
                <w:webHidden/>
                <w:sz w:val="24"/>
                <w:szCs w:val="24"/>
              </w:rPr>
              <w:fldChar w:fldCharType="end"/>
            </w:r>
          </w:hyperlink>
        </w:p>
        <w:p w14:paraId="636F788E" w14:textId="0DCF4FA9" w:rsidR="000E68AE" w:rsidRPr="000E68AE" w:rsidRDefault="00000000">
          <w:pPr>
            <w:pStyle w:val="TOC1"/>
            <w:rPr>
              <w:rFonts w:eastAsiaTheme="minorEastAsia"/>
              <w:b w:val="0"/>
              <w:bCs w:val="0"/>
              <w:sz w:val="24"/>
              <w:szCs w:val="24"/>
              <w:lang w:val="en-ZM"/>
            </w:rPr>
          </w:pPr>
          <w:hyperlink w:anchor="_Toc164875681" w:history="1">
            <w:r w:rsidR="000E68AE" w:rsidRPr="000E68AE">
              <w:rPr>
                <w:rStyle w:val="Hyperlink"/>
                <w:sz w:val="24"/>
                <w:szCs w:val="24"/>
              </w:rPr>
              <w:t>Discussion</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_Toc164875681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45</w:t>
            </w:r>
            <w:r w:rsidR="000E68AE" w:rsidRPr="000E68AE">
              <w:rPr>
                <w:webHidden/>
                <w:sz w:val="24"/>
                <w:szCs w:val="24"/>
              </w:rPr>
              <w:fldChar w:fldCharType="end"/>
            </w:r>
          </w:hyperlink>
        </w:p>
        <w:p w14:paraId="4670DAFE" w14:textId="674FD577" w:rsidR="000E68AE" w:rsidRPr="000E68AE" w:rsidRDefault="00000000">
          <w:pPr>
            <w:pStyle w:val="TOC2"/>
            <w:rPr>
              <w:rFonts w:eastAsiaTheme="minorEastAsia"/>
              <w:b w:val="0"/>
              <w:bCs w:val="0"/>
              <w:sz w:val="24"/>
              <w:szCs w:val="24"/>
              <w:lang w:val="en-ZM"/>
            </w:rPr>
          </w:pPr>
          <w:hyperlink w:anchor="_Toc164875682" w:history="1">
            <w:r w:rsidR="000E68AE" w:rsidRPr="000E68AE">
              <w:rPr>
                <w:rStyle w:val="Hyperlink"/>
                <w:sz w:val="24"/>
                <w:szCs w:val="24"/>
              </w:rPr>
              <w:t>Summary of Findings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_Toc164875682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45</w:t>
            </w:r>
            <w:r w:rsidR="000E68AE" w:rsidRPr="000E68AE">
              <w:rPr>
                <w:webHidden/>
                <w:sz w:val="24"/>
                <w:szCs w:val="24"/>
              </w:rPr>
              <w:fldChar w:fldCharType="end"/>
            </w:r>
          </w:hyperlink>
        </w:p>
        <w:p w14:paraId="728E2254" w14:textId="203C4D5D" w:rsidR="000E68AE" w:rsidRPr="000E68AE" w:rsidRDefault="00000000">
          <w:pPr>
            <w:pStyle w:val="TOC2"/>
            <w:rPr>
              <w:rFonts w:eastAsiaTheme="minorEastAsia"/>
              <w:b w:val="0"/>
              <w:bCs w:val="0"/>
              <w:sz w:val="24"/>
              <w:szCs w:val="24"/>
              <w:lang w:val="en-ZM"/>
            </w:rPr>
          </w:pPr>
          <w:hyperlink w:anchor="_Toc164875683" w:history="1">
            <w:r w:rsidR="000E68AE" w:rsidRPr="000E68AE">
              <w:rPr>
                <w:rStyle w:val="Hyperlink"/>
                <w:sz w:val="24"/>
                <w:szCs w:val="24"/>
              </w:rPr>
              <w:t>Interpretation of Findings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_Toc164875683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47</w:t>
            </w:r>
            <w:r w:rsidR="000E68AE" w:rsidRPr="000E68AE">
              <w:rPr>
                <w:webHidden/>
                <w:sz w:val="24"/>
                <w:szCs w:val="24"/>
              </w:rPr>
              <w:fldChar w:fldCharType="end"/>
            </w:r>
          </w:hyperlink>
        </w:p>
        <w:p w14:paraId="51C7EB79" w14:textId="4EECAB0F"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84" w:history="1">
            <w:r w:rsidR="000E68AE" w:rsidRPr="000E68AE">
              <w:rPr>
                <w:rStyle w:val="Hyperlink"/>
                <w:rFonts w:ascii="Times New Roman" w:hAnsi="Times New Roman" w:cs="Times New Roman"/>
                <w:noProof/>
                <w:sz w:val="24"/>
                <w:szCs w:val="24"/>
              </w:rPr>
              <w:t>Role of Deep Core Beliefs in the AETF</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_Toc164875684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47</w:t>
            </w:r>
            <w:r w:rsidR="000E68AE" w:rsidRPr="000E68AE">
              <w:rPr>
                <w:rFonts w:ascii="Times New Roman" w:hAnsi="Times New Roman" w:cs="Times New Roman"/>
                <w:noProof/>
                <w:webHidden/>
                <w:sz w:val="24"/>
                <w:szCs w:val="24"/>
              </w:rPr>
              <w:fldChar w:fldCharType="end"/>
            </w:r>
          </w:hyperlink>
        </w:p>
        <w:p w14:paraId="7DA15DA4" w14:textId="7975F4BD"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85" w:history="1">
            <w:r w:rsidR="000E68AE" w:rsidRPr="000E68AE">
              <w:rPr>
                <w:rStyle w:val="Hyperlink"/>
                <w:rFonts w:ascii="Times New Roman" w:hAnsi="Times New Roman" w:cs="Times New Roman"/>
                <w:noProof/>
                <w:sz w:val="24"/>
                <w:szCs w:val="24"/>
              </w:rPr>
              <w:t>Importance of Value Congruence and Competency Perceptions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_Toc164875685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48</w:t>
            </w:r>
            <w:r w:rsidR="000E68AE" w:rsidRPr="000E68AE">
              <w:rPr>
                <w:rFonts w:ascii="Times New Roman" w:hAnsi="Times New Roman" w:cs="Times New Roman"/>
                <w:noProof/>
                <w:webHidden/>
                <w:sz w:val="24"/>
                <w:szCs w:val="24"/>
              </w:rPr>
              <w:fldChar w:fldCharType="end"/>
            </w:r>
          </w:hyperlink>
        </w:p>
        <w:p w14:paraId="329250DE" w14:textId="4D9602D5"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86" w:history="1">
            <w:r w:rsidR="000E68AE" w:rsidRPr="000E68AE">
              <w:rPr>
                <w:rStyle w:val="Hyperlink"/>
                <w:rFonts w:ascii="Times New Roman" w:hAnsi="Times New Roman" w:cs="Times New Roman"/>
                <w:noProof/>
                <w:sz w:val="24"/>
                <w:szCs w:val="24"/>
              </w:rPr>
              <w:t>Risk Perception and Trust as a Policy Cooperation Driver</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_Toc164875686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49</w:t>
            </w:r>
            <w:r w:rsidR="000E68AE" w:rsidRPr="000E68AE">
              <w:rPr>
                <w:rFonts w:ascii="Times New Roman" w:hAnsi="Times New Roman" w:cs="Times New Roman"/>
                <w:noProof/>
                <w:webHidden/>
                <w:sz w:val="24"/>
                <w:szCs w:val="24"/>
              </w:rPr>
              <w:fldChar w:fldCharType="end"/>
            </w:r>
          </w:hyperlink>
        </w:p>
        <w:p w14:paraId="32352AE4" w14:textId="1CCE22A0" w:rsidR="000E68AE" w:rsidRPr="000E68AE" w:rsidRDefault="00000000">
          <w:pPr>
            <w:pStyle w:val="TOC2"/>
            <w:rPr>
              <w:rFonts w:eastAsiaTheme="minorEastAsia"/>
              <w:b w:val="0"/>
              <w:bCs w:val="0"/>
              <w:sz w:val="24"/>
              <w:szCs w:val="24"/>
              <w:lang w:val="en-ZM"/>
            </w:rPr>
          </w:pPr>
          <w:hyperlink w:anchor="_Toc164875687" w:history="1">
            <w:r w:rsidR="000E68AE" w:rsidRPr="000E68AE">
              <w:rPr>
                <w:rStyle w:val="Hyperlink"/>
                <w:sz w:val="24"/>
                <w:szCs w:val="24"/>
              </w:rPr>
              <w:t>Limitations of Study</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_Toc164875687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50</w:t>
            </w:r>
            <w:r w:rsidR="000E68AE" w:rsidRPr="000E68AE">
              <w:rPr>
                <w:webHidden/>
                <w:sz w:val="24"/>
                <w:szCs w:val="24"/>
              </w:rPr>
              <w:fldChar w:fldCharType="end"/>
            </w:r>
          </w:hyperlink>
        </w:p>
        <w:p w14:paraId="3CBB494A" w14:textId="2135A7A7"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88" w:history="1">
            <w:r w:rsidR="000E68AE" w:rsidRPr="000E68AE">
              <w:rPr>
                <w:rStyle w:val="Hyperlink"/>
                <w:rFonts w:ascii="Times New Roman" w:hAnsi="Times New Roman" w:cs="Times New Roman"/>
                <w:noProof/>
                <w:sz w:val="24"/>
                <w:szCs w:val="24"/>
              </w:rPr>
              <w:t>Potential issues with Measures and Data Limitations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_Toc164875688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50</w:t>
            </w:r>
            <w:r w:rsidR="000E68AE" w:rsidRPr="000E68AE">
              <w:rPr>
                <w:rFonts w:ascii="Times New Roman" w:hAnsi="Times New Roman" w:cs="Times New Roman"/>
                <w:noProof/>
                <w:webHidden/>
                <w:sz w:val="24"/>
                <w:szCs w:val="24"/>
              </w:rPr>
              <w:fldChar w:fldCharType="end"/>
            </w:r>
          </w:hyperlink>
        </w:p>
        <w:p w14:paraId="77F77B43" w14:textId="47015F2D"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89" w:history="1">
            <w:r w:rsidR="000E68AE" w:rsidRPr="000E68AE">
              <w:rPr>
                <w:rStyle w:val="Hyperlink"/>
                <w:rFonts w:ascii="Times New Roman" w:hAnsi="Times New Roman" w:cs="Times New Roman"/>
                <w:noProof/>
                <w:sz w:val="24"/>
                <w:szCs w:val="24"/>
              </w:rPr>
              <w:t>Other Methodological Considerations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_Toc164875689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51</w:t>
            </w:r>
            <w:r w:rsidR="000E68AE" w:rsidRPr="000E68AE">
              <w:rPr>
                <w:rFonts w:ascii="Times New Roman" w:hAnsi="Times New Roman" w:cs="Times New Roman"/>
                <w:noProof/>
                <w:webHidden/>
                <w:sz w:val="24"/>
                <w:szCs w:val="24"/>
              </w:rPr>
              <w:fldChar w:fldCharType="end"/>
            </w:r>
          </w:hyperlink>
        </w:p>
        <w:p w14:paraId="6C40C24E" w14:textId="5704ACC6" w:rsidR="000E68AE" w:rsidRPr="000E68AE" w:rsidRDefault="00000000">
          <w:pPr>
            <w:pStyle w:val="TOC2"/>
            <w:rPr>
              <w:rFonts w:eastAsiaTheme="minorEastAsia"/>
              <w:b w:val="0"/>
              <w:bCs w:val="0"/>
              <w:sz w:val="24"/>
              <w:szCs w:val="24"/>
              <w:lang w:val="en-ZM"/>
            </w:rPr>
          </w:pPr>
          <w:hyperlink w:anchor="_Toc164875690" w:history="1">
            <w:r w:rsidR="000E68AE" w:rsidRPr="000E68AE">
              <w:rPr>
                <w:rStyle w:val="Hyperlink"/>
                <w:sz w:val="24"/>
                <w:szCs w:val="24"/>
              </w:rPr>
              <w:t>Future Research Directions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_Toc164875690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51</w:t>
            </w:r>
            <w:r w:rsidR="000E68AE" w:rsidRPr="000E68AE">
              <w:rPr>
                <w:webHidden/>
                <w:sz w:val="24"/>
                <w:szCs w:val="24"/>
              </w:rPr>
              <w:fldChar w:fldCharType="end"/>
            </w:r>
          </w:hyperlink>
        </w:p>
        <w:p w14:paraId="0B6B2C0A" w14:textId="25CB34BC"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91" w:history="1">
            <w:r w:rsidR="000E68AE" w:rsidRPr="000E68AE">
              <w:rPr>
                <w:rStyle w:val="Hyperlink"/>
                <w:rFonts w:ascii="Times New Roman" w:hAnsi="Times New Roman" w:cs="Times New Roman"/>
                <w:noProof/>
                <w:sz w:val="24"/>
                <w:szCs w:val="24"/>
              </w:rPr>
              <w:t>Refining the AETF and testing alternative models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_Toc164875691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51</w:t>
            </w:r>
            <w:r w:rsidR="000E68AE" w:rsidRPr="000E68AE">
              <w:rPr>
                <w:rFonts w:ascii="Times New Roman" w:hAnsi="Times New Roman" w:cs="Times New Roman"/>
                <w:noProof/>
                <w:webHidden/>
                <w:sz w:val="24"/>
                <w:szCs w:val="24"/>
              </w:rPr>
              <w:fldChar w:fldCharType="end"/>
            </w:r>
          </w:hyperlink>
        </w:p>
        <w:p w14:paraId="29853F4B" w14:textId="4E9201AF" w:rsidR="000E68AE" w:rsidRPr="000E68AE" w:rsidRDefault="00000000">
          <w:pPr>
            <w:pStyle w:val="TOC1"/>
            <w:rPr>
              <w:rFonts w:eastAsiaTheme="minorEastAsia"/>
              <w:b w:val="0"/>
              <w:bCs w:val="0"/>
              <w:sz w:val="24"/>
              <w:szCs w:val="24"/>
              <w:lang w:val="en-ZM"/>
            </w:rPr>
          </w:pPr>
          <w:hyperlink w:anchor="_Toc164875692" w:history="1">
            <w:r w:rsidR="000E68AE" w:rsidRPr="000E68AE">
              <w:rPr>
                <w:rStyle w:val="Hyperlink"/>
                <w:sz w:val="24"/>
                <w:szCs w:val="24"/>
              </w:rPr>
              <w:t>Conclusion</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_Toc164875692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53</w:t>
            </w:r>
            <w:r w:rsidR="000E68AE" w:rsidRPr="000E68AE">
              <w:rPr>
                <w:webHidden/>
                <w:sz w:val="24"/>
                <w:szCs w:val="24"/>
              </w:rPr>
              <w:fldChar w:fldCharType="end"/>
            </w:r>
          </w:hyperlink>
        </w:p>
        <w:p w14:paraId="77D9FAE8" w14:textId="2C345DA9" w:rsidR="000E68AE" w:rsidRPr="000E68AE" w:rsidRDefault="00000000">
          <w:pPr>
            <w:pStyle w:val="TOC2"/>
            <w:rPr>
              <w:rFonts w:eastAsiaTheme="minorEastAsia"/>
              <w:b w:val="0"/>
              <w:bCs w:val="0"/>
              <w:sz w:val="24"/>
              <w:szCs w:val="24"/>
              <w:lang w:val="en-ZM"/>
            </w:rPr>
          </w:pPr>
          <w:hyperlink w:anchor="_Toc164875693" w:history="1">
            <w:r w:rsidR="000E68AE" w:rsidRPr="000E68AE">
              <w:rPr>
                <w:rStyle w:val="Hyperlink"/>
                <w:sz w:val="24"/>
                <w:szCs w:val="24"/>
              </w:rPr>
              <w:t>Summary of Key Findings and Theoretical Contributions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_Toc164875693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53</w:t>
            </w:r>
            <w:r w:rsidR="000E68AE" w:rsidRPr="000E68AE">
              <w:rPr>
                <w:webHidden/>
                <w:sz w:val="24"/>
                <w:szCs w:val="24"/>
              </w:rPr>
              <w:fldChar w:fldCharType="end"/>
            </w:r>
          </w:hyperlink>
        </w:p>
        <w:p w14:paraId="007B8E3F" w14:textId="3A2FAB0A" w:rsidR="000E68AE" w:rsidRPr="000E68AE" w:rsidRDefault="00000000">
          <w:pPr>
            <w:pStyle w:val="TOC2"/>
            <w:rPr>
              <w:rFonts w:eastAsiaTheme="minorEastAsia"/>
              <w:b w:val="0"/>
              <w:bCs w:val="0"/>
              <w:sz w:val="24"/>
              <w:szCs w:val="24"/>
              <w:lang w:val="en-ZM"/>
            </w:rPr>
          </w:pPr>
          <w:hyperlink w:anchor="_Toc164875694" w:history="1">
            <w:r w:rsidR="000E68AE" w:rsidRPr="000E68AE">
              <w:rPr>
                <w:rStyle w:val="Hyperlink"/>
                <w:sz w:val="24"/>
                <w:szCs w:val="24"/>
              </w:rPr>
              <w:t>Practical Implications for Practitioners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_Toc164875694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54</w:t>
            </w:r>
            <w:r w:rsidR="000E68AE" w:rsidRPr="000E68AE">
              <w:rPr>
                <w:webHidden/>
                <w:sz w:val="24"/>
                <w:szCs w:val="24"/>
              </w:rPr>
              <w:fldChar w:fldCharType="end"/>
            </w:r>
          </w:hyperlink>
        </w:p>
        <w:p w14:paraId="1F0CB306" w14:textId="59393FE3" w:rsidR="000E68AE" w:rsidRPr="000E68AE" w:rsidRDefault="00000000">
          <w:pPr>
            <w:pStyle w:val="TOC1"/>
            <w:rPr>
              <w:rFonts w:eastAsiaTheme="minorEastAsia"/>
              <w:b w:val="0"/>
              <w:bCs w:val="0"/>
              <w:sz w:val="24"/>
              <w:szCs w:val="24"/>
              <w:lang w:val="en-ZM"/>
            </w:rPr>
          </w:pPr>
          <w:hyperlink w:anchor="_Toc164875695" w:history="1">
            <w:r w:rsidR="000E68AE" w:rsidRPr="000E68AE">
              <w:rPr>
                <w:rStyle w:val="Hyperlink"/>
                <w:sz w:val="24"/>
                <w:szCs w:val="24"/>
              </w:rPr>
              <w:t>References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_Toc164875695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56</w:t>
            </w:r>
            <w:r w:rsidR="000E68AE" w:rsidRPr="000E68AE">
              <w:rPr>
                <w:webHidden/>
                <w:sz w:val="24"/>
                <w:szCs w:val="24"/>
              </w:rPr>
              <w:fldChar w:fldCharType="end"/>
            </w:r>
          </w:hyperlink>
        </w:p>
        <w:p w14:paraId="453CA022" w14:textId="15A63F29" w:rsidR="000E68AE" w:rsidRPr="000E68AE" w:rsidRDefault="00000000">
          <w:pPr>
            <w:pStyle w:val="TOC1"/>
            <w:rPr>
              <w:rFonts w:eastAsiaTheme="minorEastAsia"/>
              <w:b w:val="0"/>
              <w:bCs w:val="0"/>
              <w:sz w:val="24"/>
              <w:szCs w:val="24"/>
              <w:lang w:val="en-ZM"/>
            </w:rPr>
          </w:pPr>
          <w:hyperlink w:anchor="_Toc164875696" w:history="1">
            <w:r w:rsidR="000E68AE" w:rsidRPr="000E68AE">
              <w:rPr>
                <w:rStyle w:val="Hyperlink"/>
                <w:sz w:val="24"/>
                <w:szCs w:val="24"/>
              </w:rPr>
              <w:t>Appendix</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_Toc164875696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64</w:t>
            </w:r>
            <w:r w:rsidR="000E68AE" w:rsidRPr="000E68AE">
              <w:rPr>
                <w:webHidden/>
                <w:sz w:val="24"/>
                <w:szCs w:val="24"/>
              </w:rPr>
              <w:fldChar w:fldCharType="end"/>
            </w:r>
          </w:hyperlink>
        </w:p>
        <w:p w14:paraId="41D80B1C" w14:textId="4C3FCE94" w:rsidR="000E68AE" w:rsidRPr="000E68AE" w:rsidRDefault="00000000">
          <w:pPr>
            <w:pStyle w:val="TOC2"/>
            <w:rPr>
              <w:rFonts w:eastAsiaTheme="minorEastAsia"/>
              <w:b w:val="0"/>
              <w:bCs w:val="0"/>
              <w:sz w:val="24"/>
              <w:szCs w:val="24"/>
              <w:lang w:val="en-ZM"/>
            </w:rPr>
          </w:pPr>
          <w:hyperlink w:anchor="_Toc164875697" w:history="1">
            <w:r w:rsidR="000E68AE" w:rsidRPr="000E68AE">
              <w:rPr>
                <w:rStyle w:val="Hyperlink"/>
                <w:sz w:val="24"/>
                <w:szCs w:val="24"/>
              </w:rPr>
              <w:t>Survey Questions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_Toc164875697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64</w:t>
            </w:r>
            <w:r w:rsidR="000E68AE" w:rsidRPr="000E68AE">
              <w:rPr>
                <w:webHidden/>
                <w:sz w:val="24"/>
                <w:szCs w:val="24"/>
              </w:rPr>
              <w:fldChar w:fldCharType="end"/>
            </w:r>
          </w:hyperlink>
        </w:p>
        <w:p w14:paraId="182F0FBC" w14:textId="63FE1B15"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98" w:history="1">
            <w:r w:rsidR="000E68AE" w:rsidRPr="000E68AE">
              <w:rPr>
                <w:rStyle w:val="Hyperlink"/>
                <w:rFonts w:ascii="Times New Roman" w:hAnsi="Times New Roman" w:cs="Times New Roman"/>
                <w:noProof/>
                <w:sz w:val="24"/>
                <w:szCs w:val="24"/>
              </w:rPr>
              <w:t>Risk Perception Questions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_Toc164875698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64</w:t>
            </w:r>
            <w:r w:rsidR="000E68AE" w:rsidRPr="000E68AE">
              <w:rPr>
                <w:rFonts w:ascii="Times New Roman" w:hAnsi="Times New Roman" w:cs="Times New Roman"/>
                <w:noProof/>
                <w:webHidden/>
                <w:sz w:val="24"/>
                <w:szCs w:val="24"/>
              </w:rPr>
              <w:fldChar w:fldCharType="end"/>
            </w:r>
          </w:hyperlink>
        </w:p>
        <w:p w14:paraId="607B5B9D" w14:textId="7F60368D"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699" w:history="1">
            <w:r w:rsidR="000E68AE" w:rsidRPr="000E68AE">
              <w:rPr>
                <w:rStyle w:val="Hyperlink"/>
                <w:rFonts w:ascii="Times New Roman" w:hAnsi="Times New Roman" w:cs="Times New Roman"/>
                <w:noProof/>
                <w:sz w:val="24"/>
                <w:szCs w:val="24"/>
              </w:rPr>
              <w:t>Policy Cooperation Questions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_Toc164875699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64</w:t>
            </w:r>
            <w:r w:rsidR="000E68AE" w:rsidRPr="000E68AE">
              <w:rPr>
                <w:rFonts w:ascii="Times New Roman" w:hAnsi="Times New Roman" w:cs="Times New Roman"/>
                <w:noProof/>
                <w:webHidden/>
                <w:sz w:val="24"/>
                <w:szCs w:val="24"/>
              </w:rPr>
              <w:fldChar w:fldCharType="end"/>
            </w:r>
          </w:hyperlink>
        </w:p>
        <w:p w14:paraId="77767857" w14:textId="575D508D"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700" w:history="1">
            <w:r w:rsidR="000E68AE" w:rsidRPr="000E68AE">
              <w:rPr>
                <w:rStyle w:val="Hyperlink"/>
                <w:rFonts w:ascii="Times New Roman" w:hAnsi="Times New Roman" w:cs="Times New Roman"/>
                <w:noProof/>
                <w:sz w:val="24"/>
                <w:szCs w:val="24"/>
              </w:rPr>
              <w:t>Trust in Risk Managers Questions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_Toc164875700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65</w:t>
            </w:r>
            <w:r w:rsidR="000E68AE" w:rsidRPr="000E68AE">
              <w:rPr>
                <w:rFonts w:ascii="Times New Roman" w:hAnsi="Times New Roman" w:cs="Times New Roman"/>
                <w:noProof/>
                <w:webHidden/>
                <w:sz w:val="24"/>
                <w:szCs w:val="24"/>
              </w:rPr>
              <w:fldChar w:fldCharType="end"/>
            </w:r>
          </w:hyperlink>
        </w:p>
        <w:p w14:paraId="16F38770" w14:textId="44D1FE7F"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701" w:history="1">
            <w:r w:rsidR="000E68AE" w:rsidRPr="000E68AE">
              <w:rPr>
                <w:rStyle w:val="Hyperlink"/>
                <w:rFonts w:ascii="Times New Roman" w:eastAsia="MS Mincho" w:hAnsi="Times New Roman" w:cs="Times New Roman"/>
                <w:noProof/>
                <w:sz w:val="24"/>
                <w:szCs w:val="24"/>
              </w:rPr>
              <w:t>Value Congruence and Competency Perception Questions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_Toc164875701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65</w:t>
            </w:r>
            <w:r w:rsidR="000E68AE" w:rsidRPr="000E68AE">
              <w:rPr>
                <w:rFonts w:ascii="Times New Roman" w:hAnsi="Times New Roman" w:cs="Times New Roman"/>
                <w:noProof/>
                <w:webHidden/>
                <w:sz w:val="24"/>
                <w:szCs w:val="24"/>
              </w:rPr>
              <w:fldChar w:fldCharType="end"/>
            </w:r>
          </w:hyperlink>
        </w:p>
        <w:p w14:paraId="179F8179" w14:textId="096DE76E" w:rsidR="000E68AE" w:rsidRPr="000E68AE" w:rsidRDefault="00000000">
          <w:pPr>
            <w:pStyle w:val="TOC3"/>
            <w:tabs>
              <w:tab w:val="right" w:leader="dot" w:pos="9016"/>
            </w:tabs>
            <w:rPr>
              <w:rFonts w:ascii="Times New Roman" w:eastAsiaTheme="minorEastAsia" w:hAnsi="Times New Roman" w:cs="Times New Roman"/>
              <w:noProof/>
              <w:sz w:val="24"/>
              <w:szCs w:val="24"/>
              <w:lang w:val="en-ZM"/>
            </w:rPr>
          </w:pPr>
          <w:hyperlink w:anchor="_Toc164875702" w:history="1">
            <w:r w:rsidR="000E68AE" w:rsidRPr="000E68AE">
              <w:rPr>
                <w:rStyle w:val="Hyperlink"/>
                <w:rFonts w:ascii="Times New Roman" w:eastAsia="MS Mincho" w:hAnsi="Times New Roman" w:cs="Times New Roman"/>
                <w:noProof/>
                <w:sz w:val="24"/>
                <w:szCs w:val="24"/>
              </w:rPr>
              <w:t>Deep Core Beliefs/Cultural Theory Questions</w:t>
            </w:r>
            <w:r w:rsidR="000E68AE" w:rsidRPr="000E68AE">
              <w:rPr>
                <w:rFonts w:ascii="Times New Roman" w:hAnsi="Times New Roman" w:cs="Times New Roman"/>
                <w:noProof/>
                <w:webHidden/>
                <w:sz w:val="24"/>
                <w:szCs w:val="24"/>
              </w:rPr>
              <w:tab/>
            </w:r>
            <w:r w:rsidR="000E68AE" w:rsidRPr="000E68AE">
              <w:rPr>
                <w:rFonts w:ascii="Times New Roman" w:hAnsi="Times New Roman" w:cs="Times New Roman"/>
                <w:noProof/>
                <w:webHidden/>
                <w:sz w:val="24"/>
                <w:szCs w:val="24"/>
              </w:rPr>
              <w:fldChar w:fldCharType="begin"/>
            </w:r>
            <w:r w:rsidR="000E68AE" w:rsidRPr="000E68AE">
              <w:rPr>
                <w:rFonts w:ascii="Times New Roman" w:hAnsi="Times New Roman" w:cs="Times New Roman"/>
                <w:noProof/>
                <w:webHidden/>
                <w:sz w:val="24"/>
                <w:szCs w:val="24"/>
              </w:rPr>
              <w:instrText xml:space="preserve"> PAGEREF _Toc164875702 \h </w:instrText>
            </w:r>
            <w:r w:rsidR="000E68AE" w:rsidRPr="000E68AE">
              <w:rPr>
                <w:rFonts w:ascii="Times New Roman" w:hAnsi="Times New Roman" w:cs="Times New Roman"/>
                <w:noProof/>
                <w:webHidden/>
                <w:sz w:val="24"/>
                <w:szCs w:val="24"/>
              </w:rPr>
            </w:r>
            <w:r w:rsidR="000E68AE" w:rsidRPr="000E68AE">
              <w:rPr>
                <w:rFonts w:ascii="Times New Roman" w:hAnsi="Times New Roman" w:cs="Times New Roman"/>
                <w:noProof/>
                <w:webHidden/>
                <w:sz w:val="24"/>
                <w:szCs w:val="24"/>
              </w:rPr>
              <w:fldChar w:fldCharType="separate"/>
            </w:r>
            <w:r w:rsidR="000E68AE" w:rsidRPr="000E68AE">
              <w:rPr>
                <w:rFonts w:ascii="Times New Roman" w:hAnsi="Times New Roman" w:cs="Times New Roman"/>
                <w:noProof/>
                <w:webHidden/>
                <w:sz w:val="24"/>
                <w:szCs w:val="24"/>
              </w:rPr>
              <w:t>65</w:t>
            </w:r>
            <w:r w:rsidR="000E68AE" w:rsidRPr="000E68AE">
              <w:rPr>
                <w:rFonts w:ascii="Times New Roman" w:hAnsi="Times New Roman" w:cs="Times New Roman"/>
                <w:noProof/>
                <w:webHidden/>
                <w:sz w:val="24"/>
                <w:szCs w:val="24"/>
              </w:rPr>
              <w:fldChar w:fldCharType="end"/>
            </w:r>
          </w:hyperlink>
        </w:p>
        <w:p w14:paraId="5D36B1C2" w14:textId="217CA417" w:rsidR="000E68AE" w:rsidRPr="000E68AE" w:rsidRDefault="00000000">
          <w:pPr>
            <w:pStyle w:val="TOC2"/>
            <w:rPr>
              <w:rFonts w:eastAsiaTheme="minorEastAsia"/>
              <w:b w:val="0"/>
              <w:bCs w:val="0"/>
              <w:sz w:val="24"/>
              <w:szCs w:val="24"/>
              <w:lang w:val="en-ZM"/>
            </w:rPr>
          </w:pPr>
          <w:hyperlink w:anchor="_Toc164875703" w:history="1">
            <w:r w:rsidR="000E68AE" w:rsidRPr="000E68AE">
              <w:rPr>
                <w:rStyle w:val="Hyperlink"/>
                <w:sz w:val="24"/>
                <w:szCs w:val="24"/>
              </w:rPr>
              <w:t>Measurement Model Factor Loadings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_Toc164875703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67</w:t>
            </w:r>
            <w:r w:rsidR="000E68AE" w:rsidRPr="000E68AE">
              <w:rPr>
                <w:webHidden/>
                <w:sz w:val="24"/>
                <w:szCs w:val="24"/>
              </w:rPr>
              <w:fldChar w:fldCharType="end"/>
            </w:r>
          </w:hyperlink>
        </w:p>
        <w:p w14:paraId="164E3F2A" w14:textId="1FA5637A" w:rsidR="000E68AE" w:rsidRPr="000E68AE" w:rsidRDefault="00000000">
          <w:pPr>
            <w:pStyle w:val="TOC2"/>
            <w:rPr>
              <w:rFonts w:eastAsiaTheme="minorEastAsia"/>
              <w:b w:val="0"/>
              <w:bCs w:val="0"/>
              <w:sz w:val="24"/>
              <w:szCs w:val="24"/>
              <w:lang w:val="en-ZM"/>
            </w:rPr>
          </w:pPr>
          <w:hyperlink w:anchor="_Toc164875704" w:history="1">
            <w:r w:rsidR="000E68AE" w:rsidRPr="000E68AE">
              <w:rPr>
                <w:rStyle w:val="Hyperlink"/>
                <w:sz w:val="24"/>
                <w:szCs w:val="24"/>
              </w:rPr>
              <w:t>Power Analysis</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_Toc164875704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68</w:t>
            </w:r>
            <w:r w:rsidR="000E68AE" w:rsidRPr="000E68AE">
              <w:rPr>
                <w:webHidden/>
                <w:sz w:val="24"/>
                <w:szCs w:val="24"/>
              </w:rPr>
              <w:fldChar w:fldCharType="end"/>
            </w:r>
          </w:hyperlink>
        </w:p>
        <w:p w14:paraId="52D9E002" w14:textId="2C4A891A" w:rsidR="000E68AE" w:rsidRPr="000E68AE" w:rsidRDefault="00000000">
          <w:pPr>
            <w:pStyle w:val="TOC2"/>
            <w:rPr>
              <w:rFonts w:eastAsiaTheme="minorEastAsia"/>
              <w:b w:val="0"/>
              <w:bCs w:val="0"/>
              <w:sz w:val="24"/>
              <w:szCs w:val="24"/>
              <w:lang w:val="en-ZM"/>
            </w:rPr>
          </w:pPr>
          <w:hyperlink w:anchor="_Toc164875705" w:history="1">
            <w:r w:rsidR="000E68AE" w:rsidRPr="000E68AE">
              <w:rPr>
                <w:rStyle w:val="Hyperlink"/>
                <w:sz w:val="24"/>
                <w:szCs w:val="24"/>
              </w:rPr>
              <w:t>Correlation Matrix</w:t>
            </w:r>
            <w:r w:rsidR="000E68AE" w:rsidRPr="000E68AE">
              <w:rPr>
                <w:webHidden/>
                <w:sz w:val="24"/>
                <w:szCs w:val="24"/>
              </w:rPr>
              <w:tab/>
            </w:r>
            <w:r w:rsidR="000E68AE" w:rsidRPr="000E68AE">
              <w:rPr>
                <w:webHidden/>
                <w:sz w:val="24"/>
                <w:szCs w:val="24"/>
              </w:rPr>
              <w:fldChar w:fldCharType="begin"/>
            </w:r>
            <w:r w:rsidR="000E68AE" w:rsidRPr="000E68AE">
              <w:rPr>
                <w:webHidden/>
                <w:sz w:val="24"/>
                <w:szCs w:val="24"/>
              </w:rPr>
              <w:instrText xml:space="preserve"> PAGEREF _Toc164875705 \h </w:instrText>
            </w:r>
            <w:r w:rsidR="000E68AE" w:rsidRPr="000E68AE">
              <w:rPr>
                <w:webHidden/>
                <w:sz w:val="24"/>
                <w:szCs w:val="24"/>
              </w:rPr>
            </w:r>
            <w:r w:rsidR="000E68AE" w:rsidRPr="000E68AE">
              <w:rPr>
                <w:webHidden/>
                <w:sz w:val="24"/>
                <w:szCs w:val="24"/>
              </w:rPr>
              <w:fldChar w:fldCharType="separate"/>
            </w:r>
            <w:r w:rsidR="000E68AE" w:rsidRPr="000E68AE">
              <w:rPr>
                <w:webHidden/>
                <w:sz w:val="24"/>
                <w:szCs w:val="24"/>
              </w:rPr>
              <w:t>71</w:t>
            </w:r>
            <w:r w:rsidR="000E68AE" w:rsidRPr="000E68AE">
              <w:rPr>
                <w:webHidden/>
                <w:sz w:val="24"/>
                <w:szCs w:val="24"/>
              </w:rPr>
              <w:fldChar w:fldCharType="end"/>
            </w:r>
          </w:hyperlink>
        </w:p>
        <w:p w14:paraId="2CC8C2A9" w14:textId="0B739DF2" w:rsidR="00A8158A" w:rsidRPr="00332270" w:rsidRDefault="00A8158A" w:rsidP="0079281D">
          <w:pPr>
            <w:spacing w:line="240" w:lineRule="auto"/>
            <w:rPr>
              <w:rFonts w:ascii="Times New Roman" w:hAnsi="Times New Roman" w:cs="Times New Roman"/>
              <w:sz w:val="24"/>
              <w:szCs w:val="24"/>
            </w:rPr>
          </w:pPr>
          <w:r w:rsidRPr="000E68AE">
            <w:rPr>
              <w:rFonts w:ascii="Times New Roman" w:hAnsi="Times New Roman" w:cs="Times New Roman"/>
              <w:b/>
              <w:bCs/>
              <w:noProof/>
              <w:sz w:val="24"/>
              <w:szCs w:val="24"/>
            </w:rPr>
            <w:fldChar w:fldCharType="end"/>
          </w:r>
        </w:p>
      </w:sdtContent>
    </w:sdt>
    <w:p w14:paraId="3338ED2D" w14:textId="77777777" w:rsidR="00F42C79" w:rsidRPr="00332270" w:rsidRDefault="00F42C79" w:rsidP="00F42C79">
      <w:pPr>
        <w:rPr>
          <w:rFonts w:ascii="Times New Roman" w:hAnsi="Times New Roman" w:cs="Times New Roman"/>
          <w:sz w:val="24"/>
          <w:szCs w:val="24"/>
        </w:rPr>
      </w:pPr>
    </w:p>
    <w:p w14:paraId="7E971634" w14:textId="77777777" w:rsidR="00995790" w:rsidRPr="00332270" w:rsidRDefault="00995790" w:rsidP="001009CD">
      <w:pPr>
        <w:spacing w:line="480" w:lineRule="auto"/>
        <w:jc w:val="center"/>
        <w:rPr>
          <w:rFonts w:ascii="Times New Roman" w:hAnsi="Times New Roman" w:cs="Times New Roman"/>
          <w:b/>
          <w:bCs/>
          <w:sz w:val="24"/>
          <w:szCs w:val="24"/>
        </w:rPr>
      </w:pPr>
    </w:p>
    <w:p w14:paraId="7ABCAE96" w14:textId="77777777" w:rsidR="00995790" w:rsidRDefault="00995790" w:rsidP="00DC4733">
      <w:pPr>
        <w:spacing w:line="480" w:lineRule="auto"/>
        <w:rPr>
          <w:rFonts w:ascii="Times New Roman" w:hAnsi="Times New Roman" w:cs="Times New Roman"/>
          <w:b/>
          <w:bCs/>
          <w:sz w:val="24"/>
          <w:szCs w:val="24"/>
        </w:rPr>
      </w:pPr>
    </w:p>
    <w:p w14:paraId="32BF0476" w14:textId="77777777" w:rsidR="000E68AE" w:rsidRDefault="000E68AE" w:rsidP="00DC4733">
      <w:pPr>
        <w:spacing w:line="480" w:lineRule="auto"/>
        <w:rPr>
          <w:rFonts w:ascii="Times New Roman" w:hAnsi="Times New Roman" w:cs="Times New Roman"/>
          <w:b/>
          <w:bCs/>
          <w:sz w:val="24"/>
          <w:szCs w:val="24"/>
        </w:rPr>
      </w:pPr>
    </w:p>
    <w:p w14:paraId="760FE5CF" w14:textId="779DC5DD" w:rsidR="00D901FC" w:rsidRPr="000E68AE" w:rsidRDefault="001009CD" w:rsidP="001009CD">
      <w:pPr>
        <w:spacing w:line="480" w:lineRule="auto"/>
        <w:jc w:val="center"/>
        <w:rPr>
          <w:rFonts w:ascii="Times New Roman" w:hAnsi="Times New Roman" w:cs="Times New Roman"/>
          <w:b/>
          <w:bCs/>
          <w:sz w:val="24"/>
          <w:szCs w:val="24"/>
        </w:rPr>
      </w:pPr>
      <w:r w:rsidRPr="000E68AE">
        <w:rPr>
          <w:rFonts w:ascii="Times New Roman" w:hAnsi="Times New Roman" w:cs="Times New Roman"/>
          <w:b/>
          <w:bCs/>
          <w:sz w:val="24"/>
          <w:szCs w:val="24"/>
        </w:rPr>
        <w:lastRenderedPageBreak/>
        <w:t>List</w:t>
      </w:r>
      <w:r w:rsidR="00C860DC" w:rsidRPr="000E68AE">
        <w:rPr>
          <w:rFonts w:ascii="Times New Roman" w:hAnsi="Times New Roman" w:cs="Times New Roman"/>
          <w:b/>
          <w:bCs/>
          <w:sz w:val="24"/>
          <w:szCs w:val="24"/>
        </w:rPr>
        <w:t xml:space="preserve"> of Figures</w:t>
      </w:r>
    </w:p>
    <w:p w14:paraId="2AEE43DE" w14:textId="280170FF" w:rsidR="000E68AE" w:rsidRPr="000E68AE" w:rsidRDefault="00026DC3">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eastAsia="Times New Roman" w:hAnsi="Times New Roman" w:cs="Times New Roman"/>
          <w:sz w:val="24"/>
          <w:szCs w:val="24"/>
        </w:rPr>
        <w:fldChar w:fldCharType="begin"/>
      </w:r>
      <w:r w:rsidRPr="000E68AE">
        <w:rPr>
          <w:rFonts w:ascii="Times New Roman" w:eastAsia="Times New Roman" w:hAnsi="Times New Roman" w:cs="Times New Roman"/>
          <w:sz w:val="24"/>
          <w:szCs w:val="24"/>
        </w:rPr>
        <w:instrText xml:space="preserve"> TOC \c "Figure" </w:instrText>
      </w:r>
      <w:r w:rsidRPr="000E68AE">
        <w:rPr>
          <w:rFonts w:ascii="Times New Roman" w:eastAsia="Times New Roman" w:hAnsi="Times New Roman" w:cs="Times New Roman"/>
          <w:sz w:val="24"/>
          <w:szCs w:val="24"/>
        </w:rPr>
        <w:fldChar w:fldCharType="separate"/>
      </w:r>
      <w:r w:rsidR="000E68AE" w:rsidRPr="000E68AE">
        <w:rPr>
          <w:rFonts w:ascii="Times New Roman" w:hAnsi="Times New Roman" w:cs="Times New Roman"/>
          <w:b/>
          <w:bCs/>
          <w:noProof/>
          <w:sz w:val="24"/>
          <w:szCs w:val="24"/>
        </w:rPr>
        <w:t>Figure 1:</w:t>
      </w:r>
      <w:r w:rsidR="000E68AE" w:rsidRPr="000E68AE">
        <w:rPr>
          <w:rFonts w:ascii="Times New Roman" w:hAnsi="Times New Roman" w:cs="Times New Roman"/>
          <w:noProof/>
          <w:sz w:val="24"/>
          <w:szCs w:val="24"/>
        </w:rPr>
        <w:t xml:space="preserve"> Trust, Confidence, and Cooperation Model</w:t>
      </w:r>
      <w:r w:rsidR="000E68AE" w:rsidRPr="000E68AE">
        <w:rPr>
          <w:rFonts w:ascii="Times New Roman" w:hAnsi="Times New Roman" w:cs="Times New Roman"/>
          <w:noProof/>
          <w:sz w:val="24"/>
          <w:szCs w:val="24"/>
        </w:rPr>
        <w:tab/>
      </w:r>
      <w:r w:rsidR="000E68AE" w:rsidRPr="000E68AE">
        <w:rPr>
          <w:rFonts w:ascii="Times New Roman" w:hAnsi="Times New Roman" w:cs="Times New Roman"/>
          <w:noProof/>
          <w:sz w:val="24"/>
          <w:szCs w:val="24"/>
        </w:rPr>
        <w:fldChar w:fldCharType="begin"/>
      </w:r>
      <w:r w:rsidR="000E68AE" w:rsidRPr="000E68AE">
        <w:rPr>
          <w:rFonts w:ascii="Times New Roman" w:hAnsi="Times New Roman" w:cs="Times New Roman"/>
          <w:noProof/>
          <w:sz w:val="24"/>
          <w:szCs w:val="24"/>
        </w:rPr>
        <w:instrText xml:space="preserve"> PAGEREF _Toc164875706 \h </w:instrText>
      </w:r>
      <w:r w:rsidR="000E68AE" w:rsidRPr="000E68AE">
        <w:rPr>
          <w:rFonts w:ascii="Times New Roman" w:hAnsi="Times New Roman" w:cs="Times New Roman"/>
          <w:noProof/>
          <w:sz w:val="24"/>
          <w:szCs w:val="24"/>
        </w:rPr>
      </w:r>
      <w:r w:rsidR="000E68AE" w:rsidRPr="000E68AE">
        <w:rPr>
          <w:rFonts w:ascii="Times New Roman" w:hAnsi="Times New Roman" w:cs="Times New Roman"/>
          <w:noProof/>
          <w:sz w:val="24"/>
          <w:szCs w:val="24"/>
        </w:rPr>
        <w:fldChar w:fldCharType="separate"/>
      </w:r>
      <w:r w:rsidR="000E68AE" w:rsidRPr="000E68AE">
        <w:rPr>
          <w:rFonts w:ascii="Times New Roman" w:hAnsi="Times New Roman" w:cs="Times New Roman"/>
          <w:noProof/>
          <w:sz w:val="24"/>
          <w:szCs w:val="24"/>
        </w:rPr>
        <w:t>7</w:t>
      </w:r>
      <w:r w:rsidR="000E68AE" w:rsidRPr="000E68AE">
        <w:rPr>
          <w:rFonts w:ascii="Times New Roman" w:hAnsi="Times New Roman" w:cs="Times New Roman"/>
          <w:noProof/>
          <w:sz w:val="24"/>
          <w:szCs w:val="24"/>
        </w:rPr>
        <w:fldChar w:fldCharType="end"/>
      </w:r>
    </w:p>
    <w:p w14:paraId="11AE6D19" w14:textId="7FD68228"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2</w:t>
      </w:r>
      <w:r w:rsidRPr="000E68AE">
        <w:rPr>
          <w:rFonts w:ascii="Times New Roman" w:hAnsi="Times New Roman" w:cs="Times New Roman"/>
          <w:noProof/>
          <w:sz w:val="24"/>
          <w:szCs w:val="24"/>
        </w:rPr>
        <w:t>: The Associationist Model</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_Toc164875707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8</w:t>
      </w:r>
      <w:r w:rsidRPr="000E68AE">
        <w:rPr>
          <w:rFonts w:ascii="Times New Roman" w:hAnsi="Times New Roman" w:cs="Times New Roman"/>
          <w:noProof/>
          <w:sz w:val="24"/>
          <w:szCs w:val="24"/>
        </w:rPr>
        <w:fldChar w:fldCharType="end"/>
      </w:r>
    </w:p>
    <w:p w14:paraId="6B9C1C90" w14:textId="6F0360F1"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3</w:t>
      </w:r>
      <w:r w:rsidRPr="000E68AE">
        <w:rPr>
          <w:rFonts w:ascii="Times New Roman" w:hAnsi="Times New Roman" w:cs="Times New Roman"/>
          <w:noProof/>
          <w:sz w:val="24"/>
          <w:szCs w:val="24"/>
        </w:rPr>
        <w:t>: The Integrative Model</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_Toc164875708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10</w:t>
      </w:r>
      <w:r w:rsidRPr="000E68AE">
        <w:rPr>
          <w:rFonts w:ascii="Times New Roman" w:hAnsi="Times New Roman" w:cs="Times New Roman"/>
          <w:noProof/>
          <w:sz w:val="24"/>
          <w:szCs w:val="24"/>
        </w:rPr>
        <w:fldChar w:fldCharType="end"/>
      </w:r>
    </w:p>
    <w:p w14:paraId="5F00C143" w14:textId="493ACEBC"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4:</w:t>
      </w:r>
      <w:r w:rsidRPr="000E68AE">
        <w:rPr>
          <w:rFonts w:ascii="Times New Roman" w:hAnsi="Times New Roman" w:cs="Times New Roman"/>
          <w:noProof/>
          <w:sz w:val="24"/>
          <w:szCs w:val="24"/>
        </w:rPr>
        <w:t xml:space="preserve"> The Actor Evaluation and Trust Framework (AETF)</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_Toc164875709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14</w:t>
      </w:r>
      <w:r w:rsidRPr="000E68AE">
        <w:rPr>
          <w:rFonts w:ascii="Times New Roman" w:hAnsi="Times New Roman" w:cs="Times New Roman"/>
          <w:noProof/>
          <w:sz w:val="24"/>
          <w:szCs w:val="24"/>
        </w:rPr>
        <w:fldChar w:fldCharType="end"/>
      </w:r>
    </w:p>
    <w:p w14:paraId="3B031868" w14:textId="70409752"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5:</w:t>
      </w:r>
      <w:r w:rsidRPr="000E68AE">
        <w:rPr>
          <w:rFonts w:ascii="Times New Roman" w:hAnsi="Times New Roman" w:cs="Times New Roman"/>
          <w:noProof/>
          <w:sz w:val="24"/>
          <w:szCs w:val="24"/>
        </w:rPr>
        <w:t xml:space="preserve"> Matrix of Sociality</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_Toc164875710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19</w:t>
      </w:r>
      <w:r w:rsidRPr="000E68AE">
        <w:rPr>
          <w:rFonts w:ascii="Times New Roman" w:hAnsi="Times New Roman" w:cs="Times New Roman"/>
          <w:noProof/>
          <w:sz w:val="24"/>
          <w:szCs w:val="24"/>
        </w:rPr>
        <w:fldChar w:fldCharType="end"/>
      </w:r>
    </w:p>
    <w:p w14:paraId="00CC2B4C" w14:textId="249A3C5C"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6:</w:t>
      </w:r>
      <w:r w:rsidRPr="000E68AE">
        <w:rPr>
          <w:rFonts w:ascii="Times New Roman" w:hAnsi="Times New Roman" w:cs="Times New Roman"/>
          <w:noProof/>
          <w:sz w:val="24"/>
          <w:szCs w:val="24"/>
        </w:rPr>
        <w:t xml:space="preserve"> Covariances of Observed Variables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_Toc164875711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37</w:t>
      </w:r>
      <w:r w:rsidRPr="000E68AE">
        <w:rPr>
          <w:rFonts w:ascii="Times New Roman" w:hAnsi="Times New Roman" w:cs="Times New Roman"/>
          <w:noProof/>
          <w:sz w:val="24"/>
          <w:szCs w:val="24"/>
        </w:rPr>
        <w:fldChar w:fldCharType="end"/>
      </w:r>
    </w:p>
    <w:p w14:paraId="33A5AA19" w14:textId="57A94973"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7:</w:t>
      </w:r>
      <w:r w:rsidRPr="000E68AE">
        <w:rPr>
          <w:rFonts w:ascii="Times New Roman" w:hAnsi="Times New Roman" w:cs="Times New Roman"/>
          <w:noProof/>
          <w:sz w:val="24"/>
          <w:szCs w:val="24"/>
        </w:rPr>
        <w:t xml:space="preserve"> Measurement Model</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_Toc164875712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38</w:t>
      </w:r>
      <w:r w:rsidRPr="000E68AE">
        <w:rPr>
          <w:rFonts w:ascii="Times New Roman" w:hAnsi="Times New Roman" w:cs="Times New Roman"/>
          <w:noProof/>
          <w:sz w:val="24"/>
          <w:szCs w:val="24"/>
        </w:rPr>
        <w:fldChar w:fldCharType="end"/>
      </w:r>
    </w:p>
    <w:p w14:paraId="757B505B" w14:textId="03D82DD1"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8:</w:t>
      </w:r>
      <w:r w:rsidRPr="000E68AE">
        <w:rPr>
          <w:rFonts w:ascii="Times New Roman" w:hAnsi="Times New Roman" w:cs="Times New Roman"/>
          <w:noProof/>
          <w:sz w:val="24"/>
          <w:szCs w:val="24"/>
        </w:rPr>
        <w:t xml:space="preserve"> CDC Central and Non-Central Chi-Squared Distributions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_Toc164875713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68</w:t>
      </w:r>
      <w:r w:rsidRPr="000E68AE">
        <w:rPr>
          <w:rFonts w:ascii="Times New Roman" w:hAnsi="Times New Roman" w:cs="Times New Roman"/>
          <w:noProof/>
          <w:sz w:val="24"/>
          <w:szCs w:val="24"/>
        </w:rPr>
        <w:fldChar w:fldCharType="end"/>
      </w:r>
    </w:p>
    <w:p w14:paraId="16C69F25" w14:textId="0A62F214"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9</w:t>
      </w:r>
      <w:r w:rsidRPr="000E68AE">
        <w:rPr>
          <w:rFonts w:ascii="Times New Roman" w:hAnsi="Times New Roman" w:cs="Times New Roman"/>
          <w:noProof/>
          <w:sz w:val="24"/>
          <w:szCs w:val="24"/>
        </w:rPr>
        <w:t>: State Health Department Central and Non-Central Chi-Squared Distributions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_Toc164875714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69</w:t>
      </w:r>
      <w:r w:rsidRPr="000E68AE">
        <w:rPr>
          <w:rFonts w:ascii="Times New Roman" w:hAnsi="Times New Roman" w:cs="Times New Roman"/>
          <w:noProof/>
          <w:sz w:val="24"/>
          <w:szCs w:val="24"/>
        </w:rPr>
        <w:fldChar w:fldCharType="end"/>
      </w:r>
    </w:p>
    <w:p w14:paraId="5CD415D9" w14:textId="5220EFA7"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10</w:t>
      </w:r>
      <w:r w:rsidRPr="000E68AE">
        <w:rPr>
          <w:rFonts w:ascii="Times New Roman" w:hAnsi="Times New Roman" w:cs="Times New Roman"/>
          <w:noProof/>
          <w:sz w:val="24"/>
          <w:szCs w:val="24"/>
        </w:rPr>
        <w:t>: Primary Care Physician Central and Non-Central Chi-Squared Distributions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_Toc164875715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69</w:t>
      </w:r>
      <w:r w:rsidRPr="000E68AE">
        <w:rPr>
          <w:rFonts w:ascii="Times New Roman" w:hAnsi="Times New Roman" w:cs="Times New Roman"/>
          <w:noProof/>
          <w:sz w:val="24"/>
          <w:szCs w:val="24"/>
        </w:rPr>
        <w:fldChar w:fldCharType="end"/>
      </w:r>
    </w:p>
    <w:p w14:paraId="4F5703A4" w14:textId="3B80CCDF"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Figure 11</w:t>
      </w:r>
      <w:r w:rsidRPr="000E68AE">
        <w:rPr>
          <w:rFonts w:ascii="Times New Roman" w:hAnsi="Times New Roman" w:cs="Times New Roman"/>
          <w:noProof/>
          <w:sz w:val="24"/>
          <w:szCs w:val="24"/>
        </w:rPr>
        <w:t>: Correlation Matrix</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_Toc164875716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71</w:t>
      </w:r>
      <w:r w:rsidRPr="000E68AE">
        <w:rPr>
          <w:rFonts w:ascii="Times New Roman" w:hAnsi="Times New Roman" w:cs="Times New Roman"/>
          <w:noProof/>
          <w:sz w:val="24"/>
          <w:szCs w:val="24"/>
        </w:rPr>
        <w:fldChar w:fldCharType="end"/>
      </w:r>
    </w:p>
    <w:p w14:paraId="5BA0E5EF" w14:textId="5833944D" w:rsidR="008B3FDD" w:rsidRPr="000E68AE" w:rsidRDefault="00026DC3" w:rsidP="001009CD">
      <w:pPr>
        <w:pStyle w:val="Title"/>
        <w:spacing w:line="480" w:lineRule="auto"/>
        <w:rPr>
          <w:rFonts w:ascii="Times New Roman" w:eastAsia="Times New Roman" w:hAnsi="Times New Roman" w:cs="Times New Roman"/>
          <w:sz w:val="24"/>
          <w:szCs w:val="24"/>
        </w:rPr>
      </w:pPr>
      <w:r w:rsidRPr="000E68AE">
        <w:rPr>
          <w:rFonts w:ascii="Times New Roman" w:eastAsia="Times New Roman" w:hAnsi="Times New Roman" w:cs="Times New Roman"/>
          <w:sz w:val="24"/>
          <w:szCs w:val="24"/>
        </w:rPr>
        <w:fldChar w:fldCharType="end"/>
      </w:r>
    </w:p>
    <w:p w14:paraId="0DBBF8B3" w14:textId="7925F02B" w:rsidR="00C860DC" w:rsidRPr="000E68AE" w:rsidRDefault="001009CD" w:rsidP="001009CD">
      <w:pPr>
        <w:spacing w:line="480" w:lineRule="auto"/>
        <w:jc w:val="center"/>
        <w:rPr>
          <w:rFonts w:ascii="Times New Roman" w:hAnsi="Times New Roman" w:cs="Times New Roman"/>
          <w:b/>
          <w:bCs/>
          <w:sz w:val="24"/>
          <w:szCs w:val="24"/>
        </w:rPr>
      </w:pPr>
      <w:r w:rsidRPr="000E68AE">
        <w:rPr>
          <w:rFonts w:ascii="Times New Roman" w:hAnsi="Times New Roman" w:cs="Times New Roman"/>
          <w:b/>
          <w:bCs/>
          <w:sz w:val="24"/>
          <w:szCs w:val="24"/>
        </w:rPr>
        <w:t xml:space="preserve">List </w:t>
      </w:r>
      <w:r w:rsidR="00C860DC" w:rsidRPr="000E68AE">
        <w:rPr>
          <w:rFonts w:ascii="Times New Roman" w:hAnsi="Times New Roman" w:cs="Times New Roman"/>
          <w:b/>
          <w:bCs/>
          <w:sz w:val="24"/>
          <w:szCs w:val="24"/>
        </w:rPr>
        <w:t>of Tables</w:t>
      </w:r>
    </w:p>
    <w:p w14:paraId="2F04E036" w14:textId="1A3FEF3C" w:rsidR="000E68AE" w:rsidRPr="000E68AE" w:rsidRDefault="00C860DC">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sz w:val="24"/>
          <w:szCs w:val="24"/>
        </w:rPr>
        <w:fldChar w:fldCharType="begin"/>
      </w:r>
      <w:r w:rsidRPr="000E68AE">
        <w:rPr>
          <w:rFonts w:ascii="Times New Roman" w:hAnsi="Times New Roman" w:cs="Times New Roman"/>
          <w:sz w:val="24"/>
          <w:szCs w:val="24"/>
        </w:rPr>
        <w:instrText xml:space="preserve"> TOC \c "Table" </w:instrText>
      </w:r>
      <w:r w:rsidRPr="000E68AE">
        <w:rPr>
          <w:rFonts w:ascii="Times New Roman" w:hAnsi="Times New Roman" w:cs="Times New Roman"/>
          <w:sz w:val="24"/>
          <w:szCs w:val="24"/>
        </w:rPr>
        <w:fldChar w:fldCharType="separate"/>
      </w:r>
      <w:r w:rsidR="000E68AE" w:rsidRPr="000E68AE">
        <w:rPr>
          <w:rFonts w:ascii="Times New Roman" w:hAnsi="Times New Roman" w:cs="Times New Roman"/>
          <w:b/>
          <w:bCs/>
          <w:noProof/>
          <w:sz w:val="24"/>
          <w:szCs w:val="24"/>
        </w:rPr>
        <w:t>Table 1:</w:t>
      </w:r>
      <w:r w:rsidR="000E68AE" w:rsidRPr="000E68AE">
        <w:rPr>
          <w:rFonts w:ascii="Times New Roman" w:hAnsi="Times New Roman" w:cs="Times New Roman"/>
          <w:noProof/>
          <w:sz w:val="24"/>
          <w:szCs w:val="24"/>
        </w:rPr>
        <w:t xml:space="preserve"> Descriptive Statistics for Exogenous Variables</w:t>
      </w:r>
      <w:r w:rsidR="000E68AE" w:rsidRPr="000E68AE">
        <w:rPr>
          <w:rFonts w:ascii="Times New Roman" w:hAnsi="Times New Roman" w:cs="Times New Roman"/>
          <w:noProof/>
          <w:sz w:val="24"/>
          <w:szCs w:val="24"/>
        </w:rPr>
        <w:tab/>
      </w:r>
      <w:r w:rsidR="000E68AE" w:rsidRPr="000E68AE">
        <w:rPr>
          <w:rFonts w:ascii="Times New Roman" w:hAnsi="Times New Roman" w:cs="Times New Roman"/>
          <w:noProof/>
          <w:sz w:val="24"/>
          <w:szCs w:val="24"/>
        </w:rPr>
        <w:fldChar w:fldCharType="begin"/>
      </w:r>
      <w:r w:rsidR="000E68AE" w:rsidRPr="000E68AE">
        <w:rPr>
          <w:rFonts w:ascii="Times New Roman" w:hAnsi="Times New Roman" w:cs="Times New Roman"/>
          <w:noProof/>
          <w:sz w:val="24"/>
          <w:szCs w:val="24"/>
        </w:rPr>
        <w:instrText xml:space="preserve"> PAGEREF _Toc164875718 \h </w:instrText>
      </w:r>
      <w:r w:rsidR="000E68AE" w:rsidRPr="000E68AE">
        <w:rPr>
          <w:rFonts w:ascii="Times New Roman" w:hAnsi="Times New Roman" w:cs="Times New Roman"/>
          <w:noProof/>
          <w:sz w:val="24"/>
          <w:szCs w:val="24"/>
        </w:rPr>
      </w:r>
      <w:r w:rsidR="000E68AE" w:rsidRPr="000E68AE">
        <w:rPr>
          <w:rFonts w:ascii="Times New Roman" w:hAnsi="Times New Roman" w:cs="Times New Roman"/>
          <w:noProof/>
          <w:sz w:val="24"/>
          <w:szCs w:val="24"/>
        </w:rPr>
        <w:fldChar w:fldCharType="separate"/>
      </w:r>
      <w:r w:rsidR="000E68AE" w:rsidRPr="000E68AE">
        <w:rPr>
          <w:rFonts w:ascii="Times New Roman" w:hAnsi="Times New Roman" w:cs="Times New Roman"/>
          <w:noProof/>
          <w:sz w:val="24"/>
          <w:szCs w:val="24"/>
        </w:rPr>
        <w:t>33</w:t>
      </w:r>
      <w:r w:rsidR="000E68AE" w:rsidRPr="000E68AE">
        <w:rPr>
          <w:rFonts w:ascii="Times New Roman" w:hAnsi="Times New Roman" w:cs="Times New Roman"/>
          <w:noProof/>
          <w:sz w:val="24"/>
          <w:szCs w:val="24"/>
        </w:rPr>
        <w:fldChar w:fldCharType="end"/>
      </w:r>
    </w:p>
    <w:p w14:paraId="691A3DE6" w14:textId="37274D9A"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Table 2:</w:t>
      </w:r>
      <w:r w:rsidRPr="000E68AE">
        <w:rPr>
          <w:rFonts w:ascii="Times New Roman" w:hAnsi="Times New Roman" w:cs="Times New Roman"/>
          <w:noProof/>
          <w:sz w:val="24"/>
          <w:szCs w:val="24"/>
        </w:rPr>
        <w:t xml:space="preserve"> Descriptive Statistics for Endogenous Variables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_Toc164875719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34</w:t>
      </w:r>
      <w:r w:rsidRPr="000E68AE">
        <w:rPr>
          <w:rFonts w:ascii="Times New Roman" w:hAnsi="Times New Roman" w:cs="Times New Roman"/>
          <w:noProof/>
          <w:sz w:val="24"/>
          <w:szCs w:val="24"/>
        </w:rPr>
        <w:fldChar w:fldCharType="end"/>
      </w:r>
    </w:p>
    <w:p w14:paraId="2EC588EE" w14:textId="62A2FF74"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Table 3:</w:t>
      </w:r>
      <w:r w:rsidRPr="000E68AE">
        <w:rPr>
          <w:rFonts w:ascii="Times New Roman" w:hAnsi="Times New Roman" w:cs="Times New Roman"/>
          <w:noProof/>
          <w:sz w:val="24"/>
          <w:szCs w:val="24"/>
        </w:rPr>
        <w:t xml:space="preserve"> Goodness-of-Fit Indices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_Toc164875720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39</w:t>
      </w:r>
      <w:r w:rsidRPr="000E68AE">
        <w:rPr>
          <w:rFonts w:ascii="Times New Roman" w:hAnsi="Times New Roman" w:cs="Times New Roman"/>
          <w:noProof/>
          <w:sz w:val="24"/>
          <w:szCs w:val="24"/>
        </w:rPr>
        <w:fldChar w:fldCharType="end"/>
      </w:r>
    </w:p>
    <w:p w14:paraId="6B22ED46" w14:textId="348EAA41"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Table 4:</w:t>
      </w:r>
      <w:r w:rsidRPr="000E68AE">
        <w:rPr>
          <w:rFonts w:ascii="Times New Roman" w:hAnsi="Times New Roman" w:cs="Times New Roman"/>
          <w:noProof/>
          <w:sz w:val="24"/>
          <w:szCs w:val="24"/>
        </w:rPr>
        <w:t xml:space="preserve"> Hypotheses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_Toc164875721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40</w:t>
      </w:r>
      <w:r w:rsidRPr="000E68AE">
        <w:rPr>
          <w:rFonts w:ascii="Times New Roman" w:hAnsi="Times New Roman" w:cs="Times New Roman"/>
          <w:noProof/>
          <w:sz w:val="24"/>
          <w:szCs w:val="24"/>
        </w:rPr>
        <w:fldChar w:fldCharType="end"/>
      </w:r>
    </w:p>
    <w:p w14:paraId="35F575F7" w14:textId="14696861"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Table 5</w:t>
      </w:r>
      <w:r w:rsidRPr="000E68AE">
        <w:rPr>
          <w:rFonts w:ascii="Times New Roman" w:hAnsi="Times New Roman" w:cs="Times New Roman"/>
          <w:noProof/>
          <w:sz w:val="24"/>
          <w:szCs w:val="24"/>
        </w:rPr>
        <w:t>: Structural Equation Model Standardized Path Coefficients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_Toc164875722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41</w:t>
      </w:r>
      <w:r w:rsidRPr="000E68AE">
        <w:rPr>
          <w:rFonts w:ascii="Times New Roman" w:hAnsi="Times New Roman" w:cs="Times New Roman"/>
          <w:noProof/>
          <w:sz w:val="24"/>
          <w:szCs w:val="24"/>
        </w:rPr>
        <w:fldChar w:fldCharType="end"/>
      </w:r>
    </w:p>
    <w:p w14:paraId="24BB4EFD" w14:textId="29F947B6"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Table 6:</w:t>
      </w:r>
      <w:r w:rsidRPr="000E68AE">
        <w:rPr>
          <w:rFonts w:ascii="Times New Roman" w:hAnsi="Times New Roman" w:cs="Times New Roman"/>
          <w:noProof/>
          <w:sz w:val="24"/>
          <w:szCs w:val="24"/>
        </w:rPr>
        <w:t xml:space="preserve"> CDC Factor Loadings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_Toc164875723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67</w:t>
      </w:r>
      <w:r w:rsidRPr="000E68AE">
        <w:rPr>
          <w:rFonts w:ascii="Times New Roman" w:hAnsi="Times New Roman" w:cs="Times New Roman"/>
          <w:noProof/>
          <w:sz w:val="24"/>
          <w:szCs w:val="24"/>
        </w:rPr>
        <w:fldChar w:fldCharType="end"/>
      </w:r>
    </w:p>
    <w:p w14:paraId="40D1F39C" w14:textId="6DF0E3A9"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Table 7:</w:t>
      </w:r>
      <w:r w:rsidRPr="000E68AE">
        <w:rPr>
          <w:rFonts w:ascii="Times New Roman" w:hAnsi="Times New Roman" w:cs="Times New Roman"/>
          <w:noProof/>
          <w:sz w:val="24"/>
          <w:szCs w:val="24"/>
        </w:rPr>
        <w:t xml:space="preserve"> State Health Department Factor Loadings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_Toc164875724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67</w:t>
      </w:r>
      <w:r w:rsidRPr="000E68AE">
        <w:rPr>
          <w:rFonts w:ascii="Times New Roman" w:hAnsi="Times New Roman" w:cs="Times New Roman"/>
          <w:noProof/>
          <w:sz w:val="24"/>
          <w:szCs w:val="24"/>
        </w:rPr>
        <w:fldChar w:fldCharType="end"/>
      </w:r>
    </w:p>
    <w:p w14:paraId="517B8E3F" w14:textId="4B1AB822"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Table 8:</w:t>
      </w:r>
      <w:r w:rsidRPr="000E68AE">
        <w:rPr>
          <w:rFonts w:ascii="Times New Roman" w:hAnsi="Times New Roman" w:cs="Times New Roman"/>
          <w:noProof/>
          <w:sz w:val="24"/>
          <w:szCs w:val="24"/>
        </w:rPr>
        <w:t xml:space="preserve"> Primary Care Physician Factor Loadings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_Toc164875725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68</w:t>
      </w:r>
      <w:r w:rsidRPr="000E68AE">
        <w:rPr>
          <w:rFonts w:ascii="Times New Roman" w:hAnsi="Times New Roman" w:cs="Times New Roman"/>
          <w:noProof/>
          <w:sz w:val="24"/>
          <w:szCs w:val="24"/>
        </w:rPr>
        <w:fldChar w:fldCharType="end"/>
      </w:r>
    </w:p>
    <w:p w14:paraId="0C0CFA48" w14:textId="1CB76A03" w:rsidR="000E68AE" w:rsidRPr="000E68AE" w:rsidRDefault="000E68AE">
      <w:pPr>
        <w:pStyle w:val="TableofFigures"/>
        <w:tabs>
          <w:tab w:val="right" w:leader="dot" w:pos="9016"/>
        </w:tabs>
        <w:rPr>
          <w:rFonts w:ascii="Times New Roman" w:eastAsiaTheme="minorEastAsia" w:hAnsi="Times New Roman" w:cs="Times New Roman"/>
          <w:noProof/>
          <w:sz w:val="24"/>
          <w:szCs w:val="24"/>
          <w:lang w:val="en-ZM"/>
        </w:rPr>
      </w:pPr>
      <w:r w:rsidRPr="000E68AE">
        <w:rPr>
          <w:rFonts w:ascii="Times New Roman" w:hAnsi="Times New Roman" w:cs="Times New Roman"/>
          <w:b/>
          <w:bCs/>
          <w:noProof/>
          <w:sz w:val="24"/>
          <w:szCs w:val="24"/>
        </w:rPr>
        <w:t>Table 9</w:t>
      </w:r>
      <w:r w:rsidRPr="000E68AE">
        <w:rPr>
          <w:rFonts w:ascii="Times New Roman" w:hAnsi="Times New Roman" w:cs="Times New Roman"/>
          <w:noProof/>
          <w:sz w:val="24"/>
          <w:szCs w:val="24"/>
        </w:rPr>
        <w:t>: Power Analysis Results</w:t>
      </w:r>
      <w:r w:rsidRPr="000E68AE">
        <w:rPr>
          <w:rFonts w:ascii="Times New Roman" w:hAnsi="Times New Roman" w:cs="Times New Roman"/>
          <w:noProof/>
          <w:sz w:val="24"/>
          <w:szCs w:val="24"/>
        </w:rPr>
        <w:tab/>
      </w:r>
      <w:r w:rsidRPr="000E68AE">
        <w:rPr>
          <w:rFonts w:ascii="Times New Roman" w:hAnsi="Times New Roman" w:cs="Times New Roman"/>
          <w:noProof/>
          <w:sz w:val="24"/>
          <w:szCs w:val="24"/>
        </w:rPr>
        <w:fldChar w:fldCharType="begin"/>
      </w:r>
      <w:r w:rsidRPr="000E68AE">
        <w:rPr>
          <w:rFonts w:ascii="Times New Roman" w:hAnsi="Times New Roman" w:cs="Times New Roman"/>
          <w:noProof/>
          <w:sz w:val="24"/>
          <w:szCs w:val="24"/>
        </w:rPr>
        <w:instrText xml:space="preserve"> PAGEREF _Toc164875726 \h </w:instrText>
      </w:r>
      <w:r w:rsidRPr="000E68AE">
        <w:rPr>
          <w:rFonts w:ascii="Times New Roman" w:hAnsi="Times New Roman" w:cs="Times New Roman"/>
          <w:noProof/>
          <w:sz w:val="24"/>
          <w:szCs w:val="24"/>
        </w:rPr>
      </w:r>
      <w:r w:rsidRPr="000E68AE">
        <w:rPr>
          <w:rFonts w:ascii="Times New Roman" w:hAnsi="Times New Roman" w:cs="Times New Roman"/>
          <w:noProof/>
          <w:sz w:val="24"/>
          <w:szCs w:val="24"/>
        </w:rPr>
        <w:fldChar w:fldCharType="separate"/>
      </w:r>
      <w:r w:rsidRPr="000E68AE">
        <w:rPr>
          <w:rFonts w:ascii="Times New Roman" w:hAnsi="Times New Roman" w:cs="Times New Roman"/>
          <w:noProof/>
          <w:sz w:val="24"/>
          <w:szCs w:val="24"/>
        </w:rPr>
        <w:t>70</w:t>
      </w:r>
      <w:r w:rsidRPr="000E68AE">
        <w:rPr>
          <w:rFonts w:ascii="Times New Roman" w:hAnsi="Times New Roman" w:cs="Times New Roman"/>
          <w:noProof/>
          <w:sz w:val="24"/>
          <w:szCs w:val="24"/>
        </w:rPr>
        <w:fldChar w:fldCharType="end"/>
      </w:r>
    </w:p>
    <w:p w14:paraId="2F5C9327" w14:textId="68EA4524" w:rsidR="00E4299C" w:rsidRDefault="00C860DC" w:rsidP="00E4299C">
      <w:pPr>
        <w:spacing w:line="480" w:lineRule="auto"/>
        <w:rPr>
          <w:rFonts w:ascii="Times New Roman" w:hAnsi="Times New Roman" w:cs="Times New Roman"/>
          <w:sz w:val="24"/>
          <w:szCs w:val="24"/>
        </w:rPr>
      </w:pPr>
      <w:r w:rsidRPr="000E68AE">
        <w:rPr>
          <w:rFonts w:ascii="Times New Roman" w:hAnsi="Times New Roman" w:cs="Times New Roman"/>
          <w:sz w:val="24"/>
          <w:szCs w:val="24"/>
        </w:rPr>
        <w:fldChar w:fldCharType="end"/>
      </w:r>
    </w:p>
    <w:p w14:paraId="6A5AEBD7" w14:textId="77777777" w:rsidR="00E4299C" w:rsidRDefault="00E4299C">
      <w:pPr>
        <w:rPr>
          <w:rFonts w:ascii="Times New Roman" w:hAnsi="Times New Roman" w:cs="Times New Roman"/>
          <w:sz w:val="24"/>
          <w:szCs w:val="24"/>
        </w:rPr>
      </w:pPr>
      <w:r>
        <w:rPr>
          <w:rFonts w:ascii="Times New Roman" w:hAnsi="Times New Roman" w:cs="Times New Roman"/>
          <w:sz w:val="24"/>
          <w:szCs w:val="24"/>
        </w:rPr>
        <w:br w:type="page"/>
      </w:r>
    </w:p>
    <w:p w14:paraId="6EC017E6" w14:textId="77777777" w:rsidR="00995790" w:rsidRDefault="00E4299C" w:rsidP="00995790">
      <w:pPr>
        <w:pStyle w:val="Heading1"/>
        <w:rPr>
          <w:rFonts w:ascii="Times New Roman" w:hAnsi="Times New Roman" w:cs="Times New Roman"/>
          <w:color w:val="auto"/>
        </w:rPr>
      </w:pPr>
      <w:bookmarkStart w:id="0" w:name="_Toc164875646"/>
      <w:r>
        <w:rPr>
          <w:rFonts w:ascii="Times New Roman" w:hAnsi="Times New Roman" w:cs="Times New Roman"/>
          <w:color w:val="auto"/>
        </w:rPr>
        <w:lastRenderedPageBreak/>
        <w:t>Abstract</w:t>
      </w:r>
      <w:bookmarkEnd w:id="0"/>
    </w:p>
    <w:p w14:paraId="00164841" w14:textId="285A502D" w:rsidR="005A3A8D" w:rsidRDefault="005A7A78" w:rsidP="00995790">
      <w:pPr>
        <w:spacing w:line="480" w:lineRule="auto"/>
        <w:ind w:firstLine="720"/>
        <w:rPr>
          <w:rFonts w:ascii="Times New Roman" w:hAnsi="Times New Roman" w:cs="Times New Roman"/>
          <w:sz w:val="24"/>
          <w:szCs w:val="24"/>
        </w:rPr>
      </w:pPr>
      <w:r w:rsidRPr="00995790">
        <w:rPr>
          <w:rFonts w:ascii="Times New Roman" w:hAnsi="Times New Roman" w:cs="Times New Roman"/>
          <w:sz w:val="24"/>
          <w:szCs w:val="24"/>
        </w:rPr>
        <w:t xml:space="preserve">The growing number of crises, </w:t>
      </w:r>
      <w:r w:rsidR="00B1310A" w:rsidRPr="00995790">
        <w:rPr>
          <w:rFonts w:ascii="Times New Roman" w:hAnsi="Times New Roman" w:cs="Times New Roman"/>
          <w:sz w:val="24"/>
          <w:szCs w:val="24"/>
        </w:rPr>
        <w:t xml:space="preserve">from </w:t>
      </w:r>
      <w:r w:rsidRPr="00995790">
        <w:rPr>
          <w:rFonts w:ascii="Times New Roman" w:hAnsi="Times New Roman" w:cs="Times New Roman"/>
          <w:sz w:val="24"/>
          <w:szCs w:val="24"/>
        </w:rPr>
        <w:t xml:space="preserve">public health crises like COVID-19 </w:t>
      </w:r>
      <w:r w:rsidR="00B1310A" w:rsidRPr="00995790">
        <w:rPr>
          <w:rFonts w:ascii="Times New Roman" w:hAnsi="Times New Roman" w:cs="Times New Roman"/>
          <w:sz w:val="24"/>
          <w:szCs w:val="24"/>
        </w:rPr>
        <w:t>to</w:t>
      </w:r>
      <w:r w:rsidRPr="00995790">
        <w:rPr>
          <w:rFonts w:ascii="Times New Roman" w:hAnsi="Times New Roman" w:cs="Times New Roman"/>
          <w:sz w:val="24"/>
          <w:szCs w:val="24"/>
        </w:rPr>
        <w:t xml:space="preserve"> natural disasters like wildfires and hurricanes, has </w:t>
      </w:r>
      <w:r w:rsidR="000644FA" w:rsidRPr="00995790">
        <w:rPr>
          <w:rFonts w:ascii="Times New Roman" w:hAnsi="Times New Roman" w:cs="Times New Roman"/>
          <w:sz w:val="24"/>
          <w:szCs w:val="24"/>
        </w:rPr>
        <w:t xml:space="preserve">exposed the need for a comprehensive framework </w:t>
      </w:r>
      <w:r w:rsidR="00B1310A" w:rsidRPr="00995790">
        <w:rPr>
          <w:rFonts w:ascii="Times New Roman" w:hAnsi="Times New Roman" w:cs="Times New Roman"/>
          <w:sz w:val="24"/>
          <w:szCs w:val="24"/>
        </w:rPr>
        <w:t>to understand</w:t>
      </w:r>
      <w:r w:rsidR="000644FA" w:rsidRPr="00995790">
        <w:rPr>
          <w:rFonts w:ascii="Times New Roman" w:hAnsi="Times New Roman" w:cs="Times New Roman"/>
          <w:sz w:val="24"/>
          <w:szCs w:val="24"/>
        </w:rPr>
        <w:t xml:space="preserve"> how an individual decides who to trust and whether to cooperate with public policy to mitigate risk. </w:t>
      </w:r>
      <w:r w:rsidR="00D811C3" w:rsidRPr="00995790">
        <w:rPr>
          <w:rFonts w:ascii="Times New Roman" w:hAnsi="Times New Roman" w:cs="Times New Roman"/>
          <w:sz w:val="24"/>
          <w:szCs w:val="24"/>
        </w:rPr>
        <w:t xml:space="preserve">Previous research has relied on contemporary social trust and confidence </w:t>
      </w:r>
      <w:r w:rsidR="002678E4">
        <w:rPr>
          <w:rFonts w:ascii="Times New Roman" w:hAnsi="Times New Roman" w:cs="Times New Roman"/>
          <w:sz w:val="24"/>
          <w:szCs w:val="24"/>
        </w:rPr>
        <w:t>conceptualizations</w:t>
      </w:r>
      <w:r w:rsidR="36C2146B" w:rsidRPr="36C2146B">
        <w:rPr>
          <w:rFonts w:ascii="Times New Roman" w:hAnsi="Times New Roman" w:cs="Times New Roman"/>
          <w:sz w:val="24"/>
          <w:szCs w:val="24"/>
        </w:rPr>
        <w:t xml:space="preserve"> </w:t>
      </w:r>
      <w:r w:rsidR="00D811C3" w:rsidRPr="00995790">
        <w:rPr>
          <w:rFonts w:ascii="Times New Roman" w:hAnsi="Times New Roman" w:cs="Times New Roman"/>
          <w:sz w:val="24"/>
          <w:szCs w:val="24"/>
        </w:rPr>
        <w:t>to develop complex models and frameworks</w:t>
      </w:r>
      <w:r w:rsidR="00D12D42" w:rsidRPr="00995790">
        <w:rPr>
          <w:rFonts w:ascii="Times New Roman" w:hAnsi="Times New Roman" w:cs="Times New Roman"/>
          <w:sz w:val="24"/>
          <w:szCs w:val="24"/>
        </w:rPr>
        <w:t xml:space="preserve"> with limited generalizability and applications. </w:t>
      </w:r>
      <w:r w:rsidR="00780A62" w:rsidRPr="00995790">
        <w:rPr>
          <w:rFonts w:ascii="Times New Roman" w:hAnsi="Times New Roman" w:cs="Times New Roman"/>
          <w:sz w:val="24"/>
          <w:szCs w:val="24"/>
        </w:rPr>
        <w:t xml:space="preserve">Further, many contemporary trust and policy cooperation frameworks lack robust empirical tests and evidence to support their claims and assumptions. </w:t>
      </w:r>
      <w:r w:rsidR="005950DF" w:rsidRPr="00995790">
        <w:rPr>
          <w:rFonts w:ascii="Times New Roman" w:hAnsi="Times New Roman" w:cs="Times New Roman"/>
          <w:sz w:val="24"/>
          <w:szCs w:val="24"/>
        </w:rPr>
        <w:t xml:space="preserve">This study </w:t>
      </w:r>
      <w:r w:rsidR="00B1310A" w:rsidRPr="00995790">
        <w:rPr>
          <w:rFonts w:ascii="Times New Roman" w:hAnsi="Times New Roman" w:cs="Times New Roman"/>
          <w:sz w:val="24"/>
          <w:szCs w:val="24"/>
        </w:rPr>
        <w:t xml:space="preserve">introduces the Actor Evaluation and Trust Framework (AETF) and tests it using nationally representative survey data from the COVID-19 pandemic. </w:t>
      </w:r>
      <w:r w:rsidR="00DD672A" w:rsidRPr="00995790">
        <w:rPr>
          <w:rFonts w:ascii="Times New Roman" w:hAnsi="Times New Roman" w:cs="Times New Roman"/>
          <w:sz w:val="24"/>
          <w:szCs w:val="24"/>
        </w:rPr>
        <w:t xml:space="preserve">Results from </w:t>
      </w:r>
      <w:r w:rsidR="00914C7F" w:rsidRPr="00995790">
        <w:rPr>
          <w:rFonts w:ascii="Times New Roman" w:hAnsi="Times New Roman" w:cs="Times New Roman"/>
          <w:sz w:val="24"/>
          <w:szCs w:val="24"/>
        </w:rPr>
        <w:t xml:space="preserve">three </w:t>
      </w:r>
      <w:r w:rsidR="00DD672A" w:rsidRPr="00995790">
        <w:rPr>
          <w:rFonts w:ascii="Times New Roman" w:hAnsi="Times New Roman" w:cs="Times New Roman"/>
          <w:sz w:val="24"/>
          <w:szCs w:val="24"/>
        </w:rPr>
        <w:t>structural equation model</w:t>
      </w:r>
      <w:r w:rsidR="00914C7F" w:rsidRPr="00995790">
        <w:rPr>
          <w:rFonts w:ascii="Times New Roman" w:hAnsi="Times New Roman" w:cs="Times New Roman"/>
          <w:sz w:val="24"/>
          <w:szCs w:val="24"/>
        </w:rPr>
        <w:t>s</w:t>
      </w:r>
      <w:r w:rsidR="00DD672A" w:rsidRPr="00995790">
        <w:rPr>
          <w:rFonts w:ascii="Times New Roman" w:hAnsi="Times New Roman" w:cs="Times New Roman"/>
          <w:sz w:val="24"/>
          <w:szCs w:val="24"/>
        </w:rPr>
        <w:t xml:space="preserve"> provide significant support for the AETF</w:t>
      </w:r>
      <w:r w:rsidR="0090585C">
        <w:rPr>
          <w:rFonts w:ascii="Times New Roman" w:hAnsi="Times New Roman" w:cs="Times New Roman"/>
          <w:sz w:val="24"/>
          <w:szCs w:val="24"/>
        </w:rPr>
        <w:t xml:space="preserve">. </w:t>
      </w:r>
      <w:r w:rsidR="00DD672A" w:rsidRPr="00995790">
        <w:rPr>
          <w:rFonts w:ascii="Times New Roman" w:hAnsi="Times New Roman" w:cs="Times New Roman"/>
          <w:sz w:val="24"/>
          <w:szCs w:val="24"/>
        </w:rPr>
        <w:t>The AETF offers a novel approach</w:t>
      </w:r>
      <w:r w:rsidR="000B4417" w:rsidRPr="00995790">
        <w:rPr>
          <w:rFonts w:ascii="Times New Roman" w:hAnsi="Times New Roman" w:cs="Times New Roman"/>
          <w:sz w:val="24"/>
          <w:szCs w:val="24"/>
        </w:rPr>
        <w:t xml:space="preserve"> to understanding trust and policy cooperation, building on interdisciplinary research and insights from contemporary models. </w:t>
      </w:r>
    </w:p>
    <w:p w14:paraId="01F6EAD9" w14:textId="77777777" w:rsidR="003F6AAA" w:rsidRPr="00995790" w:rsidRDefault="003F6AAA" w:rsidP="00995790">
      <w:pPr>
        <w:spacing w:line="480" w:lineRule="auto"/>
        <w:ind w:firstLine="720"/>
        <w:rPr>
          <w:rFonts w:ascii="Times New Roman" w:hAnsi="Times New Roman" w:cs="Times New Roman"/>
          <w:sz w:val="24"/>
          <w:szCs w:val="24"/>
        </w:rPr>
      </w:pPr>
    </w:p>
    <w:p w14:paraId="3C60543E" w14:textId="46ADB49D" w:rsidR="006E642B" w:rsidRPr="00995790" w:rsidRDefault="005A3A8D" w:rsidP="00995790">
      <w:pPr>
        <w:spacing w:line="480" w:lineRule="auto"/>
        <w:rPr>
          <w:rFonts w:ascii="Times New Roman" w:hAnsi="Times New Roman" w:cs="Times New Roman"/>
          <w:sz w:val="24"/>
          <w:szCs w:val="24"/>
        </w:rPr>
      </w:pPr>
      <w:r w:rsidRPr="00995790">
        <w:rPr>
          <w:rFonts w:ascii="Times New Roman" w:hAnsi="Times New Roman" w:cs="Times New Roman"/>
          <w:b/>
          <w:bCs/>
          <w:sz w:val="24"/>
          <w:szCs w:val="24"/>
        </w:rPr>
        <w:t>KEYWORDS:</w:t>
      </w:r>
      <w:r w:rsidR="00E04499" w:rsidRPr="00995790">
        <w:rPr>
          <w:rFonts w:ascii="Times New Roman" w:hAnsi="Times New Roman" w:cs="Times New Roman"/>
          <w:sz w:val="24"/>
          <w:szCs w:val="24"/>
        </w:rPr>
        <w:t xml:space="preserve"> Social Trust, Disaster Policy, COVID-19, Structural Equation Modeling, Cultural Theory, Value Congruence, </w:t>
      </w:r>
      <w:r w:rsidR="00066FE0" w:rsidRPr="00995790">
        <w:rPr>
          <w:rFonts w:ascii="Times New Roman" w:hAnsi="Times New Roman" w:cs="Times New Roman"/>
          <w:sz w:val="24"/>
          <w:szCs w:val="24"/>
        </w:rPr>
        <w:t xml:space="preserve">Risk Perception, Crisis Management, </w:t>
      </w:r>
      <w:r w:rsidR="00EF12FC" w:rsidRPr="00995790">
        <w:rPr>
          <w:rFonts w:ascii="Times New Roman" w:hAnsi="Times New Roman" w:cs="Times New Roman"/>
          <w:sz w:val="24"/>
          <w:szCs w:val="24"/>
        </w:rPr>
        <w:t>Policy Cooperation</w:t>
      </w:r>
      <w:r w:rsidR="006E642B" w:rsidRPr="00995790">
        <w:rPr>
          <w:rFonts w:ascii="Times New Roman" w:hAnsi="Times New Roman" w:cs="Times New Roman"/>
          <w:sz w:val="24"/>
          <w:szCs w:val="24"/>
        </w:rPr>
        <w:br w:type="page"/>
      </w:r>
    </w:p>
    <w:p w14:paraId="6A2E5A1D" w14:textId="77777777" w:rsidR="00680E3F" w:rsidRPr="00680E3F" w:rsidRDefault="00680E3F" w:rsidP="00680E3F">
      <w:pPr>
        <w:pStyle w:val="Heading1"/>
        <w:rPr>
          <w:rFonts w:ascii="Times New Roman" w:hAnsi="Times New Roman" w:cs="Times New Roman"/>
          <w:color w:val="auto"/>
        </w:rPr>
        <w:sectPr w:rsidR="00680E3F" w:rsidRPr="00680E3F" w:rsidSect="00A70679">
          <w:headerReference w:type="default" r:id="rId11"/>
          <w:headerReference w:type="first" r:id="rId12"/>
          <w:pgSz w:w="11906" w:h="16838"/>
          <w:pgMar w:top="1440" w:right="1440" w:bottom="1440" w:left="1440" w:header="706" w:footer="706" w:gutter="0"/>
          <w:pgNumType w:fmt="lowerRoman" w:start="4"/>
          <w:cols w:space="708"/>
          <w:titlePg/>
          <w:docGrid w:linePitch="360"/>
        </w:sectPr>
      </w:pPr>
    </w:p>
    <w:p w14:paraId="5CEA69F4" w14:textId="5838F0D3" w:rsidR="00DD0EC7" w:rsidRPr="00DD0EC7" w:rsidRDefault="00946BD1" w:rsidP="00DD0EC7">
      <w:pPr>
        <w:pStyle w:val="Heading1"/>
        <w:rPr>
          <w:rFonts w:ascii="Times New Roman" w:eastAsia="Times New Roman" w:hAnsi="Times New Roman" w:cs="Times New Roman"/>
          <w:color w:val="auto"/>
        </w:rPr>
      </w:pPr>
      <w:bookmarkStart w:id="1" w:name="_Toc164875647"/>
      <w:r w:rsidRPr="000C37A0">
        <w:rPr>
          <w:rFonts w:ascii="Times New Roman" w:eastAsia="Times New Roman" w:hAnsi="Times New Roman" w:cs="Times New Roman"/>
          <w:color w:val="auto"/>
        </w:rPr>
        <w:lastRenderedPageBreak/>
        <w:t>Introduction</w:t>
      </w:r>
      <w:bookmarkEnd w:id="1"/>
    </w:p>
    <w:p w14:paraId="12971F68" w14:textId="3D510FAA" w:rsidR="001805A3" w:rsidRDefault="002F4E5B" w:rsidP="001805A3">
      <w:pPr>
        <w:spacing w:line="480" w:lineRule="auto"/>
        <w:rPr>
          <w:rFonts w:ascii="Times New Roman" w:hAnsi="Times New Roman" w:cs="Times New Roman"/>
          <w:sz w:val="24"/>
          <w:szCs w:val="24"/>
        </w:rPr>
      </w:pPr>
      <w:r>
        <w:rPr>
          <w:rFonts w:ascii="Times New Roman" w:hAnsi="Times New Roman" w:cs="Times New Roman"/>
          <w:sz w:val="24"/>
          <w:szCs w:val="24"/>
        </w:rPr>
        <w:tab/>
      </w:r>
      <w:r w:rsidR="00156864">
        <w:rPr>
          <w:rFonts w:ascii="Times New Roman" w:hAnsi="Times New Roman" w:cs="Times New Roman"/>
          <w:sz w:val="24"/>
          <w:szCs w:val="24"/>
        </w:rPr>
        <w:t xml:space="preserve">Severe Acute Respiratory Syndrome Coronavirus 2, or COVID-19, devastated the world when it </w:t>
      </w:r>
      <w:r w:rsidR="008815BF">
        <w:rPr>
          <w:rFonts w:ascii="Times New Roman" w:hAnsi="Times New Roman" w:cs="Times New Roman"/>
          <w:sz w:val="24"/>
          <w:szCs w:val="24"/>
        </w:rPr>
        <w:t xml:space="preserve">engulfed countries and communities in the spring of 2020. The pandemic presented governments and risk managers with unprecedented challenges </w:t>
      </w:r>
      <w:r w:rsidR="00C31F87">
        <w:rPr>
          <w:rFonts w:ascii="Times New Roman" w:hAnsi="Times New Roman" w:cs="Times New Roman"/>
          <w:sz w:val="24"/>
          <w:szCs w:val="24"/>
        </w:rPr>
        <w:t xml:space="preserve">that have underscored the need for effective risk management practices in safeguarding public health and ensuring community resilience. </w:t>
      </w:r>
    </w:p>
    <w:p w14:paraId="17BD4A64" w14:textId="42A8F676" w:rsidR="002C3BD7" w:rsidRDefault="004D29D8" w:rsidP="001805A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Governments at all levels have attempted to contain the COVID-19 pandemic through various methods, such as mandating masks be worn in public places, restricting travel, </w:t>
      </w:r>
      <w:r w:rsidR="00B725FD">
        <w:rPr>
          <w:rFonts w:ascii="Times New Roman" w:hAnsi="Times New Roman" w:cs="Times New Roman"/>
          <w:sz w:val="24"/>
          <w:szCs w:val="24"/>
        </w:rPr>
        <w:t xml:space="preserve">school closures, and economic stimulus policies designed to support income due to </w:t>
      </w:r>
      <w:r w:rsidR="009F2601">
        <w:rPr>
          <w:rFonts w:ascii="Times New Roman" w:hAnsi="Times New Roman" w:cs="Times New Roman"/>
          <w:sz w:val="24"/>
          <w:szCs w:val="24"/>
        </w:rPr>
        <w:t>job impact</w:t>
      </w:r>
      <w:r w:rsidR="00D555DD">
        <w:rPr>
          <w:rFonts w:ascii="Times New Roman" w:hAnsi="Times New Roman" w:cs="Times New Roman"/>
          <w:sz w:val="24"/>
          <w:szCs w:val="24"/>
        </w:rPr>
        <w:t xml:space="preserve">s </w:t>
      </w:r>
      <w:r w:rsidR="00D555DD">
        <w:rPr>
          <w:rFonts w:ascii="Times New Roman" w:hAnsi="Times New Roman" w:cs="Times New Roman"/>
          <w:sz w:val="24"/>
          <w:szCs w:val="24"/>
        </w:rPr>
        <w:fldChar w:fldCharType="begin"/>
      </w:r>
      <w:r w:rsidR="00D555DD">
        <w:rPr>
          <w:rFonts w:ascii="Times New Roman" w:hAnsi="Times New Roman" w:cs="Times New Roman"/>
          <w:sz w:val="24"/>
          <w:szCs w:val="24"/>
        </w:rPr>
        <w:instrText xml:space="preserve"> ADDIN ZOTERO_ITEM CSL_CITATION {"citationID":"nsT1brWH","properties":{"formattedCitation":"(Hale et al. 2021)","plainCitation":"(Hale et al. 2021)","noteIndex":0},"citationItems":[{"id":1460,"uris":["http://zotero.org/groups/5460700/items/6G2HJUS6"],"itemData":{"id":1460,"type":"article-journal","container-title":"Nature human behaviour","issue":"4","note":"publisher: Nature Publishing Group UK London","page":"529–538","title":"A global panel database of pandemic policies (Oxford COVID-19 Government Response Tracker)","volume":"5","author":[{"family":"Hale","given":"Thomas"},{"family":"Angrist","given":"Noam"},{"family":"Goldszmidt","given":"Rafael"},{"family":"Kira","given":"Beatriz"},{"family":"Petherick","given":"Anna"},{"family":"Phillips","given":"Toby"},{"family":"Webster","given":"Samuel"},{"family":"Cameron-Blake","given":"Emily"},{"family":"Hallas","given":"Laura"},{"family":"Majumdar","given":"Saptarshi"},{"literal":"others"}],"issued":{"date-parts":[["2021"]]}}}],"schema":"https://github.com/citation-style-language/schema/raw/master/csl-citation.json"} </w:instrText>
      </w:r>
      <w:r w:rsidR="00D555DD">
        <w:rPr>
          <w:rFonts w:ascii="Times New Roman" w:hAnsi="Times New Roman" w:cs="Times New Roman"/>
          <w:sz w:val="24"/>
          <w:szCs w:val="24"/>
        </w:rPr>
        <w:fldChar w:fldCharType="separate"/>
      </w:r>
      <w:r w:rsidR="00D555DD" w:rsidRPr="36C2146B">
        <w:rPr>
          <w:rFonts w:ascii="Times New Roman" w:hAnsi="Times New Roman" w:cs="Times New Roman"/>
          <w:sz w:val="24"/>
          <w:szCs w:val="24"/>
        </w:rPr>
        <w:t>(Hale et al. 2021)</w:t>
      </w:r>
      <w:r w:rsidR="00D555DD">
        <w:rPr>
          <w:rFonts w:ascii="Times New Roman" w:hAnsi="Times New Roman" w:cs="Times New Roman"/>
          <w:sz w:val="24"/>
          <w:szCs w:val="24"/>
        </w:rPr>
        <w:fldChar w:fldCharType="end"/>
      </w:r>
      <w:r w:rsidR="000F506B">
        <w:rPr>
          <w:rFonts w:ascii="Times New Roman" w:hAnsi="Times New Roman" w:cs="Times New Roman"/>
          <w:sz w:val="24"/>
          <w:szCs w:val="24"/>
        </w:rPr>
        <w:t xml:space="preserve">. Many people have asked themselves: “Who do I trust to manage COVID-19?” with responses varying by age, education, cultural worldviews, and risk perception. </w:t>
      </w:r>
      <w:r w:rsidR="00235132">
        <w:rPr>
          <w:rFonts w:ascii="Times New Roman" w:hAnsi="Times New Roman" w:cs="Times New Roman"/>
          <w:sz w:val="24"/>
          <w:szCs w:val="24"/>
        </w:rPr>
        <w:t>However, the success of these measures depends</w:t>
      </w:r>
      <w:r w:rsidR="00CB5EDE">
        <w:rPr>
          <w:rFonts w:ascii="Times New Roman" w:hAnsi="Times New Roman" w:cs="Times New Roman"/>
          <w:sz w:val="24"/>
          <w:szCs w:val="24"/>
        </w:rPr>
        <w:t xml:space="preserve"> not only on their effective implementation but also</w:t>
      </w:r>
      <w:r w:rsidR="00235132">
        <w:rPr>
          <w:rFonts w:ascii="Times New Roman" w:hAnsi="Times New Roman" w:cs="Times New Roman"/>
          <w:sz w:val="24"/>
          <w:szCs w:val="24"/>
        </w:rPr>
        <w:t xml:space="preserve"> on public trust and cooperation with public policy. </w:t>
      </w:r>
    </w:p>
    <w:p w14:paraId="2456C6FC" w14:textId="72FEE235" w:rsidR="004D29D8" w:rsidRDefault="002C3BD7" w:rsidP="002C3BD7">
      <w:pPr>
        <w:spacing w:line="480" w:lineRule="auto"/>
        <w:ind w:firstLine="720"/>
        <w:rPr>
          <w:rFonts w:ascii="Times New Roman" w:hAnsi="Times New Roman" w:cs="Times New Roman"/>
          <w:sz w:val="24"/>
          <w:szCs w:val="24"/>
        </w:rPr>
      </w:pPr>
      <w:r>
        <w:rPr>
          <w:rFonts w:ascii="Times New Roman" w:hAnsi="Times New Roman" w:cs="Times New Roman"/>
          <w:sz w:val="24"/>
          <w:szCs w:val="24"/>
        </w:rPr>
        <w:t>Attention has turned to building rapport with communities</w:t>
      </w:r>
      <w:r w:rsidR="00E5097A">
        <w:rPr>
          <w:rFonts w:ascii="Times New Roman" w:hAnsi="Times New Roman" w:cs="Times New Roman"/>
          <w:sz w:val="24"/>
          <w:szCs w:val="24"/>
        </w:rPr>
        <w:t>, leading</w:t>
      </w:r>
      <w:r>
        <w:rPr>
          <w:rFonts w:ascii="Times New Roman" w:hAnsi="Times New Roman" w:cs="Times New Roman"/>
          <w:sz w:val="24"/>
          <w:szCs w:val="24"/>
        </w:rPr>
        <w:t xml:space="preserve"> to trust and policy cooperation</w:t>
      </w:r>
      <w:r w:rsidR="00354E1B">
        <w:rPr>
          <w:rFonts w:ascii="Times New Roman" w:hAnsi="Times New Roman" w:cs="Times New Roman"/>
          <w:sz w:val="24"/>
          <w:szCs w:val="24"/>
        </w:rPr>
        <w:t xml:space="preserve"> (i.e</w:t>
      </w:r>
      <w:r w:rsidR="36C2146B" w:rsidRPr="36C2146B">
        <w:rPr>
          <w:rFonts w:ascii="Times New Roman" w:hAnsi="Times New Roman" w:cs="Times New Roman"/>
          <w:sz w:val="24"/>
          <w:szCs w:val="24"/>
        </w:rPr>
        <w:t>.</w:t>
      </w:r>
      <w:r w:rsidR="00C72E3F">
        <w:rPr>
          <w:rFonts w:ascii="Times New Roman" w:hAnsi="Times New Roman" w:cs="Times New Roman"/>
          <w:sz w:val="24"/>
          <w:szCs w:val="24"/>
        </w:rPr>
        <w:t>:</w:t>
      </w:r>
      <w:r w:rsidR="00354E1B">
        <w:rPr>
          <w:rFonts w:ascii="Times New Roman" w:hAnsi="Times New Roman" w:cs="Times New Roman"/>
          <w:sz w:val="24"/>
          <w:szCs w:val="24"/>
        </w:rPr>
        <w:t xml:space="preserve"> how can trust be built?). </w:t>
      </w:r>
      <w:r w:rsidR="006B19DD">
        <w:rPr>
          <w:rFonts w:ascii="Times New Roman" w:hAnsi="Times New Roman" w:cs="Times New Roman"/>
          <w:sz w:val="24"/>
          <w:szCs w:val="24"/>
        </w:rPr>
        <w:t>Current conceptualizations of social trust and confidence</w:t>
      </w:r>
      <w:r w:rsidR="00E5097A">
        <w:rPr>
          <w:rFonts w:ascii="Times New Roman" w:hAnsi="Times New Roman" w:cs="Times New Roman"/>
          <w:sz w:val="24"/>
          <w:szCs w:val="24"/>
        </w:rPr>
        <w:t xml:space="preserve"> and </w:t>
      </w:r>
      <w:r w:rsidR="006B19DD">
        <w:rPr>
          <w:rFonts w:ascii="Times New Roman" w:hAnsi="Times New Roman" w:cs="Times New Roman"/>
          <w:sz w:val="24"/>
          <w:szCs w:val="24"/>
        </w:rPr>
        <w:t xml:space="preserve">contemporary policy cooperation frameworks maintain significant gaps despite the vast amount of research focused on these topics. </w:t>
      </w:r>
      <w:r w:rsidR="00CB5EDE">
        <w:rPr>
          <w:rFonts w:ascii="Times New Roman" w:hAnsi="Times New Roman" w:cs="Times New Roman"/>
          <w:sz w:val="24"/>
          <w:szCs w:val="24"/>
        </w:rPr>
        <w:t xml:space="preserve">Existing research, while </w:t>
      </w:r>
      <w:r w:rsidR="36C2146B" w:rsidRPr="36C2146B">
        <w:rPr>
          <w:rFonts w:ascii="Times New Roman" w:hAnsi="Times New Roman" w:cs="Times New Roman"/>
          <w:sz w:val="24"/>
          <w:szCs w:val="24"/>
        </w:rPr>
        <w:t>s</w:t>
      </w:r>
      <w:r w:rsidR="009E0183">
        <w:rPr>
          <w:rFonts w:ascii="Times New Roman" w:hAnsi="Times New Roman" w:cs="Times New Roman"/>
          <w:sz w:val="24"/>
          <w:szCs w:val="24"/>
        </w:rPr>
        <w:t>ubstantial</w:t>
      </w:r>
      <w:r w:rsidR="006B19DD">
        <w:rPr>
          <w:rFonts w:ascii="Times New Roman" w:hAnsi="Times New Roman" w:cs="Times New Roman"/>
          <w:sz w:val="24"/>
          <w:szCs w:val="24"/>
        </w:rPr>
        <w:t xml:space="preserve">, fails to capture the foundation for the path an individual takes in their decision to trust a risk manager and eventually cooperate with public policy. </w:t>
      </w:r>
      <w:r w:rsidR="00053EB0">
        <w:rPr>
          <w:rFonts w:ascii="Times New Roman" w:hAnsi="Times New Roman" w:cs="Times New Roman"/>
          <w:sz w:val="24"/>
          <w:szCs w:val="24"/>
        </w:rPr>
        <w:t xml:space="preserve"> </w:t>
      </w:r>
    </w:p>
    <w:p w14:paraId="772CC6E0" w14:textId="19646AFF" w:rsidR="006B19DD" w:rsidRDefault="006B19DD" w:rsidP="002C3BD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Therefore, there is an existing need to bridge these gaps and formulate a comprehensive </w:t>
      </w:r>
      <w:r w:rsidR="36C2146B" w:rsidRPr="36C2146B">
        <w:rPr>
          <w:rFonts w:ascii="Times New Roman" w:hAnsi="Times New Roman" w:cs="Times New Roman"/>
          <w:sz w:val="24"/>
          <w:szCs w:val="24"/>
        </w:rPr>
        <w:t xml:space="preserve">framework for </w:t>
      </w:r>
      <w:r w:rsidR="00E7411F">
        <w:rPr>
          <w:rFonts w:ascii="Times New Roman" w:hAnsi="Times New Roman" w:cs="Times New Roman"/>
          <w:sz w:val="24"/>
          <w:szCs w:val="24"/>
        </w:rPr>
        <w:t>trust and</w:t>
      </w:r>
      <w:r w:rsidR="00D90607">
        <w:rPr>
          <w:rFonts w:ascii="Times New Roman" w:hAnsi="Times New Roman" w:cs="Times New Roman"/>
          <w:sz w:val="24"/>
          <w:szCs w:val="24"/>
        </w:rPr>
        <w:t xml:space="preserve"> policy cooperation that is generalizable to contexts outside of COVID-19 while providing a tool that allows for more effective risk communication and management. </w:t>
      </w:r>
      <w:r w:rsidR="00CB0768">
        <w:rPr>
          <w:rFonts w:ascii="Times New Roman" w:hAnsi="Times New Roman" w:cs="Times New Roman"/>
          <w:sz w:val="24"/>
          <w:szCs w:val="24"/>
        </w:rPr>
        <w:t xml:space="preserve">As a result, this study </w:t>
      </w:r>
      <w:r w:rsidR="00B66088">
        <w:rPr>
          <w:rFonts w:ascii="Times New Roman" w:hAnsi="Times New Roman" w:cs="Times New Roman"/>
          <w:sz w:val="24"/>
          <w:szCs w:val="24"/>
        </w:rPr>
        <w:t>is focused on the following research questions:</w:t>
      </w:r>
    </w:p>
    <w:p w14:paraId="3D6969BC" w14:textId="470A85F8" w:rsidR="00B66088" w:rsidRDefault="00B66088" w:rsidP="00B66088">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How do an individual’s foundational beliefs, like cultural worldviews, impact the decision to trust and cooperate with public policy?</w:t>
      </w:r>
    </w:p>
    <w:p w14:paraId="30779888" w14:textId="72CC93F4" w:rsidR="00B66088" w:rsidRDefault="0007326D" w:rsidP="00B66088">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What is the impact of value congruence and competency perceptions of a risk manager on an individual’s level of trust in them to manage risk?</w:t>
      </w:r>
    </w:p>
    <w:p w14:paraId="118D2ED2" w14:textId="7D8415D4" w:rsidR="0007326D" w:rsidRDefault="0007326D" w:rsidP="00B66088">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 xml:space="preserve">How do trust and risk perception work together to </w:t>
      </w:r>
      <w:r w:rsidR="0092268F">
        <w:rPr>
          <w:rFonts w:ascii="Times New Roman" w:hAnsi="Times New Roman" w:cs="Times New Roman"/>
          <w:sz w:val="24"/>
          <w:szCs w:val="24"/>
        </w:rPr>
        <w:t>determine policy cooperation in a crisis?</w:t>
      </w:r>
    </w:p>
    <w:p w14:paraId="5CDA4C7F" w14:textId="1428B79E" w:rsidR="0092268F" w:rsidRDefault="00AA0EAF" w:rsidP="002E74EA">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B27457">
        <w:rPr>
          <w:rFonts w:ascii="Times New Roman" w:hAnsi="Times New Roman" w:cs="Times New Roman"/>
          <w:sz w:val="24"/>
          <w:szCs w:val="24"/>
        </w:rPr>
        <w:t xml:space="preserve"> new </w:t>
      </w:r>
      <w:r w:rsidR="00191EBA">
        <w:rPr>
          <w:rFonts w:ascii="Times New Roman" w:hAnsi="Times New Roman" w:cs="Times New Roman"/>
          <w:sz w:val="24"/>
          <w:szCs w:val="24"/>
        </w:rPr>
        <w:t xml:space="preserve">trust and policy cooperation model </w:t>
      </w:r>
      <w:r w:rsidR="00B27457">
        <w:rPr>
          <w:rFonts w:ascii="Times New Roman" w:hAnsi="Times New Roman" w:cs="Times New Roman"/>
          <w:sz w:val="24"/>
          <w:szCs w:val="24"/>
        </w:rPr>
        <w:t>is proposed</w:t>
      </w:r>
      <w:r>
        <w:rPr>
          <w:rFonts w:ascii="Times New Roman" w:hAnsi="Times New Roman" w:cs="Times New Roman"/>
          <w:sz w:val="24"/>
          <w:szCs w:val="24"/>
        </w:rPr>
        <w:t xml:space="preserve"> to answer the above questions</w:t>
      </w:r>
      <w:r w:rsidR="00DA1AF2">
        <w:rPr>
          <w:rFonts w:ascii="Times New Roman" w:hAnsi="Times New Roman" w:cs="Times New Roman"/>
          <w:sz w:val="24"/>
          <w:szCs w:val="24"/>
        </w:rPr>
        <w:t>: t</w:t>
      </w:r>
      <w:r w:rsidR="00B27457">
        <w:rPr>
          <w:rFonts w:ascii="Times New Roman" w:hAnsi="Times New Roman" w:cs="Times New Roman"/>
          <w:sz w:val="24"/>
          <w:szCs w:val="24"/>
        </w:rPr>
        <w:t>he Actor Evaluation and Trust Framework, or AETF</w:t>
      </w:r>
      <w:r w:rsidR="00DA1AF2">
        <w:rPr>
          <w:rFonts w:ascii="Times New Roman" w:hAnsi="Times New Roman" w:cs="Times New Roman"/>
          <w:sz w:val="24"/>
          <w:szCs w:val="24"/>
        </w:rPr>
        <w:t>. The AETF combines lessons from Cultural Theory</w:t>
      </w:r>
      <w:r w:rsidR="002E74EA">
        <w:rPr>
          <w:rFonts w:ascii="Times New Roman" w:hAnsi="Times New Roman" w:cs="Times New Roman"/>
          <w:sz w:val="24"/>
          <w:szCs w:val="24"/>
        </w:rPr>
        <w:t xml:space="preserve">, public administration research </w:t>
      </w:r>
      <w:r w:rsidR="36C2146B" w:rsidRPr="36C2146B">
        <w:rPr>
          <w:rFonts w:ascii="Times New Roman" w:hAnsi="Times New Roman" w:cs="Times New Roman"/>
          <w:sz w:val="24"/>
          <w:szCs w:val="24"/>
        </w:rPr>
        <w:t>o</w:t>
      </w:r>
      <w:r w:rsidR="00964921">
        <w:rPr>
          <w:rFonts w:ascii="Times New Roman" w:hAnsi="Times New Roman" w:cs="Times New Roman"/>
          <w:sz w:val="24"/>
          <w:szCs w:val="24"/>
        </w:rPr>
        <w:t>n</w:t>
      </w:r>
      <w:r w:rsidR="002E74EA">
        <w:rPr>
          <w:rFonts w:ascii="Times New Roman" w:hAnsi="Times New Roman" w:cs="Times New Roman"/>
          <w:sz w:val="24"/>
          <w:szCs w:val="24"/>
        </w:rPr>
        <w:t xml:space="preserve"> value congruence, and conceptualizations of competency and risk perception to understand </w:t>
      </w:r>
      <w:r w:rsidR="00BE2050">
        <w:rPr>
          <w:rFonts w:ascii="Times New Roman" w:hAnsi="Times New Roman" w:cs="Times New Roman"/>
          <w:sz w:val="24"/>
          <w:szCs w:val="24"/>
        </w:rPr>
        <w:t>an individual's</w:t>
      </w:r>
      <w:r w:rsidR="002E74EA">
        <w:rPr>
          <w:rFonts w:ascii="Times New Roman" w:hAnsi="Times New Roman" w:cs="Times New Roman"/>
          <w:sz w:val="24"/>
          <w:szCs w:val="24"/>
        </w:rPr>
        <w:t xml:space="preserve"> mental process to trust a risk manager and cooperate with public policy implemented to reduce the risks associated with a crisis. </w:t>
      </w:r>
    </w:p>
    <w:p w14:paraId="372C5AF7" w14:textId="486D60EB" w:rsidR="002E74EA" w:rsidRPr="0092268F" w:rsidRDefault="002E74EA" w:rsidP="002E74E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will attempt to address the gap in risk management research by testing the AETF through structural equation modeling. </w:t>
      </w:r>
      <w:r w:rsidR="00DE1E9A">
        <w:rPr>
          <w:rFonts w:ascii="Times New Roman" w:hAnsi="Times New Roman" w:cs="Times New Roman"/>
          <w:sz w:val="24"/>
          <w:szCs w:val="24"/>
        </w:rPr>
        <w:t xml:space="preserve">First, this study will </w:t>
      </w:r>
      <w:r w:rsidR="00191EBA">
        <w:rPr>
          <w:rFonts w:ascii="Times New Roman" w:hAnsi="Times New Roman" w:cs="Times New Roman"/>
          <w:sz w:val="24"/>
          <w:szCs w:val="24"/>
        </w:rPr>
        <w:t>overview</w:t>
      </w:r>
      <w:r w:rsidR="00DE1E9A">
        <w:rPr>
          <w:rFonts w:ascii="Times New Roman" w:hAnsi="Times New Roman" w:cs="Times New Roman"/>
          <w:sz w:val="24"/>
          <w:szCs w:val="24"/>
        </w:rPr>
        <w:t xml:space="preserve"> the dominant trust and policy cooperation</w:t>
      </w:r>
      <w:r w:rsidR="006A3FDE">
        <w:rPr>
          <w:rFonts w:ascii="Times New Roman" w:hAnsi="Times New Roman" w:cs="Times New Roman"/>
          <w:sz w:val="24"/>
          <w:szCs w:val="24"/>
        </w:rPr>
        <w:t xml:space="preserve"> models</w:t>
      </w:r>
      <w:r w:rsidR="00DE1E9A">
        <w:rPr>
          <w:rFonts w:ascii="Times New Roman" w:hAnsi="Times New Roman" w:cs="Times New Roman"/>
          <w:sz w:val="24"/>
          <w:szCs w:val="24"/>
        </w:rPr>
        <w:t xml:space="preserve"> in the risk management literature: the Trust, Confidence, and Cooperation model, the Associationist Model, and the Integrative model. Special attention will be given to understanding the gaps and drawbacks of each model</w:t>
      </w:r>
      <w:r w:rsidR="00C917E7">
        <w:rPr>
          <w:rFonts w:ascii="Times New Roman" w:hAnsi="Times New Roman" w:cs="Times New Roman"/>
          <w:sz w:val="24"/>
          <w:szCs w:val="24"/>
        </w:rPr>
        <w:t xml:space="preserve">. Second, the </w:t>
      </w:r>
      <w:r w:rsidR="00BA1313">
        <w:rPr>
          <w:rFonts w:ascii="Times New Roman" w:hAnsi="Times New Roman" w:cs="Times New Roman"/>
          <w:sz w:val="24"/>
          <w:szCs w:val="24"/>
        </w:rPr>
        <w:t>AETF</w:t>
      </w:r>
      <w:r w:rsidR="00C917E7">
        <w:rPr>
          <w:rFonts w:ascii="Times New Roman" w:hAnsi="Times New Roman" w:cs="Times New Roman"/>
          <w:sz w:val="24"/>
          <w:szCs w:val="24"/>
        </w:rPr>
        <w:t xml:space="preserve"> will be introduced</w:t>
      </w:r>
      <w:r w:rsidR="00BA1313">
        <w:rPr>
          <w:rFonts w:ascii="Times New Roman" w:hAnsi="Times New Roman" w:cs="Times New Roman"/>
          <w:sz w:val="24"/>
          <w:szCs w:val="24"/>
        </w:rPr>
        <w:t xml:space="preserve">. Prior research on the various components will be introduced and integrated into a comprehensive theoretical model. Then, the AETF will be tested through three structural equation models, each focused on a different risk management actor, using data from a nationally representative panel survey conducted in the United States. </w:t>
      </w:r>
      <w:r w:rsidR="009D5157">
        <w:rPr>
          <w:rFonts w:ascii="Times New Roman" w:hAnsi="Times New Roman" w:cs="Times New Roman"/>
          <w:sz w:val="24"/>
          <w:szCs w:val="24"/>
        </w:rPr>
        <w:t>Lastly, the results from the structural equation models will be evaluated and discussed</w:t>
      </w:r>
      <w:r w:rsidR="007C4C0F">
        <w:rPr>
          <w:rFonts w:ascii="Times New Roman" w:hAnsi="Times New Roman" w:cs="Times New Roman"/>
          <w:sz w:val="24"/>
          <w:szCs w:val="24"/>
        </w:rPr>
        <w:t>.</w:t>
      </w:r>
    </w:p>
    <w:p w14:paraId="0CA15689" w14:textId="7FD97C38" w:rsidR="00946BD1" w:rsidRPr="00247E5F" w:rsidRDefault="00946BD1" w:rsidP="00FC3A60">
      <w:pPr>
        <w:pStyle w:val="Heading1"/>
        <w:rPr>
          <w:rFonts w:ascii="Times New Roman" w:eastAsia="Times New Roman" w:hAnsi="Times New Roman" w:cs="Times New Roman"/>
          <w:color w:val="auto"/>
          <w:sz w:val="36"/>
          <w:szCs w:val="36"/>
        </w:rPr>
      </w:pPr>
      <w:bookmarkStart w:id="2" w:name="_Toc164875648"/>
      <w:r w:rsidRPr="00247E5F">
        <w:rPr>
          <w:rFonts w:ascii="Times New Roman" w:eastAsia="Times New Roman" w:hAnsi="Times New Roman" w:cs="Times New Roman"/>
          <w:color w:val="auto"/>
          <w:sz w:val="36"/>
          <w:szCs w:val="36"/>
        </w:rPr>
        <w:lastRenderedPageBreak/>
        <w:t xml:space="preserve">Trust in Risk </w:t>
      </w:r>
      <w:r w:rsidRPr="00247E5F">
        <w:rPr>
          <w:rFonts w:ascii="Times New Roman" w:hAnsi="Times New Roman" w:cs="Times New Roman"/>
          <w:color w:val="auto"/>
          <w:sz w:val="36"/>
          <w:szCs w:val="36"/>
        </w:rPr>
        <w:t>Management</w:t>
      </w:r>
      <w:bookmarkEnd w:id="2"/>
    </w:p>
    <w:p w14:paraId="24818B3B" w14:textId="3397695A" w:rsidR="00946BD1" w:rsidRPr="00247E5F" w:rsidRDefault="00946BD1" w:rsidP="00FC3A60">
      <w:pPr>
        <w:pStyle w:val="Heading2"/>
        <w:rPr>
          <w:rFonts w:ascii="Times New Roman" w:eastAsia="Times New Roman" w:hAnsi="Times New Roman" w:cs="Times New Roman"/>
          <w:color w:val="auto"/>
        </w:rPr>
      </w:pPr>
      <w:bookmarkStart w:id="3" w:name="_Toc164875649"/>
      <w:r w:rsidRPr="00247E5F">
        <w:rPr>
          <w:rFonts w:ascii="Times New Roman" w:eastAsia="Times New Roman" w:hAnsi="Times New Roman" w:cs="Times New Roman"/>
          <w:color w:val="auto"/>
        </w:rPr>
        <w:t>The Consensus Model - An Early Model of Trust</w:t>
      </w:r>
      <w:bookmarkEnd w:id="3"/>
    </w:p>
    <w:p w14:paraId="18C71886" w14:textId="65748469"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Trust has been an </w:t>
      </w:r>
      <w:r w:rsidR="001569E3">
        <w:rPr>
          <w:rFonts w:ascii="Times New Roman" w:eastAsia="Times New Roman" w:hAnsi="Times New Roman" w:cs="Times New Roman"/>
          <w:kern w:val="0"/>
          <w:sz w:val="24"/>
          <w:szCs w:val="24"/>
          <w14:ligatures w14:val="none"/>
        </w:rPr>
        <w:t>essential</w:t>
      </w:r>
      <w:r w:rsidRPr="00946BD1">
        <w:rPr>
          <w:rFonts w:ascii="Times New Roman" w:eastAsia="Times New Roman" w:hAnsi="Times New Roman" w:cs="Times New Roman"/>
          <w:kern w:val="0"/>
          <w:sz w:val="24"/>
          <w:szCs w:val="24"/>
          <w14:ligatures w14:val="none"/>
        </w:rPr>
        <w:t xml:space="preserve"> concept in the social sciences for decades, playing a prominent role in the study of politics and public policy. However, its research popularity has not prevented it from being highly contentious, with scholars unable to decide on </w:t>
      </w:r>
      <w:r w:rsidR="007208C4">
        <w:rPr>
          <w:rFonts w:ascii="Times New Roman" w:eastAsia="Times New Roman" w:hAnsi="Times New Roman" w:cs="Times New Roman"/>
          <w:kern w:val="0"/>
          <w:sz w:val="24"/>
          <w:szCs w:val="24"/>
          <w14:ligatures w14:val="none"/>
        </w:rPr>
        <w:t>standard</w:t>
      </w:r>
      <w:r w:rsidRPr="00946BD1">
        <w:rPr>
          <w:rFonts w:ascii="Times New Roman" w:eastAsia="Times New Roman" w:hAnsi="Times New Roman" w:cs="Times New Roman"/>
          <w:kern w:val="0"/>
          <w:sz w:val="24"/>
          <w:szCs w:val="24"/>
          <w14:ligatures w14:val="none"/>
        </w:rPr>
        <w:t xml:space="preserve"> definitions, theoretical models, or measurements. </w:t>
      </w:r>
    </w:p>
    <w:p w14:paraId="29048819" w14:textId="2C42ECD6"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Early researchers focused on the intersection of communication, persuasion, and trustworthiness in the early 50s, while in the late 90s</w:t>
      </w:r>
      <w:r w:rsidR="00B938E3">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more focus was given to identifying the core components of trus</w:t>
      </w:r>
      <w:r w:rsidR="00F31693">
        <w:rPr>
          <w:rFonts w:ascii="Times New Roman" w:eastAsia="Times New Roman" w:hAnsi="Times New Roman" w:cs="Times New Roman"/>
          <w:kern w:val="0"/>
          <w:sz w:val="24"/>
          <w:szCs w:val="24"/>
          <w14:ligatures w14:val="none"/>
        </w:rPr>
        <w:t>t</w:t>
      </w:r>
      <w:r w:rsidR="00D555DD">
        <w:rPr>
          <w:rFonts w:ascii="Times New Roman" w:eastAsia="Times New Roman" w:hAnsi="Times New Roman" w:cs="Times New Roman"/>
          <w:kern w:val="0"/>
          <w:sz w:val="24"/>
          <w:szCs w:val="24"/>
          <w14:ligatures w14:val="none"/>
        </w:rPr>
        <w:t xml:space="preserve"> </w:t>
      </w:r>
      <w:r w:rsidR="00D555DD">
        <w:rPr>
          <w:rFonts w:ascii="Times New Roman" w:eastAsia="Times New Roman" w:hAnsi="Times New Roman" w:cs="Times New Roman"/>
          <w:kern w:val="0"/>
          <w:sz w:val="24"/>
          <w:szCs w:val="24"/>
          <w14:ligatures w14:val="none"/>
        </w:rPr>
        <w:fldChar w:fldCharType="begin"/>
      </w:r>
      <w:r w:rsidR="00D555DD">
        <w:rPr>
          <w:rFonts w:ascii="Times New Roman" w:eastAsia="Times New Roman" w:hAnsi="Times New Roman" w:cs="Times New Roman"/>
          <w:kern w:val="0"/>
          <w:sz w:val="24"/>
          <w:szCs w:val="24"/>
          <w14:ligatures w14:val="none"/>
        </w:rPr>
        <w:instrText xml:space="preserve"> ADDIN ZOTERO_ITEM CSL_CITATION {"citationID":"2o0qWJfw","properties":{"formattedCitation":"(Hovland and Weiss 1951; Kasperson, Golding, and Tuler 1992; Metlay 1999; Renn and Levine 1991; Rousseau et al. 1998)","plainCitation":"(Hovland and Weiss 1951; Kasperson, Golding, and Tuler 1992; Metlay 1999; Renn and Levine 1991; Rousseau et al. 1998)","noteIndex":0},"citationItems":[{"id":1487,"uris":["http://zotero.org/groups/5460700/items/8LH2TJP4"],"itemData":{"id":1487,"type":"article-journal","container-title":"Public opinion quarterly","issue":"4","note":"publisher: Oxford University Press","page":"635–650","title":"The influence of source credibility on communication effectiveness","volume":"15","author":[{"family":"Hovland","given":"Carl I"},{"family":"Weiss","given":"Walter"}],"issued":{"date-parts":[["1951"]]}}},{"id":1491,"uris":["http://zotero.org/groups/5460700/items/VT364T99"],"itemData":{"id":1491,"type":"article-journal","container-title":"Journal of social issues","issue":"4","note":"publisher: Wiley Online Library","page":"161–187","title":"Social distrust as a factor in siting hazardous facilities and communicating risks","volume":"48","author":[{"family":"Kasperson","given":"Roger E"},{"family":"Golding","given":"Dominic"},{"family":"Tuler","given":"Seth"}],"issued":{"date-parts":[["1992"]]}}},{"id":1240,"uris":["http://zotero.org/users/6988340/items/FV98SFPM"],"itemData":{"id":1240,"type":"chapter","abstract":"What are we to make of the recent explosion of academic research focusing on trust relationships? At the very least, these studies signal that trust plays a number of central roles in the civic culture. For example, trust seems to influence how individuals perceive technological risks (Flynn et al 1992); it appears to catalyse regional economic development (Putnam 1993); it likely provides a ‘lubricant’ for interactions within organizations (Meyerson et al. 1996); and it probably is linked to the level of political legitimacy enjoyed by democratic regimes (Inglehart 1990). But, at the same time, the notion of trust comes in so many flavours, packages, and subspecies that it seems to have been swallowed up in a conceptual quagmire. Scholars have presented us with ‘calculus-based trust’, ‘knowledge-based trust’, and ‘identification-based trust’ (Lewicki and Bunker 1996). They have argued about ‘characteristic-based trust’, ‘process-based trust’, and ‘institutional-based trust’ (Zucker 1986).","container-title":"Social Trust and the Management of Risk","ISBN":"978-1-315-07135-0","note":"number-of-pages: 17","publisher":"Routledge","title":"Institutional Trust and Confidence: A Journey into a Conceptual Quagmire                      1","title-short":"Institutional Trust and Confidence","author":[{"family":"Metlay","given":"Daniel"}],"issued":{"date-parts":[["1999"]]}}},{"id":1507,"uris":["http://zotero.org/groups/5460700/items/GNRSKDHM"],"itemData":{"id":1507,"type":"book","publisher":"Springer","title":"Credibility and trust in risk communication","author":[{"family":"Renn","given":"Ortwin"},{"family":"Levine","given":"Debra"}],"issued":{"date-parts":[["1991"]]}}},{"id":1511,"uris":["http://zotero.org/groups/5460700/items/SRYYLIQI"],"itemData":{"id":1511,"type":"article-journal","container-title":"Academy of management review","issue":"3","note":"publisher: Academy of Management Briarcliff Manor, NY 10510","page":"393–404","title":"Not so different after all: A cross-discipline view of trust","volume":"23","author":[{"family":"Rousseau","given":"Denise M"},{"family":"Sitkin","given":"Sim B"},{"family":"Burt","given":"Ronald S"},{"family":"Camerer","given":"Colin"}],"issued":{"date-parts":[["1998"]]}}}],"schema":"https://github.com/citation-style-language/schema/raw/master/csl-citation.json"} </w:instrText>
      </w:r>
      <w:r w:rsidR="00D555DD">
        <w:rPr>
          <w:rFonts w:ascii="Times New Roman" w:eastAsia="Times New Roman" w:hAnsi="Times New Roman" w:cs="Times New Roman"/>
          <w:kern w:val="0"/>
          <w:sz w:val="24"/>
          <w:szCs w:val="24"/>
          <w14:ligatures w14:val="none"/>
        </w:rPr>
        <w:fldChar w:fldCharType="separate"/>
      </w:r>
      <w:r w:rsidR="00D555DD" w:rsidRPr="36C2146B">
        <w:rPr>
          <w:rFonts w:ascii="Times New Roman" w:hAnsi="Times New Roman" w:cs="Times New Roman"/>
          <w:sz w:val="24"/>
          <w:szCs w:val="24"/>
        </w:rPr>
        <w:t>(Hovland and Weiss 1951; Kasperson, Golding, and Tuler 1992; Metlay 1999; Renn and Levine 1991; Rousseau et al. 1998)</w:t>
      </w:r>
      <w:r w:rsidR="00D555DD">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w:t>
      </w:r>
    </w:p>
    <w:p w14:paraId="2DE6027F" w14:textId="43940296"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Hovland and Weiss (1951) conducted an experiment </w:t>
      </w:r>
      <w:r w:rsidR="005419A3">
        <w:rPr>
          <w:rFonts w:ascii="Times New Roman" w:eastAsia="Times New Roman" w:hAnsi="Times New Roman" w:cs="Times New Roman"/>
          <w:kern w:val="0"/>
          <w:sz w:val="24"/>
          <w:szCs w:val="24"/>
          <w14:ligatures w14:val="none"/>
        </w:rPr>
        <w:t>in which</w:t>
      </w:r>
      <w:r w:rsidRPr="00946BD1">
        <w:rPr>
          <w:rFonts w:ascii="Times New Roman" w:eastAsia="Times New Roman" w:hAnsi="Times New Roman" w:cs="Times New Roman"/>
          <w:kern w:val="0"/>
          <w:sz w:val="24"/>
          <w:szCs w:val="24"/>
          <w14:ligatures w14:val="none"/>
        </w:rPr>
        <w:t xml:space="preserve"> they provided information about several domains</w:t>
      </w:r>
      <w:r w:rsidR="005419A3">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like public health and the economy</w:t>
      </w:r>
      <w:r w:rsidR="005419A3">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to participants from two articles per domain</w:t>
      </w:r>
      <w:r w:rsidR="005419A3">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one trustworthy and one untrustworthy. </w:t>
      </w:r>
      <w:r w:rsidR="005419A3">
        <w:rPr>
          <w:rFonts w:ascii="Times New Roman" w:eastAsia="Times New Roman" w:hAnsi="Times New Roman" w:cs="Times New Roman"/>
          <w:kern w:val="0"/>
          <w:sz w:val="24"/>
          <w:szCs w:val="24"/>
          <w14:ligatures w14:val="none"/>
        </w:rPr>
        <w:t>Participants'</w:t>
      </w:r>
      <w:r w:rsidRPr="00946BD1">
        <w:rPr>
          <w:rFonts w:ascii="Times New Roman" w:eastAsia="Times New Roman" w:hAnsi="Times New Roman" w:cs="Times New Roman"/>
          <w:kern w:val="0"/>
          <w:sz w:val="24"/>
          <w:szCs w:val="24"/>
          <w14:ligatures w14:val="none"/>
        </w:rPr>
        <w:t xml:space="preserve"> opinions were gauged </w:t>
      </w:r>
      <w:r w:rsidR="00B80D19">
        <w:rPr>
          <w:rFonts w:ascii="Times New Roman" w:eastAsia="Times New Roman" w:hAnsi="Times New Roman" w:cs="Times New Roman"/>
          <w:kern w:val="0"/>
          <w:sz w:val="24"/>
          <w:szCs w:val="24"/>
          <w14:ligatures w14:val="none"/>
        </w:rPr>
        <w:t>before</w:t>
      </w:r>
      <w:r w:rsidRPr="00946BD1">
        <w:rPr>
          <w:rFonts w:ascii="Times New Roman" w:eastAsia="Times New Roman" w:hAnsi="Times New Roman" w:cs="Times New Roman"/>
          <w:kern w:val="0"/>
          <w:sz w:val="24"/>
          <w:szCs w:val="24"/>
          <w14:ligatures w14:val="none"/>
        </w:rPr>
        <w:t xml:space="preserve"> the communication, immediately after, and one month after. These researchers found that the trustworthiness of an information source was highly influential in determining how an individual’s opinion would change.</w:t>
      </w:r>
    </w:p>
    <w:p w14:paraId="6BFA8CB0" w14:textId="4CABA447"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Researchers in the 90s focused primarily on developing definitions, identifying components of trust</w:t>
      </w:r>
      <w:r w:rsidR="00996908">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and laying the foundation for complex theoretical models. Here, trust is conceptualized using the same definition many traditional risk management scholars have used– a cognitive process in which the individual accepts vulnerability based on </w:t>
      </w:r>
      <w:r w:rsidR="00E94344">
        <w:rPr>
          <w:rFonts w:ascii="Times New Roman" w:eastAsia="Times New Roman" w:hAnsi="Times New Roman" w:cs="Times New Roman"/>
          <w:kern w:val="0"/>
          <w:sz w:val="24"/>
          <w:szCs w:val="24"/>
          <w14:ligatures w14:val="none"/>
        </w:rPr>
        <w:t>another actor's</w:t>
      </w:r>
      <w:r w:rsidRPr="00946BD1">
        <w:rPr>
          <w:rFonts w:ascii="Times New Roman" w:eastAsia="Times New Roman" w:hAnsi="Times New Roman" w:cs="Times New Roman"/>
          <w:kern w:val="0"/>
          <w:sz w:val="24"/>
          <w:szCs w:val="24"/>
          <w14:ligatures w14:val="none"/>
        </w:rPr>
        <w:t xml:space="preserve"> positive expectations, intents, and behaviors </w:t>
      </w:r>
      <w:r w:rsidR="00F31693">
        <w:rPr>
          <w:rFonts w:ascii="Times New Roman" w:eastAsia="Times New Roman" w:hAnsi="Times New Roman" w:cs="Times New Roman"/>
          <w:kern w:val="0"/>
          <w:sz w:val="24"/>
          <w:szCs w:val="24"/>
          <w14:ligatures w14:val="none"/>
        </w:rPr>
        <w:fldChar w:fldCharType="begin"/>
      </w:r>
      <w:r w:rsidR="00F31693">
        <w:rPr>
          <w:rFonts w:ascii="Times New Roman" w:eastAsia="Times New Roman" w:hAnsi="Times New Roman" w:cs="Times New Roman"/>
          <w:kern w:val="0"/>
          <w:sz w:val="24"/>
          <w:szCs w:val="24"/>
          <w14:ligatures w14:val="none"/>
        </w:rPr>
        <w:instrText xml:space="preserve"> ADDIN ZOTERO_ITEM CSL_CITATION {"citationID":"DDvQ85OW","properties":{"formattedCitation":"(Rousseau et al. 1998)","plainCitation":"(Rousseau et al. 1998)","noteIndex":0},"citationItems":[{"id":1511,"uris":["http://zotero.org/groups/5460700/items/SRYYLIQI"],"itemData":{"id":1511,"type":"article-journal","container-title":"Academy of management review","issue":"3","note":"publisher: Academy of Management Briarcliff Manor, NY 10510","page":"393–404","title":"Not so different after all: A cross-discipline view of trust","volume":"23","author":[{"family":"Rousseau","given":"Denise M"},{"family":"Sitkin","given":"Sim B"},{"family":"Burt","given":"Ronald S"},{"family":"Camerer","given":"Colin"}],"issued":{"date-parts":[["1998"]]}}}],"schema":"https://github.com/citation-style-language/schema/raw/master/csl-citation.json"} </w:instrText>
      </w:r>
      <w:r w:rsidR="00F31693">
        <w:rPr>
          <w:rFonts w:ascii="Times New Roman" w:eastAsia="Times New Roman" w:hAnsi="Times New Roman" w:cs="Times New Roman"/>
          <w:kern w:val="0"/>
          <w:sz w:val="24"/>
          <w:szCs w:val="24"/>
          <w14:ligatures w14:val="none"/>
        </w:rPr>
        <w:fldChar w:fldCharType="separate"/>
      </w:r>
      <w:r w:rsidR="00F31693" w:rsidRPr="36C2146B">
        <w:rPr>
          <w:rFonts w:ascii="Times New Roman" w:hAnsi="Times New Roman" w:cs="Times New Roman"/>
          <w:sz w:val="24"/>
          <w:szCs w:val="24"/>
        </w:rPr>
        <w:t>(Rousseau et al. 1998)</w:t>
      </w:r>
      <w:r w:rsidR="00F31693">
        <w:rPr>
          <w:rFonts w:ascii="Times New Roman" w:eastAsia="Times New Roman" w:hAnsi="Times New Roman" w:cs="Times New Roman"/>
          <w:kern w:val="0"/>
          <w:sz w:val="24"/>
          <w:szCs w:val="24"/>
          <w14:ligatures w14:val="none"/>
        </w:rPr>
        <w:fldChar w:fldCharType="end"/>
      </w:r>
      <w:r w:rsidR="00604CC8">
        <w:rPr>
          <w:rFonts w:ascii="Times New Roman" w:eastAsia="Times New Roman" w:hAnsi="Times New Roman" w:cs="Times New Roman"/>
          <w:kern w:val="0"/>
          <w:sz w:val="24"/>
          <w:szCs w:val="24"/>
          <w14:ligatures w14:val="none"/>
        </w:rPr>
        <w:t xml:space="preserve">. </w:t>
      </w:r>
      <w:r w:rsidRPr="00946BD1">
        <w:rPr>
          <w:rFonts w:ascii="Times New Roman" w:eastAsia="Times New Roman" w:hAnsi="Times New Roman" w:cs="Times New Roman"/>
          <w:kern w:val="0"/>
          <w:sz w:val="24"/>
          <w:szCs w:val="24"/>
          <w14:ligatures w14:val="none"/>
        </w:rPr>
        <w:t xml:space="preserve">The two core dimensions of trust, as argued by Rousseau et al. (1998), </w:t>
      </w:r>
      <w:r w:rsidR="00F77FC9">
        <w:rPr>
          <w:rFonts w:ascii="Times New Roman" w:eastAsia="Times New Roman" w:hAnsi="Times New Roman" w:cs="Times New Roman"/>
          <w:kern w:val="0"/>
          <w:sz w:val="24"/>
          <w:szCs w:val="24"/>
          <w14:ligatures w14:val="none"/>
        </w:rPr>
        <w:t xml:space="preserve">are </w:t>
      </w:r>
      <w:r w:rsidRPr="00946BD1">
        <w:rPr>
          <w:rFonts w:ascii="Times New Roman" w:eastAsia="Times New Roman" w:hAnsi="Times New Roman" w:cs="Times New Roman"/>
          <w:kern w:val="0"/>
          <w:sz w:val="24"/>
          <w:szCs w:val="24"/>
          <w14:ligatures w14:val="none"/>
        </w:rPr>
        <w:t xml:space="preserve">relational trust and calculative trust. </w:t>
      </w:r>
      <w:r w:rsidR="00362224">
        <w:rPr>
          <w:rFonts w:ascii="Times New Roman" w:eastAsia="Times New Roman" w:hAnsi="Times New Roman" w:cs="Times New Roman"/>
          <w:kern w:val="0"/>
          <w:sz w:val="24"/>
          <w:szCs w:val="24"/>
          <w14:ligatures w14:val="none"/>
        </w:rPr>
        <w:t>Values</w:t>
      </w:r>
      <w:r w:rsidRPr="00946BD1">
        <w:rPr>
          <w:rFonts w:ascii="Times New Roman" w:eastAsia="Times New Roman" w:hAnsi="Times New Roman" w:cs="Times New Roman"/>
          <w:kern w:val="0"/>
          <w:sz w:val="24"/>
          <w:szCs w:val="24"/>
          <w14:ligatures w14:val="none"/>
        </w:rPr>
        <w:t>, norms, beliefs, and other social constructs</w:t>
      </w:r>
      <w:r w:rsidR="00362224">
        <w:rPr>
          <w:rFonts w:ascii="Times New Roman" w:eastAsia="Times New Roman" w:hAnsi="Times New Roman" w:cs="Times New Roman"/>
          <w:kern w:val="0"/>
          <w:sz w:val="24"/>
          <w:szCs w:val="24"/>
          <w14:ligatures w14:val="none"/>
        </w:rPr>
        <w:t xml:space="preserve"> primarily inform relational trust</w:t>
      </w:r>
      <w:r w:rsidRPr="00946BD1">
        <w:rPr>
          <w:rFonts w:ascii="Times New Roman" w:eastAsia="Times New Roman" w:hAnsi="Times New Roman" w:cs="Times New Roman"/>
          <w:kern w:val="0"/>
          <w:sz w:val="24"/>
          <w:szCs w:val="24"/>
          <w14:ligatures w14:val="none"/>
        </w:rPr>
        <w:t>. Contract, calculative trust is akin to an economic rational model, where an individual’s decision to trust is based on proof of past performance or competence. </w:t>
      </w:r>
    </w:p>
    <w:p w14:paraId="05F431E1" w14:textId="5965155F"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lastRenderedPageBreak/>
        <w:t>Other researchers have identified other core components, or dimensions, of trust that go far beyond Rousseau et al</w:t>
      </w:r>
      <w:r w:rsidR="00874BAE">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’s (1998) initial conceptualization. Renn and Levine (1991) identify five core dimensions of trust based on findings and suggestions from </w:t>
      </w:r>
      <w:r w:rsidR="00963DA7" w:rsidRPr="00247E5F">
        <w:rPr>
          <w:rFonts w:ascii="Times New Roman" w:eastAsia="Times New Roman" w:hAnsi="Times New Roman" w:cs="Times New Roman"/>
          <w:kern w:val="0"/>
          <w:sz w:val="24"/>
          <w:szCs w:val="24"/>
          <w14:ligatures w14:val="none"/>
        </w:rPr>
        <w:t>literature</w:t>
      </w:r>
      <w:r w:rsidRPr="00946BD1">
        <w:rPr>
          <w:rFonts w:ascii="Times New Roman" w:eastAsia="Times New Roman" w:hAnsi="Times New Roman" w:cs="Times New Roman"/>
          <w:kern w:val="0"/>
          <w:sz w:val="24"/>
          <w:szCs w:val="24"/>
          <w14:ligatures w14:val="none"/>
        </w:rPr>
        <w:t xml:space="preserve">: perceived competence, objectivity, fairness, consistency, and faith. They </w:t>
      </w:r>
      <w:r w:rsidR="00963DA7" w:rsidRPr="00247E5F">
        <w:rPr>
          <w:rFonts w:ascii="Times New Roman" w:eastAsia="Times New Roman" w:hAnsi="Times New Roman" w:cs="Times New Roman"/>
          <w:kern w:val="0"/>
          <w:sz w:val="24"/>
          <w:szCs w:val="24"/>
          <w14:ligatures w14:val="none"/>
        </w:rPr>
        <w:t>argue</w:t>
      </w:r>
      <w:r w:rsidRPr="00946BD1">
        <w:rPr>
          <w:rFonts w:ascii="Times New Roman" w:eastAsia="Times New Roman" w:hAnsi="Times New Roman" w:cs="Times New Roman"/>
          <w:kern w:val="0"/>
          <w:sz w:val="24"/>
          <w:szCs w:val="24"/>
          <w14:ligatures w14:val="none"/>
        </w:rPr>
        <w:t xml:space="preserve"> that trust is based on all five dimensions; however, shortcomings in one dimension can be compensated by an excess of another </w:t>
      </w:r>
      <w:r w:rsidR="00604CC8">
        <w:rPr>
          <w:rFonts w:ascii="Times New Roman" w:eastAsia="Times New Roman" w:hAnsi="Times New Roman" w:cs="Times New Roman"/>
          <w:kern w:val="0"/>
          <w:sz w:val="24"/>
          <w:szCs w:val="24"/>
          <w14:ligatures w14:val="none"/>
        </w:rPr>
        <w:fldChar w:fldCharType="begin"/>
      </w:r>
      <w:r w:rsidR="00604CC8">
        <w:rPr>
          <w:rFonts w:ascii="Times New Roman" w:eastAsia="Times New Roman" w:hAnsi="Times New Roman" w:cs="Times New Roman"/>
          <w:kern w:val="0"/>
          <w:sz w:val="24"/>
          <w:szCs w:val="24"/>
          <w14:ligatures w14:val="none"/>
        </w:rPr>
        <w:instrText xml:space="preserve"> ADDIN ZOTERO_ITEM CSL_CITATION {"citationID":"5rIlxXqb","properties":{"formattedCitation":"(Renn and Levine 1991)","plainCitation":"(Renn and Levine 1991)","noteIndex":0},"citationItems":[{"id":1507,"uris":["http://zotero.org/groups/5460700/items/GNRSKDHM"],"itemData":{"id":1507,"type":"book","publisher":"Springer","title":"Credibility and trust in risk communication","author":[{"family":"Renn","given":"Ortwin"},{"family":"Levine","given":"Debra"}],"issued":{"date-parts":[["1991"]]}}}],"schema":"https://github.com/citation-style-language/schema/raw/master/csl-citation.json"} </w:instrText>
      </w:r>
      <w:r w:rsidR="00604CC8">
        <w:rPr>
          <w:rFonts w:ascii="Times New Roman" w:eastAsia="Times New Roman" w:hAnsi="Times New Roman" w:cs="Times New Roman"/>
          <w:kern w:val="0"/>
          <w:sz w:val="24"/>
          <w:szCs w:val="24"/>
          <w14:ligatures w14:val="none"/>
        </w:rPr>
        <w:fldChar w:fldCharType="separate"/>
      </w:r>
      <w:r w:rsidR="00604CC8" w:rsidRPr="36C2146B">
        <w:rPr>
          <w:rFonts w:ascii="Times New Roman" w:hAnsi="Times New Roman" w:cs="Times New Roman"/>
          <w:sz w:val="24"/>
          <w:szCs w:val="24"/>
        </w:rPr>
        <w:t>(Renn and Levine 1991)</w:t>
      </w:r>
      <w:r w:rsidR="00604CC8">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Here, trust and confidence are separated, similar to Rousseau et al. (1998), where confidence is based on a s</w:t>
      </w:r>
      <w:r w:rsidR="00154BA3">
        <w:rPr>
          <w:rFonts w:ascii="Times New Roman" w:eastAsia="Times New Roman" w:hAnsi="Times New Roman" w:cs="Times New Roman"/>
          <w:kern w:val="0"/>
          <w:sz w:val="24"/>
          <w:szCs w:val="24"/>
          <w14:ligatures w14:val="none"/>
        </w:rPr>
        <w:t>olid</w:t>
      </w:r>
      <w:r w:rsidRPr="00946BD1">
        <w:rPr>
          <w:rFonts w:ascii="Times New Roman" w:eastAsia="Times New Roman" w:hAnsi="Times New Roman" w:cs="Times New Roman"/>
          <w:kern w:val="0"/>
          <w:sz w:val="24"/>
          <w:szCs w:val="24"/>
          <w14:ligatures w14:val="none"/>
        </w:rPr>
        <w:t xml:space="preserve"> record of “</w:t>
      </w:r>
      <w:r w:rsidR="00B80D19">
        <w:rPr>
          <w:rFonts w:ascii="Times New Roman" w:eastAsia="Times New Roman" w:hAnsi="Times New Roman" w:cs="Times New Roman"/>
          <w:kern w:val="0"/>
          <w:sz w:val="24"/>
          <w:szCs w:val="24"/>
          <w14:ligatures w14:val="none"/>
        </w:rPr>
        <w:t>trust-building</w:t>
      </w:r>
      <w:r w:rsidRPr="00946BD1">
        <w:rPr>
          <w:rFonts w:ascii="Times New Roman" w:eastAsia="Times New Roman" w:hAnsi="Times New Roman" w:cs="Times New Roman"/>
          <w:kern w:val="0"/>
          <w:sz w:val="24"/>
          <w:szCs w:val="24"/>
          <w14:ligatures w14:val="none"/>
        </w:rPr>
        <w:t xml:space="preserve"> communication” </w:t>
      </w:r>
      <w:r w:rsidR="00604CC8">
        <w:rPr>
          <w:rFonts w:ascii="Times New Roman" w:eastAsia="Times New Roman" w:hAnsi="Times New Roman" w:cs="Times New Roman"/>
          <w:kern w:val="0"/>
          <w:sz w:val="24"/>
          <w:szCs w:val="24"/>
          <w14:ligatures w14:val="none"/>
        </w:rPr>
        <w:fldChar w:fldCharType="begin"/>
      </w:r>
      <w:r w:rsidR="00604CC8">
        <w:rPr>
          <w:rFonts w:ascii="Times New Roman" w:eastAsia="Times New Roman" w:hAnsi="Times New Roman" w:cs="Times New Roman"/>
          <w:kern w:val="0"/>
          <w:sz w:val="24"/>
          <w:szCs w:val="24"/>
          <w14:ligatures w14:val="none"/>
        </w:rPr>
        <w:instrText xml:space="preserve"> ADDIN ZOTERO_ITEM CSL_CITATION {"citationID":"bKS8lHrO","properties":{"formattedCitation":"(Renn and Levine 1991, 180)","plainCitation":"(Renn and Levine 1991, 180)","noteIndex":0},"citationItems":[{"id":1507,"uris":["http://zotero.org/groups/5460700/items/GNRSKDHM"],"itemData":{"id":1507,"type":"book","publisher":"Springer","title":"Credibility and trust in risk communication","author":[{"family":"Renn","given":"Ortwin"},{"family":"Levine","given":"Debra"}],"issued":{"date-parts":[["1991"]]}},"locator":"180","label":"page"}],"schema":"https://github.com/citation-style-language/schema/raw/master/csl-citation.json"} </w:instrText>
      </w:r>
      <w:r w:rsidR="00604CC8">
        <w:rPr>
          <w:rFonts w:ascii="Times New Roman" w:eastAsia="Times New Roman" w:hAnsi="Times New Roman" w:cs="Times New Roman"/>
          <w:kern w:val="0"/>
          <w:sz w:val="24"/>
          <w:szCs w:val="24"/>
          <w14:ligatures w14:val="none"/>
        </w:rPr>
        <w:fldChar w:fldCharType="separate"/>
      </w:r>
      <w:r w:rsidR="00604CC8" w:rsidRPr="36C2146B">
        <w:rPr>
          <w:rFonts w:ascii="Times New Roman" w:hAnsi="Times New Roman" w:cs="Times New Roman"/>
          <w:sz w:val="24"/>
          <w:szCs w:val="24"/>
        </w:rPr>
        <w:t>(Renn and Levine 1991, 180)</w:t>
      </w:r>
      <w:r w:rsidR="00604CC8">
        <w:rPr>
          <w:rFonts w:ascii="Times New Roman" w:eastAsia="Times New Roman" w:hAnsi="Times New Roman" w:cs="Times New Roman"/>
          <w:kern w:val="0"/>
          <w:sz w:val="24"/>
          <w:szCs w:val="24"/>
          <w14:ligatures w14:val="none"/>
        </w:rPr>
        <w:fldChar w:fldCharType="end"/>
      </w:r>
      <w:r w:rsidR="00604CC8">
        <w:rPr>
          <w:rFonts w:ascii="Times New Roman" w:eastAsia="Times New Roman" w:hAnsi="Times New Roman" w:cs="Times New Roman"/>
          <w:kern w:val="0"/>
          <w:sz w:val="24"/>
          <w:szCs w:val="24"/>
          <w14:ligatures w14:val="none"/>
        </w:rPr>
        <w:t xml:space="preserve">. </w:t>
      </w:r>
      <w:r w:rsidRPr="00946BD1">
        <w:rPr>
          <w:rFonts w:ascii="Times New Roman" w:eastAsia="Times New Roman" w:hAnsi="Times New Roman" w:cs="Times New Roman"/>
          <w:kern w:val="0"/>
          <w:sz w:val="24"/>
          <w:szCs w:val="24"/>
          <w14:ligatures w14:val="none"/>
        </w:rPr>
        <w:t xml:space="preserve">Kasperson, Golding, and Tuler (1992) identify four key dimensions of social trust, </w:t>
      </w:r>
      <w:r w:rsidR="005E193B">
        <w:rPr>
          <w:rFonts w:ascii="Times New Roman" w:eastAsia="Times New Roman" w:hAnsi="Times New Roman" w:cs="Times New Roman"/>
          <w:kern w:val="0"/>
          <w:sz w:val="24"/>
          <w:szCs w:val="24"/>
          <w14:ligatures w14:val="none"/>
        </w:rPr>
        <w:t xml:space="preserve">which are </w:t>
      </w:r>
      <w:r w:rsidRPr="00946BD1">
        <w:rPr>
          <w:rFonts w:ascii="Times New Roman" w:eastAsia="Times New Roman" w:hAnsi="Times New Roman" w:cs="Times New Roman"/>
          <w:kern w:val="0"/>
          <w:sz w:val="24"/>
          <w:szCs w:val="24"/>
          <w14:ligatures w14:val="none"/>
        </w:rPr>
        <w:t>defined as the person’s expectation that those in a social relationship can be relied upon to act in a certain way. Dimensions of social trust include commitment, competence, caring, and predictability. </w:t>
      </w:r>
    </w:p>
    <w:p w14:paraId="042A349F" w14:textId="651A0A2D"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Contrary to previously mentioned</w:t>
      </w:r>
      <w:r w:rsidR="003B0F21">
        <w:rPr>
          <w:rFonts w:ascii="Times New Roman" w:eastAsia="Times New Roman" w:hAnsi="Times New Roman" w:cs="Times New Roman"/>
          <w:kern w:val="0"/>
          <w:sz w:val="24"/>
          <w:szCs w:val="24"/>
          <w14:ligatures w14:val="none"/>
        </w:rPr>
        <w:t xml:space="preserve"> researchers</w:t>
      </w:r>
      <w:r w:rsidRPr="00946BD1">
        <w:rPr>
          <w:rFonts w:ascii="Times New Roman" w:eastAsia="Times New Roman" w:hAnsi="Times New Roman" w:cs="Times New Roman"/>
          <w:kern w:val="0"/>
          <w:sz w:val="24"/>
          <w:szCs w:val="24"/>
          <w14:ligatures w14:val="none"/>
        </w:rPr>
        <w:t xml:space="preserve">, Metaly (1999) criticized researchers for making trust models incredibly complex, arguing that scholars have introduced and argued about models like </w:t>
      </w:r>
      <w:r w:rsidRPr="00946BD1">
        <w:rPr>
          <w:rFonts w:ascii="Times New Roman" w:eastAsia="Times New Roman" w:hAnsi="Times New Roman" w:cs="Times New Roman"/>
          <w:i/>
          <w:iCs/>
          <w:kern w:val="0"/>
          <w:sz w:val="24"/>
          <w:szCs w:val="24"/>
          <w14:ligatures w14:val="none"/>
        </w:rPr>
        <w:t xml:space="preserve">calculus-based </w:t>
      </w:r>
      <w:r w:rsidRPr="00946BD1">
        <w:rPr>
          <w:rFonts w:ascii="Times New Roman" w:eastAsia="Times New Roman" w:hAnsi="Times New Roman" w:cs="Times New Roman"/>
          <w:kern w:val="0"/>
          <w:sz w:val="24"/>
          <w:szCs w:val="24"/>
          <w14:ligatures w14:val="none"/>
        </w:rPr>
        <w:t xml:space="preserve">and </w:t>
      </w:r>
      <w:r w:rsidRPr="00946BD1">
        <w:rPr>
          <w:rFonts w:ascii="Times New Roman" w:eastAsia="Times New Roman" w:hAnsi="Times New Roman" w:cs="Times New Roman"/>
          <w:i/>
          <w:iCs/>
          <w:kern w:val="0"/>
          <w:sz w:val="24"/>
          <w:szCs w:val="24"/>
          <w14:ligatures w14:val="none"/>
        </w:rPr>
        <w:t>knowledge-based trust</w:t>
      </w:r>
      <w:r w:rsidRPr="00946BD1">
        <w:rPr>
          <w:rFonts w:ascii="Times New Roman" w:eastAsia="Times New Roman" w:hAnsi="Times New Roman" w:cs="Times New Roman"/>
          <w:kern w:val="0"/>
          <w:sz w:val="24"/>
          <w:szCs w:val="24"/>
          <w14:ligatures w14:val="none"/>
        </w:rPr>
        <w:t>. Metlay (1999) argued for two simple dimensions– one that focuses on an individual’s beliefs about how institutions should behave and the other on the perception of how competent an institution is.</w:t>
      </w:r>
    </w:p>
    <w:p w14:paraId="1D50704F" w14:textId="5142BFA3" w:rsidR="00946BD1" w:rsidRPr="00946BD1" w:rsidRDefault="00946BD1" w:rsidP="007A549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The viewpoints and research above constitute the consensus model, an early and influential </w:t>
      </w:r>
      <w:r w:rsidR="00C32C62">
        <w:rPr>
          <w:rFonts w:ascii="Times New Roman" w:eastAsia="Times New Roman" w:hAnsi="Times New Roman" w:cs="Times New Roman"/>
          <w:kern w:val="0"/>
          <w:sz w:val="24"/>
          <w:szCs w:val="24"/>
          <w14:ligatures w14:val="none"/>
        </w:rPr>
        <w:t xml:space="preserve">trust </w:t>
      </w:r>
      <w:r w:rsidRPr="00946BD1">
        <w:rPr>
          <w:rFonts w:ascii="Times New Roman" w:eastAsia="Times New Roman" w:hAnsi="Times New Roman" w:cs="Times New Roman"/>
          <w:kern w:val="0"/>
          <w:sz w:val="24"/>
          <w:szCs w:val="24"/>
          <w14:ligatures w14:val="none"/>
        </w:rPr>
        <w:t xml:space="preserve">model in the social sciences. The model centers around relational and calculative trust, previously defined in this section. Generally, relational trust is more </w:t>
      </w:r>
      <w:r w:rsidR="00497100">
        <w:rPr>
          <w:rFonts w:ascii="Times New Roman" w:eastAsia="Times New Roman" w:hAnsi="Times New Roman" w:cs="Times New Roman"/>
          <w:kern w:val="0"/>
          <w:sz w:val="24"/>
          <w:szCs w:val="24"/>
          <w14:ligatures w14:val="none"/>
        </w:rPr>
        <w:t>critical</w:t>
      </w:r>
      <w:r w:rsidRPr="00946BD1">
        <w:rPr>
          <w:rFonts w:ascii="Times New Roman" w:eastAsia="Times New Roman" w:hAnsi="Times New Roman" w:cs="Times New Roman"/>
          <w:kern w:val="0"/>
          <w:sz w:val="24"/>
          <w:szCs w:val="24"/>
          <w14:ligatures w14:val="none"/>
        </w:rPr>
        <w:t xml:space="preserve"> in </w:t>
      </w:r>
      <w:r w:rsidR="008414D4">
        <w:rPr>
          <w:rFonts w:ascii="Times New Roman" w:eastAsia="Times New Roman" w:hAnsi="Times New Roman" w:cs="Times New Roman"/>
          <w:kern w:val="0"/>
          <w:sz w:val="24"/>
          <w:szCs w:val="24"/>
          <w14:ligatures w14:val="none"/>
        </w:rPr>
        <w:t>cooperating</w:t>
      </w:r>
      <w:r w:rsidRPr="00946BD1">
        <w:rPr>
          <w:rFonts w:ascii="Times New Roman" w:eastAsia="Times New Roman" w:hAnsi="Times New Roman" w:cs="Times New Roman"/>
          <w:kern w:val="0"/>
          <w:sz w:val="24"/>
          <w:szCs w:val="24"/>
          <w14:ligatures w14:val="none"/>
        </w:rPr>
        <w:t xml:space="preserve"> than calculative trust. Further, the function of relational trust is to reduce the complexity of a scenario through social risk</w:t>
      </w:r>
      <w:r w:rsidR="00C018AF">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taking</w:t>
      </w:r>
      <w:r w:rsidR="00DC3151">
        <w:rPr>
          <w:rFonts w:ascii="Times New Roman" w:eastAsia="Times New Roman" w:hAnsi="Times New Roman" w:cs="Times New Roman"/>
          <w:kern w:val="0"/>
          <w:sz w:val="24"/>
          <w:szCs w:val="24"/>
          <w14:ligatures w14:val="none"/>
        </w:rPr>
        <w:t>. In contrast,</w:t>
      </w:r>
      <w:r w:rsidRPr="00946BD1">
        <w:rPr>
          <w:rFonts w:ascii="Times New Roman" w:eastAsia="Times New Roman" w:hAnsi="Times New Roman" w:cs="Times New Roman"/>
          <w:kern w:val="0"/>
          <w:sz w:val="24"/>
          <w:szCs w:val="24"/>
          <w14:ligatures w14:val="none"/>
        </w:rPr>
        <w:t xml:space="preserve"> calculative trust </w:t>
      </w:r>
      <w:r w:rsidR="000E2462">
        <w:rPr>
          <w:rFonts w:ascii="Times New Roman" w:eastAsia="Times New Roman" w:hAnsi="Times New Roman" w:cs="Times New Roman"/>
          <w:kern w:val="0"/>
          <w:sz w:val="24"/>
          <w:szCs w:val="24"/>
          <w14:ligatures w14:val="none"/>
        </w:rPr>
        <w:t>controls</w:t>
      </w:r>
      <w:r w:rsidRPr="00946BD1">
        <w:rPr>
          <w:rFonts w:ascii="Times New Roman" w:eastAsia="Times New Roman" w:hAnsi="Times New Roman" w:cs="Times New Roman"/>
          <w:kern w:val="0"/>
          <w:sz w:val="24"/>
          <w:szCs w:val="24"/>
          <w14:ligatures w14:val="none"/>
        </w:rPr>
        <w:t xml:space="preserve"> future behavior through knowledge of past performances and less emphasis on </w:t>
      </w:r>
      <w:r w:rsidR="0087322C">
        <w:rPr>
          <w:rFonts w:ascii="Times New Roman" w:eastAsia="Times New Roman" w:hAnsi="Times New Roman" w:cs="Times New Roman"/>
          <w:kern w:val="0"/>
          <w:sz w:val="24"/>
          <w:szCs w:val="24"/>
          <w14:ligatures w14:val="none"/>
        </w:rPr>
        <w:t xml:space="preserve">the </w:t>
      </w:r>
      <w:r w:rsidRPr="00946BD1">
        <w:rPr>
          <w:rFonts w:ascii="Times New Roman" w:eastAsia="Times New Roman" w:hAnsi="Times New Roman" w:cs="Times New Roman"/>
          <w:kern w:val="0"/>
          <w:sz w:val="24"/>
          <w:szCs w:val="24"/>
          <w14:ligatures w14:val="none"/>
        </w:rPr>
        <w:t xml:space="preserve">heuristics </w:t>
      </w:r>
      <w:hyperlink r:id="rId13" w:history="1">
        <w:r w:rsidR="00604CC8" w:rsidRPr="007A5491">
          <w:rPr>
            <w:rFonts w:ascii="Times New Roman" w:hAnsi="Times New Roman" w:cs="Times New Roman"/>
            <w:sz w:val="24"/>
            <w:szCs w:val="24"/>
          </w:rPr>
          <w:fldChar w:fldCharType="begin"/>
        </w:r>
        <w:r w:rsidR="008304C5">
          <w:rPr>
            <w:rFonts w:ascii="Times New Roman" w:hAnsi="Times New Roman" w:cs="Times New Roman"/>
            <w:sz w:val="24"/>
            <w:szCs w:val="24"/>
          </w:rPr>
          <w:instrText xml:space="preserve"> ADDIN ZOTERO_ITEM CSL_CITATION {"citationID":"CbuTzpuQ","properties":{"formattedCitation":"(T. C. Earle 2010)","plainCitation":"(T. C. Earle 2010)","noteIndex":0},"citationItems":[{"id":1457,"uris":["http://zotero.org/groups/5460700/items/86Q4E9FJ"],"itemData":{"id":1457,"type":"article-journal","container-title":"Risk Analysis: An International Journal","issue":"4","note":"publisher: Wiley Online Library","page":"541–574","title":"Trust in risk management: A model-based review of empirical research","volume":"30","author":[{"family":"Earle","given":"Timothy C"}],"issued":{"date-parts":[["2010"]]}}}],"schema":"https://github.com/citation-style-language/schema/raw/master/csl-citation.json"} </w:instrText>
        </w:r>
        <w:r w:rsidR="00604CC8" w:rsidRPr="007A5491">
          <w:rPr>
            <w:rFonts w:ascii="Times New Roman" w:hAnsi="Times New Roman" w:cs="Times New Roman"/>
            <w:sz w:val="24"/>
            <w:szCs w:val="24"/>
          </w:rPr>
          <w:fldChar w:fldCharType="separate"/>
        </w:r>
        <w:r w:rsidR="008304C5" w:rsidRPr="36C2146B">
          <w:rPr>
            <w:rFonts w:ascii="Times New Roman" w:hAnsi="Times New Roman" w:cs="Times New Roman"/>
            <w:sz w:val="24"/>
            <w:szCs w:val="24"/>
          </w:rPr>
          <w:t>(T. C. Earle 2010)</w:t>
        </w:r>
        <w:r w:rsidR="00604CC8" w:rsidRPr="007A5491">
          <w:rPr>
            <w:rFonts w:ascii="Times New Roman" w:hAnsi="Times New Roman" w:cs="Times New Roman"/>
            <w:sz w:val="24"/>
            <w:szCs w:val="24"/>
          </w:rPr>
          <w:fldChar w:fldCharType="end"/>
        </w:r>
      </w:hyperlink>
      <w:r w:rsidRPr="00946BD1">
        <w:rPr>
          <w:rFonts w:ascii="Times New Roman" w:eastAsia="Times New Roman" w:hAnsi="Times New Roman" w:cs="Times New Roman"/>
          <w:kern w:val="0"/>
          <w:sz w:val="24"/>
          <w:szCs w:val="24"/>
          <w14:ligatures w14:val="none"/>
        </w:rPr>
        <w:t xml:space="preserve">. However, several new </w:t>
      </w:r>
      <w:r w:rsidR="00AB1EE9">
        <w:rPr>
          <w:rFonts w:ascii="Times New Roman" w:eastAsia="Times New Roman" w:hAnsi="Times New Roman" w:cs="Times New Roman"/>
          <w:kern w:val="0"/>
          <w:sz w:val="24"/>
          <w:szCs w:val="24"/>
          <w14:ligatures w14:val="none"/>
        </w:rPr>
        <w:t xml:space="preserve">trust </w:t>
      </w:r>
      <w:r w:rsidRPr="00946BD1">
        <w:rPr>
          <w:rFonts w:ascii="Times New Roman" w:eastAsia="Times New Roman" w:hAnsi="Times New Roman" w:cs="Times New Roman"/>
          <w:kern w:val="0"/>
          <w:sz w:val="24"/>
          <w:szCs w:val="24"/>
          <w14:ligatures w14:val="none"/>
        </w:rPr>
        <w:t xml:space="preserve">models have been developed since the consensus model </w:t>
      </w:r>
      <w:r w:rsidR="008414D4">
        <w:rPr>
          <w:rFonts w:ascii="Times New Roman" w:eastAsia="Times New Roman" w:hAnsi="Times New Roman" w:cs="Times New Roman"/>
          <w:kern w:val="0"/>
          <w:sz w:val="24"/>
          <w:szCs w:val="24"/>
          <w14:ligatures w14:val="none"/>
        </w:rPr>
        <w:t>goes</w:t>
      </w:r>
      <w:r w:rsidRPr="00946BD1">
        <w:rPr>
          <w:rFonts w:ascii="Times New Roman" w:eastAsia="Times New Roman" w:hAnsi="Times New Roman" w:cs="Times New Roman"/>
          <w:kern w:val="0"/>
          <w:sz w:val="24"/>
          <w:szCs w:val="24"/>
          <w14:ligatures w14:val="none"/>
        </w:rPr>
        <w:t xml:space="preserve"> beyond </w:t>
      </w:r>
      <w:r w:rsidR="00842C91">
        <w:rPr>
          <w:rFonts w:ascii="Times New Roman" w:eastAsia="Times New Roman" w:hAnsi="Times New Roman" w:cs="Times New Roman"/>
          <w:kern w:val="0"/>
          <w:sz w:val="24"/>
          <w:szCs w:val="24"/>
          <w14:ligatures w14:val="none"/>
        </w:rPr>
        <w:t xml:space="preserve">the </w:t>
      </w:r>
      <w:r w:rsidRPr="00946BD1">
        <w:rPr>
          <w:rFonts w:ascii="Times New Roman" w:eastAsia="Times New Roman" w:hAnsi="Times New Roman" w:cs="Times New Roman"/>
          <w:kern w:val="0"/>
          <w:sz w:val="24"/>
          <w:szCs w:val="24"/>
          <w14:ligatures w14:val="none"/>
        </w:rPr>
        <w:t>similarity of intentions, value similarity</w:t>
      </w:r>
      <w:r w:rsidR="00842C91">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and affect heuristics.</w:t>
      </w:r>
    </w:p>
    <w:p w14:paraId="31F142F1" w14:textId="3FBF5988" w:rsidR="00946BD1" w:rsidRPr="00247E5F" w:rsidRDefault="00946BD1" w:rsidP="00FC3A60">
      <w:pPr>
        <w:pStyle w:val="Heading2"/>
        <w:rPr>
          <w:rFonts w:ascii="Times New Roman" w:eastAsia="Times New Roman" w:hAnsi="Times New Roman" w:cs="Times New Roman"/>
          <w:color w:val="auto"/>
        </w:rPr>
      </w:pPr>
      <w:bookmarkStart w:id="4" w:name="_Toc164875650"/>
      <w:r w:rsidRPr="00247E5F">
        <w:rPr>
          <w:rFonts w:ascii="Times New Roman" w:eastAsia="Times New Roman" w:hAnsi="Times New Roman" w:cs="Times New Roman"/>
          <w:color w:val="auto"/>
        </w:rPr>
        <w:lastRenderedPageBreak/>
        <w:t>Models of Trust in Risk Management</w:t>
      </w:r>
      <w:bookmarkEnd w:id="4"/>
    </w:p>
    <w:p w14:paraId="0FA1F2E4" w14:textId="48CF522E" w:rsidR="00946BD1" w:rsidRPr="00247E5F" w:rsidRDefault="00946BD1" w:rsidP="00FC3A60">
      <w:pPr>
        <w:pStyle w:val="Heading3"/>
        <w:rPr>
          <w:rFonts w:ascii="Times New Roman" w:eastAsia="Times New Roman" w:hAnsi="Times New Roman" w:cs="Times New Roman"/>
          <w:color w:val="auto"/>
        </w:rPr>
      </w:pPr>
      <w:bookmarkStart w:id="5" w:name="_Toc164875651"/>
      <w:r w:rsidRPr="00247E5F">
        <w:rPr>
          <w:rFonts w:ascii="Times New Roman" w:eastAsia="Times New Roman" w:hAnsi="Times New Roman" w:cs="Times New Roman"/>
          <w:color w:val="auto"/>
        </w:rPr>
        <w:t>Trust, Confidence, and Cooperation Model</w:t>
      </w:r>
      <w:bookmarkEnd w:id="5"/>
    </w:p>
    <w:p w14:paraId="52EFD86A" w14:textId="4ECC28DF"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Two conceptualizations of trust were most popular in a literature</w:t>
      </w:r>
      <w:r w:rsidR="00D53294">
        <w:rPr>
          <w:rFonts w:ascii="Times New Roman" w:eastAsia="Times New Roman" w:hAnsi="Times New Roman" w:cs="Times New Roman"/>
          <w:kern w:val="0"/>
          <w:sz w:val="24"/>
          <w:szCs w:val="24"/>
          <w14:ligatures w14:val="none"/>
        </w:rPr>
        <w:t xml:space="preserve"> review</w:t>
      </w:r>
      <w:r w:rsidRPr="00946BD1">
        <w:rPr>
          <w:rFonts w:ascii="Times New Roman" w:eastAsia="Times New Roman" w:hAnsi="Times New Roman" w:cs="Times New Roman"/>
          <w:kern w:val="0"/>
          <w:sz w:val="24"/>
          <w:szCs w:val="24"/>
          <w14:ligatures w14:val="none"/>
        </w:rPr>
        <w:t xml:space="preserve">– calculative and relational trust </w:t>
      </w:r>
      <w:r w:rsidR="007A5491">
        <w:rPr>
          <w:rFonts w:ascii="Times New Roman" w:eastAsia="Times New Roman" w:hAnsi="Times New Roman" w:cs="Times New Roman"/>
          <w:kern w:val="0"/>
          <w:sz w:val="24"/>
          <w:szCs w:val="24"/>
          <w14:ligatures w14:val="none"/>
        </w:rPr>
        <w:fldChar w:fldCharType="begin"/>
      </w:r>
      <w:r w:rsidR="008304C5">
        <w:rPr>
          <w:rFonts w:ascii="Times New Roman" w:eastAsia="Times New Roman" w:hAnsi="Times New Roman" w:cs="Times New Roman"/>
          <w:kern w:val="0"/>
          <w:sz w:val="24"/>
          <w:szCs w:val="24"/>
          <w14:ligatures w14:val="none"/>
        </w:rPr>
        <w:instrText xml:space="preserve"> ADDIN ZOTERO_ITEM CSL_CITATION {"citationID":"EoVEgI2U","properties":{"formattedCitation":"(T. C. Earle 2010)","plainCitation":"(T. C. Earle 2010)","noteIndex":0},"citationItems":[{"id":1457,"uris":["http://zotero.org/groups/5460700/items/86Q4E9FJ"],"itemData":{"id":1457,"type":"article-journal","container-title":"Risk Analysis: An International Journal","issue":"4","note":"publisher: Wiley Online Library","page":"541–574","title":"Trust in risk management: A model-based review of empirical research","volume":"30","author":[{"family":"Earle","given":"Timothy C"}],"issued":{"date-parts":[["2010"]]}}}],"schema":"https://github.com/citation-style-language/schema/raw/master/csl-citation.json"} </w:instrText>
      </w:r>
      <w:r w:rsidR="007A5491">
        <w:rPr>
          <w:rFonts w:ascii="Times New Roman" w:eastAsia="Times New Roman" w:hAnsi="Times New Roman" w:cs="Times New Roman"/>
          <w:kern w:val="0"/>
          <w:sz w:val="24"/>
          <w:szCs w:val="24"/>
          <w14:ligatures w14:val="none"/>
        </w:rPr>
        <w:fldChar w:fldCharType="separate"/>
      </w:r>
      <w:r w:rsidR="008304C5" w:rsidRPr="008304C5">
        <w:rPr>
          <w:rFonts w:ascii="Times New Roman" w:hAnsi="Times New Roman" w:cs="Times New Roman"/>
          <w:sz w:val="24"/>
        </w:rPr>
        <w:t>(T. C. Earle 2010)</w:t>
      </w:r>
      <w:r w:rsidR="007A5491">
        <w:rPr>
          <w:rFonts w:ascii="Times New Roman" w:eastAsia="Times New Roman" w:hAnsi="Times New Roman" w:cs="Times New Roman"/>
          <w:kern w:val="0"/>
          <w:sz w:val="24"/>
          <w:szCs w:val="24"/>
          <w14:ligatures w14:val="none"/>
        </w:rPr>
        <w:fldChar w:fldCharType="end"/>
      </w:r>
      <w:r w:rsidR="008304C5">
        <w:rPr>
          <w:rFonts w:ascii="Times New Roman" w:eastAsia="Times New Roman" w:hAnsi="Times New Roman" w:cs="Times New Roman"/>
          <w:kern w:val="0"/>
          <w:sz w:val="24"/>
          <w:szCs w:val="24"/>
          <w14:ligatures w14:val="none"/>
        </w:rPr>
        <w:t xml:space="preserve">. </w:t>
      </w:r>
      <w:r w:rsidRPr="00946BD1">
        <w:rPr>
          <w:rFonts w:ascii="Times New Roman" w:eastAsia="Times New Roman" w:hAnsi="Times New Roman" w:cs="Times New Roman"/>
          <w:kern w:val="0"/>
          <w:sz w:val="24"/>
          <w:szCs w:val="24"/>
          <w14:ligatures w14:val="none"/>
        </w:rPr>
        <w:t xml:space="preserve">Based on those most common conceptualizations, the Trust, Confidence, and Cooperation (TCC) model attempts to provide a framework that relates </w:t>
      </w:r>
      <w:r w:rsidR="00B54174">
        <w:rPr>
          <w:rFonts w:ascii="Times New Roman" w:eastAsia="Times New Roman" w:hAnsi="Times New Roman" w:cs="Times New Roman"/>
          <w:kern w:val="0"/>
          <w:sz w:val="24"/>
          <w:szCs w:val="24"/>
          <w14:ligatures w14:val="none"/>
        </w:rPr>
        <w:t>multiple</w:t>
      </w:r>
      <w:r w:rsidRPr="00946BD1">
        <w:rPr>
          <w:rFonts w:ascii="Times New Roman" w:eastAsia="Times New Roman" w:hAnsi="Times New Roman" w:cs="Times New Roman"/>
          <w:kern w:val="0"/>
          <w:sz w:val="24"/>
          <w:szCs w:val="24"/>
          <w14:ligatures w14:val="none"/>
        </w:rPr>
        <w:t xml:space="preserve"> dimensions</w:t>
      </w:r>
      <w:r w:rsidR="008304C5">
        <w:rPr>
          <w:rFonts w:ascii="Times New Roman" w:eastAsia="Times New Roman" w:hAnsi="Times New Roman" w:cs="Times New Roman"/>
          <w:kern w:val="0"/>
          <w:sz w:val="24"/>
          <w:szCs w:val="24"/>
          <w14:ligatures w14:val="none"/>
        </w:rPr>
        <w:t xml:space="preserve"> </w:t>
      </w:r>
      <w:r w:rsidR="008304C5">
        <w:rPr>
          <w:rFonts w:ascii="Times New Roman" w:eastAsia="Times New Roman" w:hAnsi="Times New Roman" w:cs="Times New Roman"/>
          <w:kern w:val="0"/>
          <w:sz w:val="24"/>
          <w:szCs w:val="24"/>
          <w14:ligatures w14:val="none"/>
        </w:rPr>
        <w:fldChar w:fldCharType="begin"/>
      </w:r>
      <w:r w:rsidR="008304C5">
        <w:rPr>
          <w:rFonts w:ascii="Times New Roman" w:eastAsia="Times New Roman" w:hAnsi="Times New Roman" w:cs="Times New Roman"/>
          <w:kern w:val="0"/>
          <w:sz w:val="24"/>
          <w:szCs w:val="24"/>
          <w14:ligatures w14:val="none"/>
        </w:rPr>
        <w:instrText xml:space="preserve"> ADDIN ZOTERO_ITEM CSL_CITATION {"citationID":"Qydvo188","properties":{"formattedCitation":"(T. Earle and Siegrist 2008)","plainCitation":"(T. Earle and Siegrist 2008)","noteIndex":0},"citationItems":[{"id":1478,"uris":["http://zotero.org/groups/5460700/items/2WGW32JU"],"itemData":{"id":1478,"type":"article-journal","container-title":"International Journal of Global Environmental Issues","issue":"1-2","note":"publisher: Inderscience Publishers","page":"17–29","title":"Trust, confidence and cooperation model: a framework for understanding the relation between trust and risk perception","volume":"8","author":[{"family":"Earle","given":"Tim"},{"family":"Siegrist","given":"Michael"}],"issued":{"date-parts":[["2008"]]}}}],"schema":"https://github.com/citation-style-language/schema/raw/master/csl-citation.json"} </w:instrText>
      </w:r>
      <w:r w:rsidR="008304C5">
        <w:rPr>
          <w:rFonts w:ascii="Times New Roman" w:eastAsia="Times New Roman" w:hAnsi="Times New Roman" w:cs="Times New Roman"/>
          <w:kern w:val="0"/>
          <w:sz w:val="24"/>
          <w:szCs w:val="24"/>
          <w14:ligatures w14:val="none"/>
        </w:rPr>
        <w:fldChar w:fldCharType="separate"/>
      </w:r>
      <w:r w:rsidR="008304C5" w:rsidRPr="008304C5">
        <w:rPr>
          <w:rFonts w:ascii="Times New Roman" w:hAnsi="Times New Roman" w:cs="Times New Roman"/>
          <w:sz w:val="24"/>
        </w:rPr>
        <w:t>(T. Earle and Siegrist 2008)</w:t>
      </w:r>
      <w:r w:rsidR="008304C5">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Additionally, the model focuses on the psychological aspects of what compels an individual to cooperate– a topic critical for public health topics like COVID-19. It incorporates variables like value similarity, perceived performance, and memory of historical performance involved in judgments of trust and confidence to create a framework that lays out the interactions between all dimensions and components that lead to cooperation. In sum, the framework attempts to provide a more robust solution to how trust and confidence calculations are formed and how those might lead to cooperation with public policy. In the context of COVID-19, if a doctor with high trust and confidence from the public helped develop a public health policy designed to limit the spread of COVID-19 (like a vaccine), the policy would see higher levels of cooperation due to the trust and confidence levels in the doctor. On the other hand, the opposite would also hold where low levels of trust and confidence would lead to low levels of cooperation with the policy. </w:t>
      </w:r>
    </w:p>
    <w:p w14:paraId="564E2E34" w14:textId="39AAA1D4"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The TCC model argues that confidence (i.e.</w:t>
      </w:r>
      <w:r w:rsidR="005D71FA">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calculative trust), as defined by Rousseau et al. (1998</w:t>
      </w:r>
      <w:r w:rsidR="005D71FA">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is not a dimension of trust but rather an entirely new construct. Here, confidence is used to determine and predict compliance and is complementary to trust (i.e.</w:t>
      </w:r>
      <w:r w:rsidR="006A233E">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relational trust). In the TCC model, trust is “the willingness, in the expectation of beneficial outcomes, to make oneself vulnerable to another based on a judgment of similarity of intentions or value</w:t>
      </w:r>
      <w:r w:rsidR="00720FB8">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Confidence is the “belief, based on experience or evidence, that certain future events will occur as expected</w:t>
      </w:r>
      <w:r w:rsidR="008E236E">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Th</w:t>
      </w:r>
      <w:r w:rsidR="005D3F94">
        <w:rPr>
          <w:rFonts w:ascii="Times New Roman" w:eastAsia="Times New Roman" w:hAnsi="Times New Roman" w:cs="Times New Roman"/>
          <w:kern w:val="0"/>
          <w:sz w:val="24"/>
          <w:szCs w:val="24"/>
          <w14:ligatures w14:val="none"/>
        </w:rPr>
        <w:t>is</w:t>
      </w:r>
      <w:r w:rsidRPr="00946BD1">
        <w:rPr>
          <w:rFonts w:ascii="Times New Roman" w:eastAsia="Times New Roman" w:hAnsi="Times New Roman" w:cs="Times New Roman"/>
          <w:kern w:val="0"/>
          <w:sz w:val="24"/>
          <w:szCs w:val="24"/>
          <w14:ligatures w14:val="none"/>
        </w:rPr>
        <w:t xml:space="preserve"> distinction between trust and confidence</w:t>
      </w:r>
      <w:r w:rsidR="005D3F94">
        <w:rPr>
          <w:rFonts w:ascii="Times New Roman" w:eastAsia="Times New Roman" w:hAnsi="Times New Roman" w:cs="Times New Roman"/>
          <w:kern w:val="0"/>
          <w:sz w:val="24"/>
          <w:szCs w:val="24"/>
          <w14:ligatures w14:val="none"/>
        </w:rPr>
        <w:t xml:space="preserve"> defines </w:t>
      </w:r>
      <w:r w:rsidR="005D3F94">
        <w:rPr>
          <w:rFonts w:ascii="Times New Roman" w:eastAsia="Times New Roman" w:hAnsi="Times New Roman" w:cs="Times New Roman"/>
          <w:kern w:val="0"/>
          <w:sz w:val="24"/>
          <w:szCs w:val="24"/>
          <w14:ligatures w14:val="none"/>
        </w:rPr>
        <w:lastRenderedPageBreak/>
        <w:t>the core of the TCC model</w:t>
      </w:r>
      <w:r w:rsidRPr="00946BD1">
        <w:rPr>
          <w:rFonts w:ascii="Times New Roman" w:eastAsia="Times New Roman" w:hAnsi="Times New Roman" w:cs="Times New Roman"/>
          <w:kern w:val="0"/>
          <w:sz w:val="24"/>
          <w:szCs w:val="24"/>
          <w14:ligatures w14:val="none"/>
        </w:rPr>
        <w:t>– one is social and relational, while the other is instrumental and calculative.</w:t>
      </w:r>
    </w:p>
    <w:p w14:paraId="104F569D" w14:textId="1043318C"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In the TCC model, social trust is shaped by how individuals perceive the similarity of their values to those of another party. Value similarity, </w:t>
      </w:r>
      <w:r w:rsidR="00A53390">
        <w:rPr>
          <w:rFonts w:ascii="Times New Roman" w:eastAsia="Times New Roman" w:hAnsi="Times New Roman" w:cs="Times New Roman"/>
          <w:kern w:val="0"/>
          <w:sz w:val="24"/>
          <w:szCs w:val="24"/>
          <w14:ligatures w14:val="none"/>
        </w:rPr>
        <w:t>or</w:t>
      </w:r>
      <w:r w:rsidRPr="00946BD1">
        <w:rPr>
          <w:rFonts w:ascii="Times New Roman" w:eastAsia="Times New Roman" w:hAnsi="Times New Roman" w:cs="Times New Roman"/>
          <w:kern w:val="0"/>
          <w:sz w:val="24"/>
          <w:szCs w:val="24"/>
          <w14:ligatures w14:val="none"/>
        </w:rPr>
        <w:t xml:space="preserve"> value congruence, has been extensively studied in fields like political science and public administration. It refers to how closely an individual's values align with th</w:t>
      </w:r>
      <w:r w:rsidR="00E0288A">
        <w:rPr>
          <w:rFonts w:ascii="Times New Roman" w:eastAsia="Times New Roman" w:hAnsi="Times New Roman" w:cs="Times New Roman"/>
          <w:kern w:val="0"/>
          <w:sz w:val="24"/>
          <w:szCs w:val="24"/>
          <w14:ligatures w14:val="none"/>
        </w:rPr>
        <w:t>ose</w:t>
      </w:r>
      <w:r w:rsidRPr="00946BD1">
        <w:rPr>
          <w:rFonts w:ascii="Times New Roman" w:eastAsia="Times New Roman" w:hAnsi="Times New Roman" w:cs="Times New Roman"/>
          <w:kern w:val="0"/>
          <w:sz w:val="24"/>
          <w:szCs w:val="24"/>
          <w14:ligatures w14:val="none"/>
        </w:rPr>
        <w:t xml:space="preserve"> held by other individuals or organizations, as further elaborated in this paper. Conversely, confidence is influenced by factors related to past performance or the presence of institutions that may affect future performance adversely. These indicators of past performance can be quantitatively assessed using various methods, such as considering one's experience, control, and competence (as described by Earle and Siegrist in 2008). Similarly, value congruence can also be measured empirically, and various approaches are discussed later in this paper.</w:t>
      </w:r>
    </w:p>
    <w:p w14:paraId="618318B6" w14:textId="3C9D2047" w:rsidR="00946BD1" w:rsidRPr="00946BD1" w:rsidRDefault="00946BD1" w:rsidP="006B2369">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w:t>
      </w:r>
      <w:r w:rsidRPr="00946BD1">
        <w:rPr>
          <w:rFonts w:ascii="Times New Roman" w:eastAsia="Times New Roman" w:hAnsi="Times New Roman" w:cs="Times New Roman"/>
          <w:kern w:val="0"/>
          <w:sz w:val="24"/>
          <w:szCs w:val="24"/>
          <w14:ligatures w14:val="none"/>
        </w:rPr>
        <w:tab/>
        <w:t>Figure 1 provides a comprehensive illustration of the decision-making process employed by individuals when determining their trust and confidence levels in individuals, organizations, or institutions, as well as their compliance with the respective regulations and policies. The components of the TCC model, as depicted in Figure 1, are designed as dual sets, one for social trust and the other for confidence. However, it's essential to note that the TCC model doesn't specify the mechanism for combining these elements to formulate beliefs of social trust and confidence, as articulated by Earle and Siegrist. Below is a concise overview of each aspect of social trust and confidence, as proposed by Earle and Siegrist in their research (2008, pp. 21-22).</w:t>
      </w:r>
    </w:p>
    <w:p w14:paraId="208929D2" w14:textId="79A1D1ED" w:rsidR="00D901FC" w:rsidRPr="00D901FC" w:rsidRDefault="00D901FC" w:rsidP="00D901FC">
      <w:pPr>
        <w:pStyle w:val="Caption"/>
        <w:keepNext/>
        <w:jc w:val="center"/>
        <w:rPr>
          <w:rFonts w:ascii="Times New Roman" w:hAnsi="Times New Roman" w:cs="Times New Roman"/>
          <w:color w:val="auto"/>
          <w:sz w:val="24"/>
          <w:szCs w:val="24"/>
        </w:rPr>
      </w:pPr>
      <w:bookmarkStart w:id="6" w:name="_Toc164875706"/>
      <w:r w:rsidRPr="005C1ACE">
        <w:rPr>
          <w:rFonts w:ascii="Times New Roman" w:hAnsi="Times New Roman" w:cs="Times New Roman"/>
          <w:b/>
          <w:bCs/>
          <w:color w:val="auto"/>
          <w:sz w:val="24"/>
          <w:szCs w:val="24"/>
        </w:rPr>
        <w:lastRenderedPageBreak/>
        <w:t xml:space="preserve">Figure </w:t>
      </w:r>
      <w:r w:rsidR="002E5ED8">
        <w:rPr>
          <w:rFonts w:ascii="Times New Roman" w:hAnsi="Times New Roman" w:cs="Times New Roman"/>
          <w:b/>
          <w:bCs/>
          <w:color w:val="auto"/>
          <w:sz w:val="24"/>
          <w:szCs w:val="24"/>
        </w:rPr>
        <w:fldChar w:fldCharType="begin"/>
      </w:r>
      <w:r w:rsidR="002E5ED8">
        <w:rPr>
          <w:rFonts w:ascii="Times New Roman" w:hAnsi="Times New Roman" w:cs="Times New Roman"/>
          <w:b/>
          <w:bCs/>
          <w:color w:val="auto"/>
          <w:sz w:val="24"/>
          <w:szCs w:val="24"/>
        </w:rPr>
        <w:instrText xml:space="preserve"> SEQ Figure \* ARABIC </w:instrText>
      </w:r>
      <w:r w:rsidR="002E5ED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1</w:t>
      </w:r>
      <w:r w:rsidR="002E5ED8">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D901FC">
        <w:rPr>
          <w:rFonts w:ascii="Times New Roman" w:hAnsi="Times New Roman" w:cs="Times New Roman"/>
          <w:color w:val="auto"/>
          <w:sz w:val="24"/>
          <w:szCs w:val="24"/>
        </w:rPr>
        <w:t xml:space="preserve"> Trust, Confidence, and Cooperation Model</w:t>
      </w:r>
      <w:bookmarkEnd w:id="6"/>
    </w:p>
    <w:p w14:paraId="53A33E41" w14:textId="77777777" w:rsidR="00026DC3" w:rsidRDefault="00946BD1" w:rsidP="0023694C">
      <w:pPr>
        <w:keepNext/>
        <w:spacing w:after="0" w:line="480" w:lineRule="auto"/>
        <w:jc w:val="center"/>
      </w:pPr>
      <w:r>
        <w:rPr>
          <w:noProof/>
        </w:rPr>
        <w:drawing>
          <wp:inline distT="0" distB="0" distL="0" distR="0" wp14:anchorId="037FDDF2" wp14:editId="078CA18B">
            <wp:extent cx="5614553" cy="3793490"/>
            <wp:effectExtent l="0" t="0" r="5715" b="0"/>
            <wp:docPr id="1099371297" name="Picture 5"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4553" cy="3793490"/>
                    </a:xfrm>
                    <a:prstGeom prst="rect">
                      <a:avLst/>
                    </a:prstGeom>
                  </pic:spPr>
                </pic:pic>
              </a:graphicData>
            </a:graphic>
          </wp:inline>
        </w:drawing>
      </w:r>
    </w:p>
    <w:p w14:paraId="5D942CF9" w14:textId="6828E3AC" w:rsidR="00946BD1" w:rsidRPr="00FA702A" w:rsidRDefault="00946BD1" w:rsidP="00946BD1">
      <w:pPr>
        <w:spacing w:after="0" w:line="480" w:lineRule="auto"/>
        <w:rPr>
          <w:rFonts w:ascii="Times New Roman" w:eastAsia="Times New Roman" w:hAnsi="Times New Roman" w:cs="Times New Roman"/>
          <w:kern w:val="0"/>
          <w:sz w:val="24"/>
          <w:szCs w:val="24"/>
          <w14:ligatures w14:val="none"/>
        </w:rPr>
      </w:pPr>
      <w:r w:rsidRPr="00FA702A">
        <w:rPr>
          <w:rFonts w:ascii="Times New Roman" w:eastAsia="Times New Roman" w:hAnsi="Times New Roman" w:cs="Times New Roman"/>
          <w:b/>
          <w:bCs/>
          <w:kern w:val="0"/>
          <w:sz w:val="24"/>
          <w:szCs w:val="24"/>
          <w:shd w:val="clear" w:color="auto" w:fill="FFFFFF"/>
          <w14:ligatures w14:val="none"/>
        </w:rPr>
        <w:t>Notes:</w:t>
      </w:r>
      <w:r w:rsidRPr="00FA702A">
        <w:rPr>
          <w:rFonts w:ascii="Times New Roman" w:eastAsia="Times New Roman" w:hAnsi="Times New Roman" w:cs="Times New Roman"/>
          <w:kern w:val="0"/>
          <w:sz w:val="24"/>
          <w:szCs w:val="24"/>
          <w:shd w:val="clear" w:color="auto" w:fill="FFFFFF"/>
          <w14:ligatures w14:val="none"/>
        </w:rPr>
        <w:t xml:space="preserve"> Adapted from Earle, T, and Michael Siegrist. “Trust, confidence and cooperation model: a frame-work for understanding the relation between trust and risk perception.” International Journal of Global</w:t>
      </w:r>
      <w:r w:rsidR="00FA702A">
        <w:rPr>
          <w:rFonts w:ascii="Times New Roman" w:eastAsia="Times New Roman" w:hAnsi="Times New Roman" w:cs="Times New Roman"/>
          <w:kern w:val="0"/>
          <w:sz w:val="24"/>
          <w:szCs w:val="24"/>
          <w14:ligatures w14:val="none"/>
        </w:rPr>
        <w:t xml:space="preserve"> </w:t>
      </w:r>
      <w:r w:rsidRPr="00FA702A">
        <w:rPr>
          <w:rFonts w:ascii="Times New Roman" w:eastAsia="Times New Roman" w:hAnsi="Times New Roman" w:cs="Times New Roman"/>
          <w:kern w:val="0"/>
          <w:sz w:val="24"/>
          <w:szCs w:val="24"/>
          <w:shd w:val="clear" w:color="auto" w:fill="FFFFFF"/>
          <w14:ligatures w14:val="none"/>
        </w:rPr>
        <w:t>Environmental Issues, 8 1/2, 21, Figure 1.</w:t>
      </w:r>
    </w:p>
    <w:p w14:paraId="60421124" w14:textId="250B35C6" w:rsidR="00946BD1" w:rsidRPr="00946BD1" w:rsidRDefault="00946BD1" w:rsidP="00965AA6">
      <w:pPr>
        <w:spacing w:after="0" w:line="240" w:lineRule="auto"/>
        <w:rPr>
          <w:rFonts w:ascii="Times New Roman" w:eastAsia="Times New Roman" w:hAnsi="Times New Roman" w:cs="Times New Roman"/>
          <w:kern w:val="0"/>
          <w:sz w:val="24"/>
          <w:szCs w:val="24"/>
          <w14:ligatures w14:val="none"/>
        </w:rPr>
      </w:pPr>
    </w:p>
    <w:p w14:paraId="39DADBC0" w14:textId="13EED228" w:rsidR="00965AA6" w:rsidRPr="00946BD1" w:rsidRDefault="00946BD1" w:rsidP="00965AA6">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The components of the TCC model serve as a valuable framework for understanding how an individual decides to cooperate with actors managing risky situations.</w:t>
      </w:r>
      <w:r w:rsidR="006B2369">
        <w:rPr>
          <w:rFonts w:ascii="Times New Roman" w:eastAsia="Times New Roman" w:hAnsi="Times New Roman" w:cs="Times New Roman"/>
          <w:kern w:val="0"/>
          <w:sz w:val="24"/>
          <w:szCs w:val="24"/>
          <w14:ligatures w14:val="none"/>
        </w:rPr>
        <w:t xml:space="preserve"> </w:t>
      </w:r>
      <w:r w:rsidRPr="00946BD1">
        <w:rPr>
          <w:rFonts w:ascii="Times New Roman" w:eastAsia="Times New Roman" w:hAnsi="Times New Roman" w:cs="Times New Roman"/>
          <w:kern w:val="0"/>
          <w:sz w:val="24"/>
          <w:szCs w:val="24"/>
          <w14:ligatures w14:val="none"/>
        </w:rPr>
        <w:t>However, recent research suggests that the TCC model lacks internal validity surrounding the interactions of confidence and trust and how they influence cooperation</w:t>
      </w:r>
      <w:r w:rsidR="00B0162B">
        <w:t xml:space="preserve"> </w:t>
      </w:r>
      <w:r w:rsidR="00B0162B" w:rsidRPr="00FD5C93">
        <w:rPr>
          <w:rFonts w:ascii="Times New Roman" w:hAnsi="Times New Roman" w:cs="Times New Roman"/>
          <w:sz w:val="24"/>
          <w:szCs w:val="24"/>
        </w:rPr>
        <w:fldChar w:fldCharType="begin"/>
      </w:r>
      <w:r w:rsidR="00B0162B" w:rsidRPr="00FD5C93">
        <w:rPr>
          <w:rFonts w:ascii="Times New Roman" w:hAnsi="Times New Roman" w:cs="Times New Roman"/>
          <w:sz w:val="24"/>
          <w:szCs w:val="24"/>
        </w:rPr>
        <w:instrText xml:space="preserve"> ADDIN ZOTERO_ITEM CSL_CITATION {"citationID":"6J4viUgs","properties":{"formattedCitation":"(Myers 2023; Siegrist 2021)","plainCitation":"(Myers 2023; Siegrist 2021)","noteIndex":0},"citationItems":[{"id":1500,"uris":["http://zotero.org/groups/5460700/items/P88DJBVF"],"itemData":{"id":1500,"type":"thesis","genre":"PhD Thesis","publisher":"Kent State University","title":"Testing the Trust, Confidence, and Cooperation Model with International Students and Coronavirus Disease 2019 (COVID-19) Spokespersons","author":[{"family":"Myers","given":"Lindsey M"}],"issued":{"date-parts":[["2023"]]}}},{"id":1512,"uris":["http://zotero.org/groups/5460700/items/7MX35RGD"],"itemData":{"id":1512,"type":"article-journal","container-title":"Risk analysis","issue":"3","note":"publisher: Wiley Online Library","page":"480–490","title":"Trust and risk perception: A critical review of the literature","volume":"41","author":[{"family":"Siegrist","given":"Michael"}],"issued":{"date-parts":[["2021"]]}}}],"schema":"https://github.com/citation-style-language/schema/raw/master/csl-citation.json"} </w:instrText>
      </w:r>
      <w:r w:rsidR="00B0162B" w:rsidRPr="00FD5C93">
        <w:rPr>
          <w:rFonts w:ascii="Times New Roman" w:hAnsi="Times New Roman" w:cs="Times New Roman"/>
          <w:sz w:val="24"/>
          <w:szCs w:val="24"/>
        </w:rPr>
        <w:fldChar w:fldCharType="separate"/>
      </w:r>
      <w:r w:rsidR="00B0162B" w:rsidRPr="00FD5C93">
        <w:rPr>
          <w:rFonts w:ascii="Times New Roman" w:hAnsi="Times New Roman" w:cs="Times New Roman"/>
          <w:sz w:val="24"/>
          <w:szCs w:val="24"/>
        </w:rPr>
        <w:t>(Myers 2023; Siegrist 2021)</w:t>
      </w:r>
      <w:r w:rsidR="00B0162B" w:rsidRPr="00FD5C93">
        <w:rPr>
          <w:rFonts w:ascii="Times New Roman" w:hAnsi="Times New Roman" w:cs="Times New Roman"/>
          <w:sz w:val="24"/>
          <w:szCs w:val="24"/>
        </w:rPr>
        <w:fldChar w:fldCharType="end"/>
      </w:r>
      <w:r w:rsidR="00965AA6" w:rsidRPr="00247E5F">
        <w:rPr>
          <w:rFonts w:ascii="Times New Roman" w:eastAsia="Times New Roman" w:hAnsi="Times New Roman" w:cs="Times New Roman"/>
          <w:kern w:val="0"/>
          <w:sz w:val="24"/>
          <w:szCs w:val="24"/>
          <w14:ligatures w14:val="none"/>
        </w:rPr>
        <w:t>.</w:t>
      </w:r>
    </w:p>
    <w:p w14:paraId="71E47BB7" w14:textId="64CEC9F9" w:rsidR="00946BD1" w:rsidRPr="00247E5F" w:rsidRDefault="00946BD1" w:rsidP="00FC3A60">
      <w:pPr>
        <w:pStyle w:val="Heading3"/>
        <w:rPr>
          <w:rFonts w:ascii="Times New Roman" w:eastAsia="Times New Roman" w:hAnsi="Times New Roman" w:cs="Times New Roman"/>
          <w:color w:val="auto"/>
        </w:rPr>
      </w:pPr>
      <w:bookmarkStart w:id="7" w:name="_Toc164875652"/>
      <w:r w:rsidRPr="00247E5F">
        <w:rPr>
          <w:rFonts w:ascii="Times New Roman" w:eastAsia="Times New Roman" w:hAnsi="Times New Roman" w:cs="Times New Roman"/>
          <w:color w:val="auto"/>
        </w:rPr>
        <w:lastRenderedPageBreak/>
        <w:t>The Associationist Model</w:t>
      </w:r>
      <w:bookmarkEnd w:id="7"/>
    </w:p>
    <w:p w14:paraId="6392C146" w14:textId="5A73F6E6" w:rsidR="00D901FC" w:rsidRPr="00D901FC" w:rsidRDefault="00D901FC" w:rsidP="00D901FC">
      <w:pPr>
        <w:pStyle w:val="Caption"/>
        <w:keepNext/>
        <w:jc w:val="center"/>
        <w:rPr>
          <w:rFonts w:ascii="Times New Roman" w:hAnsi="Times New Roman" w:cs="Times New Roman"/>
          <w:color w:val="auto"/>
          <w:sz w:val="24"/>
          <w:szCs w:val="24"/>
        </w:rPr>
      </w:pPr>
      <w:bookmarkStart w:id="8" w:name="_Toc164875707"/>
      <w:r w:rsidRPr="005C1ACE">
        <w:rPr>
          <w:rFonts w:ascii="Times New Roman" w:hAnsi="Times New Roman" w:cs="Times New Roman"/>
          <w:b/>
          <w:bCs/>
          <w:color w:val="auto"/>
          <w:sz w:val="24"/>
          <w:szCs w:val="24"/>
        </w:rPr>
        <w:t xml:space="preserve">Figure </w:t>
      </w:r>
      <w:r w:rsidR="002E5ED8">
        <w:rPr>
          <w:rFonts w:ascii="Times New Roman" w:hAnsi="Times New Roman" w:cs="Times New Roman"/>
          <w:b/>
          <w:bCs/>
          <w:color w:val="auto"/>
          <w:sz w:val="24"/>
          <w:szCs w:val="24"/>
        </w:rPr>
        <w:fldChar w:fldCharType="begin"/>
      </w:r>
      <w:r w:rsidR="002E5ED8">
        <w:rPr>
          <w:rFonts w:ascii="Times New Roman" w:hAnsi="Times New Roman" w:cs="Times New Roman"/>
          <w:b/>
          <w:bCs/>
          <w:color w:val="auto"/>
          <w:sz w:val="24"/>
          <w:szCs w:val="24"/>
        </w:rPr>
        <w:instrText xml:space="preserve"> SEQ Figure \* ARABIC </w:instrText>
      </w:r>
      <w:r w:rsidR="002E5ED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2</w:t>
      </w:r>
      <w:r w:rsidR="002E5ED8">
        <w:rPr>
          <w:rFonts w:ascii="Times New Roman" w:hAnsi="Times New Roman" w:cs="Times New Roman"/>
          <w:b/>
          <w:bCs/>
          <w:color w:val="auto"/>
          <w:sz w:val="24"/>
          <w:szCs w:val="24"/>
        </w:rPr>
        <w:fldChar w:fldCharType="end"/>
      </w:r>
      <w:r w:rsidRPr="00D901FC">
        <w:rPr>
          <w:rFonts w:ascii="Times New Roman" w:hAnsi="Times New Roman" w:cs="Times New Roman"/>
          <w:color w:val="auto"/>
          <w:sz w:val="24"/>
          <w:szCs w:val="24"/>
        </w:rPr>
        <w:t>: The Associationist Model</w:t>
      </w:r>
      <w:bookmarkEnd w:id="8"/>
    </w:p>
    <w:p w14:paraId="58991FC0" w14:textId="360874FC" w:rsidR="00946BD1" w:rsidRPr="00946BD1" w:rsidRDefault="00946BD1" w:rsidP="0023694C">
      <w:pPr>
        <w:spacing w:after="0" w:line="480" w:lineRule="auto"/>
        <w:jc w:val="center"/>
        <w:rPr>
          <w:rFonts w:ascii="Times New Roman" w:eastAsia="Times New Roman" w:hAnsi="Times New Roman" w:cs="Times New Roman"/>
          <w:kern w:val="0"/>
          <w:sz w:val="24"/>
          <w:szCs w:val="24"/>
          <w14:ligatures w14:val="none"/>
        </w:rPr>
      </w:pPr>
      <w:r>
        <w:rPr>
          <w:noProof/>
        </w:rPr>
        <w:drawing>
          <wp:inline distT="0" distB="0" distL="0" distR="0" wp14:anchorId="5B724363" wp14:editId="1159526C">
            <wp:extent cx="5625183" cy="1552575"/>
            <wp:effectExtent l="0" t="0" r="0" b="0"/>
            <wp:docPr id="2132967586" name="Picture 4" descr="A black and whit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5625183" cy="1552575"/>
                    </a:xfrm>
                    <a:prstGeom prst="rect">
                      <a:avLst/>
                    </a:prstGeom>
                  </pic:spPr>
                </pic:pic>
              </a:graphicData>
            </a:graphic>
          </wp:inline>
        </w:drawing>
      </w:r>
    </w:p>
    <w:p w14:paraId="0563FCBE" w14:textId="77777777" w:rsidR="00946BD1" w:rsidRPr="00FA702A" w:rsidRDefault="00946BD1" w:rsidP="00946BD1">
      <w:pPr>
        <w:spacing w:after="0" w:line="480" w:lineRule="auto"/>
        <w:rPr>
          <w:rFonts w:ascii="Times New Roman" w:eastAsia="Times New Roman" w:hAnsi="Times New Roman" w:cs="Times New Roman"/>
          <w:kern w:val="0"/>
          <w:sz w:val="24"/>
          <w:szCs w:val="24"/>
          <w14:ligatures w14:val="none"/>
        </w:rPr>
      </w:pPr>
      <w:r w:rsidRPr="00FA702A">
        <w:rPr>
          <w:rFonts w:ascii="Times New Roman" w:eastAsia="Times New Roman" w:hAnsi="Times New Roman" w:cs="Times New Roman"/>
          <w:b/>
          <w:bCs/>
          <w:kern w:val="0"/>
          <w:sz w:val="24"/>
          <w:szCs w:val="24"/>
          <w:shd w:val="clear" w:color="auto" w:fill="FFFFFF"/>
          <w14:ligatures w14:val="none"/>
        </w:rPr>
        <w:t>Notes:</w:t>
      </w:r>
      <w:r w:rsidRPr="00FA702A">
        <w:rPr>
          <w:rFonts w:ascii="Times New Roman" w:eastAsia="Times New Roman" w:hAnsi="Times New Roman" w:cs="Times New Roman"/>
          <w:kern w:val="0"/>
          <w:sz w:val="24"/>
          <w:szCs w:val="24"/>
          <w:shd w:val="clear" w:color="auto" w:fill="FFFFFF"/>
          <w14:ligatures w14:val="none"/>
        </w:rPr>
        <w:t xml:space="preserve"> Adapted from Poortinga, W., &amp; Pidgeon, N. F. (2005). Trust in Risk Regulation: Cause or Consequence of the Acceptability of GM Food? Risk Analysis, 25(1), 199–209, Figure 1.</w:t>
      </w:r>
    </w:p>
    <w:p w14:paraId="67E3BF64" w14:textId="77777777" w:rsidR="00946BD1" w:rsidRPr="00946BD1" w:rsidRDefault="00946BD1" w:rsidP="00946BD1">
      <w:pPr>
        <w:spacing w:after="0" w:line="240" w:lineRule="auto"/>
        <w:rPr>
          <w:rFonts w:ascii="Times New Roman" w:eastAsia="Times New Roman" w:hAnsi="Times New Roman" w:cs="Times New Roman"/>
          <w:kern w:val="0"/>
          <w:sz w:val="24"/>
          <w:szCs w:val="24"/>
          <w14:ligatures w14:val="none"/>
        </w:rPr>
      </w:pPr>
    </w:p>
    <w:p w14:paraId="27324C47" w14:textId="4A468F6E"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Risk researchers have worked to expand and improve the consensus model, particularly in the context of trust and technology acceptance, a form of cooperation</w:t>
      </w:r>
      <w:r w:rsidR="00FD5C93">
        <w:rPr>
          <w:rFonts w:ascii="Times New Roman" w:eastAsia="Times New Roman" w:hAnsi="Times New Roman" w:cs="Times New Roman"/>
          <w:kern w:val="0"/>
          <w:sz w:val="24"/>
          <w:szCs w:val="24"/>
          <w14:ligatures w14:val="none"/>
        </w:rPr>
        <w:t xml:space="preserve"> </w:t>
      </w:r>
      <w:r w:rsidR="00FD5C93">
        <w:rPr>
          <w:rFonts w:ascii="Times New Roman" w:eastAsia="Times New Roman" w:hAnsi="Times New Roman" w:cs="Times New Roman"/>
          <w:kern w:val="0"/>
          <w:sz w:val="24"/>
          <w:szCs w:val="24"/>
          <w14:ligatures w14:val="none"/>
        </w:rPr>
        <w:fldChar w:fldCharType="begin"/>
      </w:r>
      <w:r w:rsidR="00FD5C93">
        <w:rPr>
          <w:rFonts w:ascii="Times New Roman" w:eastAsia="Times New Roman" w:hAnsi="Times New Roman" w:cs="Times New Roman"/>
          <w:kern w:val="0"/>
          <w:sz w:val="24"/>
          <w:szCs w:val="24"/>
          <w14:ligatures w14:val="none"/>
        </w:rPr>
        <w:instrText xml:space="preserve"> ADDIN ZOTERO_ITEM CSL_CITATION {"citationID":"4MWBaPfi","properties":{"formattedCitation":"(Eiser, Miles, and Frewer 2002; Poortinga and Pidgeon 2003)","plainCitation":"(Eiser, Miles, and Frewer 2002; Poortinga and Pidgeon 2003)","noteIndex":0},"citationItems":[{"id":1481,"uris":["http://zotero.org/groups/5460700/items/5X92GMI9"],"itemData":{"id":1481,"type":"article-journal","container-title":"Journal of applied social psychology","issue":"11","note":"publisher: Wiley Online Library","page":"2423–2433","title":"Trust, perceived risk, and attitudes toward food technologies 1","volume":"32","author":[{"family":"Eiser","given":"J Richard"},{"family":"Miles","given":"Susan"},{"family":"Frewer","given":"Lynn J"}],"issued":{"date-parts":[["2002"]]}}},{"id":1504,"uris":["http://zotero.org/groups/5460700/items/P3C94KPB"],"itemData":{"id":1504,"type":"article-journal","container-title":"Risk Analysis: An International Journal","issue":"5","note":"publisher: Wiley Online Library","page":"961–972","title":"Exploring the dimensionality of trust in risk regulation","volume":"23","author":[{"family":"Poortinga","given":"Wouter"},{"family":"Pidgeon","given":"Nick F"}],"issued":{"date-parts":[["2003"]]}}}],"schema":"https://github.com/citation-style-language/schema/raw/master/csl-citation.json"} </w:instrText>
      </w:r>
      <w:r w:rsidR="00FD5C93">
        <w:rPr>
          <w:rFonts w:ascii="Times New Roman" w:eastAsia="Times New Roman" w:hAnsi="Times New Roman" w:cs="Times New Roman"/>
          <w:kern w:val="0"/>
          <w:sz w:val="24"/>
          <w:szCs w:val="24"/>
          <w14:ligatures w14:val="none"/>
        </w:rPr>
        <w:fldChar w:fldCharType="separate"/>
      </w:r>
      <w:r w:rsidR="00FD5C93" w:rsidRPr="36C2146B">
        <w:rPr>
          <w:rFonts w:ascii="Times New Roman" w:hAnsi="Times New Roman" w:cs="Times New Roman"/>
          <w:sz w:val="24"/>
          <w:szCs w:val="24"/>
        </w:rPr>
        <w:t>(Eiser, Miles, and Frewer 2002; Poortinga and Pidgeon 2003)</w:t>
      </w:r>
      <w:r w:rsidR="00FD5C93">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The </w:t>
      </w:r>
      <w:r w:rsidR="004A38AA">
        <w:rPr>
          <w:rFonts w:ascii="Times New Roman" w:eastAsia="Times New Roman" w:hAnsi="Times New Roman" w:cs="Times New Roman"/>
          <w:kern w:val="0"/>
          <w:sz w:val="24"/>
          <w:szCs w:val="24"/>
          <w14:ligatures w14:val="none"/>
        </w:rPr>
        <w:t>As</w:t>
      </w:r>
      <w:r w:rsidRPr="00946BD1">
        <w:rPr>
          <w:rFonts w:ascii="Times New Roman" w:eastAsia="Times New Roman" w:hAnsi="Times New Roman" w:cs="Times New Roman"/>
          <w:kern w:val="0"/>
          <w:sz w:val="24"/>
          <w:szCs w:val="24"/>
          <w14:ligatures w14:val="none"/>
        </w:rPr>
        <w:t xml:space="preserve">sociationist model argues that trust </w:t>
      </w:r>
      <w:r w:rsidR="00E02209">
        <w:rPr>
          <w:rFonts w:ascii="Times New Roman" w:eastAsia="Times New Roman" w:hAnsi="Times New Roman" w:cs="Times New Roman"/>
          <w:kern w:val="0"/>
          <w:sz w:val="24"/>
          <w:szCs w:val="24"/>
          <w14:ligatures w14:val="none"/>
        </w:rPr>
        <w:t>expresses</w:t>
      </w:r>
      <w:r w:rsidRPr="00946BD1">
        <w:rPr>
          <w:rFonts w:ascii="Times New Roman" w:eastAsia="Times New Roman" w:hAnsi="Times New Roman" w:cs="Times New Roman"/>
          <w:kern w:val="0"/>
          <w:sz w:val="24"/>
          <w:szCs w:val="24"/>
          <w14:ligatures w14:val="none"/>
        </w:rPr>
        <w:t xml:space="preserve"> attitudes about how a particular scenario or thing should be managed rather than a primary driver of risk perception and acceptance. This </w:t>
      </w:r>
      <w:r w:rsidR="0093749F">
        <w:rPr>
          <w:rFonts w:ascii="Times New Roman" w:eastAsia="Times New Roman" w:hAnsi="Times New Roman" w:cs="Times New Roman"/>
          <w:kern w:val="0"/>
          <w:sz w:val="24"/>
          <w:szCs w:val="24"/>
          <w14:ligatures w14:val="none"/>
        </w:rPr>
        <w:t>contradicts</w:t>
      </w:r>
      <w:r w:rsidRPr="00946BD1">
        <w:rPr>
          <w:rFonts w:ascii="Times New Roman" w:eastAsia="Times New Roman" w:hAnsi="Times New Roman" w:cs="Times New Roman"/>
          <w:kern w:val="0"/>
          <w:sz w:val="24"/>
          <w:szCs w:val="24"/>
          <w14:ligatures w14:val="none"/>
        </w:rPr>
        <w:t xml:space="preserve"> previous research in the risk management literature, which asserts that trust drives risk perception (i.e.</w:t>
      </w:r>
      <w:r w:rsidR="006F515C">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if you have a high level of trust in someone to manage risk, your risk perception will be lower) </w:t>
      </w:r>
      <w:r w:rsidR="00FD5C93">
        <w:rPr>
          <w:rFonts w:ascii="Times New Roman" w:eastAsia="Times New Roman" w:hAnsi="Times New Roman" w:cs="Times New Roman"/>
          <w:kern w:val="0"/>
          <w:sz w:val="24"/>
          <w:szCs w:val="24"/>
          <w14:ligatures w14:val="none"/>
        </w:rPr>
        <w:fldChar w:fldCharType="begin"/>
      </w:r>
      <w:r w:rsidR="00FD5C93">
        <w:rPr>
          <w:rFonts w:ascii="Times New Roman" w:eastAsia="Times New Roman" w:hAnsi="Times New Roman" w:cs="Times New Roman"/>
          <w:kern w:val="0"/>
          <w:sz w:val="24"/>
          <w:szCs w:val="24"/>
          <w14:ligatures w14:val="none"/>
        </w:rPr>
        <w:instrText xml:space="preserve"> ADDIN ZOTERO_ITEM CSL_CITATION {"citationID":"rGPoQPYd","properties":{"formattedCitation":"(Johnson 1999; Johnson and Slovic 1995)","plainCitation":"(Johnson 1999; Johnson and Slovic 1995)","noteIndex":0},"citationItems":[{"id":1488,"uris":["http://zotero.org/groups/5460700/items/APR7HGB3"],"itemData":{"id":1488,"type":"article-journal","container-title":"Journal of Risk Research","issue":"4","note":"publisher: Taylor &amp; Francis","page":"325–354","title":"Exploring dimensionality in the origins of hazard-related trust","volume":"2","author":[{"family":"Johnson","given":"Branden B"}],"issued":{"date-parts":[["1999"]]}}},{"id":1489,"uris":["http://zotero.org/groups/5460700/items/TSDPNUTZ"],"itemData":{"id":1489,"type":"article-journal","container-title":"Risk analysis","issue":"4","note":"publisher: Wiley Online Library","page":"485–494","title":"Presenting uncertainty in health risk assessment: Initial studies of its effects on risk perception and trust","volume":"15","author":[{"family":"Johnson","given":"Branden B"},{"family":"Slovic","given":"Paul"}],"issued":{"date-parts":[["1995"]]}}}],"schema":"https://github.com/citation-style-language/schema/raw/master/csl-citation.json"} </w:instrText>
      </w:r>
      <w:r w:rsidR="00FD5C93">
        <w:rPr>
          <w:rFonts w:ascii="Times New Roman" w:eastAsia="Times New Roman" w:hAnsi="Times New Roman" w:cs="Times New Roman"/>
          <w:kern w:val="0"/>
          <w:sz w:val="24"/>
          <w:szCs w:val="24"/>
          <w14:ligatures w14:val="none"/>
        </w:rPr>
        <w:fldChar w:fldCharType="separate"/>
      </w:r>
      <w:r w:rsidR="00FD5C93" w:rsidRPr="36C2146B">
        <w:rPr>
          <w:rFonts w:ascii="Times New Roman" w:hAnsi="Times New Roman" w:cs="Times New Roman"/>
          <w:sz w:val="24"/>
          <w:szCs w:val="24"/>
        </w:rPr>
        <w:t>(Johnson 1999; Johnson and Slovic 1995)</w:t>
      </w:r>
      <w:r w:rsidR="00FD5C93">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w:t>
      </w:r>
    </w:p>
    <w:p w14:paraId="4FA4F750" w14:textId="1ACDC883"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Several studies have provided empirical evidence supporting the claims of the </w:t>
      </w:r>
      <w:r w:rsidR="004A38AA">
        <w:rPr>
          <w:rFonts w:ascii="Times New Roman" w:eastAsia="Times New Roman" w:hAnsi="Times New Roman" w:cs="Times New Roman"/>
          <w:kern w:val="0"/>
          <w:sz w:val="24"/>
          <w:szCs w:val="24"/>
          <w14:ligatures w14:val="none"/>
        </w:rPr>
        <w:t>As</w:t>
      </w:r>
      <w:r w:rsidRPr="00946BD1">
        <w:rPr>
          <w:rFonts w:ascii="Times New Roman" w:eastAsia="Times New Roman" w:hAnsi="Times New Roman" w:cs="Times New Roman"/>
          <w:kern w:val="0"/>
          <w:sz w:val="24"/>
          <w:szCs w:val="24"/>
          <w14:ligatures w14:val="none"/>
        </w:rPr>
        <w:t xml:space="preserve">sociationist model </w:t>
      </w:r>
      <w:r w:rsidR="00BF72E9">
        <w:rPr>
          <w:rFonts w:ascii="Times New Roman" w:eastAsia="Times New Roman" w:hAnsi="Times New Roman" w:cs="Times New Roman"/>
          <w:kern w:val="0"/>
          <w:sz w:val="24"/>
          <w:szCs w:val="24"/>
          <w14:ligatures w14:val="none"/>
        </w:rPr>
        <w:fldChar w:fldCharType="begin"/>
      </w:r>
      <w:r w:rsidR="00BF72E9">
        <w:rPr>
          <w:rFonts w:ascii="Times New Roman" w:eastAsia="Times New Roman" w:hAnsi="Times New Roman" w:cs="Times New Roman"/>
          <w:kern w:val="0"/>
          <w:sz w:val="24"/>
          <w:szCs w:val="24"/>
          <w14:ligatures w14:val="none"/>
        </w:rPr>
        <w:instrText xml:space="preserve"> ADDIN ZOTERO_ITEM CSL_CITATION {"citationID":"P8IKWm0f","properties":{"formattedCitation":"(Bronfman et al. 2008; Bronfman, V\\uc0\\u225{}zquez, and Dorantes 2009; Montijn-Dorgelo and Midden 2008; Poortinga and Pidgeon 2003)","plainCitation":"(Bronfman et al. 2008; Bronfman, Vázquez, and Dorantes 2009; Montijn-Dorgelo and Midden 2008; Poortinga and Pidgeon 2003)","noteIndex":0},"citationItems":[{"id":1471,"uris":["http://zotero.org/groups/5460700/items/UHBEN8X9"],"itemData":{"id":1471,"type":"article-journal","container-title":"Journal of Risk Research","issue":"6","note":"publisher: Taylor &amp; Francis","page":"755–773","title":"Trust, acceptance and knowledge of technological and environmental hazards in Chile","volume":"11","author":[{"family":"Bronfman","given":"Nicolás C"},{"family":"Vázquez","given":"Esperanza López"},{"family":"Gutiérrez","given":"Virna Vaneza"},{"family":"Cifuentes","given":"Luis Abdón"}],"issued":{"date-parts":[["2008"]]}}},{"id":1470,"uris":["http://zotero.org/groups/5460700/items/HRIHFHLT"],"itemData":{"id":1470,"type":"article-journal","container-title":"Safety Science","issue":"5","note":"publisher: Elsevier","page":"686–692","title":"An empirical study for the direct and indirect links between trust in regulatory institutions and acceptability of hazards","volume":"47","author":[{"family":"Bronfman","given":"Nicolás C"},{"family":"Vázquez","given":"Esperanza López"},{"family":"Dorantes","given":"Gabriel"}],"issued":{"date-parts":[["2009"]]}}},{"id":1499,"uris":["http://zotero.org/groups/5460700/items/25SDEFCU"],"itemData":{"id":1499,"type":"article-journal","container-title":"Journal of risk research","issue":"5","note":"publisher: Taylor &amp; Francis","page":"659–671","title":"The role of negative associations and trust in risk perception of new hydrogen systems","volume":"11","author":[{"family":"Montijn-Dorgelo","given":"Fiona NH"},{"family":"Midden","given":"Cees JH"}],"issued":{"date-parts":[["2008"]]}}},{"id":1504,"uris":["http://zotero.org/groups/5460700/items/P3C94KPB"],"itemData":{"id":1504,"type":"article-journal","container-title":"Risk Analysis: An International Journal","issue":"5","note":"publisher: Wiley Online Library","page":"961–972","title":"Exploring the dimensionality of trust in risk regulation","volume":"23","author":[{"family":"Poortinga","given":"Wouter"},{"family":"Pidgeon","given":"Nick F"}],"issued":{"date-parts":[["2003"]]}}}],"schema":"https://github.com/citation-style-language/schema/raw/master/csl-citation.json"} </w:instrText>
      </w:r>
      <w:r w:rsidR="00BF72E9">
        <w:rPr>
          <w:rFonts w:ascii="Times New Roman" w:eastAsia="Times New Roman" w:hAnsi="Times New Roman" w:cs="Times New Roman"/>
          <w:kern w:val="0"/>
          <w:sz w:val="24"/>
          <w:szCs w:val="24"/>
          <w14:ligatures w14:val="none"/>
        </w:rPr>
        <w:fldChar w:fldCharType="separate"/>
      </w:r>
      <w:r w:rsidR="00BF72E9" w:rsidRPr="36C2146B">
        <w:rPr>
          <w:rFonts w:ascii="Times New Roman" w:hAnsi="Times New Roman" w:cs="Times New Roman"/>
          <w:kern w:val="0"/>
          <w:sz w:val="24"/>
          <w:szCs w:val="24"/>
        </w:rPr>
        <w:t>(Bronfman et al. 2008; Bronfman, Vázquez, and Dorantes 2009; Montijn-Dorgelo and Midden 2008; Poortinga and Pidgeon 2003)</w:t>
      </w:r>
      <w:r w:rsidR="00BF72E9">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Eiser et al. (2002) and Poortinga and Pidgeon (2003) conducted initial exploratory studies looking at the relationship between trust and risk perception, finding that trust is a general indicator of attitudes rather than a direct predictor of risk perception and cooperation. In the international contexts of Mexico and Chile, Bronfman et al. (2008) and Bronfman, </w:t>
      </w:r>
      <w:hyperlink r:id="rId16" w:history="1">
        <w:r w:rsidRPr="00946BD1">
          <w:rPr>
            <w:rFonts w:ascii="Times New Roman" w:eastAsia="Times New Roman" w:hAnsi="Times New Roman" w:cs="Times New Roman"/>
            <w:kern w:val="0"/>
            <w:sz w:val="24"/>
            <w:szCs w:val="24"/>
            <w14:ligatures w14:val="none"/>
          </w:rPr>
          <w:t>Vázquez</w:t>
        </w:r>
      </w:hyperlink>
      <w:r w:rsidRPr="00946BD1">
        <w:rPr>
          <w:rFonts w:ascii="Times New Roman" w:eastAsia="Times New Roman" w:hAnsi="Times New Roman" w:cs="Times New Roman"/>
          <w:kern w:val="0"/>
          <w:sz w:val="24"/>
          <w:szCs w:val="24"/>
          <w14:ligatures w14:val="none"/>
        </w:rPr>
        <w:t xml:space="preserve">, and Dorantes (2009) both </w:t>
      </w:r>
      <w:r w:rsidRPr="00946BD1">
        <w:rPr>
          <w:rFonts w:ascii="Times New Roman" w:eastAsia="Times New Roman" w:hAnsi="Times New Roman" w:cs="Times New Roman"/>
          <w:kern w:val="0"/>
          <w:sz w:val="24"/>
          <w:szCs w:val="24"/>
          <w14:ligatures w14:val="none"/>
        </w:rPr>
        <w:lastRenderedPageBreak/>
        <w:t>find support for trust acting as a mediator between risk perception, cooperation, and benefits received. Lastly, Montijn-Dorgelo and Midden (2008</w:t>
      </w:r>
      <w:r w:rsidRPr="00946BD1">
        <w:rPr>
          <w:rFonts w:ascii="Times New Roman" w:eastAsia="Times New Roman" w:hAnsi="Times New Roman" w:cs="Times New Roman"/>
          <w:kern w:val="0"/>
          <w:sz w:val="24"/>
          <w:szCs w:val="24"/>
          <w:shd w:val="clear" w:color="auto" w:fill="FFFFFF"/>
          <w14:ligatures w14:val="none"/>
        </w:rPr>
        <w:t>) also find evidence for the moderating role of trust on the relationship between risk perception and perceived benefits. These results validate Figure 2, where risk perception and trust in someone to manage a technology are both mediated by an individual’s acceptability of said technology. In emergency management and risk, this suggests that if an individual is less concerned with a crisis (or more acceptable), their risk perception of the event is likely to be lower while holding a higher trust in the individuals responsible for managing it.</w:t>
      </w:r>
    </w:p>
    <w:p w14:paraId="06B0A8C2" w14:textId="04AFD69F"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Researchers contrast their </w:t>
      </w:r>
      <w:r w:rsidR="004A38AA">
        <w:rPr>
          <w:rFonts w:ascii="Times New Roman" w:eastAsia="Times New Roman" w:hAnsi="Times New Roman" w:cs="Times New Roman"/>
          <w:kern w:val="0"/>
          <w:sz w:val="24"/>
          <w:szCs w:val="24"/>
          <w14:ligatures w14:val="none"/>
        </w:rPr>
        <w:t>A</w:t>
      </w:r>
      <w:r w:rsidRPr="00946BD1">
        <w:rPr>
          <w:rFonts w:ascii="Times New Roman" w:eastAsia="Times New Roman" w:hAnsi="Times New Roman" w:cs="Times New Roman"/>
          <w:kern w:val="0"/>
          <w:sz w:val="24"/>
          <w:szCs w:val="24"/>
          <w14:ligatures w14:val="none"/>
        </w:rPr>
        <w:t xml:space="preserve">ssociationist model with a causal chain model, </w:t>
      </w:r>
      <w:r w:rsidR="003A4A7A">
        <w:rPr>
          <w:rFonts w:ascii="Times New Roman" w:eastAsia="Times New Roman" w:hAnsi="Times New Roman" w:cs="Times New Roman"/>
          <w:kern w:val="0"/>
          <w:sz w:val="24"/>
          <w:szCs w:val="24"/>
          <w14:ligatures w14:val="none"/>
        </w:rPr>
        <w:t>arguing that trust affects risk perception and</w:t>
      </w:r>
      <w:r w:rsidRPr="00946BD1">
        <w:rPr>
          <w:rFonts w:ascii="Times New Roman" w:eastAsia="Times New Roman" w:hAnsi="Times New Roman" w:cs="Times New Roman"/>
          <w:kern w:val="0"/>
          <w:sz w:val="24"/>
          <w:szCs w:val="24"/>
          <w14:ligatures w14:val="none"/>
        </w:rPr>
        <w:t xml:space="preserve"> cooperation. T.C. Earle (2010) suggests that the </w:t>
      </w:r>
      <w:r w:rsidR="004A38AA">
        <w:rPr>
          <w:rFonts w:ascii="Times New Roman" w:eastAsia="Times New Roman" w:hAnsi="Times New Roman" w:cs="Times New Roman"/>
          <w:kern w:val="0"/>
          <w:sz w:val="24"/>
          <w:szCs w:val="24"/>
          <w14:ligatures w14:val="none"/>
        </w:rPr>
        <w:t>A</w:t>
      </w:r>
      <w:r w:rsidRPr="00946BD1">
        <w:rPr>
          <w:rFonts w:ascii="Times New Roman" w:eastAsia="Times New Roman" w:hAnsi="Times New Roman" w:cs="Times New Roman"/>
          <w:kern w:val="0"/>
          <w:sz w:val="24"/>
          <w:szCs w:val="24"/>
          <w14:ligatures w14:val="none"/>
        </w:rPr>
        <w:t xml:space="preserve">ssociationist model </w:t>
      </w:r>
      <w:r w:rsidR="00912949">
        <w:rPr>
          <w:rFonts w:ascii="Times New Roman" w:eastAsia="Times New Roman" w:hAnsi="Times New Roman" w:cs="Times New Roman"/>
          <w:kern w:val="0"/>
          <w:sz w:val="24"/>
          <w:szCs w:val="24"/>
          <w14:ligatures w14:val="none"/>
        </w:rPr>
        <w:t>is</w:t>
      </w:r>
      <w:r w:rsidRPr="00946BD1">
        <w:rPr>
          <w:rFonts w:ascii="Times New Roman" w:eastAsia="Times New Roman" w:hAnsi="Times New Roman" w:cs="Times New Roman"/>
          <w:kern w:val="0"/>
          <w:sz w:val="24"/>
          <w:szCs w:val="24"/>
          <w14:ligatures w14:val="none"/>
        </w:rPr>
        <w:t xml:space="preserve"> at odds with the consensus model until you incorporate information availability into the equation. </w:t>
      </w:r>
      <w:r w:rsidR="00207E34">
        <w:rPr>
          <w:rFonts w:ascii="Times New Roman" w:eastAsia="Times New Roman" w:hAnsi="Times New Roman" w:cs="Times New Roman"/>
          <w:kern w:val="0"/>
          <w:sz w:val="24"/>
          <w:szCs w:val="24"/>
          <w14:ligatures w14:val="none"/>
        </w:rPr>
        <w:t>Suppose</w:t>
      </w:r>
      <w:r w:rsidRPr="00946BD1">
        <w:rPr>
          <w:rFonts w:ascii="Times New Roman" w:eastAsia="Times New Roman" w:hAnsi="Times New Roman" w:cs="Times New Roman"/>
          <w:kern w:val="0"/>
          <w:sz w:val="24"/>
          <w:szCs w:val="24"/>
          <w14:ligatures w14:val="none"/>
        </w:rPr>
        <w:t xml:space="preserve"> an individual deciding to trust has appropriate knowledge of either the subject at hand or proponents/opponents of the subject</w:t>
      </w:r>
      <w:r w:rsidR="00207E34">
        <w:rPr>
          <w:rFonts w:ascii="Times New Roman" w:eastAsia="Times New Roman" w:hAnsi="Times New Roman" w:cs="Times New Roman"/>
          <w:kern w:val="0"/>
          <w:sz w:val="24"/>
          <w:szCs w:val="24"/>
          <w14:ligatures w14:val="none"/>
        </w:rPr>
        <w:t>. In that case</w:t>
      </w:r>
      <w:r w:rsidRPr="00946BD1">
        <w:rPr>
          <w:rFonts w:ascii="Times New Roman" w:eastAsia="Times New Roman" w:hAnsi="Times New Roman" w:cs="Times New Roman"/>
          <w:kern w:val="0"/>
          <w:sz w:val="24"/>
          <w:szCs w:val="24"/>
          <w14:ligatures w14:val="none"/>
        </w:rPr>
        <w:t xml:space="preserve">, the individual uses heuristics like value similarity to decide to trust. However, one major drawback of the </w:t>
      </w:r>
      <w:r w:rsidR="004A38AA">
        <w:rPr>
          <w:rFonts w:ascii="Times New Roman" w:eastAsia="Times New Roman" w:hAnsi="Times New Roman" w:cs="Times New Roman"/>
          <w:kern w:val="0"/>
          <w:sz w:val="24"/>
          <w:szCs w:val="24"/>
          <w14:ligatures w14:val="none"/>
        </w:rPr>
        <w:t>A</w:t>
      </w:r>
      <w:r w:rsidRPr="00946BD1">
        <w:rPr>
          <w:rFonts w:ascii="Times New Roman" w:eastAsia="Times New Roman" w:hAnsi="Times New Roman" w:cs="Times New Roman"/>
          <w:kern w:val="0"/>
          <w:sz w:val="24"/>
          <w:szCs w:val="24"/>
          <w14:ligatures w14:val="none"/>
        </w:rPr>
        <w:t xml:space="preserve">ssociationist model is that it only focuses on one form of trust– calculative trust, measured by one of their survey questions </w:t>
      </w:r>
      <w:r w:rsidR="009225EC">
        <w:rPr>
          <w:rFonts w:ascii="Times New Roman" w:eastAsia="Times New Roman" w:hAnsi="Times New Roman" w:cs="Times New Roman"/>
          <w:kern w:val="0"/>
          <w:sz w:val="24"/>
          <w:szCs w:val="24"/>
          <w14:ligatures w14:val="none"/>
        </w:rPr>
        <w:fldChar w:fldCharType="begin"/>
      </w:r>
      <w:r w:rsidR="009225EC">
        <w:rPr>
          <w:rFonts w:ascii="Times New Roman" w:eastAsia="Times New Roman" w:hAnsi="Times New Roman" w:cs="Times New Roman"/>
          <w:kern w:val="0"/>
          <w:sz w:val="24"/>
          <w:szCs w:val="24"/>
          <w14:ligatures w14:val="none"/>
        </w:rPr>
        <w:instrText xml:space="preserve"> ADDIN ZOTERO_ITEM CSL_CITATION {"citationID":"b3RyS2hU","properties":{"formattedCitation":"(Eiser, Miles, and Frewer 2002)","plainCitation":"(Eiser, Miles, and Frewer 2002)","noteIndex":0},"citationItems":[{"id":1481,"uris":["http://zotero.org/groups/5460700/items/5X92GMI9"],"itemData":{"id":1481,"type":"article-journal","container-title":"Journal of applied social psychology","issue":"11","note":"publisher: Wiley Online Library","page":"2423–2433","title":"Trust, perceived risk, and attitudes toward food technologies 1","volume":"32","author":[{"family":"Eiser","given":"J Richard"},{"family":"Miles","given":"Susan"},{"family":"Frewer","given":"Lynn J"}],"issued":{"date-parts":[["2002"]]}}}],"schema":"https://github.com/citation-style-language/schema/raw/master/csl-citation.json"} </w:instrText>
      </w:r>
      <w:r w:rsidR="009225EC">
        <w:rPr>
          <w:rFonts w:ascii="Times New Roman" w:eastAsia="Times New Roman" w:hAnsi="Times New Roman" w:cs="Times New Roman"/>
          <w:kern w:val="0"/>
          <w:sz w:val="24"/>
          <w:szCs w:val="24"/>
          <w14:ligatures w14:val="none"/>
        </w:rPr>
        <w:fldChar w:fldCharType="separate"/>
      </w:r>
      <w:r w:rsidR="009225EC" w:rsidRPr="36C2146B">
        <w:rPr>
          <w:rFonts w:ascii="Times New Roman" w:hAnsi="Times New Roman" w:cs="Times New Roman"/>
          <w:sz w:val="24"/>
          <w:szCs w:val="24"/>
        </w:rPr>
        <w:t>(Eiser, Miles, and Frewer 2002)</w:t>
      </w:r>
      <w:r w:rsidR="009225EC">
        <w:rPr>
          <w:rFonts w:ascii="Times New Roman" w:eastAsia="Times New Roman" w:hAnsi="Times New Roman" w:cs="Times New Roman"/>
          <w:kern w:val="0"/>
          <w:sz w:val="24"/>
          <w:szCs w:val="24"/>
          <w14:ligatures w14:val="none"/>
        </w:rPr>
        <w:fldChar w:fldCharType="end"/>
      </w:r>
      <w:r w:rsidR="009225EC">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It incorporates no notion of relational trust, informed by heuristics and similarity perceptions, which have been shown to impact cooperation and risk perception</w:t>
      </w:r>
      <w:r w:rsidR="009225EC" w:rsidRPr="00820D6E">
        <w:rPr>
          <w:rFonts w:ascii="Times New Roman" w:hAnsi="Times New Roman" w:cs="Times New Roman"/>
          <w:sz w:val="24"/>
          <w:szCs w:val="24"/>
        </w:rPr>
        <w:t xml:space="preserve"> </w:t>
      </w:r>
      <w:r w:rsidR="009225EC" w:rsidRPr="00820D6E">
        <w:rPr>
          <w:rFonts w:ascii="Times New Roman" w:hAnsi="Times New Roman" w:cs="Times New Roman"/>
          <w:sz w:val="24"/>
          <w:szCs w:val="24"/>
        </w:rPr>
        <w:fldChar w:fldCharType="begin"/>
      </w:r>
      <w:r w:rsidR="009225EC" w:rsidRPr="00820D6E">
        <w:rPr>
          <w:rFonts w:ascii="Times New Roman" w:hAnsi="Times New Roman" w:cs="Times New Roman"/>
          <w:sz w:val="24"/>
          <w:szCs w:val="24"/>
        </w:rPr>
        <w:instrText xml:space="preserve"> ADDIN ZOTERO_ITEM CSL_CITATION {"citationID":"abUvjxEI","properties":{"formattedCitation":"(T. C. Earle 2010; Siegrist 2021)","plainCitation":"(T. C. Earle 2010; Siegrist 2021)","noteIndex":0},"citationItems":[{"id":1457,"uris":["http://zotero.org/groups/5460700/items/86Q4E9FJ"],"itemData":{"id":1457,"type":"article-journal","container-title":"Risk Analysis: An International Journal","issue":"4","note":"publisher: Wiley Online Library","page":"541–574","title":"Trust in risk management: A model-based review of empirical research","volume":"30","author":[{"family":"Earle","given":"Timothy C"}],"issued":{"date-parts":[["2010"]]}}},{"id":1512,"uris":["http://zotero.org/groups/5460700/items/7MX35RGD"],"itemData":{"id":1512,"type":"article-journal","container-title":"Risk analysis","issue":"3","note":"publisher: Wiley Online Library","page":"480–490","title":"Trust and risk perception: A critical review of the literature","volume":"41","author":[{"family":"Siegrist","given":"Michael"}],"issued":{"date-parts":[["2021"]]}}}],"schema":"https://github.com/citation-style-language/schema/raw/master/csl-citation.json"} </w:instrText>
      </w:r>
      <w:r w:rsidR="009225EC" w:rsidRPr="00820D6E">
        <w:rPr>
          <w:rFonts w:ascii="Times New Roman" w:hAnsi="Times New Roman" w:cs="Times New Roman"/>
          <w:sz w:val="24"/>
          <w:szCs w:val="24"/>
        </w:rPr>
        <w:fldChar w:fldCharType="separate"/>
      </w:r>
      <w:r w:rsidR="009225EC" w:rsidRPr="00820D6E">
        <w:rPr>
          <w:rFonts w:ascii="Times New Roman" w:hAnsi="Times New Roman" w:cs="Times New Roman"/>
          <w:sz w:val="24"/>
          <w:szCs w:val="24"/>
        </w:rPr>
        <w:t>(T. C. Earle 2010; Siegrist 2021)</w:t>
      </w:r>
      <w:r w:rsidR="009225EC" w:rsidRPr="00820D6E">
        <w:rPr>
          <w:rFonts w:ascii="Times New Roman" w:hAnsi="Times New Roman" w:cs="Times New Roman"/>
          <w:sz w:val="24"/>
          <w:szCs w:val="24"/>
        </w:rPr>
        <w:fldChar w:fldCharType="end"/>
      </w:r>
      <w:r w:rsidRPr="00946BD1">
        <w:rPr>
          <w:rFonts w:ascii="Times New Roman" w:eastAsia="Times New Roman" w:hAnsi="Times New Roman" w:cs="Times New Roman"/>
          <w:kern w:val="0"/>
          <w:sz w:val="24"/>
          <w:szCs w:val="24"/>
          <w14:ligatures w14:val="none"/>
        </w:rPr>
        <w:t>. </w:t>
      </w:r>
    </w:p>
    <w:p w14:paraId="4649D1C5" w14:textId="77777777" w:rsidR="00965AA6" w:rsidRDefault="00965AA6" w:rsidP="00946BD1">
      <w:pPr>
        <w:spacing w:after="240" w:line="240" w:lineRule="auto"/>
        <w:rPr>
          <w:rFonts w:ascii="Times New Roman" w:eastAsia="Times New Roman" w:hAnsi="Times New Roman" w:cs="Times New Roman"/>
          <w:kern w:val="0"/>
          <w:sz w:val="24"/>
          <w:szCs w:val="24"/>
          <w14:ligatures w14:val="none"/>
        </w:rPr>
      </w:pPr>
    </w:p>
    <w:p w14:paraId="6C05A941" w14:textId="77777777" w:rsidR="00F42C79" w:rsidRPr="00946BD1" w:rsidRDefault="00F42C79" w:rsidP="00946BD1">
      <w:pPr>
        <w:spacing w:after="240" w:line="240" w:lineRule="auto"/>
        <w:rPr>
          <w:rFonts w:ascii="Times New Roman" w:eastAsia="Times New Roman" w:hAnsi="Times New Roman" w:cs="Times New Roman"/>
          <w:kern w:val="0"/>
          <w:sz w:val="24"/>
          <w:szCs w:val="24"/>
          <w14:ligatures w14:val="none"/>
        </w:rPr>
      </w:pPr>
    </w:p>
    <w:p w14:paraId="326BCEE6" w14:textId="209E1300" w:rsidR="00946BD1" w:rsidRPr="00247E5F" w:rsidRDefault="00946BD1" w:rsidP="00545491">
      <w:pPr>
        <w:pStyle w:val="Heading3"/>
        <w:rPr>
          <w:rFonts w:ascii="Times New Roman" w:eastAsia="Times New Roman" w:hAnsi="Times New Roman" w:cs="Times New Roman"/>
          <w:color w:val="auto"/>
        </w:rPr>
      </w:pPr>
      <w:bookmarkStart w:id="9" w:name="_Toc164875653"/>
      <w:r w:rsidRPr="00247E5F">
        <w:rPr>
          <w:rFonts w:ascii="Times New Roman" w:eastAsia="Times New Roman" w:hAnsi="Times New Roman" w:cs="Times New Roman"/>
          <w:color w:val="auto"/>
        </w:rPr>
        <w:lastRenderedPageBreak/>
        <w:t>The Integrative Model</w:t>
      </w:r>
      <w:bookmarkEnd w:id="9"/>
    </w:p>
    <w:p w14:paraId="51F5687A" w14:textId="014C9317" w:rsidR="00F42C79" w:rsidRPr="00F42C79" w:rsidRDefault="00F42C79" w:rsidP="00F42C79">
      <w:pPr>
        <w:pStyle w:val="Caption"/>
        <w:keepNext/>
        <w:jc w:val="center"/>
        <w:rPr>
          <w:rFonts w:ascii="Times New Roman" w:hAnsi="Times New Roman" w:cs="Times New Roman"/>
          <w:color w:val="auto"/>
          <w:sz w:val="24"/>
          <w:szCs w:val="24"/>
        </w:rPr>
      </w:pPr>
      <w:bookmarkStart w:id="10" w:name="_Toc164875708"/>
      <w:r w:rsidRPr="005C1ACE">
        <w:rPr>
          <w:rFonts w:ascii="Times New Roman" w:hAnsi="Times New Roman" w:cs="Times New Roman"/>
          <w:b/>
          <w:bCs/>
          <w:color w:val="auto"/>
          <w:sz w:val="24"/>
          <w:szCs w:val="24"/>
        </w:rPr>
        <w:t xml:space="preserve">Figure </w:t>
      </w:r>
      <w:r w:rsidR="002E5ED8">
        <w:rPr>
          <w:rFonts w:ascii="Times New Roman" w:hAnsi="Times New Roman" w:cs="Times New Roman"/>
          <w:b/>
          <w:bCs/>
          <w:color w:val="auto"/>
          <w:sz w:val="24"/>
          <w:szCs w:val="24"/>
        </w:rPr>
        <w:fldChar w:fldCharType="begin"/>
      </w:r>
      <w:r w:rsidR="002E5ED8">
        <w:rPr>
          <w:rFonts w:ascii="Times New Roman" w:hAnsi="Times New Roman" w:cs="Times New Roman"/>
          <w:b/>
          <w:bCs/>
          <w:color w:val="auto"/>
          <w:sz w:val="24"/>
          <w:szCs w:val="24"/>
        </w:rPr>
        <w:instrText xml:space="preserve"> SEQ Figure \* ARABIC </w:instrText>
      </w:r>
      <w:r w:rsidR="002E5ED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3</w:t>
      </w:r>
      <w:r w:rsidR="002E5ED8">
        <w:rPr>
          <w:rFonts w:ascii="Times New Roman" w:hAnsi="Times New Roman" w:cs="Times New Roman"/>
          <w:b/>
          <w:bCs/>
          <w:color w:val="auto"/>
          <w:sz w:val="24"/>
          <w:szCs w:val="24"/>
        </w:rPr>
        <w:fldChar w:fldCharType="end"/>
      </w:r>
      <w:r w:rsidRPr="00F42C79">
        <w:rPr>
          <w:rFonts w:ascii="Times New Roman" w:hAnsi="Times New Roman" w:cs="Times New Roman"/>
          <w:color w:val="auto"/>
          <w:sz w:val="24"/>
          <w:szCs w:val="24"/>
        </w:rPr>
        <w:t>: The Integrative Model</w:t>
      </w:r>
      <w:bookmarkEnd w:id="10"/>
    </w:p>
    <w:p w14:paraId="5F2FF4D4" w14:textId="5CBA8B41" w:rsidR="00946BD1" w:rsidRPr="00946BD1" w:rsidRDefault="00946BD1" w:rsidP="0023694C">
      <w:pPr>
        <w:spacing w:after="0" w:line="480" w:lineRule="auto"/>
        <w:jc w:val="center"/>
        <w:rPr>
          <w:rFonts w:ascii="Times New Roman" w:eastAsia="Times New Roman" w:hAnsi="Times New Roman" w:cs="Times New Roman"/>
          <w:kern w:val="0"/>
          <w:sz w:val="24"/>
          <w:szCs w:val="24"/>
          <w14:ligatures w14:val="none"/>
        </w:rPr>
      </w:pPr>
      <w:r>
        <w:rPr>
          <w:noProof/>
        </w:rPr>
        <w:drawing>
          <wp:inline distT="0" distB="0" distL="0" distR="0" wp14:anchorId="499008D4" wp14:editId="0225F6A0">
            <wp:extent cx="5646452" cy="2562860"/>
            <wp:effectExtent l="0" t="0" r="0" b="8890"/>
            <wp:docPr id="1463650027" name="Picture 3"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7">
                      <a:extLst>
                        <a:ext uri="{28A0092B-C50C-407E-A947-70E740481C1C}">
                          <a14:useLocalDpi xmlns:a14="http://schemas.microsoft.com/office/drawing/2010/main" val="0"/>
                        </a:ext>
                      </a:extLst>
                    </a:blip>
                    <a:stretch>
                      <a:fillRect/>
                    </a:stretch>
                  </pic:blipFill>
                  <pic:spPr>
                    <a:xfrm>
                      <a:off x="0" y="0"/>
                      <a:ext cx="5646452" cy="2562860"/>
                    </a:xfrm>
                    <a:prstGeom prst="rect">
                      <a:avLst/>
                    </a:prstGeom>
                  </pic:spPr>
                </pic:pic>
              </a:graphicData>
            </a:graphic>
          </wp:inline>
        </w:drawing>
      </w:r>
    </w:p>
    <w:p w14:paraId="4DD06253" w14:textId="77777777" w:rsidR="00946BD1" w:rsidRPr="00FA702A" w:rsidRDefault="00946BD1" w:rsidP="00946BD1">
      <w:pPr>
        <w:spacing w:after="0" w:line="480" w:lineRule="auto"/>
        <w:rPr>
          <w:rFonts w:ascii="Times New Roman" w:eastAsia="Times New Roman" w:hAnsi="Times New Roman" w:cs="Times New Roman"/>
          <w:kern w:val="0"/>
          <w:sz w:val="24"/>
          <w:szCs w:val="24"/>
          <w14:ligatures w14:val="none"/>
        </w:rPr>
      </w:pPr>
      <w:r w:rsidRPr="00FA702A">
        <w:rPr>
          <w:rFonts w:ascii="Times New Roman" w:eastAsia="Times New Roman" w:hAnsi="Times New Roman" w:cs="Times New Roman"/>
          <w:b/>
          <w:bCs/>
          <w:kern w:val="0"/>
          <w:sz w:val="24"/>
          <w:szCs w:val="24"/>
          <w:shd w:val="clear" w:color="auto" w:fill="FFFFFF"/>
          <w14:ligatures w14:val="none"/>
        </w:rPr>
        <w:t>Notes:</w:t>
      </w:r>
      <w:r w:rsidRPr="00FA702A">
        <w:rPr>
          <w:rFonts w:ascii="Times New Roman" w:eastAsia="Times New Roman" w:hAnsi="Times New Roman" w:cs="Times New Roman"/>
          <w:kern w:val="0"/>
          <w:sz w:val="24"/>
          <w:szCs w:val="24"/>
          <w:shd w:val="clear" w:color="auto" w:fill="FFFFFF"/>
          <w14:ligatures w14:val="none"/>
        </w:rPr>
        <w:t xml:space="preserve"> Adapted from Poortinga, W., &amp; Pidgeon, N. F. (2006). Prior Attitudes, Salient Value Similarity, and Dimensionality: Toward an Integrative Model of Trust in Risk Regulation1. Journal of Applied Social Psychology, 36(7), 1674–1700, Figure 1.</w:t>
      </w:r>
    </w:p>
    <w:p w14:paraId="4E58E6EA" w14:textId="77777777" w:rsidR="00946BD1" w:rsidRPr="00946BD1" w:rsidRDefault="00946BD1" w:rsidP="00946BD1">
      <w:pPr>
        <w:spacing w:after="0" w:line="240" w:lineRule="auto"/>
        <w:rPr>
          <w:rFonts w:ascii="Times New Roman" w:eastAsia="Times New Roman" w:hAnsi="Times New Roman" w:cs="Times New Roman"/>
          <w:kern w:val="0"/>
          <w:sz w:val="24"/>
          <w:szCs w:val="24"/>
          <w14:ligatures w14:val="none"/>
        </w:rPr>
      </w:pPr>
    </w:p>
    <w:p w14:paraId="439F73E7" w14:textId="2340F470"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shd w:val="clear" w:color="auto" w:fill="FFFFFF"/>
          <w14:ligatures w14:val="none"/>
        </w:rPr>
        <w:t>Poortinga and Pidgeon (2006) attempt to reconcile the theoretical validity issues associated with the associationist model by developing the integrative model (see Figure 3), which incorporates relational and calculative trust. The model asserts that individuals maintain prior attitudes, or affect, on an issue or event, which then act as a heuristic for determining how similar their values are with the individuals or institutions regulating the issue</w:t>
      </w:r>
      <w:r w:rsidR="00820D6E" w:rsidRPr="00820D6E">
        <w:rPr>
          <w:rFonts w:ascii="Times New Roman" w:hAnsi="Times New Roman" w:cs="Times New Roman"/>
          <w:sz w:val="24"/>
          <w:szCs w:val="24"/>
        </w:rPr>
        <w:t xml:space="preserve"> </w:t>
      </w:r>
      <w:r w:rsidR="00820D6E" w:rsidRPr="00820D6E">
        <w:rPr>
          <w:rFonts w:ascii="Times New Roman" w:hAnsi="Times New Roman" w:cs="Times New Roman"/>
          <w:sz w:val="24"/>
          <w:szCs w:val="24"/>
        </w:rPr>
        <w:fldChar w:fldCharType="begin"/>
      </w:r>
      <w:r w:rsidR="00820D6E" w:rsidRPr="00820D6E">
        <w:rPr>
          <w:rFonts w:ascii="Times New Roman" w:hAnsi="Times New Roman" w:cs="Times New Roman"/>
          <w:sz w:val="24"/>
          <w:szCs w:val="24"/>
        </w:rPr>
        <w:instrText xml:space="preserve"> ADDIN ZOTERO_ITEM CSL_CITATION {"citationID":"bHn2GzLg","properties":{"formattedCitation":"(Poortinga and Pidgeon 2006)","plainCitation":"(Poortinga and Pidgeon 2006)","noteIndex":0},"citationItems":[{"id":1506,"uris":["http://zotero.org/groups/5460700/items/DD4MTDDA"],"itemData":{"id":1506,"type":"article-journal","container-title":"Journal of Applied Social Psychology","issue":"7","note":"publisher: Wiley Online Library","page":"1674–1700","title":"Prior attitudes, salient value similarity, and dimensionality: Toward an integrative model of trust in risk regulation 1","volume":"36","author":[{"family":"Poortinga","given":"Wouter"},{"family":"Pidgeon","given":"Nick F"}],"issued":{"date-parts":[["2006"]]}}}],"schema":"https://github.com/citation-style-language/schema/raw/master/csl-citation.json"} </w:instrText>
      </w:r>
      <w:r w:rsidR="00820D6E" w:rsidRPr="00820D6E">
        <w:rPr>
          <w:rFonts w:ascii="Times New Roman" w:hAnsi="Times New Roman" w:cs="Times New Roman"/>
          <w:sz w:val="24"/>
          <w:szCs w:val="24"/>
        </w:rPr>
        <w:fldChar w:fldCharType="separate"/>
      </w:r>
      <w:r w:rsidR="00820D6E" w:rsidRPr="00820D6E">
        <w:rPr>
          <w:rFonts w:ascii="Times New Roman" w:hAnsi="Times New Roman" w:cs="Times New Roman"/>
          <w:sz w:val="24"/>
          <w:szCs w:val="24"/>
        </w:rPr>
        <w:t>(Poortinga and Pidgeon 2006)</w:t>
      </w:r>
      <w:r w:rsidR="00820D6E" w:rsidRPr="00820D6E">
        <w:rPr>
          <w:rFonts w:ascii="Times New Roman" w:hAnsi="Times New Roman" w:cs="Times New Roman"/>
          <w:sz w:val="24"/>
          <w:szCs w:val="24"/>
        </w:rPr>
        <w:fldChar w:fldCharType="end"/>
      </w:r>
      <w:r w:rsidRPr="00946BD1">
        <w:rPr>
          <w:rFonts w:ascii="Times New Roman" w:eastAsia="Times New Roman" w:hAnsi="Times New Roman" w:cs="Times New Roman"/>
          <w:kern w:val="0"/>
          <w:sz w:val="24"/>
          <w:szCs w:val="24"/>
          <w:shd w:val="clear" w:color="auto" w:fill="FFFFFF"/>
          <w14:ligatures w14:val="none"/>
        </w:rPr>
        <w:t xml:space="preserve">. Here, government intention, or the </w:t>
      </w:r>
      <w:r w:rsidR="00F26ADB">
        <w:rPr>
          <w:rFonts w:ascii="Times New Roman" w:eastAsia="Times New Roman" w:hAnsi="Times New Roman" w:cs="Times New Roman"/>
          <w:kern w:val="0"/>
          <w:sz w:val="24"/>
          <w:szCs w:val="24"/>
          <w:shd w:val="clear" w:color="auto" w:fill="FFFFFF"/>
          <w14:ligatures w14:val="none"/>
        </w:rPr>
        <w:t xml:space="preserve">trustee's </w:t>
      </w:r>
      <w:r w:rsidRPr="00946BD1">
        <w:rPr>
          <w:rFonts w:ascii="Times New Roman" w:eastAsia="Times New Roman" w:hAnsi="Times New Roman" w:cs="Times New Roman"/>
          <w:kern w:val="0"/>
          <w:sz w:val="24"/>
          <w:szCs w:val="24"/>
          <w:shd w:val="clear" w:color="auto" w:fill="FFFFFF"/>
          <w14:ligatures w14:val="none"/>
        </w:rPr>
        <w:t>intention, i</w:t>
      </w:r>
      <w:r w:rsidR="0074441B">
        <w:rPr>
          <w:rFonts w:ascii="Times New Roman" w:eastAsia="Times New Roman" w:hAnsi="Times New Roman" w:cs="Times New Roman"/>
          <w:kern w:val="0"/>
          <w:sz w:val="24"/>
          <w:szCs w:val="24"/>
          <w:shd w:val="clear" w:color="auto" w:fill="FFFFFF"/>
          <w14:ligatures w14:val="none"/>
        </w:rPr>
        <w:t>nfluences</w:t>
      </w:r>
      <w:r w:rsidRPr="00946BD1">
        <w:rPr>
          <w:rFonts w:ascii="Times New Roman" w:eastAsia="Times New Roman" w:hAnsi="Times New Roman" w:cs="Times New Roman"/>
          <w:kern w:val="0"/>
          <w:sz w:val="24"/>
          <w:szCs w:val="24"/>
          <w:shd w:val="clear" w:color="auto" w:fill="FFFFFF"/>
          <w14:ligatures w14:val="none"/>
        </w:rPr>
        <w:t xml:space="preserve"> the value similarity between the two parties. The individual’s perception of value similarity influences and predicts two distinct trust factors– general trust and skepticism around the issue. An individual’s general trust and skepticism around the issue drive trust in regulation, which determines cooperation with the regulation </w:t>
      </w:r>
      <w:r w:rsidR="00820D6E">
        <w:rPr>
          <w:rFonts w:ascii="Times New Roman" w:eastAsia="Times New Roman" w:hAnsi="Times New Roman" w:cs="Times New Roman"/>
          <w:kern w:val="0"/>
          <w:sz w:val="24"/>
          <w:szCs w:val="24"/>
          <w:shd w:val="clear" w:color="auto" w:fill="FFFFFF"/>
          <w14:ligatures w14:val="none"/>
        </w:rPr>
        <w:fldChar w:fldCharType="begin"/>
      </w:r>
      <w:r w:rsidR="00820D6E">
        <w:rPr>
          <w:rFonts w:ascii="Times New Roman" w:eastAsia="Times New Roman" w:hAnsi="Times New Roman" w:cs="Times New Roman"/>
          <w:kern w:val="0"/>
          <w:sz w:val="24"/>
          <w:szCs w:val="24"/>
          <w:shd w:val="clear" w:color="auto" w:fill="FFFFFF"/>
          <w14:ligatures w14:val="none"/>
        </w:rPr>
        <w:instrText xml:space="preserve"> ADDIN ZOTERO_ITEM CSL_CITATION {"citationID":"umkqNR0g","properties":{"formattedCitation":"(Poortinga and Pidgeon 2006)","plainCitation":"(Poortinga and Pidgeon 2006)","noteIndex":0},"citationItems":[{"id":1506,"uris":["http://zotero.org/groups/5460700/items/DD4MTDDA"],"itemData":{"id":1506,"type":"article-journal","container-title":"Journal of Applied Social Psychology","issue":"7","note":"publisher: Wiley Online Library","page":"1674–1700","title":"Prior attitudes, salient value similarity, and dimensionality: Toward an integrative model of trust in risk regulation 1","volume":"36","author":[{"family":"Poortinga","given":"Wouter"},{"family":"Pidgeon","given":"Nick F"}],"issued":{"date-parts":[["2006"]]}}}],"schema":"https://github.com/citation-style-language/schema/raw/master/csl-citation.json"} </w:instrText>
      </w:r>
      <w:r w:rsidR="00820D6E">
        <w:rPr>
          <w:rFonts w:ascii="Times New Roman" w:eastAsia="Times New Roman" w:hAnsi="Times New Roman" w:cs="Times New Roman"/>
          <w:kern w:val="0"/>
          <w:sz w:val="24"/>
          <w:szCs w:val="24"/>
          <w:shd w:val="clear" w:color="auto" w:fill="FFFFFF"/>
          <w14:ligatures w14:val="none"/>
        </w:rPr>
        <w:fldChar w:fldCharType="separate"/>
      </w:r>
      <w:r w:rsidR="00820D6E" w:rsidRPr="36C2146B">
        <w:rPr>
          <w:rFonts w:ascii="Times New Roman" w:hAnsi="Times New Roman" w:cs="Times New Roman"/>
          <w:sz w:val="24"/>
          <w:szCs w:val="24"/>
        </w:rPr>
        <w:t>(Poortinga and Pidgeon 2006)</w:t>
      </w:r>
      <w:r w:rsidR="00820D6E">
        <w:rPr>
          <w:rFonts w:ascii="Times New Roman" w:eastAsia="Times New Roman" w:hAnsi="Times New Roman" w:cs="Times New Roman"/>
          <w:kern w:val="0"/>
          <w:sz w:val="24"/>
          <w:szCs w:val="24"/>
          <w:shd w:val="clear" w:color="auto" w:fill="FFFFFF"/>
          <w14:ligatures w14:val="none"/>
        </w:rPr>
        <w:fldChar w:fldCharType="end"/>
      </w:r>
      <w:r w:rsidR="00A010B4">
        <w:rPr>
          <w:rFonts w:ascii="Times New Roman" w:eastAsia="Times New Roman" w:hAnsi="Times New Roman" w:cs="Times New Roman"/>
          <w:kern w:val="0"/>
          <w:sz w:val="24"/>
          <w:szCs w:val="24"/>
          <w:shd w:val="clear" w:color="auto" w:fill="FFFFFF"/>
          <w14:ligatures w14:val="none"/>
        </w:rPr>
        <w:t>.</w:t>
      </w:r>
      <w:r w:rsidRPr="00946BD1">
        <w:rPr>
          <w:rFonts w:ascii="Times New Roman" w:eastAsia="Times New Roman" w:hAnsi="Times New Roman" w:cs="Times New Roman"/>
          <w:kern w:val="0"/>
          <w:sz w:val="24"/>
          <w:szCs w:val="24"/>
          <w:shd w:val="clear" w:color="auto" w:fill="FFFFFF"/>
          <w14:ligatures w14:val="none"/>
        </w:rPr>
        <w:br/>
      </w:r>
      <w:r w:rsidRPr="00946BD1">
        <w:rPr>
          <w:rFonts w:ascii="Times New Roman" w:eastAsia="Times New Roman" w:hAnsi="Times New Roman" w:cs="Times New Roman"/>
          <w:kern w:val="0"/>
          <w:sz w:val="24"/>
          <w:szCs w:val="24"/>
          <w:shd w:val="clear" w:color="auto" w:fill="FFFFFF"/>
          <w14:ligatures w14:val="none"/>
        </w:rPr>
        <w:tab/>
        <w:t xml:space="preserve">The integrative model improved drastically on the associationist model by incorporating both dimensions of trust, one heuristic-based and one competence-informed. </w:t>
      </w:r>
      <w:r w:rsidRPr="00946BD1">
        <w:rPr>
          <w:rFonts w:ascii="Times New Roman" w:eastAsia="Times New Roman" w:hAnsi="Times New Roman" w:cs="Times New Roman"/>
          <w:kern w:val="0"/>
          <w:sz w:val="24"/>
          <w:szCs w:val="24"/>
          <w:shd w:val="clear" w:color="auto" w:fill="FFFFFF"/>
          <w14:ligatures w14:val="none"/>
        </w:rPr>
        <w:lastRenderedPageBreak/>
        <w:t xml:space="preserve">General trust and skepticism are primarily relational and heuristic-informed, while trust in risk regulation is calculative. Thus, the integrative model integrates </w:t>
      </w:r>
      <w:r w:rsidR="000A47E7">
        <w:rPr>
          <w:rFonts w:ascii="Times New Roman" w:eastAsia="Times New Roman" w:hAnsi="Times New Roman" w:cs="Times New Roman"/>
          <w:kern w:val="0"/>
          <w:sz w:val="24"/>
          <w:szCs w:val="24"/>
          <w:shd w:val="clear" w:color="auto" w:fill="FFFFFF"/>
          <w14:ligatures w14:val="none"/>
        </w:rPr>
        <w:t>critical</w:t>
      </w:r>
      <w:r w:rsidRPr="00946BD1">
        <w:rPr>
          <w:rFonts w:ascii="Times New Roman" w:eastAsia="Times New Roman" w:hAnsi="Times New Roman" w:cs="Times New Roman"/>
          <w:kern w:val="0"/>
          <w:sz w:val="24"/>
          <w:szCs w:val="24"/>
          <w:shd w:val="clear" w:color="auto" w:fill="FFFFFF"/>
          <w14:ligatures w14:val="none"/>
        </w:rPr>
        <w:t xml:space="preserve"> aspects of the consensus model by employing both key dimensions of trust and showing that relational trust dominates calculative trust. Poortinga and Pidgeon (2006) provide an </w:t>
      </w:r>
      <w:r w:rsidR="006D78B8">
        <w:rPr>
          <w:rFonts w:ascii="Times New Roman" w:eastAsia="Times New Roman" w:hAnsi="Times New Roman" w:cs="Times New Roman"/>
          <w:kern w:val="0"/>
          <w:sz w:val="24"/>
          <w:szCs w:val="24"/>
          <w:shd w:val="clear" w:color="auto" w:fill="FFFFFF"/>
          <w14:ligatures w14:val="none"/>
        </w:rPr>
        <w:t>essential</w:t>
      </w:r>
      <w:r w:rsidRPr="00946BD1">
        <w:rPr>
          <w:rFonts w:ascii="Times New Roman" w:eastAsia="Times New Roman" w:hAnsi="Times New Roman" w:cs="Times New Roman"/>
          <w:kern w:val="0"/>
          <w:sz w:val="24"/>
          <w:szCs w:val="24"/>
          <w:shd w:val="clear" w:color="auto" w:fill="FFFFFF"/>
          <w14:ligatures w14:val="none"/>
        </w:rPr>
        <w:t xml:space="preserve"> conceptual integration of the different theoretical approaches in risk management studies.</w:t>
      </w:r>
    </w:p>
    <w:p w14:paraId="23025779" w14:textId="746438BD" w:rsidR="00946BD1" w:rsidRPr="00946BD1" w:rsidRDefault="00946BD1" w:rsidP="0099180E">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shd w:val="clear" w:color="auto" w:fill="FFFFFF"/>
          <w14:ligatures w14:val="none"/>
        </w:rPr>
        <w:tab/>
        <w:t>There is a wide variety of trust frameworks across the social sciences, but the three mentioned in this section are some of the most influential and comprehensive in risk management. Their varying approaches identify several holes in the t</w:t>
      </w:r>
      <w:r w:rsidR="002356D8">
        <w:rPr>
          <w:rFonts w:ascii="Times New Roman" w:eastAsia="Times New Roman" w:hAnsi="Times New Roman" w:cs="Times New Roman"/>
          <w:kern w:val="0"/>
          <w:sz w:val="24"/>
          <w:szCs w:val="24"/>
          <w:shd w:val="clear" w:color="auto" w:fill="FFFFFF"/>
          <w14:ligatures w14:val="none"/>
        </w:rPr>
        <w:t xml:space="preserve">rust </w:t>
      </w:r>
      <w:r w:rsidRPr="00946BD1">
        <w:rPr>
          <w:rFonts w:ascii="Times New Roman" w:eastAsia="Times New Roman" w:hAnsi="Times New Roman" w:cs="Times New Roman"/>
          <w:kern w:val="0"/>
          <w:sz w:val="24"/>
          <w:szCs w:val="24"/>
          <w:shd w:val="clear" w:color="auto" w:fill="FFFFFF"/>
          <w14:ligatures w14:val="none"/>
        </w:rPr>
        <w:t>theory, some suggesting that trust is not a linear causal model</w:t>
      </w:r>
      <w:r w:rsidR="00215FE1">
        <w:rPr>
          <w:rFonts w:ascii="Times New Roman" w:eastAsia="Times New Roman" w:hAnsi="Times New Roman" w:cs="Times New Roman"/>
          <w:kern w:val="0"/>
          <w:sz w:val="24"/>
          <w:szCs w:val="24"/>
          <w:shd w:val="clear" w:color="auto" w:fill="FFFFFF"/>
          <w14:ligatures w14:val="none"/>
        </w:rPr>
        <w:t>. In contrast,</w:t>
      </w:r>
      <w:r w:rsidRPr="00946BD1">
        <w:rPr>
          <w:rFonts w:ascii="Times New Roman" w:eastAsia="Times New Roman" w:hAnsi="Times New Roman" w:cs="Times New Roman"/>
          <w:kern w:val="0"/>
          <w:sz w:val="24"/>
          <w:szCs w:val="24"/>
          <w:shd w:val="clear" w:color="auto" w:fill="FFFFFF"/>
          <w14:ligatures w14:val="none"/>
        </w:rPr>
        <w:t xml:space="preserve"> others argue that you cannot model the process of developing trust and intent to cooperate with complex theoretical models, like the Trust, Confidence, and Cooperation model</w:t>
      </w:r>
      <w:r w:rsidR="00A010B4">
        <w:rPr>
          <w:rFonts w:ascii="Times New Roman" w:eastAsia="Times New Roman" w:hAnsi="Times New Roman" w:cs="Times New Roman"/>
          <w:kern w:val="0"/>
          <w:sz w:val="24"/>
          <w:szCs w:val="24"/>
          <w:shd w:val="clear" w:color="auto" w:fill="FFFFFF"/>
          <w14:ligatures w14:val="none"/>
        </w:rPr>
        <w:t xml:space="preserve"> </w:t>
      </w:r>
      <w:r w:rsidR="00A010B4">
        <w:rPr>
          <w:rFonts w:ascii="Times New Roman" w:eastAsia="Times New Roman" w:hAnsi="Times New Roman" w:cs="Times New Roman"/>
          <w:kern w:val="0"/>
          <w:sz w:val="24"/>
          <w:szCs w:val="24"/>
          <w:shd w:val="clear" w:color="auto" w:fill="FFFFFF"/>
          <w14:ligatures w14:val="none"/>
        </w:rPr>
        <w:fldChar w:fldCharType="begin"/>
      </w:r>
      <w:r w:rsidR="00A010B4">
        <w:rPr>
          <w:rFonts w:ascii="Times New Roman" w:eastAsia="Times New Roman" w:hAnsi="Times New Roman" w:cs="Times New Roman"/>
          <w:kern w:val="0"/>
          <w:sz w:val="24"/>
          <w:szCs w:val="24"/>
          <w:shd w:val="clear" w:color="auto" w:fill="FFFFFF"/>
          <w14:ligatures w14:val="none"/>
        </w:rPr>
        <w:instrText xml:space="preserve"> ADDIN ZOTERO_ITEM CSL_CITATION {"citationID":"OARHGBba","properties":{"formattedCitation":"(T. Earle and Siegrist 2008; Poortinga and Pidgeon 2003; 2005; 2006)","plainCitation":"(T. Earle and Siegrist 2008; Poortinga and Pidgeon 2003; 2005; 2006)","noteIndex":0},"citationItems":[{"id":1478,"uris":["http://zotero.org/groups/5460700/items/2WGW32JU"],"itemData":{"id":1478,"type":"article-journal","container-title":"International Journal of Global Environmental Issues","issue":"1-2","note":"publisher: Inderscience Publishers","page":"17–29","title":"Trust, confidence and cooperation model: a framework for understanding the relation between trust and risk perception","volume":"8","author":[{"family":"Earle","given":"Tim"},{"family":"Siegrist","given":"Michael"}],"issued":{"date-parts":[["2008"]]}}},{"id":1504,"uris":["http://zotero.org/groups/5460700/items/P3C94KPB"],"itemData":{"id":1504,"type":"article-journal","container-title":"Risk Analysis: An International Journal","issue":"5","note":"publisher: Wiley Online Library","page":"961–972","title":"Exploring the dimensionality of trust in risk regulation","volume":"23","author":[{"family":"Poortinga","given":"Wouter"},{"family":"Pidgeon","given":"Nick F"}],"issued":{"date-parts":[["2003"]]}}},{"id":1505,"uris":["http://zotero.org/groups/5460700/items/WQWXNPKN"],"itemData":{"id":1505,"type":"article-journal","container-title":"Risk Analysis: An International Journal","issue":"1","note":"publisher: Wiley Online Library","page":"199–209","title":"Trust in risk regulation: Cause or consequence of the acceptability of GM food?","volume":"25","author":[{"family":"Poortinga","given":"Wouter"},{"family":"Pidgeon","given":"Nick F"}],"issued":{"date-parts":[["2005"]]}}},{"id":1506,"uris":["http://zotero.org/groups/5460700/items/DD4MTDDA"],"itemData":{"id":1506,"type":"article-journal","container-title":"Journal of Applied Social Psychology","issue":"7","note":"publisher: Wiley Online Library","page":"1674–1700","title":"Prior attitudes, salient value similarity, and dimensionality: Toward an integrative model of trust in risk regulation 1","volume":"36","author":[{"family":"Poortinga","given":"Wouter"},{"family":"Pidgeon","given":"Nick F"}],"issued":{"date-parts":[["2006"]]}}}],"schema":"https://github.com/citation-style-language/schema/raw/master/csl-citation.json"} </w:instrText>
      </w:r>
      <w:r w:rsidR="00A010B4">
        <w:rPr>
          <w:rFonts w:ascii="Times New Roman" w:eastAsia="Times New Roman" w:hAnsi="Times New Roman" w:cs="Times New Roman"/>
          <w:kern w:val="0"/>
          <w:sz w:val="24"/>
          <w:szCs w:val="24"/>
          <w:shd w:val="clear" w:color="auto" w:fill="FFFFFF"/>
          <w14:ligatures w14:val="none"/>
        </w:rPr>
        <w:fldChar w:fldCharType="separate"/>
      </w:r>
      <w:r w:rsidR="00A010B4" w:rsidRPr="36C2146B">
        <w:rPr>
          <w:rFonts w:ascii="Times New Roman" w:hAnsi="Times New Roman" w:cs="Times New Roman"/>
          <w:sz w:val="24"/>
          <w:szCs w:val="24"/>
        </w:rPr>
        <w:t>(T. Earle and Siegrist 2008; Poortinga and Pidgeon 2003; 2005; 2006)</w:t>
      </w:r>
      <w:r w:rsidR="00A010B4">
        <w:rPr>
          <w:rFonts w:ascii="Times New Roman" w:eastAsia="Times New Roman" w:hAnsi="Times New Roman" w:cs="Times New Roman"/>
          <w:kern w:val="0"/>
          <w:sz w:val="24"/>
          <w:szCs w:val="24"/>
          <w:shd w:val="clear" w:color="auto" w:fill="FFFFFF"/>
          <w14:ligatures w14:val="none"/>
        </w:rPr>
        <w:fldChar w:fldCharType="end"/>
      </w:r>
      <w:r w:rsidRPr="00946BD1">
        <w:rPr>
          <w:rFonts w:ascii="Times New Roman" w:eastAsia="Times New Roman" w:hAnsi="Times New Roman" w:cs="Times New Roman"/>
          <w:kern w:val="0"/>
          <w:sz w:val="24"/>
          <w:szCs w:val="24"/>
          <w:shd w:val="clear" w:color="auto" w:fill="FFFFFF"/>
          <w14:ligatures w14:val="none"/>
        </w:rPr>
        <w:t>. Further, some research suggests that the exact relationship between relational and calculative trust and how they influence an individual’s desire to cooperate with risk regulation might not theoretically sound as previously though</w:t>
      </w:r>
      <w:r w:rsidR="00A010B4">
        <w:rPr>
          <w:rFonts w:ascii="Times New Roman" w:eastAsia="Times New Roman" w:hAnsi="Times New Roman" w:cs="Times New Roman"/>
          <w:kern w:val="0"/>
          <w:sz w:val="24"/>
          <w:szCs w:val="24"/>
          <w:shd w:val="clear" w:color="auto" w:fill="FFFFFF"/>
          <w14:ligatures w14:val="none"/>
        </w:rPr>
        <w:t xml:space="preserve">t </w:t>
      </w:r>
      <w:r w:rsidR="00A010B4">
        <w:rPr>
          <w:rFonts w:ascii="Times New Roman" w:eastAsia="Times New Roman" w:hAnsi="Times New Roman" w:cs="Times New Roman"/>
          <w:kern w:val="0"/>
          <w:sz w:val="24"/>
          <w:szCs w:val="24"/>
          <w:shd w:val="clear" w:color="auto" w:fill="FFFFFF"/>
          <w14:ligatures w14:val="none"/>
        </w:rPr>
        <w:fldChar w:fldCharType="begin"/>
      </w:r>
      <w:r w:rsidR="00A010B4">
        <w:rPr>
          <w:rFonts w:ascii="Times New Roman" w:eastAsia="Times New Roman" w:hAnsi="Times New Roman" w:cs="Times New Roman"/>
          <w:kern w:val="0"/>
          <w:sz w:val="24"/>
          <w:szCs w:val="24"/>
          <w:shd w:val="clear" w:color="auto" w:fill="FFFFFF"/>
          <w14:ligatures w14:val="none"/>
        </w:rPr>
        <w:instrText xml:space="preserve"> ADDIN ZOTERO_ITEM CSL_CITATION {"citationID":"MF6blAdP","properties":{"formattedCitation":"(Myers 2023)","plainCitation":"(Myers 2023)","noteIndex":0},"citationItems":[{"id":1500,"uris":["http://zotero.org/groups/5460700/items/P88DJBVF"],"itemData":{"id":1500,"type":"thesis","genre":"PhD Thesis","publisher":"Kent State University","title":"Testing the Trust, Confidence, and Cooperation Model with International Students and Coronavirus Disease 2019 (COVID-19) Spokespersons","author":[{"family":"Myers","given":"Lindsey M"}],"issued":{"date-parts":[["2023"]]}}}],"schema":"https://github.com/citation-style-language/schema/raw/master/csl-citation.json"} </w:instrText>
      </w:r>
      <w:r w:rsidR="00A010B4">
        <w:rPr>
          <w:rFonts w:ascii="Times New Roman" w:eastAsia="Times New Roman" w:hAnsi="Times New Roman" w:cs="Times New Roman"/>
          <w:kern w:val="0"/>
          <w:sz w:val="24"/>
          <w:szCs w:val="24"/>
          <w:shd w:val="clear" w:color="auto" w:fill="FFFFFF"/>
          <w14:ligatures w14:val="none"/>
        </w:rPr>
        <w:fldChar w:fldCharType="separate"/>
      </w:r>
      <w:r w:rsidR="00A010B4" w:rsidRPr="36C2146B">
        <w:rPr>
          <w:rFonts w:ascii="Times New Roman" w:hAnsi="Times New Roman" w:cs="Times New Roman"/>
          <w:sz w:val="24"/>
          <w:szCs w:val="24"/>
        </w:rPr>
        <w:t>(Myers 2023)</w:t>
      </w:r>
      <w:r w:rsidR="00A010B4">
        <w:rPr>
          <w:rFonts w:ascii="Times New Roman" w:eastAsia="Times New Roman" w:hAnsi="Times New Roman" w:cs="Times New Roman"/>
          <w:kern w:val="0"/>
          <w:sz w:val="24"/>
          <w:szCs w:val="24"/>
          <w:shd w:val="clear" w:color="auto" w:fill="FFFFFF"/>
          <w14:ligatures w14:val="none"/>
        </w:rPr>
        <w:fldChar w:fldCharType="end"/>
      </w:r>
      <w:r w:rsidRPr="00946BD1">
        <w:rPr>
          <w:rFonts w:ascii="Times New Roman" w:eastAsia="Times New Roman" w:hAnsi="Times New Roman" w:cs="Times New Roman"/>
          <w:kern w:val="0"/>
          <w:sz w:val="24"/>
          <w:szCs w:val="24"/>
          <w:shd w:val="clear" w:color="auto" w:fill="FFFFFF"/>
          <w14:ligatures w14:val="none"/>
        </w:rPr>
        <w:t>.</w:t>
      </w:r>
    </w:p>
    <w:p w14:paraId="2BE27275" w14:textId="49BB27F7" w:rsidR="00946BD1" w:rsidRPr="00247E5F" w:rsidRDefault="00946BD1" w:rsidP="00545491">
      <w:pPr>
        <w:pStyle w:val="Heading1"/>
        <w:rPr>
          <w:rFonts w:ascii="Times New Roman" w:eastAsia="Times New Roman" w:hAnsi="Times New Roman" w:cs="Times New Roman"/>
          <w:color w:val="auto"/>
        </w:rPr>
      </w:pPr>
      <w:bookmarkStart w:id="11" w:name="_Toc164875654"/>
      <w:r w:rsidRPr="00247E5F">
        <w:rPr>
          <w:rFonts w:ascii="Times New Roman" w:eastAsia="Times New Roman" w:hAnsi="Times New Roman" w:cs="Times New Roman"/>
          <w:color w:val="auto"/>
        </w:rPr>
        <w:t xml:space="preserve">Developing a Revised Model of </w:t>
      </w:r>
      <w:r w:rsidR="00C860DC">
        <w:rPr>
          <w:rFonts w:ascii="Times New Roman" w:eastAsia="Times New Roman" w:hAnsi="Times New Roman" w:cs="Times New Roman"/>
          <w:color w:val="auto"/>
        </w:rPr>
        <w:t>Trust</w:t>
      </w:r>
      <w:bookmarkEnd w:id="11"/>
    </w:p>
    <w:p w14:paraId="294DC082" w14:textId="6622C02E"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As evidenced by the previous section, many researchers have attempted to define and understand trust through deep </w:t>
      </w:r>
      <w:r w:rsidR="003C4658">
        <w:rPr>
          <w:rFonts w:ascii="Times New Roman" w:eastAsia="Times New Roman" w:hAnsi="Times New Roman" w:cs="Times New Roman"/>
          <w:kern w:val="0"/>
          <w:sz w:val="24"/>
          <w:szCs w:val="24"/>
          <w14:ligatures w14:val="none"/>
        </w:rPr>
        <w:t>core</w:t>
      </w:r>
      <w:r w:rsidRPr="00946BD1">
        <w:rPr>
          <w:rFonts w:ascii="Times New Roman" w:eastAsia="Times New Roman" w:hAnsi="Times New Roman" w:cs="Times New Roman"/>
          <w:kern w:val="0"/>
          <w:sz w:val="24"/>
          <w:szCs w:val="24"/>
          <w14:ligatures w14:val="none"/>
        </w:rPr>
        <w:t xml:space="preserve"> beliefs</w:t>
      </w:r>
      <w:r w:rsidR="00EB4AD5">
        <w:rPr>
          <w:rFonts w:ascii="Times New Roman" w:eastAsia="Times New Roman" w:hAnsi="Times New Roman" w:cs="Times New Roman"/>
          <w:kern w:val="0"/>
          <w:sz w:val="24"/>
          <w:szCs w:val="24"/>
          <w14:ligatures w14:val="none"/>
        </w:rPr>
        <w:t xml:space="preserve"> (</w:t>
      </w:r>
      <w:r w:rsidRPr="00946BD1">
        <w:rPr>
          <w:rFonts w:ascii="Times New Roman" w:eastAsia="Times New Roman" w:hAnsi="Times New Roman" w:cs="Times New Roman"/>
          <w:kern w:val="0"/>
          <w:sz w:val="24"/>
          <w:szCs w:val="24"/>
          <w14:ligatures w14:val="none"/>
        </w:rPr>
        <w:t>i.e.</w:t>
      </w:r>
      <w:r w:rsidR="00EB4AD5">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Cultural Theory), value similarity, competency, and confidence to predict whether an individual will cooperate with public policy. Slovic (1993) found that scenarios that the public found highly risky, like nuclear energy, are associated with lower trust and perhaps cooperation with risk managers. On the other hand, low-risk situations were </w:t>
      </w:r>
      <w:r w:rsidR="004E271F">
        <w:rPr>
          <w:rFonts w:ascii="Times New Roman" w:eastAsia="Times New Roman" w:hAnsi="Times New Roman" w:cs="Times New Roman"/>
          <w:kern w:val="0"/>
          <w:sz w:val="24"/>
          <w:szCs w:val="24"/>
          <w14:ligatures w14:val="none"/>
        </w:rPr>
        <w:t>related to</w:t>
      </w:r>
      <w:r w:rsidRPr="00946BD1">
        <w:rPr>
          <w:rFonts w:ascii="Times New Roman" w:eastAsia="Times New Roman" w:hAnsi="Times New Roman" w:cs="Times New Roman"/>
          <w:kern w:val="0"/>
          <w:sz w:val="24"/>
          <w:szCs w:val="24"/>
          <w14:ligatures w14:val="none"/>
        </w:rPr>
        <w:t xml:space="preserve"> high trust in those responsible for managing ri</w:t>
      </w:r>
      <w:r w:rsidRPr="001B503A">
        <w:rPr>
          <w:rFonts w:ascii="Times New Roman" w:eastAsia="Times New Roman" w:hAnsi="Times New Roman" w:cs="Times New Roman"/>
          <w:kern w:val="0"/>
          <w:sz w:val="24"/>
          <w:szCs w:val="24"/>
          <w14:ligatures w14:val="none"/>
        </w:rPr>
        <w:t>sk</w:t>
      </w:r>
      <w:r w:rsidR="00AF22CB" w:rsidRPr="001B503A">
        <w:rPr>
          <w:sz w:val="24"/>
          <w:szCs w:val="24"/>
        </w:rPr>
        <w:t xml:space="preserve"> </w:t>
      </w:r>
      <w:r w:rsidR="00AF22CB" w:rsidRPr="001B503A">
        <w:rPr>
          <w:rFonts w:ascii="Times New Roman" w:hAnsi="Times New Roman" w:cs="Times New Roman"/>
          <w:sz w:val="24"/>
          <w:szCs w:val="24"/>
        </w:rPr>
        <w:fldChar w:fldCharType="begin"/>
      </w:r>
      <w:r w:rsidR="00AF22CB" w:rsidRPr="001B503A">
        <w:rPr>
          <w:rFonts w:ascii="Times New Roman" w:hAnsi="Times New Roman" w:cs="Times New Roman"/>
          <w:sz w:val="24"/>
          <w:szCs w:val="24"/>
        </w:rPr>
        <w:instrText xml:space="preserve"> ADDIN ZOTERO_ITEM CSL_CITATION {"citationID":"0wujOnHG","properties":{"formattedCitation":"(Slovic 1993)","plainCitation":"(Slovic 1993)","noteIndex":0},"citationItems":[{"id":1514,"uris":["http://zotero.org/groups/5460700/items/95RMBJB4"],"itemData":{"id":1514,"type":"article-journal","container-title":"Risk analysis","issue":"6","note":"publisher: Wiley Online Library","page":"675–682","title":"Perceived risk, trust, and democracy","volume":"13","author":[{"family":"Slovic","given":"Paul"}],"issued":{"date-parts":[["1993"]]}}}],"schema":"https://github.com/citation-style-language/schema/raw/master/csl-citation.json"} </w:instrText>
      </w:r>
      <w:r w:rsidR="00AF22CB" w:rsidRPr="001B503A">
        <w:rPr>
          <w:rFonts w:ascii="Times New Roman" w:hAnsi="Times New Roman" w:cs="Times New Roman"/>
          <w:sz w:val="24"/>
          <w:szCs w:val="24"/>
        </w:rPr>
        <w:fldChar w:fldCharType="separate"/>
      </w:r>
      <w:r w:rsidR="00AF22CB" w:rsidRPr="001B503A">
        <w:rPr>
          <w:rFonts w:ascii="Times New Roman" w:hAnsi="Times New Roman" w:cs="Times New Roman"/>
          <w:sz w:val="24"/>
          <w:szCs w:val="24"/>
        </w:rPr>
        <w:t>(Slovic 1993)</w:t>
      </w:r>
      <w:r w:rsidR="00AF22CB" w:rsidRPr="001B503A">
        <w:rPr>
          <w:rFonts w:ascii="Times New Roman" w:hAnsi="Times New Roman" w:cs="Times New Roman"/>
          <w:sz w:val="24"/>
          <w:szCs w:val="24"/>
        </w:rPr>
        <w:fldChar w:fldCharType="end"/>
      </w:r>
      <w:r w:rsidRPr="00946BD1">
        <w:rPr>
          <w:rFonts w:ascii="Times New Roman" w:eastAsia="Times New Roman" w:hAnsi="Times New Roman" w:cs="Times New Roman"/>
          <w:kern w:val="0"/>
          <w:sz w:val="24"/>
          <w:szCs w:val="24"/>
          <w14:ligatures w14:val="none"/>
        </w:rPr>
        <w:t xml:space="preserve">. These observations are critical as they open the pathway for influencing public risk perception and acceptance. If we understand trust, we can guide and alter the </w:t>
      </w:r>
      <w:r w:rsidRPr="00946BD1">
        <w:rPr>
          <w:rFonts w:ascii="Times New Roman" w:eastAsia="Times New Roman" w:hAnsi="Times New Roman" w:cs="Times New Roman"/>
          <w:kern w:val="0"/>
          <w:sz w:val="24"/>
          <w:szCs w:val="24"/>
          <w14:ligatures w14:val="none"/>
        </w:rPr>
        <w:lastRenderedPageBreak/>
        <w:t>public’s risk perception and whether they choose to cooperate with public policies designed to minimize risk and reduce harm</w:t>
      </w:r>
      <w:r w:rsidR="00AF22CB" w:rsidRPr="001B503A">
        <w:rPr>
          <w:rFonts w:ascii="Times New Roman" w:hAnsi="Times New Roman" w:cs="Times New Roman"/>
          <w:sz w:val="24"/>
          <w:szCs w:val="24"/>
        </w:rPr>
        <w:t xml:space="preserve"> </w:t>
      </w:r>
      <w:r w:rsidR="00AF22CB" w:rsidRPr="001B503A">
        <w:rPr>
          <w:rFonts w:ascii="Times New Roman" w:hAnsi="Times New Roman" w:cs="Times New Roman"/>
          <w:sz w:val="24"/>
          <w:szCs w:val="24"/>
        </w:rPr>
        <w:fldChar w:fldCharType="begin"/>
      </w:r>
      <w:r w:rsidR="00AF22CB" w:rsidRPr="001B503A">
        <w:rPr>
          <w:rFonts w:ascii="Times New Roman" w:hAnsi="Times New Roman" w:cs="Times New Roman"/>
          <w:sz w:val="24"/>
          <w:szCs w:val="24"/>
        </w:rPr>
        <w:instrText xml:space="preserve"> ADDIN ZOTERO_ITEM CSL_CITATION {"citationID":"DdCb64Bo","properties":{"formattedCitation":"(Gutscher 2007)","plainCitation":"(Gutscher 2007)","noteIndex":0},"citationItems":[{"id":1223,"uris":["http://zotero.org/users/6988340/items/GKSA5P6R"],"itemData":{"id":1223,"type":"chapter","abstract":"Within the broad field of environmental and technological risk management, one of the first researchers to examine the nature of trust and the significance of the relation between trust and risk perception was the founder of risk perception research, Paul Slovic. Drawing on work by others (for example, Bella et al, 1988; Pijawka and Mushkatel, 1991/1992; Renn and Levine, 1991; Kasperson et al, 1992) and by himself and his collaborators (Slovic et al, 1991; Flynn et al, 1992), Slovic pointed out that high public concern about a risk issue (for example, nuclear power) is associated with distrust of the managers responsible for that issue; low public concern (as in the case, for example, of medical uses of radiation) is associated with trust in risk managers (Slovic, 1993). In general, trust in risk management is negatively related to risk perception. This is an important observation because it opens a possible pathway to affecting public risk perception and improving risk management: if we understood trust, and if we could affect levels of trust, then we might also be able to affect levels of risk perception and, ultimately, risk acceptance/rejection.","container-title":"Trust in Risk Management","ISBN":"978-1-84977-659-2","note":"number-of-pages: 49","publisher":"Routledge","title":"Trust, Risk Perception and the TCC Model of Cooperation","author":[{"family":"Gutscher","given":"Timothy C. Earle","suffix":"Michael Siegrist, Heinz"}],"issued":{"date-parts":[["2007"]]}}}],"schema":"https://github.com/citation-style-language/schema/raw/master/csl-citation.json"} </w:instrText>
      </w:r>
      <w:r w:rsidR="00AF22CB" w:rsidRPr="001B503A">
        <w:rPr>
          <w:rFonts w:ascii="Times New Roman" w:hAnsi="Times New Roman" w:cs="Times New Roman"/>
          <w:sz w:val="24"/>
          <w:szCs w:val="24"/>
        </w:rPr>
        <w:fldChar w:fldCharType="separate"/>
      </w:r>
      <w:r w:rsidR="00AF22CB" w:rsidRPr="001B503A">
        <w:rPr>
          <w:rFonts w:ascii="Times New Roman" w:hAnsi="Times New Roman" w:cs="Times New Roman"/>
          <w:sz w:val="24"/>
          <w:szCs w:val="24"/>
        </w:rPr>
        <w:t>(Gutscher 2007)</w:t>
      </w:r>
      <w:r w:rsidR="00AF22CB" w:rsidRPr="001B503A">
        <w:rPr>
          <w:rFonts w:ascii="Times New Roman" w:hAnsi="Times New Roman" w:cs="Times New Roman"/>
          <w:sz w:val="24"/>
          <w:szCs w:val="24"/>
        </w:rPr>
        <w:fldChar w:fldCharType="end"/>
      </w:r>
      <w:r w:rsidRPr="00946BD1">
        <w:rPr>
          <w:rFonts w:ascii="Times New Roman" w:eastAsia="Times New Roman" w:hAnsi="Times New Roman" w:cs="Times New Roman"/>
          <w:kern w:val="0"/>
          <w:sz w:val="24"/>
          <w:szCs w:val="24"/>
          <w14:ligatures w14:val="none"/>
        </w:rPr>
        <w:t>.</w:t>
      </w:r>
    </w:p>
    <w:p w14:paraId="26DEF213" w14:textId="77777777"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The review of trust in the risk management literature (see sections 2 - 4) found that there were four primary models used for understanding and predicting cooperation in risky situations– the Consensus Model, the Trust, Confidence, and Cooperation (TCC) Model, the Associationist Model, and the Integrative Model. Each model has their strengths and weaknesses, which will be briefly discussed.</w:t>
      </w:r>
    </w:p>
    <w:p w14:paraId="51F99B3E" w14:textId="1D5798A5"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The Consensus Model is the foundation for many contemporary trust models and </w:t>
      </w:r>
      <w:r w:rsidR="005B6794">
        <w:rPr>
          <w:rFonts w:ascii="Times New Roman" w:eastAsia="Times New Roman" w:hAnsi="Times New Roman" w:cs="Times New Roman"/>
          <w:kern w:val="0"/>
          <w:sz w:val="24"/>
          <w:szCs w:val="24"/>
          <w14:ligatures w14:val="none"/>
        </w:rPr>
        <w:t>operationalizes</w:t>
      </w:r>
      <w:r w:rsidRPr="00946BD1">
        <w:rPr>
          <w:rFonts w:ascii="Times New Roman" w:eastAsia="Times New Roman" w:hAnsi="Times New Roman" w:cs="Times New Roman"/>
          <w:kern w:val="0"/>
          <w:sz w:val="24"/>
          <w:szCs w:val="24"/>
          <w14:ligatures w14:val="none"/>
        </w:rPr>
        <w:t xml:space="preserve"> relational and calculative trust; however, it is limited by its narrow focus on similarity of intentions, value similarity, and affect heuristics. </w:t>
      </w:r>
    </w:p>
    <w:p w14:paraId="6FC57947" w14:textId="5E35FC6E"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The TCC model argues that calculative trust is not a trust construct </w:t>
      </w:r>
      <w:r w:rsidR="00DE646B">
        <w:rPr>
          <w:rFonts w:ascii="Times New Roman" w:eastAsia="Times New Roman" w:hAnsi="Times New Roman" w:cs="Times New Roman"/>
          <w:kern w:val="0"/>
          <w:sz w:val="24"/>
          <w:szCs w:val="24"/>
          <w14:ligatures w14:val="none"/>
        </w:rPr>
        <w:t>but</w:t>
      </w:r>
      <w:r w:rsidRPr="00946BD1">
        <w:rPr>
          <w:rFonts w:ascii="Times New Roman" w:eastAsia="Times New Roman" w:hAnsi="Times New Roman" w:cs="Times New Roman"/>
          <w:kern w:val="0"/>
          <w:sz w:val="24"/>
          <w:szCs w:val="24"/>
          <w14:ligatures w14:val="none"/>
        </w:rPr>
        <w:t xml:space="preserve"> an entirely new one (i.e.</w:t>
      </w:r>
      <w:r w:rsidR="00125695">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confidence). The TCC model is significantly more complex than other models of trust reviewed in this paper and does not specify how its components</w:t>
      </w:r>
      <w:r w:rsidR="00125695">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like attributed values and performance</w:t>
      </w:r>
      <w:r w:rsidR="00125695">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are combined to create an individual’s trust or confidence in a risk manager. Further, recent research has suggested that the TCC model lacks internal validity surrounding how trust and confidence interact to determine willingness to cooperate with risk management policies</w:t>
      </w:r>
      <w:r w:rsidR="001B503A" w:rsidRPr="00491D9C">
        <w:rPr>
          <w:rFonts w:ascii="Times New Roman" w:hAnsi="Times New Roman" w:cs="Times New Roman"/>
          <w:sz w:val="24"/>
          <w:szCs w:val="24"/>
        </w:rPr>
        <w:t xml:space="preserve"> </w:t>
      </w:r>
      <w:r w:rsidR="001B503A" w:rsidRPr="00491D9C">
        <w:rPr>
          <w:rFonts w:ascii="Times New Roman" w:hAnsi="Times New Roman" w:cs="Times New Roman"/>
          <w:sz w:val="24"/>
          <w:szCs w:val="24"/>
        </w:rPr>
        <w:fldChar w:fldCharType="begin"/>
      </w:r>
      <w:r w:rsidR="001B503A" w:rsidRPr="00491D9C">
        <w:rPr>
          <w:rFonts w:ascii="Times New Roman" w:hAnsi="Times New Roman" w:cs="Times New Roman"/>
          <w:sz w:val="24"/>
          <w:szCs w:val="24"/>
        </w:rPr>
        <w:instrText xml:space="preserve"> ADDIN ZOTERO_ITEM CSL_CITATION {"citationID":"Dyy6ZyqJ","properties":{"formattedCitation":"(Myers 2023)","plainCitation":"(Myers 2023)","noteIndex":0},"citationItems":[{"id":1500,"uris":["http://zotero.org/groups/5460700/items/P88DJBVF"],"itemData":{"id":1500,"type":"thesis","genre":"PhD Thesis","publisher":"Kent State University","title":"Testing the Trust, Confidence, and Cooperation Model with International Students and Coronavirus Disease 2019 (COVID-19) Spokespersons","author":[{"family":"Myers","given":"Lindsey M"}],"issued":{"date-parts":[["2023"]]}}}],"schema":"https://github.com/citation-style-language/schema/raw/master/csl-citation.json"} </w:instrText>
      </w:r>
      <w:r w:rsidR="001B503A" w:rsidRPr="00491D9C">
        <w:rPr>
          <w:rFonts w:ascii="Times New Roman" w:hAnsi="Times New Roman" w:cs="Times New Roman"/>
          <w:sz w:val="24"/>
          <w:szCs w:val="24"/>
        </w:rPr>
        <w:fldChar w:fldCharType="separate"/>
      </w:r>
      <w:r w:rsidR="001B503A" w:rsidRPr="00491D9C">
        <w:rPr>
          <w:rFonts w:ascii="Times New Roman" w:hAnsi="Times New Roman" w:cs="Times New Roman"/>
          <w:sz w:val="24"/>
          <w:szCs w:val="24"/>
        </w:rPr>
        <w:t>(Myers 2023)</w:t>
      </w:r>
      <w:r w:rsidR="001B503A" w:rsidRPr="00491D9C">
        <w:rPr>
          <w:rFonts w:ascii="Times New Roman" w:hAnsi="Times New Roman" w:cs="Times New Roman"/>
          <w:sz w:val="24"/>
          <w:szCs w:val="24"/>
        </w:rPr>
        <w:fldChar w:fldCharType="end"/>
      </w:r>
      <w:r w:rsidRPr="00946BD1">
        <w:rPr>
          <w:rFonts w:ascii="Times New Roman" w:eastAsia="Times New Roman" w:hAnsi="Times New Roman" w:cs="Times New Roman"/>
          <w:kern w:val="0"/>
          <w:sz w:val="24"/>
          <w:szCs w:val="24"/>
          <w14:ligatures w14:val="none"/>
        </w:rPr>
        <w:t>.</w:t>
      </w:r>
    </w:p>
    <w:p w14:paraId="05CA9E3E" w14:textId="466D1C93"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The Associationist Model asserts trust is not a risk perception or cooperation</w:t>
      </w:r>
      <w:r w:rsidR="00662999">
        <w:rPr>
          <w:rFonts w:ascii="Times New Roman" w:eastAsia="Times New Roman" w:hAnsi="Times New Roman" w:cs="Times New Roman"/>
          <w:kern w:val="0"/>
          <w:sz w:val="24"/>
          <w:szCs w:val="24"/>
          <w14:ligatures w14:val="none"/>
        </w:rPr>
        <w:t xml:space="preserve"> driver</w:t>
      </w:r>
      <w:r w:rsidRPr="00946BD1">
        <w:rPr>
          <w:rFonts w:ascii="Times New Roman" w:eastAsia="Times New Roman" w:hAnsi="Times New Roman" w:cs="Times New Roman"/>
          <w:kern w:val="0"/>
          <w:sz w:val="24"/>
          <w:szCs w:val="24"/>
          <w14:ligatures w14:val="none"/>
        </w:rPr>
        <w:t xml:space="preserve">. Instead, trust is a collection of beliefs about </w:t>
      </w:r>
      <w:r w:rsidR="00886C09">
        <w:rPr>
          <w:rFonts w:ascii="Times New Roman" w:eastAsia="Times New Roman" w:hAnsi="Times New Roman" w:cs="Times New Roman"/>
          <w:kern w:val="0"/>
          <w:sz w:val="24"/>
          <w:szCs w:val="24"/>
          <w14:ligatures w14:val="none"/>
        </w:rPr>
        <w:t>managing a risky event</w:t>
      </w:r>
      <w:r w:rsidRPr="00946BD1">
        <w:rPr>
          <w:rFonts w:ascii="Times New Roman" w:eastAsia="Times New Roman" w:hAnsi="Times New Roman" w:cs="Times New Roman"/>
          <w:kern w:val="0"/>
          <w:sz w:val="24"/>
          <w:szCs w:val="24"/>
          <w14:ligatures w14:val="none"/>
        </w:rPr>
        <w:t xml:space="preserve">, which is a markedly different argument than the other </w:t>
      </w:r>
      <w:r w:rsidR="00662999">
        <w:rPr>
          <w:rFonts w:ascii="Times New Roman" w:eastAsia="Times New Roman" w:hAnsi="Times New Roman" w:cs="Times New Roman"/>
          <w:kern w:val="0"/>
          <w:sz w:val="24"/>
          <w:szCs w:val="24"/>
          <w14:ligatures w14:val="none"/>
        </w:rPr>
        <w:t xml:space="preserve">trust </w:t>
      </w:r>
      <w:r w:rsidRPr="00946BD1">
        <w:rPr>
          <w:rFonts w:ascii="Times New Roman" w:eastAsia="Times New Roman" w:hAnsi="Times New Roman" w:cs="Times New Roman"/>
          <w:kern w:val="0"/>
          <w:sz w:val="24"/>
          <w:szCs w:val="24"/>
          <w14:ligatures w14:val="none"/>
        </w:rPr>
        <w:t>models. Proponents of the TCC model emphasize that if you include information availability (i.e.</w:t>
      </w:r>
      <w:r w:rsidR="00886C09">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the individual deciding to trust has knowledge of the risky event), individuals will instead use heuristics to make their decision. Further, the Associationist Model only incorporates calculative trust– forgoing any investigation into the effects mentioned by the TCC proponent.</w:t>
      </w:r>
    </w:p>
    <w:p w14:paraId="49257755" w14:textId="4AD1FF76" w:rsidR="00946BD1" w:rsidRPr="00946BD1" w:rsidRDefault="007A2B38" w:rsidP="00946BD1">
      <w:pPr>
        <w:spacing w:after="0" w:line="48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The Integrative Model captures relational and calculative trust to reconcile the Associationist Model issues</w:t>
      </w:r>
      <w:r w:rsidR="00946BD1" w:rsidRPr="00946BD1">
        <w:rPr>
          <w:rFonts w:ascii="Times New Roman" w:eastAsia="Times New Roman" w:hAnsi="Times New Roman" w:cs="Times New Roman"/>
          <w:kern w:val="0"/>
          <w:sz w:val="24"/>
          <w:szCs w:val="24"/>
          <w14:ligatures w14:val="none"/>
        </w:rPr>
        <w:t>. Here, an individual’s trust in the actor and skepticism surrounding the issue predict whether they will trust the actor to regulate the risky scenario</w:t>
      </w:r>
      <w:r>
        <w:rPr>
          <w:rFonts w:ascii="Times New Roman" w:eastAsia="Times New Roman" w:hAnsi="Times New Roman" w:cs="Times New Roman"/>
          <w:kern w:val="0"/>
          <w:sz w:val="24"/>
          <w:szCs w:val="24"/>
          <w14:ligatures w14:val="none"/>
        </w:rPr>
        <w:t xml:space="preserve"> and,</w:t>
      </w:r>
      <w:r w:rsidR="00946BD1" w:rsidRPr="00946BD1">
        <w:rPr>
          <w:rFonts w:ascii="Times New Roman" w:eastAsia="Times New Roman" w:hAnsi="Times New Roman" w:cs="Times New Roman"/>
          <w:kern w:val="0"/>
          <w:sz w:val="24"/>
          <w:szCs w:val="24"/>
          <w14:ligatures w14:val="none"/>
        </w:rPr>
        <w:t xml:space="preserve"> in turn, cooperate with policies. However, as with previous trust models, some researchers argue that trust cannot be modeled linearly or with complex theoretical models</w:t>
      </w:r>
      <w:r w:rsidR="0055051C">
        <w:t xml:space="preserve"> </w:t>
      </w:r>
      <w:r w:rsidR="0055051C" w:rsidRPr="00B858BC">
        <w:rPr>
          <w:rFonts w:ascii="Times New Roman" w:hAnsi="Times New Roman" w:cs="Times New Roman"/>
          <w:sz w:val="24"/>
          <w:szCs w:val="24"/>
        </w:rPr>
        <w:fldChar w:fldCharType="begin"/>
      </w:r>
      <w:r w:rsidR="0055051C" w:rsidRPr="00B858BC">
        <w:rPr>
          <w:rFonts w:ascii="Times New Roman" w:hAnsi="Times New Roman" w:cs="Times New Roman"/>
          <w:sz w:val="24"/>
          <w:szCs w:val="24"/>
        </w:rPr>
        <w:instrText xml:space="preserve"> ADDIN ZOTERO_ITEM CSL_CITATION {"citationID":"sybgWYAa","properties":{"formattedCitation":"(Poortinga and Pidgeon 2005; 2006; 2003)","plainCitation":"(Poortinga and Pidgeon 2005; 2006; 2003)","noteIndex":0},"citationItems":[{"id":1505,"uris":["http://zotero.org/groups/5460700/items/WQWXNPKN"],"itemData":{"id":1505,"type":"article-journal","container-title":"Risk Analysis: An International Journal","issue":"1","note":"publisher: Wiley Online Library","page":"199–209","title":"Trust in risk regulation: Cause or consequence of the acceptability of GM food?","volume":"25","author":[{"family":"Poortinga","given":"Wouter"},{"family":"Pidgeon","given":"Nick F"}],"issued":{"date-parts":[["2005"]]}}},{"id":1506,"uris":["http://zotero.org/groups/5460700/items/DD4MTDDA"],"itemData":{"id":1506,"type":"article-journal","container-title":"Journal of Applied Social Psychology","issue":"7","note":"publisher: Wiley Online Library","page":"1674–1700","title":"Prior attitudes, salient value similarity, and dimensionality: Toward an integrative model of trust in risk regulation 1","volume":"36","author":[{"family":"Poortinga","given":"Wouter"},{"family":"Pidgeon","given":"Nick F"}],"issued":{"date-parts":[["2006"]]}}},{"id":1504,"uris":["http://zotero.org/groups/5460700/items/P3C94KPB"],"itemData":{"id":1504,"type":"article-journal","container-title":"Risk Analysis: An International Journal","issue":"5","note":"publisher: Wiley Online Library","page":"961–972","title":"Exploring the dimensionality of trust in risk regulation","volume":"23","author":[{"family":"Poortinga","given":"Wouter"},{"family":"Pidgeon","given":"Nick F"}],"issued":{"date-parts":[["2003"]]}}}],"schema":"https://github.com/citation-style-language/schema/raw/master/csl-citation.json"} </w:instrText>
      </w:r>
      <w:r w:rsidR="0055051C" w:rsidRPr="00B858BC">
        <w:rPr>
          <w:rFonts w:ascii="Times New Roman" w:hAnsi="Times New Roman" w:cs="Times New Roman"/>
          <w:sz w:val="24"/>
          <w:szCs w:val="24"/>
        </w:rPr>
        <w:fldChar w:fldCharType="separate"/>
      </w:r>
      <w:r w:rsidR="0055051C" w:rsidRPr="00B858BC">
        <w:rPr>
          <w:rFonts w:ascii="Times New Roman" w:hAnsi="Times New Roman" w:cs="Times New Roman"/>
          <w:sz w:val="24"/>
          <w:szCs w:val="24"/>
        </w:rPr>
        <w:t>(Poortinga and Pidgeon 2005; 2006; 2003)</w:t>
      </w:r>
      <w:r w:rsidR="0055051C" w:rsidRPr="00B858BC">
        <w:rPr>
          <w:rFonts w:ascii="Times New Roman" w:hAnsi="Times New Roman" w:cs="Times New Roman"/>
          <w:sz w:val="24"/>
          <w:szCs w:val="24"/>
        </w:rPr>
        <w:fldChar w:fldCharType="end"/>
      </w:r>
      <w:r w:rsidR="00946BD1" w:rsidRPr="00946BD1">
        <w:rPr>
          <w:rFonts w:ascii="Times New Roman" w:eastAsia="Times New Roman" w:hAnsi="Times New Roman" w:cs="Times New Roman"/>
          <w:kern w:val="0"/>
          <w:sz w:val="24"/>
          <w:szCs w:val="24"/>
          <w14:ligatures w14:val="none"/>
        </w:rPr>
        <w:t>.</w:t>
      </w:r>
    </w:p>
    <w:p w14:paraId="3D5FC44E" w14:textId="07348930"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Except for the Integrative Model’s expansion of the Associationist Model, the prominent trust models in risk management research do not aim to integrate or learn from each other to form a robust model that </w:t>
      </w:r>
      <w:r w:rsidR="007A2B38">
        <w:rPr>
          <w:rFonts w:ascii="Times New Roman" w:eastAsia="Times New Roman" w:hAnsi="Times New Roman" w:cs="Times New Roman"/>
          <w:kern w:val="0"/>
          <w:sz w:val="24"/>
          <w:szCs w:val="24"/>
          <w14:ligatures w14:val="none"/>
        </w:rPr>
        <w:t>will stand the test of time. Some are overly complex,</w:t>
      </w:r>
      <w:r w:rsidRPr="00946BD1">
        <w:rPr>
          <w:rFonts w:ascii="Times New Roman" w:eastAsia="Times New Roman" w:hAnsi="Times New Roman" w:cs="Times New Roman"/>
          <w:kern w:val="0"/>
          <w:sz w:val="24"/>
          <w:szCs w:val="24"/>
          <w14:ligatures w14:val="none"/>
        </w:rPr>
        <w:t xml:space="preserve"> while others fail to incorporate findings from other fields that influence cooperation and the decision to trust an actor to manage risk.</w:t>
      </w:r>
    </w:p>
    <w:p w14:paraId="1DFAC8AB" w14:textId="60134154"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In this section, I introduce a new model of trust and cooperation that aims to rectify these issues by incorporating findings from all predominant models. First,</w:t>
      </w:r>
      <w:r w:rsidR="007A2B38">
        <w:rPr>
          <w:rFonts w:ascii="Times New Roman" w:eastAsia="Times New Roman" w:hAnsi="Times New Roman" w:cs="Times New Roman"/>
          <w:kern w:val="0"/>
          <w:sz w:val="24"/>
          <w:szCs w:val="24"/>
          <w14:ligatures w14:val="none"/>
        </w:rPr>
        <w:t xml:space="preserve"> </w:t>
      </w:r>
      <w:r w:rsidRPr="00946BD1">
        <w:rPr>
          <w:rFonts w:ascii="Times New Roman" w:eastAsia="Times New Roman" w:hAnsi="Times New Roman" w:cs="Times New Roman"/>
          <w:kern w:val="0"/>
          <w:sz w:val="24"/>
          <w:szCs w:val="24"/>
          <w14:ligatures w14:val="none"/>
        </w:rPr>
        <w:t xml:space="preserve">this section will introduce a new model of trust and cooperation, coined the Actor Evaluation and Trust Framework, or AETF, along with hypotheses designed to assess the </w:t>
      </w:r>
      <w:r w:rsidR="00205E96">
        <w:rPr>
          <w:rFonts w:ascii="Times New Roman" w:eastAsia="Times New Roman" w:hAnsi="Times New Roman" w:cs="Times New Roman"/>
          <w:kern w:val="0"/>
          <w:sz w:val="24"/>
          <w:szCs w:val="24"/>
          <w14:ligatures w14:val="none"/>
        </w:rPr>
        <w:t>model's internal and external validity</w:t>
      </w:r>
      <w:r w:rsidRPr="00946BD1">
        <w:rPr>
          <w:rFonts w:ascii="Times New Roman" w:eastAsia="Times New Roman" w:hAnsi="Times New Roman" w:cs="Times New Roman"/>
          <w:kern w:val="0"/>
          <w:sz w:val="24"/>
          <w:szCs w:val="24"/>
          <w14:ligatures w14:val="none"/>
        </w:rPr>
        <w:t xml:space="preserve">. Then, an in-depth exploration of deep core beliefs, value congruence, risk perception, and competency perception will be conducted </w:t>
      </w:r>
      <w:r w:rsidR="00B222E8">
        <w:rPr>
          <w:rFonts w:ascii="Times New Roman" w:eastAsia="Times New Roman" w:hAnsi="Times New Roman" w:cs="Times New Roman"/>
          <w:kern w:val="0"/>
          <w:sz w:val="24"/>
          <w:szCs w:val="24"/>
          <w14:ligatures w14:val="none"/>
        </w:rPr>
        <w:t>to</w:t>
      </w:r>
      <w:r w:rsidRPr="00946BD1">
        <w:rPr>
          <w:rFonts w:ascii="Times New Roman" w:eastAsia="Times New Roman" w:hAnsi="Times New Roman" w:cs="Times New Roman"/>
          <w:kern w:val="0"/>
          <w:sz w:val="24"/>
          <w:szCs w:val="24"/>
          <w14:ligatures w14:val="none"/>
        </w:rPr>
        <w:t xml:space="preserve"> support the </w:t>
      </w:r>
      <w:r w:rsidR="00205E96">
        <w:rPr>
          <w:rFonts w:ascii="Times New Roman" w:eastAsia="Times New Roman" w:hAnsi="Times New Roman" w:cs="Times New Roman"/>
          <w:kern w:val="0"/>
          <w:sz w:val="24"/>
          <w:szCs w:val="24"/>
          <w14:ligatures w14:val="none"/>
        </w:rPr>
        <w:t>hypotheses' validity</w:t>
      </w:r>
      <w:r w:rsidRPr="00946BD1">
        <w:rPr>
          <w:rFonts w:ascii="Times New Roman" w:eastAsia="Times New Roman" w:hAnsi="Times New Roman" w:cs="Times New Roman"/>
          <w:kern w:val="0"/>
          <w:sz w:val="24"/>
          <w:szCs w:val="24"/>
          <w14:ligatures w14:val="none"/>
        </w:rPr>
        <w:t>. </w:t>
      </w:r>
    </w:p>
    <w:p w14:paraId="38F103EA" w14:textId="77777777" w:rsidR="00946BD1" w:rsidRPr="00247E5F" w:rsidRDefault="00946BD1" w:rsidP="00946BD1">
      <w:pPr>
        <w:spacing w:after="0" w:line="240" w:lineRule="auto"/>
        <w:rPr>
          <w:rFonts w:ascii="Times New Roman" w:eastAsia="Times New Roman" w:hAnsi="Times New Roman" w:cs="Times New Roman"/>
          <w:kern w:val="0"/>
          <w:sz w:val="24"/>
          <w:szCs w:val="24"/>
          <w14:ligatures w14:val="none"/>
        </w:rPr>
      </w:pPr>
    </w:p>
    <w:p w14:paraId="41FB4186"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24582E61"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78969511"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4138B144"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7F514877"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36DD600B"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3A90DFB1"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1E929553"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17816D42"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2601F3B5"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76F6594B"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372439AB" w14:textId="77777777" w:rsidR="00965AA6" w:rsidRPr="00247E5F" w:rsidRDefault="00965AA6" w:rsidP="00946BD1">
      <w:pPr>
        <w:spacing w:after="0" w:line="240" w:lineRule="auto"/>
        <w:rPr>
          <w:rFonts w:ascii="Times New Roman" w:eastAsia="Times New Roman" w:hAnsi="Times New Roman" w:cs="Times New Roman"/>
          <w:kern w:val="0"/>
          <w:sz w:val="24"/>
          <w:szCs w:val="24"/>
          <w14:ligatures w14:val="none"/>
        </w:rPr>
      </w:pPr>
    </w:p>
    <w:p w14:paraId="5B74CE1B" w14:textId="77777777" w:rsidR="00965AA6" w:rsidRPr="00946BD1" w:rsidRDefault="00965AA6" w:rsidP="00946BD1">
      <w:pPr>
        <w:spacing w:after="0" w:line="240" w:lineRule="auto"/>
        <w:rPr>
          <w:rFonts w:ascii="Times New Roman" w:eastAsia="Times New Roman" w:hAnsi="Times New Roman" w:cs="Times New Roman"/>
          <w:kern w:val="0"/>
          <w:sz w:val="24"/>
          <w:szCs w:val="24"/>
          <w14:ligatures w14:val="none"/>
        </w:rPr>
      </w:pPr>
    </w:p>
    <w:p w14:paraId="112FFFE7" w14:textId="0967D257" w:rsidR="00946BD1" w:rsidRPr="00247E5F" w:rsidRDefault="00946BD1" w:rsidP="00545491">
      <w:pPr>
        <w:pStyle w:val="Heading2"/>
        <w:rPr>
          <w:rFonts w:ascii="Times New Roman" w:eastAsia="Times New Roman" w:hAnsi="Times New Roman" w:cs="Times New Roman"/>
          <w:color w:val="auto"/>
        </w:rPr>
      </w:pPr>
      <w:bookmarkStart w:id="12" w:name="_Toc164875655"/>
      <w:r w:rsidRPr="00247E5F">
        <w:rPr>
          <w:rFonts w:ascii="Times New Roman" w:eastAsia="Times New Roman" w:hAnsi="Times New Roman" w:cs="Times New Roman"/>
          <w:color w:val="auto"/>
        </w:rPr>
        <w:lastRenderedPageBreak/>
        <w:t>Model Overview</w:t>
      </w:r>
      <w:bookmarkEnd w:id="12"/>
    </w:p>
    <w:p w14:paraId="113BC24C" w14:textId="1E7D91DB" w:rsidR="00F42C79" w:rsidRPr="00F42C79" w:rsidRDefault="00F42C79" w:rsidP="00F42C79">
      <w:pPr>
        <w:pStyle w:val="Caption"/>
        <w:keepNext/>
        <w:jc w:val="center"/>
        <w:rPr>
          <w:rFonts w:ascii="Times New Roman" w:hAnsi="Times New Roman" w:cs="Times New Roman"/>
          <w:color w:val="auto"/>
          <w:sz w:val="24"/>
          <w:szCs w:val="24"/>
        </w:rPr>
      </w:pPr>
      <w:bookmarkStart w:id="13" w:name="_Toc164875709"/>
      <w:r w:rsidRPr="005C1ACE">
        <w:rPr>
          <w:rFonts w:ascii="Times New Roman" w:hAnsi="Times New Roman" w:cs="Times New Roman"/>
          <w:b/>
          <w:bCs/>
          <w:color w:val="auto"/>
          <w:sz w:val="24"/>
          <w:szCs w:val="24"/>
        </w:rPr>
        <w:t xml:space="preserve">Figure </w:t>
      </w:r>
      <w:r w:rsidR="002E5ED8">
        <w:rPr>
          <w:rFonts w:ascii="Times New Roman" w:hAnsi="Times New Roman" w:cs="Times New Roman"/>
          <w:b/>
          <w:bCs/>
          <w:color w:val="auto"/>
          <w:sz w:val="24"/>
          <w:szCs w:val="24"/>
        </w:rPr>
        <w:fldChar w:fldCharType="begin"/>
      </w:r>
      <w:r w:rsidR="002E5ED8">
        <w:rPr>
          <w:rFonts w:ascii="Times New Roman" w:hAnsi="Times New Roman" w:cs="Times New Roman"/>
          <w:b/>
          <w:bCs/>
          <w:color w:val="auto"/>
          <w:sz w:val="24"/>
          <w:szCs w:val="24"/>
        </w:rPr>
        <w:instrText xml:space="preserve"> SEQ Figure \* ARABIC </w:instrText>
      </w:r>
      <w:r w:rsidR="002E5ED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4</w:t>
      </w:r>
      <w:r w:rsidR="002E5ED8">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F42C79">
        <w:rPr>
          <w:rFonts w:ascii="Times New Roman" w:hAnsi="Times New Roman" w:cs="Times New Roman"/>
          <w:color w:val="auto"/>
          <w:sz w:val="24"/>
          <w:szCs w:val="24"/>
        </w:rPr>
        <w:t xml:space="preserve"> The Actor Evaluation and Trust Framework (AETF)</w:t>
      </w:r>
      <w:bookmarkEnd w:id="13"/>
    </w:p>
    <w:p w14:paraId="30A37419" w14:textId="593FEE30" w:rsidR="00946BD1" w:rsidRPr="00946BD1" w:rsidRDefault="00946BD1" w:rsidP="0023694C">
      <w:pPr>
        <w:spacing w:after="0" w:line="480" w:lineRule="auto"/>
        <w:jc w:val="center"/>
        <w:rPr>
          <w:rFonts w:ascii="Times New Roman" w:eastAsia="Times New Roman" w:hAnsi="Times New Roman" w:cs="Times New Roman"/>
          <w:kern w:val="0"/>
          <w:sz w:val="24"/>
          <w:szCs w:val="24"/>
          <w14:ligatures w14:val="none"/>
        </w:rPr>
      </w:pPr>
      <w:r>
        <w:rPr>
          <w:noProof/>
        </w:rPr>
        <w:drawing>
          <wp:inline distT="0" distB="0" distL="0" distR="0" wp14:anchorId="35AF7B04" wp14:editId="114B0F0A">
            <wp:extent cx="5646452" cy="3306445"/>
            <wp:effectExtent l="0" t="0" r="0" b="8255"/>
            <wp:docPr id="1731306037" name="Picture 2" descr="A diagram of a performance analysi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46452" cy="3306445"/>
                    </a:xfrm>
                    <a:prstGeom prst="rect">
                      <a:avLst/>
                    </a:prstGeom>
                  </pic:spPr>
                </pic:pic>
              </a:graphicData>
            </a:graphic>
          </wp:inline>
        </w:drawing>
      </w:r>
    </w:p>
    <w:p w14:paraId="09A9A7A5" w14:textId="04686BBA"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The Actor Evaluation and Trust Framework, or AETF, posits that an individual’s decision to cooperate or accept public policy is determined by their level of trust in the risk manager and their risk perception of the hazard. </w:t>
      </w:r>
      <w:r w:rsidR="00CC3A10">
        <w:rPr>
          <w:rFonts w:ascii="Times New Roman" w:eastAsia="Times New Roman" w:hAnsi="Times New Roman" w:cs="Times New Roman"/>
          <w:kern w:val="0"/>
          <w:sz w:val="24"/>
          <w:szCs w:val="24"/>
          <w14:ligatures w14:val="none"/>
        </w:rPr>
        <w:t>The AETF's core</w:t>
      </w:r>
      <w:r w:rsidRPr="00946BD1">
        <w:rPr>
          <w:rFonts w:ascii="Times New Roman" w:eastAsia="Times New Roman" w:hAnsi="Times New Roman" w:cs="Times New Roman"/>
          <w:kern w:val="0"/>
          <w:sz w:val="24"/>
          <w:szCs w:val="24"/>
          <w14:ligatures w14:val="none"/>
        </w:rPr>
        <w:t xml:space="preserve"> is </w:t>
      </w:r>
      <w:r w:rsidR="00205E96">
        <w:rPr>
          <w:rFonts w:ascii="Times New Roman" w:eastAsia="Times New Roman" w:hAnsi="Times New Roman" w:cs="Times New Roman"/>
          <w:kern w:val="0"/>
          <w:sz w:val="24"/>
          <w:szCs w:val="24"/>
          <w14:ligatures w14:val="none"/>
        </w:rPr>
        <w:t>evaluating</w:t>
      </w:r>
      <w:r w:rsidRPr="00946BD1">
        <w:rPr>
          <w:rFonts w:ascii="Times New Roman" w:eastAsia="Times New Roman" w:hAnsi="Times New Roman" w:cs="Times New Roman"/>
          <w:kern w:val="0"/>
          <w:sz w:val="24"/>
          <w:szCs w:val="24"/>
          <w14:ligatures w14:val="none"/>
        </w:rPr>
        <w:t xml:space="preserve"> the actor responsible for managing the hazard. During this evaluation, the decision to trust is conducted; however, contrary to risk management models like the Trust, Confidence, and Cooperation model, trust is not relational and social in this model. </w:t>
      </w:r>
      <w:r w:rsidR="007D68B1">
        <w:rPr>
          <w:rFonts w:ascii="Times New Roman" w:eastAsia="Times New Roman" w:hAnsi="Times New Roman" w:cs="Times New Roman"/>
          <w:kern w:val="0"/>
          <w:sz w:val="24"/>
          <w:szCs w:val="24"/>
          <w14:ligatures w14:val="none"/>
        </w:rPr>
        <w:t>Instead</w:t>
      </w:r>
      <w:r w:rsidRPr="00946BD1">
        <w:rPr>
          <w:rFonts w:ascii="Times New Roman" w:eastAsia="Times New Roman" w:hAnsi="Times New Roman" w:cs="Times New Roman"/>
          <w:kern w:val="0"/>
          <w:sz w:val="24"/>
          <w:szCs w:val="24"/>
          <w14:ligatures w14:val="none"/>
        </w:rPr>
        <w:t xml:space="preserve">, it </w:t>
      </w:r>
      <w:r w:rsidR="007D68B1">
        <w:rPr>
          <w:rFonts w:ascii="Times New Roman" w:eastAsia="Times New Roman" w:hAnsi="Times New Roman" w:cs="Times New Roman"/>
          <w:kern w:val="0"/>
          <w:sz w:val="24"/>
          <w:szCs w:val="24"/>
          <w14:ligatures w14:val="none"/>
        </w:rPr>
        <w:t>combines</w:t>
      </w:r>
      <w:r w:rsidRPr="00946BD1">
        <w:rPr>
          <w:rFonts w:ascii="Times New Roman" w:eastAsia="Times New Roman" w:hAnsi="Times New Roman" w:cs="Times New Roman"/>
          <w:kern w:val="0"/>
          <w:sz w:val="24"/>
          <w:szCs w:val="24"/>
          <w14:ligatures w14:val="none"/>
        </w:rPr>
        <w:t xml:space="preserve"> value congruence (relational) and competency perception (calculative). </w:t>
      </w:r>
    </w:p>
    <w:p w14:paraId="4C912022" w14:textId="0F8BD8FA"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In the AETF, trust is the decision to make oneself vulnerable to another based on value similarity and competency perceptions with the expectation of favorable outcomes. Competency </w:t>
      </w:r>
      <w:r w:rsidR="007D68B1">
        <w:rPr>
          <w:rFonts w:ascii="Times New Roman" w:eastAsia="Times New Roman" w:hAnsi="Times New Roman" w:cs="Times New Roman"/>
          <w:kern w:val="0"/>
          <w:sz w:val="24"/>
          <w:szCs w:val="24"/>
          <w14:ligatures w14:val="none"/>
        </w:rPr>
        <w:t>primarily indicates</w:t>
      </w:r>
      <w:r w:rsidRPr="00946BD1">
        <w:rPr>
          <w:rFonts w:ascii="Times New Roman" w:eastAsia="Times New Roman" w:hAnsi="Times New Roman" w:cs="Times New Roman"/>
          <w:kern w:val="0"/>
          <w:sz w:val="24"/>
          <w:szCs w:val="24"/>
          <w14:ligatures w14:val="none"/>
        </w:rPr>
        <w:t xml:space="preserve"> past performance, with competency perceptions being inherently subjective. This is supported by the foundations of an individual’s deep core beliefs. This </w:t>
      </w:r>
      <w:r w:rsidR="00A94EB6">
        <w:rPr>
          <w:rFonts w:ascii="Times New Roman" w:eastAsia="Times New Roman" w:hAnsi="Times New Roman" w:cs="Times New Roman"/>
          <w:kern w:val="0"/>
          <w:sz w:val="24"/>
          <w:szCs w:val="24"/>
          <w14:ligatures w14:val="none"/>
        </w:rPr>
        <w:t>information division</w:t>
      </w:r>
      <w:r w:rsidRPr="00946BD1">
        <w:rPr>
          <w:rFonts w:ascii="Times New Roman" w:eastAsia="Times New Roman" w:hAnsi="Times New Roman" w:cs="Times New Roman"/>
          <w:kern w:val="0"/>
          <w:sz w:val="24"/>
          <w:szCs w:val="24"/>
          <w14:ligatures w14:val="none"/>
        </w:rPr>
        <w:t xml:space="preserve"> is central in psychological research regarding impression formation but is relatively underutilized in risk management research </w:t>
      </w:r>
      <w:r w:rsidR="00B858BC">
        <w:rPr>
          <w:rFonts w:ascii="Times New Roman" w:eastAsia="Times New Roman" w:hAnsi="Times New Roman" w:cs="Times New Roman"/>
          <w:kern w:val="0"/>
          <w:sz w:val="24"/>
          <w:szCs w:val="24"/>
          <w14:ligatures w14:val="none"/>
        </w:rPr>
        <w:fldChar w:fldCharType="begin"/>
      </w:r>
      <w:r w:rsidR="00B858BC">
        <w:rPr>
          <w:rFonts w:ascii="Times New Roman" w:eastAsia="Times New Roman" w:hAnsi="Times New Roman" w:cs="Times New Roman"/>
          <w:kern w:val="0"/>
          <w:sz w:val="24"/>
          <w:szCs w:val="24"/>
          <w14:ligatures w14:val="none"/>
        </w:rPr>
        <w:instrText xml:space="preserve"> ADDIN ZOTERO_ITEM CSL_CITATION {"citationID":"vXlyGS98","properties":{"formattedCitation":"(T. Earle and Siegrist 2008; Peeters and Czapinski 1990; Skowronski and Carlston 1989)","plainCitation":"(T. Earle and Siegrist 2008; Peeters and Czapinski 1990; Skowronski and Carlston 1989)","noteIndex":0},"citationItems":[{"id":1478,"uris":["http://zotero.org/groups/5460700/items/2WGW32JU"],"itemData":{"id":1478,"type":"article-journal","container-title":"International Journal of Global Environmental Issues","issue":"1-2","note":"publisher: Inderscience Publishers","page":"17–29","title":"Trust, confidence and cooperation model: a framework for understanding the relation between trust and risk perception","volume":"8","author":[{"family":"Earle","given":"Tim"},{"family":"Siegrist","given":"Michael"}],"issued":{"date-parts":[["2008"]]}}},{"id":1502,"uris":["http://zotero.org/groups/5460700/items/DVU688D8"],"itemData":{"id":1502,"type":"article-journal","container-title":"European review of social psychology","issue":"1","note":"publisher: Taylor &amp; Francis","page":"33–60","title":"Positive-negative asymmetry in evaluations: The distinction between affective and informational negativity effects","volume":"1","author":[{"family":"Peeters","given":"Guido"},{"family":"Czapinski","given":"Janusz"}],"issued":{"date-parts":[["1990"]]}}},{"id":1513,"uris":["http://zotero.org/groups/5460700/items/RPPP9M4U"],"itemData":{"id":1513,"type":"article-journal","container-title":"Psychological bulletin","issue":"1","note":"publisher: American Psychological Association","page":"131","title":"Negativity and extremity biases in impression formation: A review of explanations.","volume":"105","author":[{"family":"Skowronski","given":"John J"},{"family":"Carlston","given":"Donal E"}],"issued":{"date-parts":[["1989"]]}}}],"schema":"https://github.com/citation-style-language/schema/raw/master/csl-citation.json"} </w:instrText>
      </w:r>
      <w:r w:rsidR="00B858BC">
        <w:rPr>
          <w:rFonts w:ascii="Times New Roman" w:eastAsia="Times New Roman" w:hAnsi="Times New Roman" w:cs="Times New Roman"/>
          <w:kern w:val="0"/>
          <w:sz w:val="24"/>
          <w:szCs w:val="24"/>
          <w14:ligatures w14:val="none"/>
        </w:rPr>
        <w:fldChar w:fldCharType="separate"/>
      </w:r>
      <w:r w:rsidR="00B858BC" w:rsidRPr="36C2146B">
        <w:rPr>
          <w:rFonts w:ascii="Times New Roman" w:hAnsi="Times New Roman" w:cs="Times New Roman"/>
          <w:sz w:val="24"/>
          <w:szCs w:val="24"/>
        </w:rPr>
        <w:t>(T. Earle and Siegrist 2008; Peeters and Czapinski 1990; Skowronski and Carlston 1989)</w:t>
      </w:r>
      <w:r w:rsidR="00B858BC">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w:t>
      </w:r>
    </w:p>
    <w:p w14:paraId="768AA538" w14:textId="2DE34296"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lastRenderedPageBreak/>
        <w:t xml:space="preserve">In the impression formation literature, morality information, such as value similarity, refers to the </w:t>
      </w:r>
      <w:r w:rsidR="00A94EB6">
        <w:rPr>
          <w:rFonts w:ascii="Times New Roman" w:eastAsia="Times New Roman" w:hAnsi="Times New Roman" w:cs="Times New Roman"/>
          <w:kern w:val="0"/>
          <w:sz w:val="24"/>
          <w:szCs w:val="24"/>
          <w14:ligatures w14:val="none"/>
        </w:rPr>
        <w:t>entity's values</w:t>
      </w:r>
      <w:r w:rsidRPr="00946BD1">
        <w:rPr>
          <w:rFonts w:ascii="Times New Roman" w:eastAsia="Times New Roman" w:hAnsi="Times New Roman" w:cs="Times New Roman"/>
          <w:kern w:val="0"/>
          <w:sz w:val="24"/>
          <w:szCs w:val="24"/>
          <w14:ligatures w14:val="none"/>
        </w:rPr>
        <w:t xml:space="preserve"> where trust (or distrust) is being decided and is informed by innate values </w:t>
      </w:r>
      <w:r w:rsidR="00D10EB4">
        <w:rPr>
          <w:rFonts w:ascii="Times New Roman" w:eastAsia="Times New Roman" w:hAnsi="Times New Roman" w:cs="Times New Roman"/>
          <w:kern w:val="0"/>
          <w:sz w:val="24"/>
          <w:szCs w:val="24"/>
          <w14:ligatures w14:val="none"/>
        </w:rPr>
        <w:fldChar w:fldCharType="begin"/>
      </w:r>
      <w:r w:rsidR="00D10EB4">
        <w:rPr>
          <w:rFonts w:ascii="Times New Roman" w:eastAsia="Times New Roman" w:hAnsi="Times New Roman" w:cs="Times New Roman"/>
          <w:kern w:val="0"/>
          <w:sz w:val="24"/>
          <w:szCs w:val="24"/>
          <w14:ligatures w14:val="none"/>
        </w:rPr>
        <w:instrText xml:space="preserve"> ADDIN ZOTERO_ITEM CSL_CITATION {"citationID":"oKf4nwsA","properties":{"formattedCitation":"(Peeters and Czapinski 1990; Skowronski and Carlston 1989)","plainCitation":"(Peeters and Czapinski 1990; Skowronski and Carlston 1989)","noteIndex":0},"citationItems":[{"id":1502,"uris":["http://zotero.org/groups/5460700/items/DVU688D8"],"itemData":{"id":1502,"type":"article-journal","container-title":"European review of social psychology","issue":"1","note":"publisher: Taylor &amp; Francis","page":"33–60","title":"Positive-negative asymmetry in evaluations: The distinction between affective and informational negativity effects","volume":"1","author":[{"family":"Peeters","given":"Guido"},{"family":"Czapinski","given":"Janusz"}],"issued":{"date-parts":[["1990"]]}}},{"id":1513,"uris":["http://zotero.org/groups/5460700/items/RPPP9M4U"],"itemData":{"id":1513,"type":"article-journal","container-title":"Psychological bulletin","issue":"1","note":"publisher: American Psychological Association","page":"131","title":"Negativity and extremity biases in impression formation: A review of explanations.","volume":"105","author":[{"family":"Skowronski","given":"John J"},{"family":"Carlston","given":"Donal E"}],"issued":{"date-parts":[["1989"]]}}}],"schema":"https://github.com/citation-style-language/schema/raw/master/csl-citation.json"} </w:instrText>
      </w:r>
      <w:r w:rsidR="00D10EB4">
        <w:rPr>
          <w:rFonts w:ascii="Times New Roman" w:eastAsia="Times New Roman" w:hAnsi="Times New Roman" w:cs="Times New Roman"/>
          <w:kern w:val="0"/>
          <w:sz w:val="24"/>
          <w:szCs w:val="24"/>
          <w14:ligatures w14:val="none"/>
        </w:rPr>
        <w:fldChar w:fldCharType="separate"/>
      </w:r>
      <w:r w:rsidR="00D10EB4" w:rsidRPr="36C2146B">
        <w:rPr>
          <w:rFonts w:ascii="Times New Roman" w:hAnsi="Times New Roman" w:cs="Times New Roman"/>
          <w:sz w:val="24"/>
          <w:szCs w:val="24"/>
        </w:rPr>
        <w:t>(Peeters and Czapinski 1990; Skowronski and Carlston 1989)</w:t>
      </w:r>
      <w:r w:rsidR="00D10EB4">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Similarly, performance information, like competency, is also informed by the same innate values </w:t>
      </w:r>
      <w:r w:rsidR="00D10EB4">
        <w:rPr>
          <w:rFonts w:ascii="Times New Roman" w:eastAsia="Times New Roman" w:hAnsi="Times New Roman" w:cs="Times New Roman"/>
          <w:kern w:val="0"/>
          <w:sz w:val="24"/>
          <w:szCs w:val="24"/>
          <w14:ligatures w14:val="none"/>
        </w:rPr>
        <w:fldChar w:fldCharType="begin"/>
      </w:r>
      <w:r w:rsidR="00D10EB4">
        <w:rPr>
          <w:rFonts w:ascii="Times New Roman" w:eastAsia="Times New Roman" w:hAnsi="Times New Roman" w:cs="Times New Roman"/>
          <w:kern w:val="0"/>
          <w:sz w:val="24"/>
          <w:szCs w:val="24"/>
          <w14:ligatures w14:val="none"/>
        </w:rPr>
        <w:instrText xml:space="preserve"> ADDIN ZOTERO_ITEM CSL_CITATION {"citationID":"Deg0NBc8","properties":{"formattedCitation":"(Peeters and Czapinski 1990; Skowronski and Carlston 1989)","plainCitation":"(Peeters and Czapinski 1990; Skowronski and Carlston 1989)","noteIndex":0},"citationItems":[{"id":1502,"uris":["http://zotero.org/groups/5460700/items/DVU688D8"],"itemData":{"id":1502,"type":"article-journal","container-title":"European review of social psychology","issue":"1","note":"publisher: Taylor &amp; Francis","page":"33–60","title":"Positive-negative asymmetry in evaluations: The distinction between affective and informational negativity effects","volume":"1","author":[{"family":"Peeters","given":"Guido"},{"family":"Czapinski","given":"Janusz"}],"issued":{"date-parts":[["1990"]]}}},{"id":1513,"uris":["http://zotero.org/groups/5460700/items/RPPP9M4U"],"itemData":{"id":1513,"type":"article-journal","container-title":"Psychological bulletin","issue":"1","note":"publisher: American Psychological Association","page":"131","title":"Negativity and extremity biases in impression formation: A review of explanations.","volume":"105","author":[{"family":"Skowronski","given":"John J"},{"family":"Carlston","given":"Donal E"}],"issued":{"date-parts":[["1989"]]}}}],"schema":"https://github.com/citation-style-language/schema/raw/master/csl-citation.json"} </w:instrText>
      </w:r>
      <w:r w:rsidR="00D10EB4">
        <w:rPr>
          <w:rFonts w:ascii="Times New Roman" w:eastAsia="Times New Roman" w:hAnsi="Times New Roman" w:cs="Times New Roman"/>
          <w:kern w:val="0"/>
          <w:sz w:val="24"/>
          <w:szCs w:val="24"/>
          <w14:ligatures w14:val="none"/>
        </w:rPr>
        <w:fldChar w:fldCharType="separate"/>
      </w:r>
      <w:r w:rsidR="00D10EB4" w:rsidRPr="36C2146B">
        <w:rPr>
          <w:rFonts w:ascii="Times New Roman" w:hAnsi="Times New Roman" w:cs="Times New Roman"/>
          <w:sz w:val="24"/>
          <w:szCs w:val="24"/>
        </w:rPr>
        <w:t>(Peeters and Czapinski 1990; Skowronski and Carlston 1989)</w:t>
      </w:r>
      <w:r w:rsidR="00D10EB4">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Combined, these constructs determine whether an individual </w:t>
      </w:r>
      <w:r w:rsidR="00CC3A10">
        <w:rPr>
          <w:rFonts w:ascii="Times New Roman" w:eastAsia="Times New Roman" w:hAnsi="Times New Roman" w:cs="Times New Roman"/>
          <w:kern w:val="0"/>
          <w:sz w:val="24"/>
          <w:szCs w:val="24"/>
          <w14:ligatures w14:val="none"/>
        </w:rPr>
        <w:t>trusts the risk management agent</w:t>
      </w:r>
      <w:r w:rsidRPr="00946BD1">
        <w:rPr>
          <w:rFonts w:ascii="Times New Roman" w:eastAsia="Times New Roman" w:hAnsi="Times New Roman" w:cs="Times New Roman"/>
          <w:kern w:val="0"/>
          <w:sz w:val="24"/>
          <w:szCs w:val="24"/>
          <w14:ligatures w14:val="none"/>
        </w:rPr>
        <w:t>. </w:t>
      </w:r>
    </w:p>
    <w:p w14:paraId="3FF152A0" w14:textId="6DC1CC05"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In the social psychology literature, the importance of morality and performance information is demonstrated, while Cultural Theory scholars have shown that these constructs are primarily informed by deep core beliefs</w:t>
      </w:r>
      <w:r w:rsidR="00850AE8">
        <w:rPr>
          <w:rFonts w:ascii="Times New Roman" w:eastAsia="Times New Roman" w:hAnsi="Times New Roman" w:cs="Times New Roman"/>
          <w:kern w:val="0"/>
          <w:sz w:val="24"/>
          <w:szCs w:val="24"/>
          <w14:ligatures w14:val="none"/>
        </w:rPr>
        <w:t xml:space="preserve"> </w:t>
      </w:r>
      <w:r w:rsidR="00850AE8">
        <w:rPr>
          <w:rFonts w:ascii="Times New Roman" w:eastAsia="Times New Roman" w:hAnsi="Times New Roman" w:cs="Times New Roman"/>
          <w:kern w:val="0"/>
          <w:sz w:val="24"/>
          <w:szCs w:val="24"/>
          <w14:ligatures w14:val="none"/>
        </w:rPr>
        <w:fldChar w:fldCharType="begin"/>
      </w:r>
      <w:r w:rsidR="00850AE8">
        <w:rPr>
          <w:rFonts w:ascii="Times New Roman" w:eastAsia="Times New Roman" w:hAnsi="Times New Roman" w:cs="Times New Roman"/>
          <w:kern w:val="0"/>
          <w:sz w:val="24"/>
          <w:szCs w:val="24"/>
          <w14:ligatures w14:val="none"/>
        </w:rPr>
        <w:instrText xml:space="preserve"> ADDIN ZOTERO_ITEM CSL_CITATION {"citationID":"UHNQu5Hj","properties":{"formattedCitation":"(Marris, Langford, and O\\uc0\\u8217{}Riordan 1998; McNeeley and Lazrus 2014; Rosenberg, Nelson, and Vivekananthan 1968; Thompson 2018; Wildavsky 1987)","plainCitation":"(Marris, Langford, and O’Riordan 1998; McNeeley and Lazrus 2014; Rosenberg, Nelson, and Vivekananthan 1968; Thompson 2018; Wildavsky 1987)","noteIndex":0},"citationItems":[{"id":1495,"uris":["http://zotero.org/groups/5460700/items/VQ3IF7Z6"],"itemData":{"id":1495,"type":"article-journal","container-title":"Risk analysis","issue":"5","note":"publisher: Wiley Online Library","page":"635–647","title":"A quantitative test of the cultural theory of risk perceptions: Comparison with the psychometric paradigm","volume":"18","author":[{"family":"Marris","given":"Claire"},{"family":"Langford","given":"Ian H"},{"family":"O'Riordan","given":"Timothy"}],"issued":{"date-parts":[["1998"]]}}},{"id":1496,"uris":["http://zotero.org/groups/5460700/items/6VMQEX4T"],"itemData":{"id":1496,"type":"article-journal","container-title":"Weather, climate, and society","issue":"4","note":"publisher: American Meteorological Society","page":"506–519","title":"The cultural theory of risk for climate change adaptation","volume":"6","author":[{"family":"McNeeley","given":"Shannon M"},{"family":"Lazrus","given":"Heather"}],"issued":{"date-parts":[["2014"]]}}},{"id":1510,"uris":["http://zotero.org/groups/5460700/items/AS42XDI2"],"itemData":{"id":1510,"type":"article-journal","container-title":"Journal of personality and social psychology","issue":"4","note":"publisher: American Psychological Association","page":"283","title":"A multidimensional approach to the structure of personality impressions.","volume":"9","author":[{"family":"Rosenberg","given":"Seymour"},{"family":"Nelson","given":"Carnot"},{"family":"Vivekananthan","given":"Pathe S"}],"issued":{"date-parts":[["1968"]]}}},{"id":1516,"uris":["http://zotero.org/groups/5460700/items/KWVNJFKL"],"itemData":{"id":1516,"type":"book","publisher":"Routledge","title":"Cultural theory","author":[{"family":"Thompson","given":"Michael"}],"issued":{"date-parts":[["2018"]]}}},{"id":1519,"uris":["http://zotero.org/groups/5460700/items/LTWBLAJT"],"itemData":{"id":1519,"type":"article-journal","container-title":"American political science review","issue":"1","note":"publisher: Cambridge University Press","page":"3–21","title":"Choosing preferences by constructing institutions: A cultural theory of preference formation","volume":"81","author":[{"family":"Wildavsky","given":"Aaron"}],"issued":{"date-parts":[["1987"]]}}}],"schema":"https://github.com/citation-style-language/schema/raw/master/csl-citation.json"} </w:instrText>
      </w:r>
      <w:r w:rsidR="00850AE8">
        <w:rPr>
          <w:rFonts w:ascii="Times New Roman" w:eastAsia="Times New Roman" w:hAnsi="Times New Roman" w:cs="Times New Roman"/>
          <w:kern w:val="0"/>
          <w:sz w:val="24"/>
          <w:szCs w:val="24"/>
          <w14:ligatures w14:val="none"/>
        </w:rPr>
        <w:fldChar w:fldCharType="separate"/>
      </w:r>
      <w:r w:rsidR="00850AE8" w:rsidRPr="36C2146B">
        <w:rPr>
          <w:rFonts w:ascii="Times New Roman" w:hAnsi="Times New Roman" w:cs="Times New Roman"/>
          <w:kern w:val="0"/>
          <w:sz w:val="24"/>
          <w:szCs w:val="24"/>
        </w:rPr>
        <w:t>(Marris, Langford, and O’Riordan 1998; McNeeley and Lazrus 2014; Rosenberg, Nelson, and Vivekananthan 1968; Thompson 2018; Wildavsky 1987)</w:t>
      </w:r>
      <w:r w:rsidR="00850AE8">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Studies in the social psychology literature show two general themes: </w:t>
      </w:r>
    </w:p>
    <w:p w14:paraId="27FB9294" w14:textId="77777777" w:rsidR="00946BD1" w:rsidRPr="00946BD1" w:rsidRDefault="00946BD1" w:rsidP="00946BD1">
      <w:pPr>
        <w:numPr>
          <w:ilvl w:val="0"/>
          <w:numId w:val="14"/>
        </w:numPr>
        <w:spacing w:after="0" w:line="480" w:lineRule="auto"/>
        <w:textAlignment w:val="baseline"/>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People determine their impressions of others based on social desirability (value congruence) and intellectual desirability (competency perceptions) </w:t>
      </w:r>
      <w:hyperlink r:id="rId19" w:history="1">
        <w:r w:rsidRPr="00946BD1">
          <w:rPr>
            <w:rFonts w:ascii="Times New Roman" w:eastAsia="Times New Roman" w:hAnsi="Times New Roman" w:cs="Times New Roman"/>
            <w:kern w:val="0"/>
            <w:sz w:val="24"/>
            <w:szCs w:val="24"/>
            <w14:ligatures w14:val="none"/>
          </w:rPr>
          <w:t>(Rosenberg, Nelson, and Vivekananthan 1968)</w:t>
        </w:r>
      </w:hyperlink>
      <w:r w:rsidRPr="00946BD1">
        <w:rPr>
          <w:rFonts w:ascii="Times New Roman" w:eastAsia="Times New Roman" w:hAnsi="Times New Roman" w:cs="Times New Roman"/>
          <w:kern w:val="0"/>
          <w:sz w:val="24"/>
          <w:szCs w:val="24"/>
          <w14:ligatures w14:val="none"/>
        </w:rPr>
        <w:t>.</w:t>
      </w:r>
    </w:p>
    <w:p w14:paraId="7932F20F" w14:textId="67B59D11" w:rsidR="00946BD1" w:rsidRPr="00946BD1" w:rsidRDefault="00946BD1" w:rsidP="00946BD1">
      <w:pPr>
        <w:numPr>
          <w:ilvl w:val="0"/>
          <w:numId w:val="14"/>
        </w:numPr>
        <w:spacing w:after="0" w:line="480" w:lineRule="auto"/>
        <w:textAlignment w:val="baseline"/>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Morality information (value congruence) dominates performance information (competency perceptions). In other words, low competency perceptions are judged much less harshly if individuals have a high-value congruence with the actor</w:t>
      </w:r>
      <w:r w:rsidR="00977A21">
        <w:rPr>
          <w:rFonts w:ascii="Times New Roman" w:eastAsia="Times New Roman" w:hAnsi="Times New Roman" w:cs="Times New Roman"/>
          <w:kern w:val="0"/>
          <w:sz w:val="24"/>
          <w:szCs w:val="24"/>
          <w14:ligatures w14:val="none"/>
        </w:rPr>
        <w:t xml:space="preserve"> </w:t>
      </w:r>
      <w:r w:rsidR="00977A21">
        <w:rPr>
          <w:rFonts w:ascii="Times New Roman" w:eastAsia="Times New Roman" w:hAnsi="Times New Roman" w:cs="Times New Roman"/>
          <w:kern w:val="0"/>
          <w:sz w:val="24"/>
          <w:szCs w:val="24"/>
          <w14:ligatures w14:val="none"/>
        </w:rPr>
        <w:fldChar w:fldCharType="begin"/>
      </w:r>
      <w:r w:rsidR="00977A21">
        <w:rPr>
          <w:rFonts w:ascii="Times New Roman" w:eastAsia="Times New Roman" w:hAnsi="Times New Roman" w:cs="Times New Roman"/>
          <w:kern w:val="0"/>
          <w:sz w:val="24"/>
          <w:szCs w:val="24"/>
          <w14:ligatures w14:val="none"/>
        </w:rPr>
        <w:instrText xml:space="preserve"> ADDIN ZOTERO_ITEM CSL_CITATION {"citationID":"PHwBrGwD","properties":{"formattedCitation":"(De Bruin and Van Lange 1999a; 1999b; 2000; Wojciszke, Bazinska, and Jaworski 1998)","plainCitation":"(De Bruin and Van Lange 1999a; 1999b; 2000; Wojciszke, Bazinska, and Jaworski 1998)","noteIndex":0},"citationItems":[{"id":1474,"uris":["http://zotero.org/groups/5460700/items/V6U746WB"],"itemData":{"id":1474,"type":"article-journal","container-title":"European Journal of Social Psychology","issue":"2-3","note":"publisher: Wiley Online Library","page":"305–328","title":"Impression formation and cooperative behavior","volume":"29","author":[{"family":"De Bruin","given":"Ellen NM"},{"family":"Van Lange","given":"Paul AM"}],"issued":{"date-parts":[["1999"]]}}},{"id":1475,"uris":["http://zotero.org/groups/5460700/items/9W3JTG7L"],"itemData":{"id":1475,"type":"article-journal","container-title":"European Journal of Personality","issue":"3","note":"publisher: Wiley Online Library","page":"165–182","title":"The double meaning of a single act: Influences of the perceiver and the perceived on cooperative behaviour","volume":"13","author":[{"family":"De Bruin","given":"Ellen NM"},{"family":"Van Lange","given":"Paul AM"}],"issued":{"date-parts":[["1999"]]}}},{"id":1476,"uris":["http://zotero.org/groups/5460700/items/U45GF9J2"],"itemData":{"id":1476,"type":"article-journal","container-title":"Personality and Social Psychology Bulletin","issue":"2","note":"publisher: Sage Publications Sage CA: Thousand Oaks, CA","page":"206–219","title":"What people look for in others: Influences of the perceiver and the perceived on information selection","volume":"26","author":[{"family":"De Bruin","given":"Ellen NM"},{"family":"Van Lange","given":"Paul AM"}],"issued":{"date-parts":[["2000"]]}}},{"id":1523,"uris":["http://zotero.org/groups/5460700/items/ET3NBQKY"],"itemData":{"id":1523,"type":"article-journal","container-title":"Personality and social psychology bulletin","issue":"12","note":"publisher: Sage Publications Sage CA: Thousand Oaks, CA","page":"1251–1263","title":"On the dominance of moral categories in impression formation","volume":"24","author":[{"family":"Wojciszke","given":"Bogdan"},{"family":"Bazinska","given":"Roza"},{"family":"Jaworski","given":"Marcin"}],"issued":{"date-parts":[["1998"]]}}}],"schema":"https://github.com/citation-style-language/schema/raw/master/csl-citation.json"} </w:instrText>
      </w:r>
      <w:r w:rsidR="00977A21">
        <w:rPr>
          <w:rFonts w:ascii="Times New Roman" w:eastAsia="Times New Roman" w:hAnsi="Times New Roman" w:cs="Times New Roman"/>
          <w:kern w:val="0"/>
          <w:sz w:val="24"/>
          <w:szCs w:val="24"/>
          <w14:ligatures w14:val="none"/>
        </w:rPr>
        <w:fldChar w:fldCharType="separate"/>
      </w:r>
      <w:r w:rsidR="00977A21" w:rsidRPr="36C2146B">
        <w:rPr>
          <w:rFonts w:ascii="Times New Roman" w:hAnsi="Times New Roman" w:cs="Times New Roman"/>
          <w:sz w:val="24"/>
          <w:szCs w:val="24"/>
        </w:rPr>
        <w:t>(De Bruin and Van Lange 1999a; 1999b; 2000; Wojciszke, Bazinska, and Jaworski 1998)</w:t>
      </w:r>
      <w:r w:rsidR="00977A21">
        <w:rPr>
          <w:rFonts w:ascii="Times New Roman" w:eastAsia="Times New Roman" w:hAnsi="Times New Roman" w:cs="Times New Roman"/>
          <w:kern w:val="0"/>
          <w:sz w:val="24"/>
          <w:szCs w:val="24"/>
          <w14:ligatures w14:val="none"/>
        </w:rPr>
        <w:fldChar w:fldCharType="end"/>
      </w:r>
      <w:r w:rsidR="00977A21">
        <w:rPr>
          <w:rFonts w:ascii="Times New Roman" w:eastAsia="Times New Roman" w:hAnsi="Times New Roman" w:cs="Times New Roman"/>
          <w:kern w:val="0"/>
          <w:sz w:val="24"/>
          <w:szCs w:val="24"/>
          <w14:ligatures w14:val="none"/>
        </w:rPr>
        <w:t>.</w:t>
      </w:r>
    </w:p>
    <w:p w14:paraId="327D0F6E" w14:textId="77777777" w:rsidR="00946BD1" w:rsidRPr="00946BD1" w:rsidRDefault="00946BD1" w:rsidP="00946BD1">
      <w:pPr>
        <w:spacing w:after="0" w:line="240" w:lineRule="auto"/>
        <w:rPr>
          <w:rFonts w:ascii="Times New Roman" w:eastAsia="Times New Roman" w:hAnsi="Times New Roman" w:cs="Times New Roman"/>
          <w:kern w:val="0"/>
          <w:sz w:val="24"/>
          <w:szCs w:val="24"/>
          <w14:ligatures w14:val="none"/>
        </w:rPr>
      </w:pPr>
    </w:p>
    <w:p w14:paraId="02C5AAAF" w14:textId="560045F3" w:rsidR="00946BD1" w:rsidRPr="00946BD1" w:rsidRDefault="002C3679" w:rsidP="00946BD1">
      <w:pPr>
        <w:spacing w:after="0" w:line="48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Like the TCC model, the AETF is aligned on parallel paths for relational (value congruence) and calculative trust (competency perceptions), which are combined to create a trust judgment</w:t>
      </w:r>
      <w:r w:rsidR="00946BD1" w:rsidRPr="00946BD1">
        <w:rPr>
          <w:rFonts w:ascii="Times New Roman" w:eastAsia="Times New Roman" w:hAnsi="Times New Roman" w:cs="Times New Roman"/>
          <w:kern w:val="0"/>
          <w:sz w:val="24"/>
          <w:szCs w:val="24"/>
          <w14:ligatures w14:val="none"/>
        </w:rPr>
        <w:t>. Then, combined with the individual’s risk perception of the hazard, the decision to cooperate or accept is made. The alignment of value-based trust, competence perceptions, and risk evaluation within the AETF underscores the multifaceted nature of trust dynamics in environmental decision-making processes.</w:t>
      </w:r>
    </w:p>
    <w:p w14:paraId="7431A621" w14:textId="656BCFF5"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lastRenderedPageBreak/>
        <w:t xml:space="preserve">The AETF employs a battery of hypotheses designed to be tested using structural equation modeling </w:t>
      </w:r>
      <w:r w:rsidR="00CC3A10">
        <w:rPr>
          <w:rFonts w:ascii="Times New Roman" w:eastAsia="Times New Roman" w:hAnsi="Times New Roman" w:cs="Times New Roman"/>
          <w:kern w:val="0"/>
          <w:sz w:val="24"/>
          <w:szCs w:val="24"/>
          <w14:ligatures w14:val="none"/>
        </w:rPr>
        <w:t>to test the framework's validity</w:t>
      </w:r>
      <w:r w:rsidRPr="00946BD1">
        <w:rPr>
          <w:rFonts w:ascii="Times New Roman" w:eastAsia="Times New Roman" w:hAnsi="Times New Roman" w:cs="Times New Roman"/>
          <w:kern w:val="0"/>
          <w:sz w:val="24"/>
          <w:szCs w:val="24"/>
          <w14:ligatures w14:val="none"/>
        </w:rPr>
        <w:t>.:</w:t>
      </w:r>
    </w:p>
    <w:p w14:paraId="2FBF46CA" w14:textId="77777777" w:rsidR="00946BD1" w:rsidRPr="00946BD1" w:rsidRDefault="00946BD1" w:rsidP="00946BD1">
      <w:pPr>
        <w:spacing w:after="0" w:line="480" w:lineRule="auto"/>
        <w:ind w:left="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H1:</w:t>
      </w:r>
      <w:r w:rsidRPr="00946BD1">
        <w:rPr>
          <w:rFonts w:ascii="Times New Roman" w:eastAsia="Times New Roman" w:hAnsi="Times New Roman" w:cs="Times New Roman"/>
          <w:kern w:val="0"/>
          <w:sz w:val="24"/>
          <w:szCs w:val="24"/>
          <w14:ligatures w14:val="none"/>
        </w:rPr>
        <w:t xml:space="preserve"> Deep core beliefs influence an individual’s competency perception of a risk </w:t>
      </w:r>
      <w:r w:rsidRPr="00946BD1">
        <w:rPr>
          <w:rFonts w:ascii="Times New Roman" w:eastAsia="Times New Roman" w:hAnsi="Times New Roman" w:cs="Times New Roman"/>
          <w:kern w:val="0"/>
          <w:sz w:val="24"/>
          <w:szCs w:val="24"/>
          <w14:ligatures w14:val="none"/>
        </w:rPr>
        <w:tab/>
        <w:t>manager.</w:t>
      </w:r>
    </w:p>
    <w:p w14:paraId="580B7518" w14:textId="053ACA2F" w:rsidR="00946BD1" w:rsidRPr="00946BD1" w:rsidRDefault="00946BD1" w:rsidP="00BA2AEF">
      <w:pPr>
        <w:spacing w:after="0" w:line="480" w:lineRule="auto"/>
        <w:ind w:left="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H2:</w:t>
      </w:r>
      <w:r w:rsidRPr="00946BD1">
        <w:rPr>
          <w:rFonts w:ascii="Times New Roman" w:eastAsia="Times New Roman" w:hAnsi="Times New Roman" w:cs="Times New Roman"/>
          <w:kern w:val="0"/>
          <w:sz w:val="24"/>
          <w:szCs w:val="24"/>
          <w14:ligatures w14:val="none"/>
        </w:rPr>
        <w:t xml:space="preserve"> Deep core beliefs influence an individual’s value congruence with a risk</w:t>
      </w:r>
      <w:r w:rsidR="00BA2AEF" w:rsidRPr="00247E5F">
        <w:rPr>
          <w:rFonts w:ascii="Times New Roman" w:eastAsia="Times New Roman" w:hAnsi="Times New Roman" w:cs="Times New Roman"/>
          <w:kern w:val="0"/>
          <w:sz w:val="24"/>
          <w:szCs w:val="24"/>
          <w14:ligatures w14:val="none"/>
        </w:rPr>
        <w:tab/>
      </w:r>
      <w:r w:rsidR="00BA2AEF" w:rsidRPr="00247E5F">
        <w:rPr>
          <w:rFonts w:ascii="Times New Roman" w:eastAsia="Times New Roman" w:hAnsi="Times New Roman" w:cs="Times New Roman"/>
          <w:kern w:val="0"/>
          <w:sz w:val="24"/>
          <w:szCs w:val="24"/>
          <w14:ligatures w14:val="none"/>
        </w:rPr>
        <w:tab/>
      </w:r>
      <w:r w:rsidRPr="00946BD1">
        <w:rPr>
          <w:rFonts w:ascii="Times New Roman" w:eastAsia="Times New Roman" w:hAnsi="Times New Roman" w:cs="Times New Roman"/>
          <w:kern w:val="0"/>
          <w:sz w:val="24"/>
          <w:szCs w:val="24"/>
          <w14:ligatures w14:val="none"/>
        </w:rPr>
        <w:t>manager.</w:t>
      </w:r>
    </w:p>
    <w:p w14:paraId="4A97FF05" w14:textId="77777777"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 xml:space="preserve">H3: </w:t>
      </w:r>
      <w:r w:rsidRPr="00946BD1">
        <w:rPr>
          <w:rFonts w:ascii="Times New Roman" w:eastAsia="Times New Roman" w:hAnsi="Times New Roman" w:cs="Times New Roman"/>
          <w:kern w:val="0"/>
          <w:sz w:val="24"/>
          <w:szCs w:val="24"/>
          <w14:ligatures w14:val="none"/>
        </w:rPr>
        <w:t>Higher value congruence will be associated with higher trust in risk managers.</w:t>
      </w:r>
    </w:p>
    <w:p w14:paraId="441F52D6" w14:textId="1C5D4657"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H4:</w:t>
      </w:r>
      <w:r w:rsidRPr="00946BD1">
        <w:rPr>
          <w:rFonts w:ascii="Times New Roman" w:eastAsia="Times New Roman" w:hAnsi="Times New Roman" w:cs="Times New Roman"/>
          <w:kern w:val="0"/>
          <w:sz w:val="24"/>
          <w:szCs w:val="24"/>
          <w14:ligatures w14:val="none"/>
        </w:rPr>
        <w:t xml:space="preserve"> Higher competency perceptions will be associated with higher trust in risk</w:t>
      </w:r>
      <w:r w:rsidR="00BA2AEF" w:rsidRPr="00247E5F">
        <w:rPr>
          <w:rFonts w:ascii="Times New Roman" w:eastAsia="Times New Roman" w:hAnsi="Times New Roman" w:cs="Times New Roman"/>
          <w:kern w:val="0"/>
          <w:sz w:val="24"/>
          <w:szCs w:val="24"/>
          <w14:ligatures w14:val="none"/>
        </w:rPr>
        <w:tab/>
      </w:r>
      <w:r w:rsidR="00BA2AEF" w:rsidRPr="00247E5F">
        <w:rPr>
          <w:rFonts w:ascii="Times New Roman" w:eastAsia="Times New Roman" w:hAnsi="Times New Roman" w:cs="Times New Roman"/>
          <w:kern w:val="0"/>
          <w:sz w:val="24"/>
          <w:szCs w:val="24"/>
          <w14:ligatures w14:val="none"/>
        </w:rPr>
        <w:tab/>
      </w:r>
      <w:r w:rsidR="00BA2AEF" w:rsidRPr="00247E5F">
        <w:rPr>
          <w:rFonts w:ascii="Times New Roman" w:eastAsia="Times New Roman" w:hAnsi="Times New Roman" w:cs="Times New Roman"/>
          <w:kern w:val="0"/>
          <w:sz w:val="24"/>
          <w:szCs w:val="24"/>
          <w14:ligatures w14:val="none"/>
        </w:rPr>
        <w:tab/>
      </w:r>
      <w:r w:rsidRPr="00946BD1">
        <w:rPr>
          <w:rFonts w:ascii="Times New Roman" w:eastAsia="Times New Roman" w:hAnsi="Times New Roman" w:cs="Times New Roman"/>
          <w:kern w:val="0"/>
          <w:sz w:val="24"/>
          <w:szCs w:val="24"/>
          <w14:ligatures w14:val="none"/>
        </w:rPr>
        <w:t>managers.</w:t>
      </w:r>
    </w:p>
    <w:p w14:paraId="00B9A46D" w14:textId="77777777" w:rsidR="00946BD1" w:rsidRPr="00946BD1" w:rsidRDefault="00946BD1" w:rsidP="00946BD1">
      <w:pPr>
        <w:spacing w:after="0" w:line="480" w:lineRule="auto"/>
        <w:ind w:left="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H5:</w:t>
      </w:r>
      <w:r w:rsidRPr="00946BD1">
        <w:rPr>
          <w:rFonts w:ascii="Times New Roman" w:eastAsia="Times New Roman" w:hAnsi="Times New Roman" w:cs="Times New Roman"/>
          <w:kern w:val="0"/>
          <w:sz w:val="24"/>
          <w:szCs w:val="24"/>
          <w14:ligatures w14:val="none"/>
        </w:rPr>
        <w:t xml:space="preserve"> Deep core beliefs indirectly influence trust in a risk manager through value</w:t>
      </w:r>
      <w:r w:rsidRPr="00946BD1">
        <w:rPr>
          <w:rFonts w:ascii="Times New Roman" w:eastAsia="Times New Roman" w:hAnsi="Times New Roman" w:cs="Times New Roman"/>
          <w:kern w:val="0"/>
          <w:sz w:val="24"/>
          <w:szCs w:val="24"/>
          <w14:ligatures w14:val="none"/>
        </w:rPr>
        <w:tab/>
        <w:t>congruence and competency perceptions.</w:t>
      </w:r>
    </w:p>
    <w:p w14:paraId="6CE5A46A" w14:textId="77777777" w:rsidR="00946BD1" w:rsidRDefault="00946BD1" w:rsidP="00946BD1">
      <w:pPr>
        <w:spacing w:after="0" w:line="480" w:lineRule="auto"/>
        <w:ind w:left="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H6:</w:t>
      </w:r>
      <w:r w:rsidRPr="00946BD1">
        <w:rPr>
          <w:rFonts w:ascii="Times New Roman" w:eastAsia="Times New Roman" w:hAnsi="Times New Roman" w:cs="Times New Roman"/>
          <w:kern w:val="0"/>
          <w:sz w:val="24"/>
          <w:szCs w:val="24"/>
          <w14:ligatures w14:val="none"/>
        </w:rPr>
        <w:t xml:space="preserve"> Deep core beliefs influence risk perception of hazards.</w:t>
      </w:r>
    </w:p>
    <w:p w14:paraId="2C08DFA8" w14:textId="4BEF8F28" w:rsidR="001335B0" w:rsidRPr="00946BD1" w:rsidRDefault="001335B0" w:rsidP="00946BD1">
      <w:pPr>
        <w:spacing w:after="0" w:line="480" w:lineRule="auto"/>
        <w:ind w:left="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t>H7:</w:t>
      </w:r>
      <w:r>
        <w:rPr>
          <w:rFonts w:ascii="Times New Roman" w:eastAsia="Times New Roman" w:hAnsi="Times New Roman" w:cs="Times New Roman"/>
          <w:kern w:val="0"/>
          <w:sz w:val="24"/>
          <w:szCs w:val="24"/>
          <w14:ligatures w14:val="none"/>
        </w:rPr>
        <w:t xml:space="preserve"> </w:t>
      </w:r>
      <w:r w:rsidR="00503C58">
        <w:rPr>
          <w:rFonts w:ascii="Times New Roman" w:eastAsia="Times New Roman" w:hAnsi="Times New Roman" w:cs="Times New Roman"/>
          <w:kern w:val="0"/>
          <w:sz w:val="24"/>
          <w:szCs w:val="24"/>
          <w14:ligatures w14:val="none"/>
        </w:rPr>
        <w:t>Higher levels of trust and risk perception will be associated with higher levels of</w:t>
      </w:r>
      <w:r w:rsidR="00503C58">
        <w:rPr>
          <w:rFonts w:ascii="Times New Roman" w:eastAsia="Times New Roman" w:hAnsi="Times New Roman" w:cs="Times New Roman"/>
          <w:kern w:val="0"/>
          <w:sz w:val="24"/>
          <w:szCs w:val="24"/>
          <w14:ligatures w14:val="none"/>
        </w:rPr>
        <w:tab/>
        <w:t>policy cooperation.</w:t>
      </w:r>
    </w:p>
    <w:p w14:paraId="3DCA5589" w14:textId="68E602CE" w:rsidR="00946BD1" w:rsidRPr="00247E5F" w:rsidRDefault="00946BD1" w:rsidP="0099180E">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Given this outline of the AETF and its hypotheses, the </w:t>
      </w:r>
      <w:r w:rsidR="005576E5">
        <w:rPr>
          <w:rFonts w:ascii="Times New Roman" w:eastAsia="Times New Roman" w:hAnsi="Times New Roman" w:cs="Times New Roman"/>
          <w:kern w:val="0"/>
          <w:sz w:val="24"/>
          <w:szCs w:val="24"/>
          <w14:ligatures w14:val="none"/>
        </w:rPr>
        <w:t>following</w:t>
      </w:r>
      <w:r w:rsidRPr="00946BD1">
        <w:rPr>
          <w:rFonts w:ascii="Times New Roman" w:eastAsia="Times New Roman" w:hAnsi="Times New Roman" w:cs="Times New Roman"/>
          <w:kern w:val="0"/>
          <w:sz w:val="24"/>
          <w:szCs w:val="24"/>
          <w14:ligatures w14:val="none"/>
        </w:rPr>
        <w:t xml:space="preserve"> </w:t>
      </w:r>
      <w:r w:rsidR="005576E5">
        <w:rPr>
          <w:rFonts w:ascii="Times New Roman" w:eastAsia="Times New Roman" w:hAnsi="Times New Roman" w:cs="Times New Roman"/>
          <w:kern w:val="0"/>
          <w:sz w:val="24"/>
          <w:szCs w:val="24"/>
          <w14:ligatures w14:val="none"/>
        </w:rPr>
        <w:t>sections will explore the framework's critical components</w:t>
      </w:r>
      <w:r w:rsidRPr="00946BD1">
        <w:rPr>
          <w:rFonts w:ascii="Times New Roman" w:eastAsia="Times New Roman" w:hAnsi="Times New Roman" w:cs="Times New Roman"/>
          <w:kern w:val="0"/>
          <w:sz w:val="24"/>
          <w:szCs w:val="24"/>
          <w14:ligatures w14:val="none"/>
        </w:rPr>
        <w:t xml:space="preserve">, including deep core beliefs, value congruence, risk perception, and competency perceptions. Then, </w:t>
      </w:r>
      <w:r w:rsidR="005576E5">
        <w:rPr>
          <w:rFonts w:ascii="Times New Roman" w:eastAsia="Times New Roman" w:hAnsi="Times New Roman" w:cs="Times New Roman"/>
          <w:kern w:val="0"/>
          <w:sz w:val="24"/>
          <w:szCs w:val="24"/>
          <w14:ligatures w14:val="none"/>
        </w:rPr>
        <w:t xml:space="preserve">the </w:t>
      </w:r>
      <w:r w:rsidRPr="00946BD1">
        <w:rPr>
          <w:rFonts w:ascii="Times New Roman" w:eastAsia="Times New Roman" w:hAnsi="Times New Roman" w:cs="Times New Roman"/>
          <w:kern w:val="0"/>
          <w:sz w:val="24"/>
          <w:szCs w:val="24"/>
          <w14:ligatures w14:val="none"/>
        </w:rPr>
        <w:t xml:space="preserve">discussion will be geared towards empirically testing the </w:t>
      </w:r>
      <w:r w:rsidR="005576E5">
        <w:rPr>
          <w:rFonts w:ascii="Times New Roman" w:eastAsia="Times New Roman" w:hAnsi="Times New Roman" w:cs="Times New Roman"/>
          <w:kern w:val="0"/>
          <w:sz w:val="24"/>
          <w:szCs w:val="24"/>
          <w14:ligatures w14:val="none"/>
        </w:rPr>
        <w:t>framework's validity</w:t>
      </w:r>
      <w:r w:rsidRPr="00946BD1">
        <w:rPr>
          <w:rFonts w:ascii="Times New Roman" w:eastAsia="Times New Roman" w:hAnsi="Times New Roman" w:cs="Times New Roman"/>
          <w:kern w:val="0"/>
          <w:sz w:val="24"/>
          <w:szCs w:val="24"/>
          <w14:ligatures w14:val="none"/>
        </w:rPr>
        <w:t>.</w:t>
      </w:r>
    </w:p>
    <w:p w14:paraId="02C149B7" w14:textId="77777777" w:rsidR="00554739" w:rsidRPr="00946BD1" w:rsidRDefault="00554739" w:rsidP="00946BD1">
      <w:pPr>
        <w:spacing w:after="0" w:line="240" w:lineRule="auto"/>
        <w:rPr>
          <w:rFonts w:ascii="Times New Roman" w:eastAsia="Times New Roman" w:hAnsi="Times New Roman" w:cs="Times New Roman"/>
          <w:kern w:val="0"/>
          <w:sz w:val="24"/>
          <w:szCs w:val="24"/>
          <w14:ligatures w14:val="none"/>
        </w:rPr>
      </w:pPr>
    </w:p>
    <w:p w14:paraId="16402FBB" w14:textId="49F89032" w:rsidR="00946BD1" w:rsidRPr="00247E5F" w:rsidRDefault="00946BD1" w:rsidP="00545491">
      <w:pPr>
        <w:pStyle w:val="Heading2"/>
        <w:rPr>
          <w:rFonts w:ascii="Times New Roman" w:eastAsia="Times New Roman" w:hAnsi="Times New Roman" w:cs="Times New Roman"/>
          <w:color w:val="auto"/>
        </w:rPr>
      </w:pPr>
      <w:bookmarkStart w:id="14" w:name="_Toc164875656"/>
      <w:r w:rsidRPr="00247E5F">
        <w:rPr>
          <w:rFonts w:ascii="Times New Roman" w:eastAsia="Times New Roman" w:hAnsi="Times New Roman" w:cs="Times New Roman"/>
          <w:color w:val="auto"/>
        </w:rPr>
        <w:t>Deep Core Beliefs</w:t>
      </w:r>
      <w:bookmarkEnd w:id="14"/>
      <w:r w:rsidRPr="00247E5F">
        <w:rPr>
          <w:rFonts w:ascii="Times New Roman" w:eastAsia="Times New Roman" w:hAnsi="Times New Roman" w:cs="Times New Roman"/>
          <w:color w:val="auto"/>
        </w:rPr>
        <w:t> </w:t>
      </w:r>
    </w:p>
    <w:p w14:paraId="3773CCEF" w14:textId="1E20F2D4"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Public policy scholars have developed a robust model of individual cognition that attempts to predict how individuals engage in the policy process. Theoretical frameworks like the Advocacy Coalition Framework, or ACF, employ this model of individual cognition</w:t>
      </w:r>
      <w:r w:rsidR="00A47C38">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which structures an individual’s perceptions and behavior</w:t>
      </w:r>
      <w:r w:rsidR="00E81B9B" w:rsidRPr="00E81B9B">
        <w:rPr>
          <w:rFonts w:ascii="Times New Roman" w:hAnsi="Times New Roman" w:cs="Times New Roman"/>
          <w:sz w:val="24"/>
          <w:szCs w:val="24"/>
        </w:rPr>
        <w:t xml:space="preserve"> </w:t>
      </w:r>
      <w:r w:rsidR="00E81B9B" w:rsidRPr="00E81B9B">
        <w:rPr>
          <w:rFonts w:ascii="Times New Roman" w:hAnsi="Times New Roman" w:cs="Times New Roman"/>
          <w:sz w:val="24"/>
          <w:szCs w:val="24"/>
        </w:rPr>
        <w:fldChar w:fldCharType="begin"/>
      </w:r>
      <w:r w:rsidR="00E81B9B" w:rsidRPr="00E81B9B">
        <w:rPr>
          <w:rFonts w:ascii="Times New Roman" w:hAnsi="Times New Roman" w:cs="Times New Roman"/>
          <w:sz w:val="24"/>
          <w:szCs w:val="24"/>
        </w:rPr>
        <w:instrText xml:space="preserve"> ADDIN ZOTERO_ITEM CSL_CITATION {"citationID":"D1fCaAux","properties":{"formattedCitation":"(Ripberger et al. 2014)","plainCitation":"(Ripberger et al. 2014)","noteIndex":0},"citationItems":[{"id":1508,"uris":["http://zotero.org/groups/5460700/items/R8QDMY3R"],"itemData":{"id":1508,"type":"article-journal","container-title":"Policy Studies Journal","issue":"4","note":"publisher: Wiley Online Library","page":"509–527","title":"Cultural theory and the measurement of deep core beliefs within the advocacy coalition framework","volume":"42","author":[{"family":"Ripberger","given":"Joseph T"},{"family":"Gupta","given":"Kuhika"},{"family":"Silva","given":"Carol L"},{"family":"Jenkins-Smith","given":"Hank C"}],"issued":{"date-parts":[["2014"]]}}}],"schema":"https://github.com/citation-style-language/schema/raw/master/csl-citation.json"} </w:instrText>
      </w:r>
      <w:r w:rsidR="00E81B9B" w:rsidRPr="00E81B9B">
        <w:rPr>
          <w:rFonts w:ascii="Times New Roman" w:hAnsi="Times New Roman" w:cs="Times New Roman"/>
          <w:sz w:val="24"/>
          <w:szCs w:val="24"/>
        </w:rPr>
        <w:fldChar w:fldCharType="separate"/>
      </w:r>
      <w:r w:rsidR="00E81B9B" w:rsidRPr="00E81B9B">
        <w:rPr>
          <w:rFonts w:ascii="Times New Roman" w:hAnsi="Times New Roman" w:cs="Times New Roman"/>
          <w:sz w:val="24"/>
          <w:szCs w:val="24"/>
        </w:rPr>
        <w:t>(Ripberger et al. 2014)</w:t>
      </w:r>
      <w:r w:rsidR="00E81B9B" w:rsidRPr="00E81B9B">
        <w:rPr>
          <w:rFonts w:ascii="Times New Roman" w:hAnsi="Times New Roman" w:cs="Times New Roman"/>
          <w:sz w:val="24"/>
          <w:szCs w:val="24"/>
        </w:rPr>
        <w:fldChar w:fldCharType="end"/>
      </w:r>
      <w:r w:rsidRPr="00946BD1">
        <w:rPr>
          <w:rFonts w:ascii="Times New Roman" w:eastAsia="Times New Roman" w:hAnsi="Times New Roman" w:cs="Times New Roman"/>
          <w:kern w:val="0"/>
          <w:sz w:val="24"/>
          <w:szCs w:val="24"/>
          <w14:ligatures w14:val="none"/>
        </w:rPr>
        <w:t xml:space="preserve">. These normative deep core beliefs address the fundamental and ontological assumptions about how individuals interact with nature and what they believe the role of policy actors should be. </w:t>
      </w:r>
      <w:r w:rsidRPr="00946BD1">
        <w:rPr>
          <w:rFonts w:ascii="Times New Roman" w:eastAsia="Times New Roman" w:hAnsi="Times New Roman" w:cs="Times New Roman"/>
          <w:kern w:val="0"/>
          <w:sz w:val="24"/>
          <w:szCs w:val="24"/>
          <w14:ligatures w14:val="none"/>
        </w:rPr>
        <w:lastRenderedPageBreak/>
        <w:t>Further, these beliefs serve as a filter for how individuals interact and perceive the world around them. In turn, they influence which actors, or risk managers, an individual decides to trust. </w:t>
      </w:r>
    </w:p>
    <w:p w14:paraId="7089C8E9" w14:textId="7933A1B2" w:rsidR="00946BD1" w:rsidRPr="00946BD1" w:rsidRDefault="00A47C38" w:rsidP="00946BD1">
      <w:pPr>
        <w:spacing w:after="0" w:line="48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Several criteria should be met for a particular research program to work in measuring deep core beliefs</w:t>
      </w:r>
      <w:r w:rsidR="00E81B9B">
        <w:t xml:space="preserve"> </w:t>
      </w:r>
      <w:r w:rsidR="00E81B9B">
        <w:fldChar w:fldCharType="begin"/>
      </w:r>
      <w:r w:rsidR="00E81B9B">
        <w:instrText xml:space="preserve"> ADDIN ZOTERO_ITEM CSL_CITATION {"citationID":"8afilDCN","properties":{"formattedCitation":"(Ripberger et al. 2014)","plainCitation":"(Ripberger et al. 2014)","noteIndex":0},"citationItems":[{"id":1508,"uris":["http://zotero.org/groups/5460700/items/R8QDMY3R"],"itemData":{"id":1508,"type":"article-journal","container-title":"Policy Studies Journal","issue":"4","note":"publisher: Wiley Online Library","page":"509–527","title":"Cultural theory and the measurement of deep core beliefs within the advocacy coalition framework","volume":"42","author":[{"family":"Ripberger","given":"Joseph T"},{"family":"Gupta","given":"Kuhika"},{"family":"Silva","given":"Carol L"},{"family":"Jenkins-Smith","given":"Hank C"}],"issued":{"date-parts":[["2014"]]}}}],"schema":"https://github.com/citation-style-language/schema/raw/master/csl-citation.json"} </w:instrText>
      </w:r>
      <w:r w:rsidR="00E81B9B">
        <w:fldChar w:fldCharType="separate"/>
      </w:r>
      <w:r w:rsidR="00E81B9B" w:rsidRPr="00234D11">
        <w:rPr>
          <w:rFonts w:ascii="Times New Roman" w:hAnsi="Times New Roman" w:cs="Times New Roman"/>
          <w:sz w:val="24"/>
          <w:szCs w:val="24"/>
        </w:rPr>
        <w:t>(Ripberger et al. 2014</w:t>
      </w:r>
      <w:r w:rsidR="00E81B9B" w:rsidRPr="00E81B9B">
        <w:rPr>
          <w:rFonts w:ascii="Aptos" w:hAnsi="Aptos"/>
        </w:rPr>
        <w:t>)</w:t>
      </w:r>
      <w:r w:rsidR="00E81B9B">
        <w:fldChar w:fldCharType="end"/>
      </w:r>
      <w:r w:rsidR="00946BD1" w:rsidRPr="00946BD1">
        <w:rPr>
          <w:rFonts w:ascii="Times New Roman" w:eastAsia="Times New Roman" w:hAnsi="Times New Roman" w:cs="Times New Roman"/>
          <w:kern w:val="0"/>
          <w:sz w:val="24"/>
          <w:szCs w:val="24"/>
          <w14:ligatures w14:val="none"/>
        </w:rPr>
        <w:t xml:space="preserve">. First, measures should be </w:t>
      </w:r>
      <w:r w:rsidR="00946BD1" w:rsidRPr="00946BD1">
        <w:rPr>
          <w:rFonts w:ascii="Times New Roman" w:eastAsia="Times New Roman" w:hAnsi="Times New Roman" w:cs="Times New Roman"/>
          <w:i/>
          <w:iCs/>
          <w:kern w:val="0"/>
          <w:sz w:val="24"/>
          <w:szCs w:val="24"/>
          <w14:ligatures w14:val="none"/>
        </w:rPr>
        <w:t>multidimensional</w:t>
      </w:r>
      <w:r w:rsidR="00946BD1" w:rsidRPr="00946BD1">
        <w:rPr>
          <w:rFonts w:ascii="Times New Roman" w:eastAsia="Times New Roman" w:hAnsi="Times New Roman" w:cs="Times New Roman"/>
          <w:kern w:val="0"/>
          <w:sz w:val="24"/>
          <w:szCs w:val="24"/>
          <w14:ligatures w14:val="none"/>
        </w:rPr>
        <w:t xml:space="preserve">, meaning that they should be able to speak to multiple deep core beliefs at a time. A robust measure of deep core beliefs would be able to gauge a wide range of topics, such as the role of the government versus the market in managing a risky situation or even preferences for expert-led responses to crises versus community-led </w:t>
      </w:r>
      <w:r>
        <w:rPr>
          <w:rFonts w:ascii="Times New Roman" w:eastAsia="Times New Roman" w:hAnsi="Times New Roman" w:cs="Times New Roman"/>
          <w:kern w:val="0"/>
          <w:sz w:val="24"/>
          <w:szCs w:val="24"/>
          <w14:ligatures w14:val="none"/>
        </w:rPr>
        <w:t>reactions</w:t>
      </w:r>
      <w:r w:rsidR="00946BD1" w:rsidRPr="00946BD1">
        <w:rPr>
          <w:rFonts w:ascii="Times New Roman" w:eastAsia="Times New Roman" w:hAnsi="Times New Roman" w:cs="Times New Roman"/>
          <w:kern w:val="0"/>
          <w:sz w:val="24"/>
          <w:szCs w:val="24"/>
          <w14:ligatures w14:val="none"/>
        </w:rPr>
        <w:t xml:space="preserve"> to crises. </w:t>
      </w:r>
    </w:p>
    <w:p w14:paraId="70ED758C" w14:textId="5D69FC80"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Second, measures should be </w:t>
      </w:r>
      <w:r w:rsidRPr="00946BD1">
        <w:rPr>
          <w:rFonts w:ascii="Times New Roman" w:eastAsia="Times New Roman" w:hAnsi="Times New Roman" w:cs="Times New Roman"/>
          <w:i/>
          <w:iCs/>
          <w:kern w:val="0"/>
          <w:sz w:val="24"/>
          <w:szCs w:val="24"/>
          <w14:ligatures w14:val="none"/>
        </w:rPr>
        <w:t>generalizable</w:t>
      </w:r>
      <w:r w:rsidRPr="00946BD1">
        <w:rPr>
          <w:rFonts w:ascii="Times New Roman" w:eastAsia="Times New Roman" w:hAnsi="Times New Roman" w:cs="Times New Roman"/>
          <w:kern w:val="0"/>
          <w:sz w:val="24"/>
          <w:szCs w:val="24"/>
          <w14:ligatures w14:val="none"/>
        </w:rPr>
        <w:t xml:space="preserve"> </w:t>
      </w:r>
      <w:r w:rsidR="00234D11">
        <w:rPr>
          <w:rFonts w:ascii="Times New Roman" w:eastAsia="Times New Roman" w:hAnsi="Times New Roman" w:cs="Times New Roman"/>
          <w:kern w:val="0"/>
          <w:sz w:val="24"/>
          <w:szCs w:val="24"/>
          <w14:ligatures w14:val="none"/>
        </w:rPr>
        <w:fldChar w:fldCharType="begin"/>
      </w:r>
      <w:r w:rsidR="00234D11">
        <w:rPr>
          <w:rFonts w:ascii="Times New Roman" w:eastAsia="Times New Roman" w:hAnsi="Times New Roman" w:cs="Times New Roman"/>
          <w:kern w:val="0"/>
          <w:sz w:val="24"/>
          <w:szCs w:val="24"/>
          <w14:ligatures w14:val="none"/>
        </w:rPr>
        <w:instrText xml:space="preserve"> ADDIN ZOTERO_ITEM CSL_CITATION {"citationID":"JjgcgPwS","properties":{"formattedCitation":"(Ripberger et al. 2014)","plainCitation":"(Ripberger et al. 2014)","noteIndex":0},"citationItems":[{"id":1508,"uris":["http://zotero.org/groups/5460700/items/R8QDMY3R"],"itemData":{"id":1508,"type":"article-journal","container-title":"Policy Studies Journal","issue":"4","note":"publisher: Wiley Online Library","page":"509–527","title":"Cultural theory and the measurement of deep core beliefs within the advocacy coalition framework","volume":"42","author":[{"family":"Ripberger","given":"Joseph T"},{"family":"Gupta","given":"Kuhika"},{"family":"Silva","given":"Carol L"},{"family":"Jenkins-Smith","given":"Hank C"}],"issued":{"date-parts":[["2014"]]}}}],"schema":"https://github.com/citation-style-language/schema/raw/master/csl-citation.json"} </w:instrText>
      </w:r>
      <w:r w:rsidR="00234D11">
        <w:rPr>
          <w:rFonts w:ascii="Times New Roman" w:eastAsia="Times New Roman" w:hAnsi="Times New Roman" w:cs="Times New Roman"/>
          <w:kern w:val="0"/>
          <w:sz w:val="24"/>
          <w:szCs w:val="24"/>
          <w14:ligatures w14:val="none"/>
        </w:rPr>
        <w:fldChar w:fldCharType="separate"/>
      </w:r>
      <w:r w:rsidR="00234D11" w:rsidRPr="36C2146B">
        <w:rPr>
          <w:rFonts w:ascii="Times New Roman" w:hAnsi="Times New Roman" w:cs="Times New Roman"/>
          <w:sz w:val="24"/>
          <w:szCs w:val="24"/>
        </w:rPr>
        <w:t>(Ripberger et al. 2014)</w:t>
      </w:r>
      <w:r w:rsidR="00234D11">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Measures of deep core beliefs should apply to contexts outside of particular situations like public health emergencies. Further, they should be able to be extended to countries outside of the United States. A </w:t>
      </w:r>
      <w:r w:rsidR="00A47C38">
        <w:rPr>
          <w:rFonts w:ascii="Times New Roman" w:eastAsia="Times New Roman" w:hAnsi="Times New Roman" w:cs="Times New Roman"/>
          <w:kern w:val="0"/>
          <w:sz w:val="24"/>
          <w:szCs w:val="24"/>
          <w14:ligatures w14:val="none"/>
        </w:rPr>
        <w:t>standard</w:t>
      </w:r>
      <w:r w:rsidRPr="00946BD1">
        <w:rPr>
          <w:rFonts w:ascii="Times New Roman" w:eastAsia="Times New Roman" w:hAnsi="Times New Roman" w:cs="Times New Roman"/>
          <w:kern w:val="0"/>
          <w:sz w:val="24"/>
          <w:szCs w:val="24"/>
          <w14:ligatures w14:val="none"/>
        </w:rPr>
        <w:t xml:space="preserve"> measure of deep core beliefs often used in political science and public policy research is political ideology; however, these measures fail to generalize to contexts outside of the United States</w:t>
      </w:r>
      <w:r w:rsidR="00234D11">
        <w:rPr>
          <w:rFonts w:ascii="Times New Roman" w:eastAsia="Times New Roman" w:hAnsi="Times New Roman" w:cs="Times New Roman"/>
          <w:kern w:val="0"/>
          <w:sz w:val="24"/>
          <w:szCs w:val="24"/>
          <w14:ligatures w14:val="none"/>
        </w:rPr>
        <w:t xml:space="preserve"> </w:t>
      </w:r>
      <w:r w:rsidR="00234D11">
        <w:rPr>
          <w:rFonts w:ascii="Times New Roman" w:eastAsia="Times New Roman" w:hAnsi="Times New Roman" w:cs="Times New Roman"/>
          <w:kern w:val="0"/>
          <w:sz w:val="24"/>
          <w:szCs w:val="24"/>
          <w14:ligatures w14:val="none"/>
        </w:rPr>
        <w:fldChar w:fldCharType="begin"/>
      </w:r>
      <w:r w:rsidR="00234D11">
        <w:rPr>
          <w:rFonts w:ascii="Times New Roman" w:eastAsia="Times New Roman" w:hAnsi="Times New Roman" w:cs="Times New Roman"/>
          <w:kern w:val="0"/>
          <w:sz w:val="24"/>
          <w:szCs w:val="24"/>
          <w14:ligatures w14:val="none"/>
        </w:rPr>
        <w:instrText xml:space="preserve"> ADDIN ZOTERO_ITEM CSL_CITATION {"citationID":"N7Eq36uF","properties":{"formattedCitation":"(Sorrentino et al. 2005)","plainCitation":"(Sorrentino et al. 2005)","noteIndex":0},"citationItems":[{"id":1515,"uris":["http://zotero.org/groups/5460700/items/Z8X38NEN"],"itemData":{"id":1515,"type":"book","publisher":"Psychology Press","title":"Culture and Social Behavior: The Ontario Symposium, Volume 10","author":[{"family":"Sorrentino","given":"Richard M"},{"family":"Cohen","given":"Dov"},{"family":"Olson","given":"James M"},{"family":"Zanna","given":"Mark P"}],"issued":{"date-parts":[["2005"]]}}}],"schema":"https://github.com/citation-style-language/schema/raw/master/csl-citation.json"} </w:instrText>
      </w:r>
      <w:r w:rsidR="00234D11">
        <w:rPr>
          <w:rFonts w:ascii="Times New Roman" w:eastAsia="Times New Roman" w:hAnsi="Times New Roman" w:cs="Times New Roman"/>
          <w:kern w:val="0"/>
          <w:sz w:val="24"/>
          <w:szCs w:val="24"/>
          <w14:ligatures w14:val="none"/>
        </w:rPr>
        <w:fldChar w:fldCharType="separate"/>
      </w:r>
      <w:r w:rsidR="00234D11" w:rsidRPr="36C2146B">
        <w:rPr>
          <w:rFonts w:ascii="Times New Roman" w:hAnsi="Times New Roman" w:cs="Times New Roman"/>
          <w:sz w:val="24"/>
          <w:szCs w:val="24"/>
        </w:rPr>
        <w:t>(Sorrentino et al. 2005)</w:t>
      </w:r>
      <w:r w:rsidR="00234D11">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This is due to the multiparty nature in other countries, like Germany, where issues are not debated between two ideological poles.</w:t>
      </w:r>
    </w:p>
    <w:p w14:paraId="60C37312" w14:textId="1510426B"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Lastly, deep core beliefs should be </w:t>
      </w:r>
      <w:r w:rsidRPr="00946BD1">
        <w:rPr>
          <w:rFonts w:ascii="Times New Roman" w:eastAsia="Times New Roman" w:hAnsi="Times New Roman" w:cs="Times New Roman"/>
          <w:i/>
          <w:iCs/>
          <w:kern w:val="0"/>
          <w:sz w:val="24"/>
          <w:szCs w:val="24"/>
          <w14:ligatures w14:val="none"/>
        </w:rPr>
        <w:t xml:space="preserve">measurable using multiple techniques </w:t>
      </w:r>
      <w:r w:rsidR="00234D11">
        <w:rPr>
          <w:rFonts w:ascii="Times New Roman" w:eastAsia="Times New Roman" w:hAnsi="Times New Roman" w:cs="Times New Roman"/>
          <w:kern w:val="0"/>
          <w:sz w:val="24"/>
          <w:szCs w:val="24"/>
          <w14:ligatures w14:val="none"/>
        </w:rPr>
        <w:fldChar w:fldCharType="begin"/>
      </w:r>
      <w:r w:rsidR="00234D11">
        <w:rPr>
          <w:rFonts w:ascii="Times New Roman" w:eastAsia="Times New Roman" w:hAnsi="Times New Roman" w:cs="Times New Roman"/>
          <w:kern w:val="0"/>
          <w:sz w:val="24"/>
          <w:szCs w:val="24"/>
          <w14:ligatures w14:val="none"/>
        </w:rPr>
        <w:instrText xml:space="preserve"> ADDIN ZOTERO_ITEM CSL_CITATION {"citationID":"nGGEiv1b","properties":{"formattedCitation":"(Ripberger et al. 2014)","plainCitation":"(Ripberger et al. 2014)","noteIndex":0},"citationItems":[{"id":1508,"uris":["http://zotero.org/groups/5460700/items/R8QDMY3R"],"itemData":{"id":1508,"type":"article-journal","container-title":"Policy Studies Journal","issue":"4","note":"publisher: Wiley Online Library","page":"509–527","title":"Cultural theory and the measurement of deep core beliefs within the advocacy coalition framework","volume":"42","author":[{"family":"Ripberger","given":"Joseph T"},{"family":"Gupta","given":"Kuhika"},{"family":"Silva","given":"Carol L"},{"family":"Jenkins-Smith","given":"Hank C"}],"issued":{"date-parts":[["2014"]]}}}],"schema":"https://github.com/citation-style-language/schema/raw/master/csl-citation.json"} </w:instrText>
      </w:r>
      <w:r w:rsidR="00234D11">
        <w:rPr>
          <w:rFonts w:ascii="Times New Roman" w:eastAsia="Times New Roman" w:hAnsi="Times New Roman" w:cs="Times New Roman"/>
          <w:kern w:val="0"/>
          <w:sz w:val="24"/>
          <w:szCs w:val="24"/>
          <w14:ligatures w14:val="none"/>
        </w:rPr>
        <w:fldChar w:fldCharType="separate"/>
      </w:r>
      <w:r w:rsidR="00234D11" w:rsidRPr="36C2146B">
        <w:rPr>
          <w:rFonts w:ascii="Times New Roman" w:hAnsi="Times New Roman" w:cs="Times New Roman"/>
          <w:sz w:val="24"/>
          <w:szCs w:val="24"/>
        </w:rPr>
        <w:t>(Ripberger et al. 2014)</w:t>
      </w:r>
      <w:r w:rsidR="00234D11">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A research program is not very useful for measuring deep core beliefs if it </w:t>
      </w:r>
      <w:r w:rsidR="009C1D07">
        <w:rPr>
          <w:rFonts w:ascii="Times New Roman" w:eastAsia="Times New Roman" w:hAnsi="Times New Roman" w:cs="Times New Roman"/>
          <w:kern w:val="0"/>
          <w:sz w:val="24"/>
          <w:szCs w:val="24"/>
          <w14:ligatures w14:val="none"/>
        </w:rPr>
        <w:t>cannot</w:t>
      </w:r>
      <w:r w:rsidRPr="00946BD1">
        <w:rPr>
          <w:rFonts w:ascii="Times New Roman" w:eastAsia="Times New Roman" w:hAnsi="Times New Roman" w:cs="Times New Roman"/>
          <w:kern w:val="0"/>
          <w:sz w:val="24"/>
          <w:szCs w:val="24"/>
          <w14:ligatures w14:val="none"/>
        </w:rPr>
        <w:t xml:space="preserve"> be measured using different research tools– researchers should be able to use mediums ranging from surveys to interviews to content analysis to support those using quantitative, mixed-methods, or qualitative research designs. </w:t>
      </w:r>
    </w:p>
    <w:p w14:paraId="384920A4" w14:textId="2032F77E" w:rsidR="00C37C17" w:rsidRPr="00247E5F" w:rsidRDefault="00946BD1" w:rsidP="0099180E">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One research program that satisfies the above criteria is Cultural Theory (CT), which has received considerable academic attention in recent years due to its flexibility and robustness in understanding an individual’s normative beliefs. Thus, I argue that CT provides a theoretically sound framework for understanding and measuring an individual’s beliefs and </w:t>
      </w:r>
      <w:r w:rsidRPr="00946BD1">
        <w:rPr>
          <w:rFonts w:ascii="Times New Roman" w:eastAsia="Times New Roman" w:hAnsi="Times New Roman" w:cs="Times New Roman"/>
          <w:kern w:val="0"/>
          <w:sz w:val="24"/>
          <w:szCs w:val="24"/>
          <w14:ligatures w14:val="none"/>
        </w:rPr>
        <w:lastRenderedPageBreak/>
        <w:t xml:space="preserve">meets the above criteria of being </w:t>
      </w:r>
      <w:r w:rsidRPr="00946BD1">
        <w:rPr>
          <w:rFonts w:ascii="Times New Roman" w:eastAsia="Times New Roman" w:hAnsi="Times New Roman" w:cs="Times New Roman"/>
          <w:i/>
          <w:iCs/>
          <w:kern w:val="0"/>
          <w:sz w:val="24"/>
          <w:szCs w:val="24"/>
          <w14:ligatures w14:val="none"/>
        </w:rPr>
        <w:t>multidimensional</w:t>
      </w:r>
      <w:r w:rsidRPr="00946BD1">
        <w:rPr>
          <w:rFonts w:ascii="Times New Roman" w:eastAsia="Times New Roman" w:hAnsi="Times New Roman" w:cs="Times New Roman"/>
          <w:kern w:val="0"/>
          <w:sz w:val="24"/>
          <w:szCs w:val="24"/>
          <w14:ligatures w14:val="none"/>
        </w:rPr>
        <w:t xml:space="preserve">, </w:t>
      </w:r>
      <w:r w:rsidRPr="00946BD1">
        <w:rPr>
          <w:rFonts w:ascii="Times New Roman" w:eastAsia="Times New Roman" w:hAnsi="Times New Roman" w:cs="Times New Roman"/>
          <w:i/>
          <w:iCs/>
          <w:kern w:val="0"/>
          <w:sz w:val="24"/>
          <w:szCs w:val="24"/>
          <w14:ligatures w14:val="none"/>
        </w:rPr>
        <w:t>generalizable</w:t>
      </w:r>
      <w:r w:rsidRPr="00946BD1">
        <w:rPr>
          <w:rFonts w:ascii="Times New Roman" w:eastAsia="Times New Roman" w:hAnsi="Times New Roman" w:cs="Times New Roman"/>
          <w:kern w:val="0"/>
          <w:sz w:val="24"/>
          <w:szCs w:val="24"/>
          <w14:ligatures w14:val="none"/>
        </w:rPr>
        <w:t xml:space="preserve">, and </w:t>
      </w:r>
      <w:r w:rsidRPr="00946BD1">
        <w:rPr>
          <w:rFonts w:ascii="Times New Roman" w:eastAsia="Times New Roman" w:hAnsi="Times New Roman" w:cs="Times New Roman"/>
          <w:i/>
          <w:iCs/>
          <w:kern w:val="0"/>
          <w:sz w:val="24"/>
          <w:szCs w:val="24"/>
          <w14:ligatures w14:val="none"/>
        </w:rPr>
        <w:t>measurable using multiple techniques</w:t>
      </w:r>
      <w:r w:rsidR="00BE245C">
        <w:rPr>
          <w:rFonts w:ascii="Times New Roman" w:eastAsia="Times New Roman" w:hAnsi="Times New Roman" w:cs="Times New Roman"/>
          <w:kern w:val="0"/>
          <w:sz w:val="24"/>
          <w:szCs w:val="24"/>
          <w14:ligatures w14:val="none"/>
        </w:rPr>
        <w:t xml:space="preserve"> </w:t>
      </w:r>
      <w:r w:rsidR="00BE245C">
        <w:rPr>
          <w:rFonts w:ascii="Times New Roman" w:eastAsia="Times New Roman" w:hAnsi="Times New Roman" w:cs="Times New Roman"/>
          <w:kern w:val="0"/>
          <w:sz w:val="24"/>
          <w:szCs w:val="24"/>
          <w14:ligatures w14:val="none"/>
        </w:rPr>
        <w:fldChar w:fldCharType="begin"/>
      </w:r>
      <w:r w:rsidR="00BE245C">
        <w:rPr>
          <w:rFonts w:ascii="Times New Roman" w:eastAsia="Times New Roman" w:hAnsi="Times New Roman" w:cs="Times New Roman"/>
          <w:kern w:val="0"/>
          <w:sz w:val="24"/>
          <w:szCs w:val="24"/>
          <w14:ligatures w14:val="none"/>
        </w:rPr>
        <w:instrText xml:space="preserve"> ADDIN ZOTERO_ITEM CSL_CITATION {"citationID":"IKr04cYR","properties":{"formattedCitation":"(Ripberger et al. 2014)","plainCitation":"(Ripberger et al. 2014)","noteIndex":0},"citationItems":[{"id":1508,"uris":["http://zotero.org/groups/5460700/items/R8QDMY3R"],"itemData":{"id":1508,"type":"article-journal","container-title":"Policy Studies Journal","issue":"4","note":"publisher: Wiley Online Library","page":"509–527","title":"Cultural theory and the measurement of deep core beliefs within the advocacy coalition framework","volume":"42","author":[{"family":"Ripberger","given":"Joseph T"},{"family":"Gupta","given":"Kuhika"},{"family":"Silva","given":"Carol L"},{"family":"Jenkins-Smith","given":"Hank C"}],"issued":{"date-parts":[["2014"]]}}}],"schema":"https://github.com/citation-style-language/schema/raw/master/csl-citation.json"} </w:instrText>
      </w:r>
      <w:r w:rsidR="00BE245C">
        <w:rPr>
          <w:rFonts w:ascii="Times New Roman" w:eastAsia="Times New Roman" w:hAnsi="Times New Roman" w:cs="Times New Roman"/>
          <w:kern w:val="0"/>
          <w:sz w:val="24"/>
          <w:szCs w:val="24"/>
          <w14:ligatures w14:val="none"/>
        </w:rPr>
        <w:fldChar w:fldCharType="separate"/>
      </w:r>
      <w:r w:rsidR="00BE245C" w:rsidRPr="36C2146B">
        <w:rPr>
          <w:rFonts w:ascii="Times New Roman" w:hAnsi="Times New Roman" w:cs="Times New Roman"/>
          <w:sz w:val="24"/>
          <w:szCs w:val="24"/>
        </w:rPr>
        <w:t>(Ripberger et al. 2014)</w:t>
      </w:r>
      <w:r w:rsidR="00BE245C">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Further, it provides a solid foundation for </w:t>
      </w:r>
      <w:r w:rsidR="009C1D07">
        <w:rPr>
          <w:rFonts w:ascii="Times New Roman" w:eastAsia="Times New Roman" w:hAnsi="Times New Roman" w:cs="Times New Roman"/>
          <w:kern w:val="0"/>
          <w:sz w:val="24"/>
          <w:szCs w:val="24"/>
          <w14:ligatures w14:val="none"/>
        </w:rPr>
        <w:t>constructing</w:t>
      </w:r>
      <w:r w:rsidRPr="00946BD1">
        <w:rPr>
          <w:rFonts w:ascii="Times New Roman" w:eastAsia="Times New Roman" w:hAnsi="Times New Roman" w:cs="Times New Roman"/>
          <w:kern w:val="0"/>
          <w:sz w:val="24"/>
          <w:szCs w:val="24"/>
          <w14:ligatures w14:val="none"/>
        </w:rPr>
        <w:t xml:space="preserve"> a new trust model using a set of measures honed and refined across several contexts.</w:t>
      </w:r>
    </w:p>
    <w:p w14:paraId="4598C59D" w14:textId="506C5BE3" w:rsidR="00C37C17" w:rsidRPr="00247E5F" w:rsidRDefault="00C37C17" w:rsidP="00C37C17">
      <w:pPr>
        <w:pStyle w:val="Heading3"/>
        <w:rPr>
          <w:rFonts w:ascii="Times New Roman" w:hAnsi="Times New Roman" w:cs="Times New Roman"/>
          <w:color w:val="auto"/>
        </w:rPr>
      </w:pPr>
      <w:bookmarkStart w:id="15" w:name="_Toc164875657"/>
      <w:r w:rsidRPr="00247E5F">
        <w:rPr>
          <w:rFonts w:ascii="Times New Roman" w:hAnsi="Times New Roman" w:cs="Times New Roman"/>
          <w:color w:val="auto"/>
        </w:rPr>
        <w:t>Cultural Theory– Grid and Group Dimensions</w:t>
      </w:r>
      <w:bookmarkEnd w:id="15"/>
    </w:p>
    <w:p w14:paraId="10E1EC1C" w14:textId="5E4D6527" w:rsidR="00C37C17" w:rsidRPr="00247E5F" w:rsidRDefault="00C37C17" w:rsidP="00C37C17">
      <w:pPr>
        <w:pStyle w:val="NormalWeb"/>
        <w:spacing w:before="0" w:beforeAutospacing="0" w:after="0" w:afterAutospacing="0" w:line="480" w:lineRule="auto"/>
        <w:ind w:firstLine="720"/>
        <w:rPr>
          <w:color w:val="000000" w:themeColor="text1"/>
        </w:rPr>
      </w:pPr>
      <w:r w:rsidRPr="36C2146B">
        <w:rPr>
          <w:color w:val="000000" w:themeColor="text1"/>
        </w:rPr>
        <w:t>Cultural Theory (CT) was developed in the 1970s by British Anthropologist Mary Douglas and her colleagues to explain societal conflict over risk– including an individual’s preferences on how risk should be managed and who they trust to manage it</w:t>
      </w:r>
      <w:r w:rsidR="008243D9" w:rsidRPr="36C2146B">
        <w:rPr>
          <w:rStyle w:val="Hyperlink"/>
          <w:rFonts w:eastAsiaTheme="majorEastAsia"/>
          <w:color w:val="000000" w:themeColor="text1"/>
          <w:u w:val="none"/>
        </w:rPr>
        <w:t xml:space="preserve"> </w:t>
      </w:r>
      <w:r w:rsidR="008243D9" w:rsidRPr="36C2146B">
        <w:rPr>
          <w:rStyle w:val="Hyperlink"/>
          <w:rFonts w:eastAsiaTheme="majorEastAsia"/>
          <w:color w:val="000000" w:themeColor="text1"/>
          <w:u w:val="none"/>
        </w:rPr>
        <w:fldChar w:fldCharType="begin"/>
      </w:r>
      <w:r w:rsidR="008243D9" w:rsidRPr="36C2146B">
        <w:rPr>
          <w:rStyle w:val="Hyperlink"/>
          <w:rFonts w:eastAsiaTheme="majorEastAsia"/>
          <w:color w:val="000000" w:themeColor="text1"/>
          <w:u w:val="none"/>
        </w:rPr>
        <w:instrText xml:space="preserve"> ADDIN ZOTERO_ITEM CSL_CITATION {"citationID":"bFg7Eagg","properties":{"formattedCitation":"(Douglas 1978; Thompson 2018; Wildavsky 1987)","plainCitation":"(Douglas 1978; Thompson 2018; Wildavsky 1987)","noteIndex":0},"citationItems":[{"id":1477,"uris":["http://zotero.org/groups/5460700/items/KRM967SA"],"itemData":{"id":1477,"type":"article-journal","container-title":"Occasional paper","title":"Cultural Bias. London: Royal Anthropological Institute","volume":"35","author":[{"family":"Douglas","given":"Mary"}],"issued":{"date-parts":[["1978"]]}}},{"id":1516,"uris":["http://zotero.org/groups/5460700/items/KWVNJFKL"],"itemData":{"id":1516,"type":"book","publisher":"Routledge","title":"Cultural theory","author":[{"family":"Thompson","given":"Michael"}],"issued":{"date-parts":[["2018"]]}}},{"id":1519,"uris":["http://zotero.org/groups/5460700/items/LTWBLAJT"],"itemData":{"id":1519,"type":"article-journal","container-title":"American political science review","issue":"1","note":"publisher: Cambridge University Press","page":"3–21","title":"Choosing preferences by constructing institutions: A cultural theory of preference formation","volume":"81","author":[{"family":"Wildavsky","given":"Aaron"}],"issued":{"date-parts":[["1987"]]}}}],"schema":"https://github.com/citation-style-language/schema/raw/master/csl-citation.json"} </w:instrText>
      </w:r>
      <w:r w:rsidR="008243D9" w:rsidRPr="36C2146B">
        <w:rPr>
          <w:rStyle w:val="Hyperlink"/>
          <w:rFonts w:eastAsiaTheme="majorEastAsia"/>
          <w:color w:val="000000" w:themeColor="text1"/>
          <w:u w:val="none"/>
        </w:rPr>
        <w:fldChar w:fldCharType="separate"/>
      </w:r>
      <w:r w:rsidR="008243D9" w:rsidRPr="008243D9">
        <w:rPr>
          <w:rFonts w:eastAsiaTheme="majorEastAsia"/>
        </w:rPr>
        <w:t>(Douglas 1978; Thompson 2018; Wildavsky 1987)</w:t>
      </w:r>
      <w:r w:rsidR="008243D9" w:rsidRPr="36C2146B">
        <w:rPr>
          <w:rStyle w:val="Hyperlink"/>
          <w:rFonts w:eastAsiaTheme="majorEastAsia"/>
          <w:color w:val="000000" w:themeColor="text1"/>
          <w:u w:val="none"/>
        </w:rPr>
        <w:fldChar w:fldCharType="end"/>
      </w:r>
      <w:r w:rsidRPr="36C2146B">
        <w:rPr>
          <w:color w:val="000000" w:themeColor="text1"/>
        </w:rPr>
        <w:t xml:space="preserve">. Since its inception, CT has been used across </w:t>
      </w:r>
      <w:r w:rsidR="009C1D07">
        <w:rPr>
          <w:color w:val="000000" w:themeColor="text1"/>
        </w:rPr>
        <w:t>various</w:t>
      </w:r>
      <w:r w:rsidRPr="36C2146B">
        <w:rPr>
          <w:color w:val="000000" w:themeColor="text1"/>
        </w:rPr>
        <w:t xml:space="preserve"> disciplines</w:t>
      </w:r>
      <w:r w:rsidR="009C1D07">
        <w:rPr>
          <w:color w:val="000000" w:themeColor="text1"/>
        </w:rPr>
        <w:t>,</w:t>
      </w:r>
      <w:r w:rsidRPr="36C2146B">
        <w:rPr>
          <w:color w:val="000000" w:themeColor="text1"/>
        </w:rPr>
        <w:t xml:space="preserve"> like psychology and public policy. It has been used to understand individual behavior in a variety of scenarios, like preference formation and perceptions of governmental and non-governmental actors in risk scenarios</w:t>
      </w:r>
      <w:r w:rsidR="00716B69" w:rsidRPr="36C2146B">
        <w:rPr>
          <w:rStyle w:val="Hyperlink"/>
          <w:rFonts w:eastAsiaTheme="majorEastAsia"/>
          <w:color w:val="000000" w:themeColor="text1"/>
          <w:u w:val="none"/>
        </w:rPr>
        <w:fldChar w:fldCharType="begin"/>
      </w:r>
      <w:r w:rsidR="00716B69" w:rsidRPr="36C2146B">
        <w:rPr>
          <w:rStyle w:val="Hyperlink"/>
          <w:rFonts w:eastAsiaTheme="majorEastAsia"/>
          <w:color w:val="000000" w:themeColor="text1"/>
          <w:u w:val="none"/>
        </w:rPr>
        <w:instrText xml:space="preserve"> ADDIN ZOTERO_ITEM CSL_CITATION {"citationID":"pNU2Xi9I","properties":{"formattedCitation":"(Grendstad and Selle 2000; Kahan, Jenkins-Smith, and Braman 2011; Ripberger, Jenkins-Smith, and Herron 2011; Wildavsky 1987; Wildavsky and Dake 1990)","plainCitation":"(Grendstad and Selle 2000; Kahan, Jenkins-Smith, and Braman 2011; Ripberger, Jenkins-Smith, and Herron 2011; Wildavsky 1987; Wildavsky and Dake 1990)","noteIndex":0},"citationItems":[{"id":1483,"uris":["http://zotero.org/groups/5460700/items/SCDL3ADA"],"itemData":{"id":1483,"type":"article-journal","container-title":"Risk Analysis","issue":"1","note":"publisher: Wiley Online Library","page":"27–40","title":"Cultural myths of human and physical nature: Integrated or separated?","volume":"20","author":[{"family":"Grendstad","given":"Gunnar"},{"family":"Selle","given":"Per"}],"issued":{"date-parts":[["2000"]]}}},{"id":1490,"uris":["http://zotero.org/groups/5460700/items/SC86KE79"],"itemData":{"id":1490,"type":"article-journal","container-title":"Journal of risk research","issue":"2","note":"publisher: Taylor &amp; Francis","page":"147–174","title":"Cultural cognition of scientific consensus","volume":"14","author":[{"family":"Kahan","given":"Dan M"},{"family":"Jenkins-Smith","given":"Hank"},{"family":"Braman","given":"Donald"}],"issued":{"date-parts":[["2011"]]}}},{"id":1509,"uris":["http://zotero.org/groups/5460700/items/CZE64976"],"itemData":{"id":1509,"type":"article-journal","container-title":"PS: Political Science &amp; Politics","issue":"4","note":"publisher: Cambridge University Press","page":"715–719","title":"How cultural orientations create shifting national security coalitions on nuclear weapons and terrorist threats in the American public","volume":"44","author":[{"family":"Ripberger","given":"Joseph T"},{"family":"Jenkins-Smith","given":"Hank C"},{"family":"Herron","given":"Kerry G"}],"issued":{"date-parts":[["2011"]]}}},{"id":1519,"uris":["http://zotero.org/groups/5460700/items/LTWBLAJT"],"itemData":{"id":1519,"type":"article-journal","container-title":"American political science review","issue":"1","note":"publisher: Cambridge University Press","page":"3–21","title":"Choosing preferences by constructing institutions: A cultural theory of preference formation","volume":"81","author":[{"family":"Wildavsky","given":"Aaron"}],"issued":{"date-parts":[["1987"]]}}},{"id":1520,"uris":["http://zotero.org/groups/5460700/items/7CWRSKTG"],"itemData":{"id":1520,"type":"article-journal","container-title":"Daedalus","note":"publisher: JSTOR","page":"41–60","title":"Theories of risk perception: Who fears what and why?","author":[{"family":"Wildavsky","given":"Aaron"},{"family":"Dake","given":"Karl"}],"issued":{"date-parts":[["1990"]]}}}],"schema":"https://github.com/citation-style-language/schema/raw/master/csl-citation.json"} </w:instrText>
      </w:r>
      <w:r w:rsidR="00716B69" w:rsidRPr="36C2146B">
        <w:rPr>
          <w:rStyle w:val="Hyperlink"/>
          <w:rFonts w:eastAsiaTheme="majorEastAsia"/>
          <w:color w:val="000000" w:themeColor="text1"/>
          <w:u w:val="none"/>
        </w:rPr>
        <w:fldChar w:fldCharType="separate"/>
      </w:r>
      <w:r w:rsidR="00716B69" w:rsidRPr="00716B69">
        <w:rPr>
          <w:rFonts w:eastAsiaTheme="majorEastAsia"/>
        </w:rPr>
        <w:t>(Grendstad and Selle 2000; Kahan, Jenkins-Smith, and Braman 2011; Ripberger, Jenkins-Smith, and Herron 2011; Wildavsky 1987; Wildavsky and Dake 1990)</w:t>
      </w:r>
      <w:r w:rsidR="00716B69" w:rsidRPr="36C2146B">
        <w:rPr>
          <w:rStyle w:val="Hyperlink"/>
          <w:rFonts w:eastAsiaTheme="majorEastAsia"/>
          <w:color w:val="000000" w:themeColor="text1"/>
          <w:u w:val="none"/>
        </w:rPr>
        <w:fldChar w:fldCharType="end"/>
      </w:r>
      <w:r w:rsidRPr="36C2146B">
        <w:rPr>
          <w:color w:val="000000" w:themeColor="text1"/>
        </w:rPr>
        <w:t>. Further, it has been used to understand and predict state relationships at the international level, organizational levels</w:t>
      </w:r>
      <w:r w:rsidR="009C1D07">
        <w:rPr>
          <w:color w:val="000000" w:themeColor="text1"/>
        </w:rPr>
        <w:t>,</w:t>
      </w:r>
      <w:r w:rsidRPr="36C2146B">
        <w:rPr>
          <w:color w:val="000000" w:themeColor="text1"/>
        </w:rPr>
        <w:t xml:space="preserve"> and managerial values in public administration </w:t>
      </w:r>
      <w:r w:rsidR="00D10D5A" w:rsidRPr="36C2146B">
        <w:rPr>
          <w:rStyle w:val="Hyperlink"/>
          <w:rFonts w:eastAsiaTheme="majorEastAsia"/>
          <w:color w:val="000000" w:themeColor="text1"/>
          <w:u w:val="none"/>
        </w:rPr>
        <w:fldChar w:fldCharType="begin"/>
      </w:r>
      <w:r w:rsidR="00D10D5A" w:rsidRPr="36C2146B">
        <w:rPr>
          <w:rStyle w:val="Hyperlink"/>
          <w:rFonts w:eastAsiaTheme="majorEastAsia"/>
          <w:color w:val="000000" w:themeColor="text1"/>
          <w:u w:val="none"/>
        </w:rPr>
        <w:instrText xml:space="preserve"> ADDIN ZOTERO_ITEM CSL_CITATION {"citationID":"0ae7SsTu","properties":{"formattedCitation":"(Conner et al. 2016; Hood 2000; Thompson and Wildavsky 2018)","plainCitation":"(Conner et al. 2016; Hood 2000; Thompson and Wildavsky 2018)","noteIndex":0},"citationItems":[{"id":1473,"uris":["http://zotero.org/groups/5460700/items/PBWU3CMX"],"itemData":{"id":1473,"type":"article-journal","container-title":"Public Administration","issue":"4","note":"publisher: Wiley Online Library","page":"915–932","title":"Cultural theory and managerial values: Examining trust as a motivation for collaboration","volume":"94","author":[{"family":"Conner","given":"Thaddieus W"},{"family":"Nowlin","given":"Matthew C"},{"family":"Rabovsky","given":"Thomas"},{"family":"Ripberger","given":"Joseph T"}],"issued":{"date-parts":[["2016"]]}}},{"id":1485,"uris":["http://zotero.org/groups/5460700/items/W3IP4C7E"],"itemData":{"id":1485,"type":"book","publisher":"Oxford University Press","title":"The art of the state: Culture, rhetoric, and public management","author":[{"family":"Hood","given":"Christopher"}],"issued":{"date-parts":[["2000"]]}}},{"id":1517,"uris":["http://zotero.org/groups/5460700/items/VS8ZDJ6Q"],"itemData":{"id":1517,"type":"chapter","container-title":"The Institutional Dynamics of Culture, Volumes I and II","page":"704–717","publisher":"Routledge","title":"A cultural theory of information bias in organizations","author":[{"family":"Thompson","given":"Michael"},{"family":"Wildavsky","given":"Aaron"}],"issued":{"date-parts":[["2018"]]}}}],"schema":"https://github.com/citation-style-language/schema/raw/master/csl-citation.json"} </w:instrText>
      </w:r>
      <w:r w:rsidR="00D10D5A" w:rsidRPr="36C2146B">
        <w:rPr>
          <w:rStyle w:val="Hyperlink"/>
          <w:rFonts w:eastAsiaTheme="majorEastAsia"/>
          <w:color w:val="000000" w:themeColor="text1"/>
          <w:u w:val="none"/>
        </w:rPr>
        <w:fldChar w:fldCharType="separate"/>
      </w:r>
      <w:r w:rsidR="00D10D5A" w:rsidRPr="00D10D5A">
        <w:rPr>
          <w:rFonts w:eastAsiaTheme="majorEastAsia"/>
        </w:rPr>
        <w:t>(Conner et al. 2016; Hood 2000; Thompson and Wildavsky 2018)</w:t>
      </w:r>
      <w:r w:rsidR="00D10D5A" w:rsidRPr="36C2146B">
        <w:rPr>
          <w:rStyle w:val="Hyperlink"/>
          <w:rFonts w:eastAsiaTheme="majorEastAsia"/>
          <w:color w:val="000000" w:themeColor="text1"/>
          <w:u w:val="none"/>
        </w:rPr>
        <w:fldChar w:fldCharType="end"/>
      </w:r>
      <w:r w:rsidRPr="36C2146B">
        <w:rPr>
          <w:color w:val="000000" w:themeColor="text1"/>
        </w:rPr>
        <w:t>.</w:t>
      </w:r>
    </w:p>
    <w:p w14:paraId="462B9A01" w14:textId="31D98393" w:rsidR="00C37C17" w:rsidRPr="00247E5F" w:rsidRDefault="00C37C17" w:rsidP="00C37C17">
      <w:pPr>
        <w:pStyle w:val="NormalWeb"/>
        <w:spacing w:before="0" w:beforeAutospacing="0" w:after="0" w:afterAutospacing="0" w:line="480" w:lineRule="auto"/>
        <w:ind w:firstLine="720"/>
        <w:rPr>
          <w:color w:val="000000"/>
        </w:rPr>
      </w:pPr>
      <w:r w:rsidRPr="36C2146B">
        <w:rPr>
          <w:color w:val="000000" w:themeColor="text1"/>
        </w:rPr>
        <w:t xml:space="preserve">CT’s central hypothesis asserts that </w:t>
      </w:r>
      <w:r w:rsidR="009C56BE">
        <w:rPr>
          <w:color w:val="000000" w:themeColor="text1"/>
        </w:rPr>
        <w:t>social individuals' patterns</w:t>
      </w:r>
      <w:r w:rsidRPr="36C2146B">
        <w:rPr>
          <w:color w:val="000000" w:themeColor="text1"/>
        </w:rPr>
        <w:t xml:space="preserve"> in shaping their worldviews about nature, values, and behaviors they, and other individuals, should partake </w:t>
      </w:r>
      <w:r w:rsidR="009E2562" w:rsidRPr="36C2146B">
        <w:rPr>
          <w:color w:val="000000" w:themeColor="text1"/>
        </w:rPr>
        <w:t xml:space="preserve">in </w:t>
      </w:r>
      <w:r w:rsidR="00321056" w:rsidRPr="36C2146B">
        <w:rPr>
          <w:rStyle w:val="Hyperlink"/>
          <w:rFonts w:eastAsiaTheme="majorEastAsia"/>
          <w:color w:val="000000" w:themeColor="text1"/>
          <w:u w:val="none"/>
        </w:rPr>
        <w:fldChar w:fldCharType="begin"/>
      </w:r>
      <w:r w:rsidR="00321056" w:rsidRPr="36C2146B">
        <w:rPr>
          <w:rStyle w:val="Hyperlink"/>
          <w:rFonts w:eastAsiaTheme="majorEastAsia"/>
          <w:color w:val="000000" w:themeColor="text1"/>
          <w:u w:val="none"/>
        </w:rPr>
        <w:instrText xml:space="preserve"> ADDIN ZOTERO_ITEM CSL_CITATION {"citationID":"71VMZTyk","properties":{"formattedCitation":"(Thompson 2018)","plainCitation":"(Thompson 2018)","noteIndex":0},"citationItems":[{"id":1516,"uris":["http://zotero.org/groups/5460700/items/KWVNJFKL"],"itemData":{"id":1516,"type":"book","publisher":"Routledge","title":"Cultural theory","author":[{"family":"Thompson","given":"Michael"}],"issued":{"date-parts":[["2018"]]}}}],"schema":"https://github.com/citation-style-language/schema/raw/master/csl-citation.json"} </w:instrText>
      </w:r>
      <w:r w:rsidR="00321056" w:rsidRPr="36C2146B">
        <w:rPr>
          <w:rStyle w:val="Hyperlink"/>
          <w:rFonts w:eastAsiaTheme="majorEastAsia"/>
          <w:color w:val="000000" w:themeColor="text1"/>
          <w:u w:val="none"/>
        </w:rPr>
        <w:fldChar w:fldCharType="separate"/>
      </w:r>
      <w:r w:rsidR="00321056" w:rsidRPr="00321056">
        <w:rPr>
          <w:rFonts w:eastAsiaTheme="majorEastAsia"/>
        </w:rPr>
        <w:t>(Thompson 2018)</w:t>
      </w:r>
      <w:r w:rsidR="00321056" w:rsidRPr="36C2146B">
        <w:rPr>
          <w:rStyle w:val="Hyperlink"/>
          <w:rFonts w:eastAsiaTheme="majorEastAsia"/>
          <w:color w:val="000000" w:themeColor="text1"/>
          <w:u w:val="none"/>
        </w:rPr>
        <w:fldChar w:fldCharType="end"/>
      </w:r>
      <w:r w:rsidR="009E2562" w:rsidRPr="36C2146B">
        <w:rPr>
          <w:color w:val="000000" w:themeColor="text1"/>
        </w:rPr>
        <w:t>. Essentially, these experiences shape how individuals view the world around them. Critical to this are two social dimensions by which an individual’s orientations are formed– grid and group. These dimensions help guide and shape the biases and worldviews described above.</w:t>
      </w:r>
    </w:p>
    <w:p w14:paraId="2F304070" w14:textId="25855C13" w:rsidR="00C860DC" w:rsidRPr="00C860DC" w:rsidRDefault="00C860DC" w:rsidP="00C860DC">
      <w:pPr>
        <w:pStyle w:val="Caption"/>
        <w:keepNext/>
        <w:jc w:val="center"/>
        <w:rPr>
          <w:rFonts w:ascii="Times New Roman" w:hAnsi="Times New Roman" w:cs="Times New Roman"/>
          <w:color w:val="auto"/>
          <w:sz w:val="24"/>
          <w:szCs w:val="24"/>
        </w:rPr>
      </w:pPr>
      <w:bookmarkStart w:id="16" w:name="_Toc164875710"/>
      <w:r w:rsidRPr="005C1ACE">
        <w:rPr>
          <w:rFonts w:ascii="Times New Roman" w:hAnsi="Times New Roman" w:cs="Times New Roman"/>
          <w:b/>
          <w:bCs/>
          <w:color w:val="auto"/>
          <w:sz w:val="24"/>
          <w:szCs w:val="24"/>
        </w:rPr>
        <w:lastRenderedPageBreak/>
        <w:t xml:space="preserve">Figure </w:t>
      </w:r>
      <w:r w:rsidR="002E5ED8">
        <w:rPr>
          <w:rFonts w:ascii="Times New Roman" w:hAnsi="Times New Roman" w:cs="Times New Roman"/>
          <w:b/>
          <w:bCs/>
          <w:color w:val="auto"/>
          <w:sz w:val="24"/>
          <w:szCs w:val="24"/>
        </w:rPr>
        <w:fldChar w:fldCharType="begin"/>
      </w:r>
      <w:r w:rsidR="002E5ED8">
        <w:rPr>
          <w:rFonts w:ascii="Times New Roman" w:hAnsi="Times New Roman" w:cs="Times New Roman"/>
          <w:b/>
          <w:bCs/>
          <w:color w:val="auto"/>
          <w:sz w:val="24"/>
          <w:szCs w:val="24"/>
        </w:rPr>
        <w:instrText xml:space="preserve"> SEQ Figure \* ARABIC </w:instrText>
      </w:r>
      <w:r w:rsidR="002E5ED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5</w:t>
      </w:r>
      <w:r w:rsidR="002E5ED8">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C860DC">
        <w:rPr>
          <w:rFonts w:ascii="Times New Roman" w:hAnsi="Times New Roman" w:cs="Times New Roman"/>
          <w:color w:val="auto"/>
          <w:sz w:val="24"/>
          <w:szCs w:val="24"/>
        </w:rPr>
        <w:t xml:space="preserve"> Matrix of Sociality</w:t>
      </w:r>
      <w:bookmarkEnd w:id="16"/>
    </w:p>
    <w:p w14:paraId="5E588092" w14:textId="3D716BF1" w:rsidR="00016893" w:rsidRPr="00247E5F" w:rsidRDefault="00016893" w:rsidP="00016893">
      <w:pPr>
        <w:pStyle w:val="NormalWeb"/>
        <w:spacing w:before="0" w:beforeAutospacing="0" w:after="0" w:afterAutospacing="0" w:line="480" w:lineRule="auto"/>
        <w:jc w:val="center"/>
      </w:pPr>
      <w:r>
        <w:rPr>
          <w:noProof/>
        </w:rPr>
        <w:drawing>
          <wp:inline distT="0" distB="0" distL="0" distR="0" wp14:anchorId="2A28DE77" wp14:editId="25F71709">
            <wp:extent cx="3086100" cy="3076575"/>
            <wp:effectExtent l="0" t="0" r="0" b="9525"/>
            <wp:docPr id="11089721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3086100" cy="3076575"/>
                    </a:xfrm>
                    <a:prstGeom prst="rect">
                      <a:avLst/>
                    </a:prstGeom>
                  </pic:spPr>
                </pic:pic>
              </a:graphicData>
            </a:graphic>
          </wp:inline>
        </w:drawing>
      </w:r>
    </w:p>
    <w:p w14:paraId="4EAD80FB" w14:textId="27205E2B" w:rsidR="00527C71" w:rsidRPr="00247E5F" w:rsidRDefault="00016893" w:rsidP="00527C71">
      <w:pPr>
        <w:pStyle w:val="NormalWeb"/>
        <w:spacing w:before="0" w:beforeAutospacing="0" w:after="0" w:afterAutospacing="0" w:line="480" w:lineRule="auto"/>
        <w:ind w:firstLine="720"/>
        <w:rPr>
          <w:color w:val="000000" w:themeColor="text1"/>
        </w:rPr>
      </w:pPr>
      <w:r w:rsidRPr="36C2146B">
        <w:rPr>
          <w:color w:val="000000" w:themeColor="text1"/>
        </w:rPr>
        <w:t>The group dimension of sociality focuses on how an individual interacts with group and community environments (i.e.</w:t>
      </w:r>
      <w:r w:rsidR="009C1D07">
        <w:rPr>
          <w:color w:val="000000" w:themeColor="text1"/>
        </w:rPr>
        <w:t>,</w:t>
      </w:r>
      <w:r w:rsidRPr="36C2146B">
        <w:rPr>
          <w:color w:val="000000" w:themeColor="text1"/>
        </w:rPr>
        <w:t xml:space="preserve"> how important are these structures to them?) </w:t>
      </w:r>
      <w:r w:rsidR="00321056" w:rsidRPr="36C2146B">
        <w:rPr>
          <w:rStyle w:val="Hyperlink"/>
          <w:rFonts w:eastAsiaTheme="majorEastAsia"/>
          <w:color w:val="000000" w:themeColor="text1"/>
          <w:u w:val="none"/>
        </w:rPr>
        <w:fldChar w:fldCharType="begin"/>
      </w:r>
      <w:r w:rsidR="00321056" w:rsidRPr="36C2146B">
        <w:rPr>
          <w:rStyle w:val="Hyperlink"/>
          <w:rFonts w:eastAsiaTheme="majorEastAsia"/>
          <w:color w:val="000000" w:themeColor="text1"/>
          <w:u w:val="none"/>
        </w:rPr>
        <w:instrText xml:space="preserve"> ADDIN ZOTERO_ITEM CSL_CITATION {"citationID":"fDjLvidQ","properties":{"formattedCitation":"(Thompson 2018)","plainCitation":"(Thompson 2018)","noteIndex":0},"citationItems":[{"id":1516,"uris":["http://zotero.org/groups/5460700/items/KWVNJFKL"],"itemData":{"id":1516,"type":"book","publisher":"Routledge","title":"Cultural theory","author":[{"family":"Thompson","given":"Michael"}],"issued":{"date-parts":[["2018"]]}}}],"schema":"https://github.com/citation-style-language/schema/raw/master/csl-citation.json"} </w:instrText>
      </w:r>
      <w:r w:rsidR="00321056" w:rsidRPr="36C2146B">
        <w:rPr>
          <w:rStyle w:val="Hyperlink"/>
          <w:rFonts w:eastAsiaTheme="majorEastAsia"/>
          <w:color w:val="000000" w:themeColor="text1"/>
          <w:u w:val="none"/>
        </w:rPr>
        <w:fldChar w:fldCharType="separate"/>
      </w:r>
      <w:r w:rsidR="00321056" w:rsidRPr="00321056">
        <w:rPr>
          <w:rFonts w:eastAsiaTheme="majorEastAsia"/>
        </w:rPr>
        <w:t>(Thompson 2018)</w:t>
      </w:r>
      <w:r w:rsidR="00321056" w:rsidRPr="36C2146B">
        <w:rPr>
          <w:rStyle w:val="Hyperlink"/>
          <w:rFonts w:eastAsiaTheme="majorEastAsia"/>
          <w:color w:val="000000" w:themeColor="text1"/>
          <w:u w:val="none"/>
        </w:rPr>
        <w:fldChar w:fldCharType="end"/>
      </w:r>
      <w:r w:rsidRPr="36C2146B">
        <w:rPr>
          <w:color w:val="000000" w:themeColor="text1"/>
        </w:rPr>
        <w:t xml:space="preserve">. Individuals who do not view groups as </w:t>
      </w:r>
      <w:r w:rsidR="004C4A1B">
        <w:rPr>
          <w:color w:val="000000" w:themeColor="text1"/>
        </w:rPr>
        <w:t>essential to</w:t>
      </w:r>
      <w:r w:rsidRPr="36C2146B">
        <w:rPr>
          <w:color w:val="000000" w:themeColor="text1"/>
        </w:rPr>
        <w:t xml:space="preserve"> their identity are</w:t>
      </w:r>
      <w:r w:rsidR="00527C71" w:rsidRPr="36C2146B">
        <w:rPr>
          <w:color w:val="000000" w:themeColor="text1"/>
        </w:rPr>
        <w:t xml:space="preserve"> inherently more autonomous</w:t>
      </w:r>
      <w:r w:rsidR="004C4A1B">
        <w:rPr>
          <w:color w:val="000000" w:themeColor="text1"/>
        </w:rPr>
        <w:t>. In contrast,</w:t>
      </w:r>
      <w:r w:rsidR="00527C71" w:rsidRPr="36C2146B">
        <w:rPr>
          <w:color w:val="000000" w:themeColor="text1"/>
        </w:rPr>
        <w:t xml:space="preserve"> those who value it more and consider it a critical part of their identity tend to be governed more heavily by the groups and communities they are a part of, allowing them </w:t>
      </w:r>
      <w:r w:rsidR="002C2157">
        <w:rPr>
          <w:color w:val="000000" w:themeColor="text1"/>
        </w:rPr>
        <w:t>to influence and guide their decisions heavily</w:t>
      </w:r>
      <w:r w:rsidR="00527C71" w:rsidRPr="36C2146B">
        <w:rPr>
          <w:color w:val="000000" w:themeColor="text1"/>
        </w:rPr>
        <w:t>. Take the example of someone who highly values their identity as a member of a religious group. CT asserts that they are much more likely to adhere to the teachings and norms of their religious group in their day-to-day life.</w:t>
      </w:r>
    </w:p>
    <w:p w14:paraId="121BC01D" w14:textId="76DE2670" w:rsidR="00527C71" w:rsidRPr="00247E5F" w:rsidRDefault="002C2157" w:rsidP="00527C71">
      <w:pPr>
        <w:pStyle w:val="NormalWeb"/>
        <w:spacing w:before="0" w:beforeAutospacing="0" w:after="0" w:afterAutospacing="0" w:line="480" w:lineRule="auto"/>
        <w:ind w:firstLine="720"/>
        <w:rPr>
          <w:color w:val="000000" w:themeColor="text1"/>
        </w:rPr>
      </w:pPr>
      <w:r>
        <w:rPr>
          <w:color w:val="000000" w:themeColor="text1"/>
        </w:rPr>
        <w:t>On the contrary</w:t>
      </w:r>
      <w:r w:rsidR="00527C71" w:rsidRPr="36C2146B">
        <w:rPr>
          <w:color w:val="000000" w:themeColor="text1"/>
        </w:rPr>
        <w:t xml:space="preserve">, the grid dimension of sociality concerns itself with the impact rules, norms, laws, and other externally imposed concepts have on an individual’s identity </w:t>
      </w:r>
      <w:r w:rsidR="00321056" w:rsidRPr="36C2146B">
        <w:rPr>
          <w:rStyle w:val="Hyperlink"/>
          <w:rFonts w:eastAsiaTheme="majorEastAsia"/>
          <w:color w:val="000000" w:themeColor="text1"/>
          <w:u w:val="none"/>
        </w:rPr>
        <w:t xml:space="preserve"> </w:t>
      </w:r>
      <w:r w:rsidR="00321056" w:rsidRPr="36C2146B">
        <w:rPr>
          <w:rStyle w:val="Hyperlink"/>
          <w:rFonts w:eastAsiaTheme="majorEastAsia"/>
          <w:color w:val="000000" w:themeColor="text1"/>
          <w:u w:val="none"/>
        </w:rPr>
        <w:fldChar w:fldCharType="begin"/>
      </w:r>
      <w:r w:rsidR="00321056" w:rsidRPr="36C2146B">
        <w:rPr>
          <w:rStyle w:val="Hyperlink"/>
          <w:rFonts w:eastAsiaTheme="majorEastAsia"/>
          <w:color w:val="000000" w:themeColor="text1"/>
          <w:u w:val="none"/>
        </w:rPr>
        <w:instrText xml:space="preserve"> ADDIN ZOTERO_ITEM CSL_CITATION {"citationID":"3dIlKijx","properties":{"formattedCitation":"(Thompson 2018)","plainCitation":"(Thompson 2018)","noteIndex":0},"citationItems":[{"id":1516,"uris":["http://zotero.org/groups/5460700/items/KWVNJFKL"],"itemData":{"id":1516,"type":"book","publisher":"Routledge","title":"Cultural theory","author":[{"family":"Thompson","given":"Michael"}],"issued":{"date-parts":[["2018"]]}}}],"schema":"https://github.com/citation-style-language/schema/raw/master/csl-citation.json"} </w:instrText>
      </w:r>
      <w:r w:rsidR="00321056" w:rsidRPr="36C2146B">
        <w:rPr>
          <w:rStyle w:val="Hyperlink"/>
          <w:rFonts w:eastAsiaTheme="majorEastAsia"/>
          <w:color w:val="000000" w:themeColor="text1"/>
          <w:u w:val="none"/>
        </w:rPr>
        <w:fldChar w:fldCharType="separate"/>
      </w:r>
      <w:r w:rsidR="00321056" w:rsidRPr="00321056">
        <w:rPr>
          <w:rFonts w:eastAsiaTheme="majorEastAsia"/>
        </w:rPr>
        <w:t>(Thompson 2018)</w:t>
      </w:r>
      <w:r w:rsidR="00321056" w:rsidRPr="36C2146B">
        <w:rPr>
          <w:rStyle w:val="Hyperlink"/>
          <w:rFonts w:eastAsiaTheme="majorEastAsia"/>
          <w:color w:val="000000" w:themeColor="text1"/>
          <w:u w:val="none"/>
        </w:rPr>
        <w:fldChar w:fldCharType="end"/>
      </w:r>
      <w:r w:rsidR="00527C71" w:rsidRPr="36C2146B">
        <w:rPr>
          <w:color w:val="000000" w:themeColor="text1"/>
        </w:rPr>
        <w:t xml:space="preserve">. For example, individuals on the lower end of the grid dimension do not view externally imposed concepts as particularly binding or constricting. They believe </w:t>
      </w:r>
      <w:r>
        <w:rPr>
          <w:color w:val="000000" w:themeColor="text1"/>
        </w:rPr>
        <w:t xml:space="preserve">their actions are instead informed primarily by their </w:t>
      </w:r>
      <w:r w:rsidR="00527C71" w:rsidRPr="36C2146B">
        <w:rPr>
          <w:color w:val="000000" w:themeColor="text1"/>
        </w:rPr>
        <w:t xml:space="preserve">internal logic or rational models. On the other hand, those at the higher end of the grid dimension are much more willing to submit and </w:t>
      </w:r>
      <w:r w:rsidR="00527C71" w:rsidRPr="36C2146B">
        <w:rPr>
          <w:color w:val="000000" w:themeColor="text1"/>
        </w:rPr>
        <w:lastRenderedPageBreak/>
        <w:t xml:space="preserve">adhere to externally imposed constructs rather than adhere to their internal logic or that of a group. For instance, someone who is found on the lower end of the grid dimension is much more likely to make personal decisions about what they should wear based on their own opinions. However, those on the higher end of the grid dimension may strictly follow the cultural or societal norms of </w:t>
      </w:r>
      <w:r w:rsidR="000A0263">
        <w:rPr>
          <w:color w:val="000000" w:themeColor="text1"/>
        </w:rPr>
        <w:t>their group</w:t>
      </w:r>
      <w:r w:rsidR="00527C71" w:rsidRPr="36C2146B">
        <w:rPr>
          <w:color w:val="000000" w:themeColor="text1"/>
        </w:rPr>
        <w:t>, even if it directly contradicts their taste.</w:t>
      </w:r>
    </w:p>
    <w:p w14:paraId="6F1A0388" w14:textId="26CC04B6" w:rsidR="00527C71" w:rsidRPr="00527C71" w:rsidRDefault="00527C71" w:rsidP="0099180E">
      <w:pPr>
        <w:spacing w:after="0" w:line="480" w:lineRule="auto"/>
        <w:ind w:firstLine="720"/>
        <w:rPr>
          <w:rFonts w:ascii="Times New Roman" w:eastAsia="Times New Roman" w:hAnsi="Times New Roman" w:cs="Times New Roman"/>
          <w:kern w:val="0"/>
          <w:sz w:val="24"/>
          <w:szCs w:val="24"/>
          <w14:ligatures w14:val="none"/>
        </w:rPr>
      </w:pPr>
      <w:r w:rsidRPr="00527C71">
        <w:rPr>
          <w:rFonts w:ascii="Times New Roman" w:eastAsia="Times New Roman" w:hAnsi="Times New Roman" w:cs="Times New Roman"/>
          <w:color w:val="000000"/>
          <w:kern w:val="0"/>
          <w:sz w:val="24"/>
          <w:szCs w:val="24"/>
          <w14:ligatures w14:val="none"/>
        </w:rPr>
        <w:t>When the grid and group dimensions are combined, they produce the four worldviews: fatalism, hierarchism, individualism, and egalitarianism</w:t>
      </w:r>
      <w:r w:rsidR="006A55D9">
        <w:rPr>
          <w:rFonts w:ascii="Times New Roman" w:eastAsia="Times New Roman" w:hAnsi="Times New Roman" w:cs="Times New Roman"/>
          <w:color w:val="000000"/>
          <w:kern w:val="0"/>
          <w:sz w:val="24"/>
          <w:szCs w:val="24"/>
          <w14:ligatures w14:val="none"/>
        </w:rPr>
        <w:t xml:space="preserve"> </w:t>
      </w:r>
      <w:r w:rsidR="006A55D9">
        <w:rPr>
          <w:rFonts w:ascii="Times New Roman" w:eastAsia="Times New Roman" w:hAnsi="Times New Roman" w:cs="Times New Roman"/>
          <w:color w:val="000000"/>
          <w:kern w:val="0"/>
          <w:sz w:val="24"/>
          <w:szCs w:val="24"/>
          <w14:ligatures w14:val="none"/>
        </w:rPr>
        <w:fldChar w:fldCharType="begin"/>
      </w:r>
      <w:r w:rsidR="006A55D9">
        <w:rPr>
          <w:rFonts w:ascii="Times New Roman" w:eastAsia="Times New Roman" w:hAnsi="Times New Roman" w:cs="Times New Roman"/>
          <w:color w:val="000000"/>
          <w:kern w:val="0"/>
          <w:sz w:val="24"/>
          <w:szCs w:val="24"/>
          <w14:ligatures w14:val="none"/>
        </w:rPr>
        <w:instrText xml:space="preserve"> ADDIN ZOTERO_ITEM CSL_CITATION {"citationID":"CpFNyzhr","properties":{"formattedCitation":"(Thompson 2018)","plainCitation":"(Thompson 2018)","noteIndex":0},"citationItems":[{"id":1516,"uris":["http://zotero.org/groups/5460700/items/KWVNJFKL"],"itemData":{"id":1516,"type":"book","publisher":"Routledge","title":"Cultural theory","author":[{"family":"Thompson","given":"Michael"}],"issued":{"date-parts":[["2018"]]}}}],"schema":"https://github.com/citation-style-language/schema/raw/master/csl-citation.json"} </w:instrText>
      </w:r>
      <w:r w:rsidR="006A55D9">
        <w:rPr>
          <w:rFonts w:ascii="Times New Roman" w:eastAsia="Times New Roman" w:hAnsi="Times New Roman" w:cs="Times New Roman"/>
          <w:color w:val="000000"/>
          <w:kern w:val="0"/>
          <w:sz w:val="24"/>
          <w:szCs w:val="24"/>
          <w14:ligatures w14:val="none"/>
        </w:rPr>
        <w:fldChar w:fldCharType="separate"/>
      </w:r>
      <w:r w:rsidR="006A55D9" w:rsidRPr="006A55D9">
        <w:rPr>
          <w:rFonts w:ascii="Times New Roman" w:hAnsi="Times New Roman" w:cs="Times New Roman"/>
          <w:sz w:val="24"/>
        </w:rPr>
        <w:t>(Thompson 2018)</w:t>
      </w:r>
      <w:r w:rsidR="006A55D9">
        <w:rPr>
          <w:rFonts w:ascii="Times New Roman" w:eastAsia="Times New Roman" w:hAnsi="Times New Roman" w:cs="Times New Roman"/>
          <w:color w:val="000000"/>
          <w:kern w:val="0"/>
          <w:sz w:val="24"/>
          <w:szCs w:val="24"/>
          <w14:ligatures w14:val="none"/>
        </w:rPr>
        <w:fldChar w:fldCharType="end"/>
      </w:r>
      <w:r w:rsidRPr="00527C71">
        <w:rPr>
          <w:rFonts w:ascii="Times New Roman" w:eastAsia="Times New Roman" w:hAnsi="Times New Roman" w:cs="Times New Roman"/>
          <w:color w:val="000000"/>
          <w:kern w:val="0"/>
          <w:sz w:val="24"/>
          <w:szCs w:val="24"/>
          <w14:ligatures w14:val="none"/>
        </w:rPr>
        <w:t>.</w:t>
      </w:r>
    </w:p>
    <w:p w14:paraId="54066D85" w14:textId="020B11AF" w:rsidR="00527C71" w:rsidRPr="00247E5F" w:rsidRDefault="00527C71" w:rsidP="00247E5F">
      <w:pPr>
        <w:pStyle w:val="Heading3"/>
        <w:rPr>
          <w:rFonts w:ascii="Times New Roman" w:eastAsia="Times New Roman" w:hAnsi="Times New Roman" w:cs="Times New Roman"/>
          <w:color w:val="auto"/>
        </w:rPr>
      </w:pPr>
      <w:bookmarkStart w:id="17" w:name="_Toc164875658"/>
      <w:r w:rsidRPr="00247E5F">
        <w:rPr>
          <w:rFonts w:ascii="Times New Roman" w:eastAsia="Times New Roman" w:hAnsi="Times New Roman" w:cs="Times New Roman"/>
          <w:color w:val="auto"/>
        </w:rPr>
        <w:t>Cultural Theory– Descriptions of the Four Worldviews</w:t>
      </w:r>
      <w:bookmarkEnd w:id="17"/>
    </w:p>
    <w:p w14:paraId="15A45D90" w14:textId="069AE29F" w:rsidR="00527C71" w:rsidRPr="00527C71" w:rsidRDefault="00527C71" w:rsidP="00527C71">
      <w:pPr>
        <w:spacing w:after="0" w:line="480" w:lineRule="auto"/>
        <w:rPr>
          <w:rFonts w:ascii="Times New Roman" w:eastAsia="Times New Roman" w:hAnsi="Times New Roman" w:cs="Times New Roman"/>
          <w:kern w:val="0"/>
          <w:sz w:val="24"/>
          <w:szCs w:val="24"/>
          <w14:ligatures w14:val="none"/>
        </w:rPr>
      </w:pPr>
      <w:r w:rsidRPr="00527C71">
        <w:rPr>
          <w:rFonts w:ascii="Times New Roman" w:eastAsia="Times New Roman" w:hAnsi="Times New Roman" w:cs="Times New Roman"/>
          <w:color w:val="000000"/>
          <w:kern w:val="0"/>
          <w:sz w:val="24"/>
          <w:szCs w:val="24"/>
          <w14:ligatures w14:val="none"/>
        </w:rPr>
        <w:tab/>
        <w:t>CT explains and attempts to justify how individuals work toward their preferred way of life. Individuals who fall within the grid-group matrix of sociality adopt normative and ontological beliefs that guide their way of life</w:t>
      </w:r>
      <w:r w:rsidR="006A55D9">
        <w:rPr>
          <w:rFonts w:ascii="Times New Roman" w:eastAsia="Times New Roman" w:hAnsi="Times New Roman" w:cs="Times New Roman"/>
          <w:color w:val="000000"/>
          <w:kern w:val="0"/>
          <w:sz w:val="24"/>
          <w:szCs w:val="24"/>
          <w14:ligatures w14:val="none"/>
        </w:rPr>
        <w:t xml:space="preserve"> </w:t>
      </w:r>
      <w:r w:rsidR="006A55D9">
        <w:rPr>
          <w:rFonts w:ascii="Times New Roman" w:eastAsia="Times New Roman" w:hAnsi="Times New Roman" w:cs="Times New Roman"/>
          <w:color w:val="000000"/>
          <w:kern w:val="0"/>
          <w:sz w:val="24"/>
          <w:szCs w:val="24"/>
          <w14:ligatures w14:val="none"/>
        </w:rPr>
        <w:fldChar w:fldCharType="begin"/>
      </w:r>
      <w:r w:rsidR="006A55D9">
        <w:rPr>
          <w:rFonts w:ascii="Times New Roman" w:eastAsia="Times New Roman" w:hAnsi="Times New Roman" w:cs="Times New Roman"/>
          <w:color w:val="000000"/>
          <w:kern w:val="0"/>
          <w:sz w:val="24"/>
          <w:szCs w:val="24"/>
          <w14:ligatures w14:val="none"/>
        </w:rPr>
        <w:instrText xml:space="preserve"> ADDIN ZOTERO_ITEM CSL_CITATION {"citationID":"TKOMJNWh","properties":{"formattedCitation":"(Marris, Langford, and O\\uc0\\u8217{}Riordan 1998; Thompson 2018)","plainCitation":"(Marris, Langford, and O’Riordan 1998; Thompson 2018)","noteIndex":0},"citationItems":[{"id":1495,"uris":["http://zotero.org/groups/5460700/items/VQ3IF7Z6"],"itemData":{"id":1495,"type":"article-journal","container-title":"Risk analysis","issue":"5","note":"publisher: Wiley Online Library","page":"635–647","title":"A quantitative test of the cultural theory of risk perceptions: Comparison with the psychometric paradigm","volume":"18","author":[{"family":"Marris","given":"Claire"},{"family":"Langford","given":"Ian H"},{"family":"O'Riordan","given":"Timothy"}],"issued":{"date-parts":[["1998"]]}}},{"id":1516,"uris":["http://zotero.org/groups/5460700/items/KWVNJFKL"],"itemData":{"id":1516,"type":"book","publisher":"Routledge","title":"Cultural theory","author":[{"family":"Thompson","given":"Michael"}],"issued":{"date-parts":[["2018"]]}}}],"schema":"https://github.com/citation-style-language/schema/raw/master/csl-citation.json"} </w:instrText>
      </w:r>
      <w:r w:rsidR="006A55D9">
        <w:rPr>
          <w:rFonts w:ascii="Times New Roman" w:eastAsia="Times New Roman" w:hAnsi="Times New Roman" w:cs="Times New Roman"/>
          <w:color w:val="000000"/>
          <w:kern w:val="0"/>
          <w:sz w:val="24"/>
          <w:szCs w:val="24"/>
          <w14:ligatures w14:val="none"/>
        </w:rPr>
        <w:fldChar w:fldCharType="separate"/>
      </w:r>
      <w:r w:rsidR="006A55D9" w:rsidRPr="36C2146B">
        <w:rPr>
          <w:rFonts w:ascii="Times New Roman" w:hAnsi="Times New Roman" w:cs="Times New Roman"/>
          <w:kern w:val="0"/>
          <w:sz w:val="24"/>
          <w:szCs w:val="24"/>
        </w:rPr>
        <w:t>(Marris, Langford, and O’Riordan 1998; Thompson 2018)</w:t>
      </w:r>
      <w:r w:rsidR="006A55D9">
        <w:rPr>
          <w:rFonts w:ascii="Times New Roman" w:eastAsia="Times New Roman" w:hAnsi="Times New Roman" w:cs="Times New Roman"/>
          <w:color w:val="000000"/>
          <w:kern w:val="0"/>
          <w:sz w:val="24"/>
          <w:szCs w:val="24"/>
          <w14:ligatures w14:val="none"/>
        </w:rPr>
        <w:fldChar w:fldCharType="end"/>
      </w:r>
      <w:r w:rsidRPr="00527C71">
        <w:rPr>
          <w:rFonts w:ascii="Times New Roman" w:eastAsia="Times New Roman" w:hAnsi="Times New Roman" w:cs="Times New Roman"/>
          <w:color w:val="000000"/>
          <w:kern w:val="0"/>
          <w:sz w:val="24"/>
          <w:szCs w:val="24"/>
          <w14:ligatures w14:val="none"/>
        </w:rPr>
        <w:t>. These bundles of normative and ontological beliefs contain preferences for how risky scenarios should be handled and who should handle them. For example, who should manage the risks associated with COVID-19 or be responsible for mitigating the risks associated with climate change-induced natural disasters?</w:t>
      </w:r>
    </w:p>
    <w:p w14:paraId="068186E8" w14:textId="77134DC3" w:rsidR="00CD6EB2" w:rsidRPr="00247E5F" w:rsidRDefault="00527C71" w:rsidP="00CD6EB2">
      <w:pPr>
        <w:pStyle w:val="NormalWeb"/>
        <w:spacing w:before="0" w:beforeAutospacing="0" w:after="0" w:afterAutospacing="0" w:line="480" w:lineRule="auto"/>
        <w:rPr>
          <w:color w:val="000000" w:themeColor="text1"/>
        </w:rPr>
      </w:pPr>
      <w:r w:rsidRPr="00527C71">
        <w:rPr>
          <w:color w:val="000000"/>
        </w:rPr>
        <w:tab/>
        <w:t xml:space="preserve">Fatalists find themselves in a high grid and low group position. They are characterized by their reliance on external constructs combined with minimal group affiliations. Therefore, they </w:t>
      </w:r>
      <w:r w:rsidR="00CD6EB2" w:rsidRPr="00247E5F">
        <w:rPr>
          <w:color w:val="000000"/>
        </w:rPr>
        <w:t xml:space="preserve">heavily consider external constraints like rules, laws, norms, and traditions while ignoring membership in groups and communities that might otherwise guide their personal beliefs. Further, they tend to believe they have little control over their lives and often feel dictated by the same external constraints they heavily subscribe to. They also tend </w:t>
      </w:r>
      <w:r w:rsidR="000A0263">
        <w:rPr>
          <w:color w:val="000000"/>
        </w:rPr>
        <w:t>not to</w:t>
      </w:r>
      <w:r w:rsidR="00CD6EB2" w:rsidRPr="00247E5F">
        <w:rPr>
          <w:color w:val="000000"/>
        </w:rPr>
        <w:t xml:space="preserve"> </w:t>
      </w:r>
      <w:r w:rsidR="000A0263">
        <w:rPr>
          <w:color w:val="000000"/>
        </w:rPr>
        <w:t>frequently</w:t>
      </w:r>
      <w:r w:rsidR="00CD6EB2" w:rsidRPr="00247E5F">
        <w:rPr>
          <w:color w:val="000000"/>
        </w:rPr>
        <w:t xml:space="preserve"> engage in social and political life, viewing nature as </w:t>
      </w:r>
      <w:r w:rsidR="00A54F0F">
        <w:rPr>
          <w:color w:val="000000"/>
        </w:rPr>
        <w:t>inconsistent</w:t>
      </w:r>
      <w:r w:rsidR="00CD6EB2" w:rsidRPr="00247E5F">
        <w:rPr>
          <w:color w:val="000000"/>
        </w:rPr>
        <w:t xml:space="preserve"> and unable to be managed or wrangled properly. Fatalists </w:t>
      </w:r>
      <w:r w:rsidR="00A54F0F">
        <w:rPr>
          <w:color w:val="000000"/>
        </w:rPr>
        <w:t>are</w:t>
      </w:r>
      <w:r w:rsidR="00CD6EB2" w:rsidRPr="00247E5F">
        <w:rPr>
          <w:color w:val="000000"/>
        </w:rPr>
        <w:t xml:space="preserve"> in a peculiar position within CT and risk management that presents unique challenges. Although fatalists tend to adhere to social constructs, Marris, Langford, and O’Riordan (1998) found a correlation between fatalists and </w:t>
      </w:r>
      <w:r w:rsidR="00CD6EB2" w:rsidRPr="00247E5F">
        <w:rPr>
          <w:color w:val="000000"/>
        </w:rPr>
        <w:lastRenderedPageBreak/>
        <w:t xml:space="preserve">trust in those close to them, like doctors. In this study, an overwhelming majority of respondents (76%) with fatalist tendencies said they would trust their doctors to tell them the truth about potential risks. In comparison, 8% of that group said they would trust the government to do the same thing. In sum, while they prefer the rigidness of external constraints, they likely place more confidence and trust in those close to them to help guide their decisions, like primary care physicians. Hierarchists find themselves in a high grid and high group position. They place immense weight on their group and community ties and pay close attention to who around them holds membership. Further, they prefer these organizations to be highly structured with clear rules and laws that can help guide the behavior of members. They believe humans are inherently flawed and require guidance to make the best decisions. Institutions and </w:t>
      </w:r>
      <w:r w:rsidR="003A3DEE">
        <w:rPr>
          <w:color w:val="000000"/>
        </w:rPr>
        <w:t>regulations</w:t>
      </w:r>
      <w:r w:rsidR="00CD6EB2" w:rsidRPr="00247E5F">
        <w:rPr>
          <w:color w:val="000000"/>
        </w:rPr>
        <w:t xml:space="preserve"> that can help govern society and lead </w:t>
      </w:r>
      <w:r w:rsidR="000A19A3">
        <w:rPr>
          <w:color w:val="000000"/>
        </w:rPr>
        <w:t>it</w:t>
      </w:r>
      <w:r w:rsidR="00CD6EB2" w:rsidRPr="00247E5F">
        <w:rPr>
          <w:color w:val="000000"/>
        </w:rPr>
        <w:t xml:space="preserve"> toward a less flawed state are ideal. Further, hierarchists also prefer security to liberty and equality. Often, they support governments and institutions taking a </w:t>
      </w:r>
      <w:r w:rsidR="00A54F0F">
        <w:rPr>
          <w:color w:val="000000"/>
        </w:rPr>
        <w:t>more prominent</w:t>
      </w:r>
      <w:r w:rsidR="00CD6EB2" w:rsidRPr="00247E5F">
        <w:rPr>
          <w:color w:val="000000"/>
        </w:rPr>
        <w:t xml:space="preserve"> role in mitigating risks to provide more </w:t>
      </w:r>
      <w:r w:rsidR="003A3DEE">
        <w:rPr>
          <w:color w:val="000000"/>
        </w:rPr>
        <w:t>protection</w:t>
      </w:r>
      <w:r w:rsidR="00CD6EB2" w:rsidRPr="00247E5F">
        <w:rPr>
          <w:color w:val="000000"/>
        </w:rPr>
        <w:t xml:space="preserve">, like in the case of public health emergencies like COVID-19. They care more about what experts, like scientists, think should be done rather than what the majority of the public </w:t>
      </w:r>
      <w:r w:rsidR="003A3DEE">
        <w:rPr>
          <w:color w:val="000000"/>
        </w:rPr>
        <w:t>believes</w:t>
      </w:r>
      <w:r w:rsidR="00CD6EB2" w:rsidRPr="00247E5F">
        <w:rPr>
          <w:color w:val="000000"/>
        </w:rPr>
        <w:t xml:space="preserve"> should be done </w:t>
      </w:r>
      <w:r w:rsidR="00144D05">
        <w:rPr>
          <w:rStyle w:val="Hyperlink"/>
          <w:rFonts w:eastAsiaTheme="majorEastAsia"/>
          <w:color w:val="000000"/>
          <w:u w:val="none"/>
        </w:rPr>
        <w:fldChar w:fldCharType="begin"/>
      </w:r>
      <w:r w:rsidR="00144D05">
        <w:rPr>
          <w:rStyle w:val="Hyperlink"/>
          <w:rFonts w:eastAsiaTheme="majorEastAsia"/>
          <w:color w:val="000000"/>
          <w:u w:val="none"/>
        </w:rPr>
        <w:instrText xml:space="preserve"> ADDIN ZOTERO_ITEM CSL_CITATION {"citationID":"QHd5XtAg","properties":{"formattedCitation":"(Ripberger et al. 2014)","plainCitation":"(Ripberger et al. 2014)","noteIndex":0},"citationItems":[{"id":1508,"uris":["http://zotero.org/groups/5460700/items/R8QDMY3R"],"itemData":{"id":1508,"type":"article-journal","container-title":"Policy Studies Journal","issue":"4","note":"publisher: Wiley Online Library","page":"509–527","title":"Cultural theory and the measurement of deep core beliefs within the advocacy coalition framework","volume":"42","author":[{"family":"Ripberger","given":"Joseph T"},{"family":"Gupta","given":"Kuhika"},{"family":"Silva","given":"Carol L"},{"family":"Jenkins-Smith","given":"Hank C"}],"issued":{"date-parts":[["2014"]]}}}],"schema":"https://github.com/citation-style-language/schema/raw/master/csl-citation.json"} </w:instrText>
      </w:r>
      <w:r w:rsidR="00144D05">
        <w:rPr>
          <w:rStyle w:val="Hyperlink"/>
          <w:rFonts w:eastAsiaTheme="majorEastAsia"/>
          <w:color w:val="000000"/>
          <w:u w:val="none"/>
        </w:rPr>
        <w:fldChar w:fldCharType="separate"/>
      </w:r>
      <w:r w:rsidR="00144D05" w:rsidRPr="00144D05">
        <w:rPr>
          <w:rFonts w:eastAsiaTheme="majorEastAsia"/>
        </w:rPr>
        <w:t>(Ripberger et al. 2014)</w:t>
      </w:r>
      <w:r w:rsidR="00144D05">
        <w:rPr>
          <w:rStyle w:val="Hyperlink"/>
          <w:rFonts w:eastAsiaTheme="majorEastAsia"/>
          <w:color w:val="000000"/>
          <w:u w:val="none"/>
        </w:rPr>
        <w:fldChar w:fldCharType="end"/>
      </w:r>
      <w:r w:rsidR="00CD6EB2" w:rsidRPr="00247E5F">
        <w:rPr>
          <w:color w:val="000000"/>
        </w:rPr>
        <w:t>. Marris, Langford, and O’Riordan (1998) found statistically significant correlations between hierarchist worldviews and trust in governments and doctors, supporting the assertions made by CT scholars that hierarchists are more likely to trust people in positions of authority.</w:t>
      </w:r>
    </w:p>
    <w:p w14:paraId="474D9ACB" w14:textId="3A9B1E56" w:rsidR="00CD6EB2" w:rsidRPr="00247E5F" w:rsidRDefault="00CD6EB2" w:rsidP="00CD6EB2">
      <w:pPr>
        <w:pStyle w:val="NormalWeb"/>
        <w:spacing w:before="0" w:beforeAutospacing="0" w:after="0" w:afterAutospacing="0" w:line="480" w:lineRule="auto"/>
        <w:rPr>
          <w:color w:val="000000" w:themeColor="text1"/>
        </w:rPr>
      </w:pPr>
      <w:r w:rsidRPr="00247E5F">
        <w:rPr>
          <w:rStyle w:val="apple-tab-span"/>
          <w:rFonts w:eastAsiaTheme="majorEastAsia"/>
          <w:color w:val="000000"/>
        </w:rPr>
        <w:tab/>
      </w:r>
      <w:r w:rsidRPr="00247E5F">
        <w:rPr>
          <w:color w:val="000000"/>
        </w:rPr>
        <w:t xml:space="preserve">Individualists </w:t>
      </w:r>
      <w:r w:rsidR="003A3DEE">
        <w:rPr>
          <w:color w:val="000000"/>
        </w:rPr>
        <w:t xml:space="preserve">are the opposite of hierarchists, given that they find themselves in a low grid and </w:t>
      </w:r>
      <w:r w:rsidRPr="00247E5F">
        <w:rPr>
          <w:color w:val="000000"/>
        </w:rPr>
        <w:t xml:space="preserve">group position. Their defining characteristic is </w:t>
      </w:r>
      <w:r w:rsidR="003A3DEE">
        <w:rPr>
          <w:color w:val="000000"/>
        </w:rPr>
        <w:t>prioritizing</w:t>
      </w:r>
      <w:r w:rsidRPr="00247E5F">
        <w:rPr>
          <w:color w:val="000000"/>
        </w:rPr>
        <w:t xml:space="preserve"> their rights and freedom over group and community membership in a society with strong social constructs. Due to these prioritizations, they often prefer market-based solutions to top-down governmental regulations. Supporting this, when it comes to making decisions about events like public health emergencies, they believe that those impacted should work together in the decision-</w:t>
      </w:r>
      <w:r w:rsidRPr="00247E5F">
        <w:rPr>
          <w:color w:val="000000"/>
        </w:rPr>
        <w:lastRenderedPageBreak/>
        <w:t>making process to reach mutually beneficial outcomes that do not restrict the liberties of others.</w:t>
      </w:r>
    </w:p>
    <w:p w14:paraId="073827B4" w14:textId="55A2131A" w:rsidR="00CD6EB2" w:rsidRPr="00247E5F" w:rsidRDefault="00CD6EB2" w:rsidP="00CD6EB2">
      <w:pPr>
        <w:pStyle w:val="NormalWeb"/>
        <w:spacing w:before="0" w:beforeAutospacing="0" w:after="0" w:afterAutospacing="0" w:line="480" w:lineRule="auto"/>
        <w:rPr>
          <w:color w:val="000000" w:themeColor="text1"/>
        </w:rPr>
      </w:pPr>
      <w:r w:rsidRPr="00247E5F">
        <w:rPr>
          <w:rStyle w:val="apple-tab-span"/>
          <w:rFonts w:eastAsiaTheme="majorEastAsia"/>
          <w:color w:val="000000"/>
        </w:rPr>
        <w:tab/>
      </w:r>
      <w:r w:rsidRPr="00247E5F">
        <w:rPr>
          <w:color w:val="000000"/>
        </w:rPr>
        <w:t xml:space="preserve">Lastly, egalitarians are defined by a low grid and high group position. Their group and community membership heavily define their identities and worldviews. Due to these strong group memberships, they tend </w:t>
      </w:r>
      <w:r w:rsidR="000A19A3">
        <w:rPr>
          <w:color w:val="000000"/>
        </w:rPr>
        <w:t>not to</w:t>
      </w:r>
      <w:r w:rsidRPr="00247E5F">
        <w:rPr>
          <w:color w:val="000000"/>
        </w:rPr>
        <w:t xml:space="preserve"> adhere to social constructs outside of their groups. Egalitarians favor small organizations and resist </w:t>
      </w:r>
      <w:r w:rsidR="000A19A3">
        <w:rPr>
          <w:color w:val="000000"/>
        </w:rPr>
        <w:t>external</w:t>
      </w:r>
      <w:r w:rsidRPr="00247E5F">
        <w:rPr>
          <w:color w:val="000000"/>
        </w:rPr>
        <w:t xml:space="preserve"> controls from institutions like governments that encourage social differentiation. Further, they believe that members of their groups should make decisions based on what they </w:t>
      </w:r>
      <w:r w:rsidR="000A19A3">
        <w:rPr>
          <w:color w:val="000000"/>
        </w:rPr>
        <w:t>think</w:t>
      </w:r>
      <w:r w:rsidRPr="00247E5F">
        <w:rPr>
          <w:color w:val="000000"/>
        </w:rPr>
        <w:t xml:space="preserve"> is best for the collective, often ignoring expert suggestions. Advocating for collectivism and equality, they argue that the government’s top priority should be protecting those who are vulnerable.</w:t>
      </w:r>
    </w:p>
    <w:p w14:paraId="7C81FC54" w14:textId="000DF655" w:rsidR="00CD6EB2" w:rsidRPr="00CD6EB2" w:rsidRDefault="00CD6EB2" w:rsidP="00CD6EB2">
      <w:pPr>
        <w:spacing w:after="0" w:line="480" w:lineRule="auto"/>
        <w:ind w:firstLine="720"/>
        <w:rPr>
          <w:rFonts w:ascii="Times New Roman" w:eastAsia="Times New Roman" w:hAnsi="Times New Roman" w:cs="Times New Roman"/>
          <w:kern w:val="0"/>
          <w:sz w:val="24"/>
          <w:szCs w:val="24"/>
          <w14:ligatures w14:val="none"/>
        </w:rPr>
      </w:pPr>
      <w:r w:rsidRPr="00CD6EB2">
        <w:rPr>
          <w:rFonts w:ascii="Times New Roman" w:eastAsia="Times New Roman" w:hAnsi="Times New Roman" w:cs="Times New Roman"/>
          <w:color w:val="000000"/>
          <w:kern w:val="0"/>
          <w:sz w:val="24"/>
          <w:szCs w:val="24"/>
          <w14:ligatures w14:val="none"/>
        </w:rPr>
        <w:t xml:space="preserve">As mentioned above in the descriptions of the four worldviews, Cultural Theory provides a strong foundation for understanding an individual’s heuristics and how they </w:t>
      </w:r>
      <w:r w:rsidR="000A19A3">
        <w:rPr>
          <w:rFonts w:ascii="Times New Roman" w:eastAsia="Times New Roman" w:hAnsi="Times New Roman" w:cs="Times New Roman"/>
          <w:color w:val="000000"/>
          <w:kern w:val="0"/>
          <w:sz w:val="24"/>
          <w:szCs w:val="24"/>
          <w14:ligatures w14:val="none"/>
        </w:rPr>
        <w:t>decide</w:t>
      </w:r>
      <w:r w:rsidRPr="00CD6EB2">
        <w:rPr>
          <w:rFonts w:ascii="Times New Roman" w:eastAsia="Times New Roman" w:hAnsi="Times New Roman" w:cs="Times New Roman"/>
          <w:color w:val="000000"/>
          <w:kern w:val="0"/>
          <w:sz w:val="24"/>
          <w:szCs w:val="24"/>
          <w14:ligatures w14:val="none"/>
        </w:rPr>
        <w:t xml:space="preserve"> to trust. For example, the worldviews tend to trust the following based on their conceptualization:</w:t>
      </w:r>
    </w:p>
    <w:p w14:paraId="21BA1742" w14:textId="77777777" w:rsidR="00CD6EB2" w:rsidRPr="00CD6EB2" w:rsidRDefault="00CD6EB2" w:rsidP="00CD6EB2">
      <w:pPr>
        <w:numPr>
          <w:ilvl w:val="0"/>
          <w:numId w:val="15"/>
        </w:numPr>
        <w:spacing w:after="0" w:line="480" w:lineRule="auto"/>
        <w:ind w:left="1440"/>
        <w:textAlignment w:val="baseline"/>
        <w:rPr>
          <w:rFonts w:ascii="Times New Roman" w:eastAsia="Times New Roman" w:hAnsi="Times New Roman" w:cs="Times New Roman"/>
          <w:color w:val="000000"/>
          <w:kern w:val="0"/>
          <w:sz w:val="24"/>
          <w:szCs w:val="24"/>
          <w14:ligatures w14:val="none"/>
        </w:rPr>
      </w:pPr>
      <w:r w:rsidRPr="00CD6EB2">
        <w:rPr>
          <w:rFonts w:ascii="Times New Roman" w:eastAsia="Times New Roman" w:hAnsi="Times New Roman" w:cs="Times New Roman"/>
          <w:color w:val="000000"/>
          <w:kern w:val="0"/>
          <w:sz w:val="24"/>
          <w:szCs w:val="24"/>
          <w14:ligatures w14:val="none"/>
        </w:rPr>
        <w:t>Fatalists - close personal relations (friends, family, local community)</w:t>
      </w:r>
    </w:p>
    <w:p w14:paraId="7B1AF273" w14:textId="77777777" w:rsidR="00CD6EB2" w:rsidRPr="00CD6EB2" w:rsidRDefault="00CD6EB2" w:rsidP="00CD6EB2">
      <w:pPr>
        <w:numPr>
          <w:ilvl w:val="0"/>
          <w:numId w:val="15"/>
        </w:numPr>
        <w:spacing w:after="0" w:line="480" w:lineRule="auto"/>
        <w:ind w:left="1440"/>
        <w:textAlignment w:val="baseline"/>
        <w:rPr>
          <w:rFonts w:ascii="Times New Roman" w:eastAsia="Times New Roman" w:hAnsi="Times New Roman" w:cs="Times New Roman"/>
          <w:color w:val="000000"/>
          <w:kern w:val="0"/>
          <w:sz w:val="24"/>
          <w:szCs w:val="24"/>
          <w14:ligatures w14:val="none"/>
        </w:rPr>
      </w:pPr>
      <w:r w:rsidRPr="00CD6EB2">
        <w:rPr>
          <w:rFonts w:ascii="Times New Roman" w:eastAsia="Times New Roman" w:hAnsi="Times New Roman" w:cs="Times New Roman"/>
          <w:color w:val="000000"/>
          <w:kern w:val="0"/>
          <w:sz w:val="24"/>
          <w:szCs w:val="24"/>
          <w14:ligatures w14:val="none"/>
        </w:rPr>
        <w:t>Hierarchists - Authoritative institutions (government, public health officials, experts)</w:t>
      </w:r>
    </w:p>
    <w:p w14:paraId="53D41DD0" w14:textId="77777777" w:rsidR="00CD6EB2" w:rsidRPr="00CD6EB2" w:rsidRDefault="00CD6EB2" w:rsidP="00CD6EB2">
      <w:pPr>
        <w:numPr>
          <w:ilvl w:val="0"/>
          <w:numId w:val="15"/>
        </w:numPr>
        <w:spacing w:after="0" w:line="480" w:lineRule="auto"/>
        <w:ind w:left="1440"/>
        <w:textAlignment w:val="baseline"/>
        <w:rPr>
          <w:rFonts w:ascii="Times New Roman" w:eastAsia="Times New Roman" w:hAnsi="Times New Roman" w:cs="Times New Roman"/>
          <w:color w:val="000000"/>
          <w:kern w:val="0"/>
          <w:sz w:val="24"/>
          <w:szCs w:val="24"/>
          <w14:ligatures w14:val="none"/>
        </w:rPr>
      </w:pPr>
      <w:r w:rsidRPr="00CD6EB2">
        <w:rPr>
          <w:rFonts w:ascii="Times New Roman" w:eastAsia="Times New Roman" w:hAnsi="Times New Roman" w:cs="Times New Roman"/>
          <w:color w:val="000000"/>
          <w:kern w:val="0"/>
          <w:sz w:val="24"/>
          <w:szCs w:val="24"/>
          <w14:ligatures w14:val="none"/>
        </w:rPr>
        <w:t>Individualists - Non-experts, voluntary associations</w:t>
      </w:r>
    </w:p>
    <w:p w14:paraId="0B888E1B" w14:textId="77777777" w:rsidR="00CD6EB2" w:rsidRPr="00CD6EB2" w:rsidRDefault="00CD6EB2" w:rsidP="00CD6EB2">
      <w:pPr>
        <w:numPr>
          <w:ilvl w:val="0"/>
          <w:numId w:val="15"/>
        </w:numPr>
        <w:spacing w:after="0" w:line="480" w:lineRule="auto"/>
        <w:ind w:left="1440"/>
        <w:textAlignment w:val="baseline"/>
        <w:rPr>
          <w:rFonts w:ascii="Times New Roman" w:eastAsia="Times New Roman" w:hAnsi="Times New Roman" w:cs="Times New Roman"/>
          <w:color w:val="000000"/>
          <w:kern w:val="0"/>
          <w:sz w:val="24"/>
          <w:szCs w:val="24"/>
          <w14:ligatures w14:val="none"/>
        </w:rPr>
      </w:pPr>
      <w:r w:rsidRPr="00CD6EB2">
        <w:rPr>
          <w:rFonts w:ascii="Times New Roman" w:eastAsia="Times New Roman" w:hAnsi="Times New Roman" w:cs="Times New Roman"/>
          <w:color w:val="000000"/>
          <w:kern w:val="0"/>
          <w:sz w:val="24"/>
          <w:szCs w:val="24"/>
          <w14:ligatures w14:val="none"/>
        </w:rPr>
        <w:t>Egalitarians - Grassroots community organizations and other community-level groups.</w:t>
      </w:r>
    </w:p>
    <w:p w14:paraId="10C0579C" w14:textId="77777777" w:rsidR="00CD6EB2" w:rsidRPr="00CD6EB2" w:rsidRDefault="00CD6EB2" w:rsidP="00CD6EB2">
      <w:pPr>
        <w:spacing w:after="0" w:line="240" w:lineRule="auto"/>
        <w:rPr>
          <w:rFonts w:ascii="Times New Roman" w:eastAsia="Times New Roman" w:hAnsi="Times New Roman" w:cs="Times New Roman"/>
          <w:kern w:val="0"/>
          <w:sz w:val="24"/>
          <w:szCs w:val="24"/>
          <w14:ligatures w14:val="none"/>
        </w:rPr>
      </w:pPr>
    </w:p>
    <w:p w14:paraId="77709759" w14:textId="29B78D87" w:rsidR="002D4CF1" w:rsidRPr="00247E5F" w:rsidRDefault="00CD6EB2" w:rsidP="002D4CF1">
      <w:pPr>
        <w:pStyle w:val="NormalWeb"/>
        <w:spacing w:before="0" w:beforeAutospacing="0" w:after="0" w:afterAutospacing="0" w:line="480" w:lineRule="auto"/>
        <w:rPr>
          <w:color w:val="000000" w:themeColor="text1"/>
        </w:rPr>
      </w:pPr>
      <w:r w:rsidRPr="36C2146B">
        <w:rPr>
          <w:color w:val="000000" w:themeColor="text1"/>
        </w:rPr>
        <w:t>Cultural Theory offers a robust framework for understanding and measuring deep core beliefs</w:t>
      </w:r>
      <w:r w:rsidR="000A19A3">
        <w:rPr>
          <w:color w:val="000000" w:themeColor="text1"/>
        </w:rPr>
        <w:t>. It</w:t>
      </w:r>
      <w:r w:rsidRPr="36C2146B">
        <w:rPr>
          <w:color w:val="000000" w:themeColor="text1"/>
        </w:rPr>
        <w:t xml:space="preserve"> helps researchers understand </w:t>
      </w:r>
      <w:r w:rsidR="00E71FF8">
        <w:rPr>
          <w:color w:val="000000" w:themeColor="text1"/>
        </w:rPr>
        <w:t xml:space="preserve">individual belief systems' psychological and normative underpinnings </w:t>
      </w:r>
      <w:r w:rsidRPr="36C2146B">
        <w:rPr>
          <w:color w:val="000000" w:themeColor="text1"/>
        </w:rPr>
        <w:t xml:space="preserve">and their impact on </w:t>
      </w:r>
      <w:r w:rsidR="000A19A3">
        <w:rPr>
          <w:color w:val="000000" w:themeColor="text1"/>
        </w:rPr>
        <w:t>evaluating</w:t>
      </w:r>
      <w:r w:rsidRPr="36C2146B">
        <w:rPr>
          <w:color w:val="000000" w:themeColor="text1"/>
        </w:rPr>
        <w:t xml:space="preserve"> risk managers and policy actors. This paper leverages CT as the foundation of the theoretical model introduced earlier in this paper</w:t>
      </w:r>
      <w:r w:rsidR="000A19A3">
        <w:rPr>
          <w:color w:val="000000" w:themeColor="text1"/>
        </w:rPr>
        <w:t>. It tests</w:t>
      </w:r>
      <w:r w:rsidRPr="36C2146B">
        <w:rPr>
          <w:color w:val="000000" w:themeColor="text1"/>
        </w:rPr>
        <w:t xml:space="preserve"> it through structural equation modeling to explore this initial step of the trust </w:t>
      </w:r>
      <w:r w:rsidRPr="36C2146B">
        <w:rPr>
          <w:color w:val="000000" w:themeColor="text1"/>
        </w:rPr>
        <w:lastRenderedPageBreak/>
        <w:t>and cooperation</w:t>
      </w:r>
      <w:r w:rsidR="002D4CF1" w:rsidRPr="36C2146B">
        <w:rPr>
          <w:color w:val="000000" w:themeColor="text1"/>
        </w:rPr>
        <w:t xml:space="preserve"> process. In the next section, this paper will explore the concept of value congruence, the next step in the theoretical model, which is deeply rooted in CT. This approach underscores the seamless progression from cultural worldviews to an individual’s alignment of these normative beliefs using value congruence and their use as heuristics in an individual’s decision to trust an actor to manage a crisis.</w:t>
      </w:r>
    </w:p>
    <w:p w14:paraId="0E6C47B6" w14:textId="3863D039" w:rsidR="002D4CF1" w:rsidRPr="00247E5F" w:rsidRDefault="002D4CF1" w:rsidP="002D4CF1">
      <w:pPr>
        <w:pStyle w:val="Heading2"/>
        <w:rPr>
          <w:rFonts w:ascii="Times New Roman" w:eastAsia="Times New Roman" w:hAnsi="Times New Roman" w:cs="Times New Roman"/>
          <w:color w:val="auto"/>
        </w:rPr>
      </w:pPr>
      <w:bookmarkStart w:id="18" w:name="_Toc164875659"/>
      <w:r w:rsidRPr="00247E5F">
        <w:rPr>
          <w:rFonts w:ascii="Times New Roman" w:eastAsia="Times New Roman" w:hAnsi="Times New Roman" w:cs="Times New Roman"/>
          <w:color w:val="auto"/>
        </w:rPr>
        <w:t>Value Congruence as a Foundation for Trust</w:t>
      </w:r>
      <w:bookmarkEnd w:id="18"/>
    </w:p>
    <w:p w14:paraId="6B07D706" w14:textId="4E23E28E" w:rsidR="002D4CF1" w:rsidRPr="00247E5F" w:rsidRDefault="002D4CF1" w:rsidP="002D4CF1">
      <w:pPr>
        <w:pStyle w:val="Heading3"/>
        <w:rPr>
          <w:rFonts w:ascii="Times New Roman" w:eastAsia="Times New Roman" w:hAnsi="Times New Roman" w:cs="Times New Roman"/>
          <w:color w:val="auto"/>
        </w:rPr>
      </w:pPr>
      <w:bookmarkStart w:id="19" w:name="_Toc164875660"/>
      <w:r w:rsidRPr="00247E5F">
        <w:rPr>
          <w:rFonts w:ascii="Times New Roman" w:eastAsia="Times New Roman" w:hAnsi="Times New Roman" w:cs="Times New Roman"/>
          <w:color w:val="auto"/>
        </w:rPr>
        <w:t>Definitions and Dimensions</w:t>
      </w:r>
      <w:bookmarkEnd w:id="19"/>
    </w:p>
    <w:p w14:paraId="24963A3A" w14:textId="5727E5A2" w:rsidR="005971CA" w:rsidRPr="00247E5F" w:rsidRDefault="002D4CF1" w:rsidP="005971CA">
      <w:pPr>
        <w:pStyle w:val="NormalWeb"/>
        <w:spacing w:before="0" w:beforeAutospacing="0" w:after="0" w:afterAutospacing="0" w:line="480" w:lineRule="auto"/>
        <w:ind w:firstLine="720"/>
        <w:rPr>
          <w:color w:val="000000" w:themeColor="text1"/>
        </w:rPr>
      </w:pPr>
      <w:r w:rsidRPr="36C2146B">
        <w:rPr>
          <w:color w:val="000000" w:themeColor="text1"/>
        </w:rPr>
        <w:t xml:space="preserve">Value congruence is the fit between an individual’s values and </w:t>
      </w:r>
      <w:r w:rsidR="0047373C">
        <w:rPr>
          <w:color w:val="000000" w:themeColor="text1"/>
        </w:rPr>
        <w:t>those</w:t>
      </w:r>
      <w:r w:rsidRPr="36C2146B">
        <w:rPr>
          <w:color w:val="000000" w:themeColor="text1"/>
        </w:rPr>
        <w:t xml:space="preserve"> of other individuals, organizations, or institutions</w:t>
      </w:r>
      <w:r w:rsidR="00144D05" w:rsidRPr="36C2146B">
        <w:rPr>
          <w:color w:val="000000" w:themeColor="text1"/>
        </w:rPr>
        <w:t xml:space="preserve"> </w:t>
      </w:r>
      <w:r w:rsidR="00144D05" w:rsidRPr="36C2146B">
        <w:rPr>
          <w:color w:val="000000" w:themeColor="text1"/>
        </w:rPr>
        <w:fldChar w:fldCharType="begin"/>
      </w:r>
      <w:r w:rsidR="00144D05" w:rsidRPr="36C2146B">
        <w:rPr>
          <w:color w:val="000000" w:themeColor="text1"/>
        </w:rPr>
        <w:instrText xml:space="preserve"> ADDIN ZOTERO_ITEM CSL_CITATION {"citationID":"Bsjvbmlu","properties":{"formattedCitation":"(Boyd-Swan and Molina 2018; 2019)","plainCitation":"(Boyd-Swan and Molina 2018; 2019)","noteIndex":0},"citationItems":[{"id":1453,"uris":["http://zotero.org/groups/5460700/items/YWHUHHWP"],"itemData":{"id":1453,"type":"article-journal","container-title":"Public Administration Quarterly","issue":"4","note":"publisher: SAGE Publications Sage CA: Los Angeles, CA","page":"427–465","title":"Cultural competence &amp; citizen-administrator value congruence","volume":"42","author":[{"family":"Boyd-Swan","given":"Casey H"},{"family":"Molina","given":"Anthony D"}],"issued":{"date-parts":[["2018"]]}}},{"id":1454,"uris":["http://zotero.org/groups/5460700/items/X3HZ6EBU"],"itemData":{"id":1454,"type":"article-journal","container-title":"Public Integrity","issue":"3","note":"publisher: Taylor &amp; Francis","page":"229–247","title":"Public Service Integrity and the Quality of Governance: Examining the Role of Citizen-Administrator Value Congruence","volume":"21","author":[{"family":"Boyd-Swan","given":"Casey H"},{"family":"Molina","given":"Anthony D"}],"issued":{"date-parts":[["2019"]]}}}],"schema":"https://github.com/citation-style-language/schema/raw/master/csl-citation.json"} </w:instrText>
      </w:r>
      <w:r w:rsidR="00144D05" w:rsidRPr="36C2146B">
        <w:rPr>
          <w:color w:val="000000" w:themeColor="text1"/>
        </w:rPr>
        <w:fldChar w:fldCharType="separate"/>
      </w:r>
      <w:r w:rsidR="00144D05" w:rsidRPr="00144D05">
        <w:t>(Boyd-Swan and Molina 2018; 2019)</w:t>
      </w:r>
      <w:r w:rsidR="00144D05" w:rsidRPr="36C2146B">
        <w:rPr>
          <w:color w:val="000000" w:themeColor="text1"/>
        </w:rPr>
        <w:fldChar w:fldCharType="end"/>
      </w:r>
      <w:r w:rsidRPr="36C2146B">
        <w:rPr>
          <w:color w:val="000000" w:themeColor="text1"/>
        </w:rPr>
        <w:t>. Values are defined in this paper as desirable normative behaviors or outcomes consistent with previous value congruence literature</w:t>
      </w:r>
      <w:r w:rsidR="000920CD" w:rsidRPr="36C2146B">
        <w:rPr>
          <w:color w:val="000000" w:themeColor="text1"/>
        </w:rPr>
        <w:t xml:space="preserve"> </w:t>
      </w:r>
      <w:r w:rsidR="000920CD" w:rsidRPr="36C2146B">
        <w:rPr>
          <w:color w:val="000000" w:themeColor="text1"/>
        </w:rPr>
        <w:fldChar w:fldCharType="begin"/>
      </w:r>
      <w:r w:rsidR="00142E34" w:rsidRPr="36C2146B">
        <w:rPr>
          <w:color w:val="000000" w:themeColor="text1"/>
        </w:rPr>
        <w:instrText xml:space="preserve"> ADDIN ZOTERO_ITEM CSL_CITATION {"citationID":"yUE2ORE4","properties":{"formattedCitation":"(J. R. Edwards and Cable 2009)","plainCitation":"(J. R. Edwards and Cable 2009)","noteIndex":0},"citationItems":[{"id":1141,"uris":["http://zotero.org/users/6988340/items/EY4YEAK7"],"itemData":{"id":1141,"type":"article-journal","abstract":"Research on value congruence has attempted to explain why value congruence leads to positive outcomes, but few of these explanations have been tested empirically. In this article, the authors develop and test a theoretical model that integrates 4 key explanations of value congruence effects, which are framed in terms of communication, predictability, interpersonal attraction, and trust. These constructs are used to explain the process by which value congruence relates to job satisfaction, organizational identification, and intent to stay in the organization, after taking psychological need fulfillment into account. Data from a heterogeneous sample of employees from 4 organizations indicate that the relationships that link individual and organizational values to outcomes are explained primarily by the trust that employees place in the organization and its members, followed by communication, and, to a lesser extent, interpersonal attraction. Polynomial regression analyses reveal that the relationships emanating from individual and organizational values often deviated from the idealized value congruence relationship that underlies previous theory and research. The authors’ results also show that individual and organizational values exhibited small but significant relationships with job satisfaction and organizational identification that bypassed the mediators in their model, indicating that additional explanations of value congruence effects should be pursued in future research. (PsycINFO Database Record (c) 2016 APA, all rights reserved)","container-title":"Journal of Applied Psychology","DOI":"10.1037/a0014891","ISSN":"1939-1854","issue":"3","note":"publisher-place: US\npublisher: American Psychological Association","page":"654-677","source":"APA PsycNet","title":"The value of value congruence","volume":"94","author":[{"family":"Edwards","given":"Jeffrey R."},{"family":"Cable","given":"Daniel M."}],"issued":{"date-parts":[["2009"]]}}}],"schema":"https://github.com/citation-style-language/schema/raw/master/csl-citation.json"} </w:instrText>
      </w:r>
      <w:r w:rsidR="000920CD" w:rsidRPr="36C2146B">
        <w:rPr>
          <w:color w:val="000000" w:themeColor="text1"/>
        </w:rPr>
        <w:fldChar w:fldCharType="separate"/>
      </w:r>
      <w:r w:rsidR="00142E34" w:rsidRPr="00142E34">
        <w:t>(J. R. Edwards and Cable 2009)</w:t>
      </w:r>
      <w:r w:rsidR="000920CD" w:rsidRPr="36C2146B">
        <w:rPr>
          <w:color w:val="000000" w:themeColor="text1"/>
        </w:rPr>
        <w:fldChar w:fldCharType="end"/>
      </w:r>
      <w:r w:rsidRPr="36C2146B">
        <w:rPr>
          <w:color w:val="000000" w:themeColor="text1"/>
        </w:rPr>
        <w:t>. Individuals apply heuristics that help guide them in life, such as trust or cultural worldviews, that help inform their behaviors and actions. Similarly, organizations provide norms that help guide employees on how to</w:t>
      </w:r>
      <w:r w:rsidR="005971CA" w:rsidRPr="36C2146B">
        <w:rPr>
          <w:color w:val="000000" w:themeColor="text1"/>
        </w:rPr>
        <w:t xml:space="preserve"> behave. This process and relationship informs the concept of value congruence– how well do an individual’s heuristics align with that of an organization or another individual’s?</w:t>
      </w:r>
    </w:p>
    <w:p w14:paraId="7FC47F98" w14:textId="4E708953" w:rsidR="005971CA" w:rsidRPr="00247E5F" w:rsidRDefault="005971CA" w:rsidP="005971CA">
      <w:pPr>
        <w:pStyle w:val="NormalWeb"/>
        <w:spacing w:before="0" w:beforeAutospacing="0" w:after="0" w:afterAutospacing="0" w:line="480" w:lineRule="auto"/>
        <w:ind w:firstLine="720"/>
        <w:rPr>
          <w:color w:val="000000" w:themeColor="text1"/>
        </w:rPr>
      </w:pPr>
      <w:r w:rsidRPr="36C2146B">
        <w:rPr>
          <w:color w:val="000000" w:themeColor="text1"/>
        </w:rPr>
        <w:t xml:space="preserve">Unlike this study, value congruence scholars are generally concerned with an individual’s fit within their work environment, commonly known as person-environment fit. Extensive research by value congruence scholars has identified several varieties that fall under person-environment fit, such as person-job fit, person-organization fit, and person-supervisor fit </w:t>
      </w:r>
      <w:r w:rsidR="000920CD" w:rsidRPr="36C2146B">
        <w:rPr>
          <w:color w:val="000000" w:themeColor="text1"/>
        </w:rPr>
        <w:fldChar w:fldCharType="begin"/>
      </w:r>
      <w:r w:rsidR="000920CD" w:rsidRPr="36C2146B">
        <w:rPr>
          <w:color w:val="000000" w:themeColor="text1"/>
        </w:rPr>
        <w:instrText xml:space="preserve"> ADDIN ZOTERO_ITEM CSL_CITATION {"citationID":"jFdwwCiy","properties":{"formattedCitation":"(Kristof-Brown, Zimmerman, and Johnson 2005)","plainCitation":"(Kristof-Brown, Zimmerman, and Johnson 2005)","noteIndex":0},"citationItems":[{"id":1493,"uris":["http://zotero.org/groups/5460700/items/3LFD6D7K"],"itemData":{"id":1493,"type":"article-journal","container-title":"Personnel psychology","issue":"2","note":"publisher: Wiley Online Library","page":"281–342","title":"Consequences OF INDIVIDUALS'FIT at work: A meta-analysis OF person–job, person–organization, person–group, and person–supervisor fit","volume":"58","author":[{"family":"Kristof-Brown","given":"Amy L"},{"family":"Zimmerman","given":"Ryan D"},{"family":"Johnson","given":"Erin C"}],"issued":{"date-parts":[["2005"]]}}}],"schema":"https://github.com/citation-style-language/schema/raw/master/csl-citation.json"} </w:instrText>
      </w:r>
      <w:r w:rsidR="000920CD" w:rsidRPr="36C2146B">
        <w:rPr>
          <w:color w:val="000000" w:themeColor="text1"/>
        </w:rPr>
        <w:fldChar w:fldCharType="separate"/>
      </w:r>
      <w:r w:rsidR="000920CD" w:rsidRPr="000920CD">
        <w:t>(Kristof-Brown, Zimmerman, and Johnson 2005)</w:t>
      </w:r>
      <w:r w:rsidR="000920CD" w:rsidRPr="36C2146B">
        <w:rPr>
          <w:color w:val="000000" w:themeColor="text1"/>
        </w:rPr>
        <w:fldChar w:fldCharType="end"/>
      </w:r>
      <w:r w:rsidRPr="36C2146B">
        <w:rPr>
          <w:color w:val="000000" w:themeColor="text1"/>
        </w:rPr>
        <w:t xml:space="preserve">. However, value congruence research has often been </w:t>
      </w:r>
      <w:r w:rsidR="00E94F48">
        <w:rPr>
          <w:color w:val="000000" w:themeColor="text1"/>
        </w:rPr>
        <w:t xml:space="preserve">active </w:t>
      </w:r>
      <w:r w:rsidRPr="36C2146B">
        <w:rPr>
          <w:color w:val="000000" w:themeColor="text1"/>
        </w:rPr>
        <w:t xml:space="preserve">in political science, public policy, and public administration. Studies have been conducted on </w:t>
      </w:r>
      <w:r w:rsidR="00E94F48">
        <w:rPr>
          <w:color w:val="000000" w:themeColor="text1"/>
        </w:rPr>
        <w:t>various topics,</w:t>
      </w:r>
      <w:r w:rsidRPr="36C2146B">
        <w:rPr>
          <w:color w:val="000000" w:themeColor="text1"/>
        </w:rPr>
        <w:t xml:space="preserve"> including value congruence as a causal mechanism for determining whether individuals join voluntary civic organizations or even the role of value congruence in public health policy compliance during COVID-19 </w:t>
      </w:r>
      <w:r w:rsidR="000920CD" w:rsidRPr="36C2146B">
        <w:rPr>
          <w:color w:val="000000" w:themeColor="text1"/>
        </w:rPr>
        <w:fldChar w:fldCharType="begin"/>
      </w:r>
      <w:r w:rsidR="000920CD" w:rsidRPr="36C2146B">
        <w:rPr>
          <w:color w:val="000000" w:themeColor="text1"/>
        </w:rPr>
        <w:instrText xml:space="preserve"> ADDIN ZOTERO_ITEM CSL_CITATION {"citationID":"zx5CovhH","properties":{"formattedCitation":"(Hooghe 2003; Yuan and Swedlow 2022)","plainCitation":"(Hooghe 2003; Yuan and Swedlow 2022)","noteIndex":0},"citationItems":[{"id":1486,"uris":["http://zotero.org/groups/5460700/items/M4C6QDT3"],"itemData":{"id":1486,"type":"chapter","container-title":"Generating social capital: Civil society and institutions in comparative perspective","page":"89–111","publisher":"Springer","title":"Voluntary associations and democratic attitudes: Value congruence as a causal mechanism","author":[{"family":"Hooghe","given":"Marc"}],"issued":{"date-parts":[["2003"]]}}},{"id":1524,"uris":["http://zotero.org/groups/5460700/items/TJ4TTF2Q"],"itemData":{"id":1524,"type":"article-journal","container-title":"Review of Policy Research","note":"publisher: Wiley Online Library","title":"Chinese cultural biases, value congruence, and support for and compliance with protective policies during the COVID-19 pandemic","author":[{"family":"Yuan","given":"Meng"},{"family":"Swedlow","given":"Brendon"}],"issued":{"date-parts":[["2022"]]}}}],"schema":"https://github.com/citation-style-language/schema/raw/master/csl-citation.json"} </w:instrText>
      </w:r>
      <w:r w:rsidR="000920CD" w:rsidRPr="36C2146B">
        <w:rPr>
          <w:color w:val="000000" w:themeColor="text1"/>
        </w:rPr>
        <w:fldChar w:fldCharType="separate"/>
      </w:r>
      <w:r w:rsidR="000920CD" w:rsidRPr="000920CD">
        <w:t>(Hooghe 2003; Yuan and Swedlow 2022)</w:t>
      </w:r>
      <w:r w:rsidR="000920CD" w:rsidRPr="36C2146B">
        <w:rPr>
          <w:color w:val="000000" w:themeColor="text1"/>
        </w:rPr>
        <w:fldChar w:fldCharType="end"/>
      </w:r>
      <w:r w:rsidRPr="36C2146B">
        <w:rPr>
          <w:color w:val="000000" w:themeColor="text1"/>
        </w:rPr>
        <w:t xml:space="preserve">. Other studies, particularly on ideological congruence in </w:t>
      </w:r>
      <w:r w:rsidRPr="36C2146B">
        <w:rPr>
          <w:color w:val="000000" w:themeColor="text1"/>
        </w:rPr>
        <w:lastRenderedPageBreak/>
        <w:t>political parties, political campaigns and candidate perceptions, and value congruence between civil servants and their organizations</w:t>
      </w:r>
      <w:r w:rsidR="00E94F48">
        <w:rPr>
          <w:color w:val="000000" w:themeColor="text1"/>
        </w:rPr>
        <w:t>,</w:t>
      </w:r>
      <w:r w:rsidRPr="36C2146B">
        <w:rPr>
          <w:color w:val="000000" w:themeColor="text1"/>
        </w:rPr>
        <w:t xml:space="preserve"> have also been conducted</w:t>
      </w:r>
      <w:r w:rsidR="00E96B20" w:rsidRPr="36C2146B">
        <w:rPr>
          <w:color w:val="000000" w:themeColor="text1"/>
        </w:rPr>
        <w:t xml:space="preserve"> </w:t>
      </w:r>
      <w:r w:rsidR="00E96B20" w:rsidRPr="36C2146B">
        <w:rPr>
          <w:color w:val="000000" w:themeColor="text1"/>
        </w:rPr>
        <w:fldChar w:fldCharType="begin"/>
      </w:r>
      <w:r w:rsidR="00E96B20" w:rsidRPr="36C2146B">
        <w:rPr>
          <w:color w:val="000000" w:themeColor="text1"/>
        </w:rPr>
        <w:instrText xml:space="preserve"> ADDIN ZOTERO_ITEM CSL_CITATION {"citationID":"9WXGXQle","properties":{"formattedCitation":"(Miller-Stevens, Taylor, and Morris 2015; Pinggera 2021; Williams et al. 2012)","plainCitation":"(Miller-Stevens, Taylor, and Morris 2015; Pinggera 2021; Williams et al. 2012)","noteIndex":0},"citationItems":[{"id":1498,"uris":["http://zotero.org/groups/5460700/items/EWT9CKN2"],"itemData":{"id":1498,"type":"article-journal","container-title":"VOLUNTAS: International Journal of Voluntary and Nonprofit Organizations","note":"publisher: Springer","page":"2424–2446","title":"Are we really on the same page? An empirical examination of value congruence between public sector and nonprofit sector managers","volume":"26","author":[{"family":"Miller-Stevens","given":"Katrina"},{"family":"Taylor","given":"Jennifer A"},{"family":"Morris","given":"John C"}],"issued":{"date-parts":[["2015"]]}}},{"id":1503,"uris":["http://zotero.org/groups/5460700/items/GWAWDBR2"],"itemData":{"id":1503,"type":"article-journal","container-title":"Journal of European Public Policy","issue":"12","note":"publisher: Taylor &amp; Francis","page":"1973–1992","title":"Congruent with whom? Parties’ issue emphases and voter preferences in welfare politics","volume":"28","author":[{"family":"Pinggera","given":"Michael"}],"issued":{"date-parts":[["2021"]]}}},{"id":1521,"uris":["http://zotero.org/groups/5460700/items/MICAP8UK"],"itemData":{"id":1521,"type":"article-journal","container-title":"The Leadership Quarterly","issue":"3","note":"publisher: Elsevier","page":"324–341","title":"The effects of crisis, cynicism about change, and value congruence on perceptions of authentic leadership and attributed charisma in the 2008 presidential election","volume":"23","author":[{"family":"Williams","given":"Ethlyn A"},{"family":"Pillai","given":"Rajnandini"},{"family":"Deptula","given":"Bryan"},{"family":"Lowe","given":"Kevin B"}],"issued":{"date-parts":[["2012"]]}}}],"schema":"https://github.com/citation-style-language/schema/raw/master/csl-citation.json"} </w:instrText>
      </w:r>
      <w:r w:rsidR="00E96B20" w:rsidRPr="36C2146B">
        <w:rPr>
          <w:color w:val="000000" w:themeColor="text1"/>
        </w:rPr>
        <w:fldChar w:fldCharType="separate"/>
      </w:r>
      <w:r w:rsidR="00E96B20" w:rsidRPr="00E96B20">
        <w:t>(Miller-Stevens, Taylor, and Morris 2015; Pinggera 2021; Williams et al. 2012)</w:t>
      </w:r>
      <w:r w:rsidR="00E96B20" w:rsidRPr="36C2146B">
        <w:rPr>
          <w:color w:val="000000" w:themeColor="text1"/>
        </w:rPr>
        <w:fldChar w:fldCharType="end"/>
      </w:r>
      <w:r w:rsidRPr="36C2146B">
        <w:rPr>
          <w:color w:val="000000" w:themeColor="text1"/>
        </w:rPr>
        <w:t>. Value congruence has repeatedly been identified as a critical dimension of an individual’s decision to trust, cooperate, or align themselves with another actor.</w:t>
      </w:r>
    </w:p>
    <w:p w14:paraId="305FD4D8" w14:textId="11EFDD2C" w:rsidR="005971CA" w:rsidRPr="00247E5F" w:rsidRDefault="005971CA" w:rsidP="005971CA">
      <w:pPr>
        <w:pStyle w:val="NormalWeb"/>
        <w:spacing w:before="0" w:beforeAutospacing="0" w:after="0" w:afterAutospacing="0" w:line="480" w:lineRule="auto"/>
        <w:ind w:firstLine="720"/>
        <w:rPr>
          <w:color w:val="000000" w:themeColor="text1"/>
        </w:rPr>
      </w:pPr>
      <w:r w:rsidRPr="36C2146B">
        <w:rPr>
          <w:color w:val="000000" w:themeColor="text1"/>
        </w:rPr>
        <w:t xml:space="preserve">Value congruence can be measured in subjective fit and objective fit </w:t>
      </w:r>
      <w:r w:rsidR="00E96B20" w:rsidRPr="36C2146B">
        <w:rPr>
          <w:rStyle w:val="Hyperlink"/>
          <w:rFonts w:eastAsiaTheme="majorEastAsia"/>
          <w:color w:val="000000" w:themeColor="text1"/>
          <w:u w:val="none"/>
        </w:rPr>
        <w:fldChar w:fldCharType="begin"/>
      </w:r>
      <w:r w:rsidR="00142E34" w:rsidRPr="36C2146B">
        <w:rPr>
          <w:rStyle w:val="Hyperlink"/>
          <w:rFonts w:eastAsiaTheme="majorEastAsia"/>
          <w:color w:val="000000" w:themeColor="text1"/>
          <w:u w:val="none"/>
        </w:rPr>
        <w:instrText xml:space="preserve"> ADDIN ZOTERO_ITEM CSL_CITATION {"citationID":"phVi0vQe","properties":{"formattedCitation":"(J. R. Edwards and Cable 2009)","plainCitation":"(J. R. Edwards and Cable 2009)","noteIndex":0},"citationItems":[{"id":1141,"uris":["http://zotero.org/users/6988340/items/EY4YEAK7"],"itemData":{"id":1141,"type":"article-journal","abstract":"Research on value congruence has attempted to explain why value congruence leads to positive outcomes, but few of these explanations have been tested empirically. In this article, the authors develop and test a theoretical model that integrates 4 key explanations of value congruence effects, which are framed in terms of communication, predictability, interpersonal attraction, and trust. These constructs are used to explain the process by which value congruence relates to job satisfaction, organizational identification, and intent to stay in the organization, after taking psychological need fulfillment into account. Data from a heterogeneous sample of employees from 4 organizations indicate that the relationships that link individual and organizational values to outcomes are explained primarily by the trust that employees place in the organization and its members, followed by communication, and, to a lesser extent, interpersonal attraction. Polynomial regression analyses reveal that the relationships emanating from individual and organizational values often deviated from the idealized value congruence relationship that underlies previous theory and research. The authors’ results also show that individual and organizational values exhibited small but significant relationships with job satisfaction and organizational identification that bypassed the mediators in their model, indicating that additional explanations of value congruence effects should be pursued in future research. (PsycINFO Database Record (c) 2016 APA, all rights reserved)","container-title":"Journal of Applied Psychology","DOI":"10.1037/a0014891","ISSN":"1939-1854","issue":"3","note":"publisher-place: US\npublisher: American Psychological Association","page":"654-677","source":"APA PsycNet","title":"The value of value congruence","volume":"94","author":[{"family":"Edwards","given":"Jeffrey R."},{"family":"Cable","given":"Daniel M."}],"issued":{"date-parts":[["2009"]]}}}],"schema":"https://github.com/citation-style-language/schema/raw/master/csl-citation.json"} </w:instrText>
      </w:r>
      <w:r w:rsidR="00E96B20" w:rsidRPr="36C2146B">
        <w:rPr>
          <w:rStyle w:val="Hyperlink"/>
          <w:rFonts w:eastAsiaTheme="majorEastAsia"/>
          <w:color w:val="000000" w:themeColor="text1"/>
          <w:u w:val="none"/>
        </w:rPr>
        <w:fldChar w:fldCharType="separate"/>
      </w:r>
      <w:r w:rsidR="00142E34" w:rsidRPr="00142E34">
        <w:rPr>
          <w:rFonts w:eastAsiaTheme="majorEastAsia"/>
        </w:rPr>
        <w:t>(J. R. Edwards and Cable 2009)</w:t>
      </w:r>
      <w:r w:rsidR="00E96B20" w:rsidRPr="36C2146B">
        <w:rPr>
          <w:rStyle w:val="Hyperlink"/>
          <w:rFonts w:eastAsiaTheme="majorEastAsia"/>
          <w:color w:val="000000" w:themeColor="text1"/>
          <w:u w:val="none"/>
        </w:rPr>
        <w:fldChar w:fldCharType="end"/>
      </w:r>
      <w:r w:rsidRPr="36C2146B">
        <w:rPr>
          <w:color w:val="000000" w:themeColor="text1"/>
        </w:rPr>
        <w:t xml:space="preserve">. Subjective fit measures how well an individual’s perception of </w:t>
      </w:r>
      <w:r w:rsidR="00453977">
        <w:rPr>
          <w:color w:val="000000" w:themeColor="text1"/>
        </w:rPr>
        <w:t>their values matches</w:t>
      </w:r>
      <w:r w:rsidRPr="36C2146B">
        <w:rPr>
          <w:color w:val="000000" w:themeColor="text1"/>
        </w:rPr>
        <w:t xml:space="preserve"> those of their organization or another actor. Similarly, objective fit measures the same thing– how well an individual’s values match those of their organization; however, it is </w:t>
      </w:r>
      <w:r w:rsidR="00BE3346">
        <w:rPr>
          <w:color w:val="000000" w:themeColor="text1"/>
        </w:rPr>
        <w:t>calculated</w:t>
      </w:r>
      <w:r w:rsidRPr="36C2146B">
        <w:rPr>
          <w:color w:val="000000" w:themeColor="text1"/>
        </w:rPr>
        <w:t xml:space="preserve"> from the view of a third party, such as a researcher or the individual’s supervisor or coworkers. Subjective fit is the focus of this study, as it focuses primarily on an individual’s perceptions and their decision to trust actors to manage COVID-19. An individual’s subjective evaluations of their values and the values of the actors or organizations in question inform their value similarity, primarily in </w:t>
      </w:r>
      <w:r w:rsidR="00BE3346">
        <w:rPr>
          <w:color w:val="000000" w:themeColor="text1"/>
        </w:rPr>
        <w:t>creating or refining trust models</w:t>
      </w:r>
      <w:r w:rsidRPr="36C2146B">
        <w:rPr>
          <w:color w:val="000000" w:themeColor="text1"/>
        </w:rPr>
        <w:t>. A model of trust should mimic how individuals come to their decisions rationally, and individuals likely do not incorporate measures of objective fit in their mental models. </w:t>
      </w:r>
    </w:p>
    <w:p w14:paraId="3DEDBF2F" w14:textId="7D808592" w:rsidR="00CD6EB2" w:rsidRPr="00247E5F" w:rsidRDefault="005971CA" w:rsidP="005971CA">
      <w:pPr>
        <w:pStyle w:val="Heading3"/>
        <w:rPr>
          <w:rFonts w:ascii="Times New Roman" w:eastAsia="Times New Roman" w:hAnsi="Times New Roman" w:cs="Times New Roman"/>
          <w:color w:val="auto"/>
          <w:kern w:val="0"/>
          <w:sz w:val="24"/>
          <w:szCs w:val="24"/>
          <w14:ligatures w14:val="none"/>
        </w:rPr>
      </w:pPr>
      <w:bookmarkStart w:id="20" w:name="_Toc164875661"/>
      <w:r w:rsidRPr="00247E5F">
        <w:rPr>
          <w:rFonts w:ascii="Times New Roman" w:hAnsi="Times New Roman" w:cs="Times New Roman"/>
          <w:color w:val="auto"/>
        </w:rPr>
        <w:t>Value Congruence and Trust</w:t>
      </w:r>
      <w:bookmarkEnd w:id="20"/>
    </w:p>
    <w:p w14:paraId="4FE4D2DD" w14:textId="6E73E393" w:rsidR="005971CA" w:rsidRPr="00247E5F" w:rsidRDefault="005971CA" w:rsidP="005971CA">
      <w:pPr>
        <w:pStyle w:val="NormalWeb"/>
        <w:spacing w:before="0" w:beforeAutospacing="0" w:after="0" w:afterAutospacing="0" w:line="480" w:lineRule="auto"/>
        <w:ind w:firstLine="720"/>
        <w:rPr>
          <w:color w:val="000000" w:themeColor="text1"/>
        </w:rPr>
      </w:pPr>
      <w:r w:rsidRPr="36C2146B">
        <w:rPr>
          <w:color w:val="000000" w:themeColor="text1"/>
        </w:rPr>
        <w:t xml:space="preserve">There is a strong relationship between value congruence and the level of trust between individuals. This has been researched considerably within the organizational and business context. For example, value congruence has been shown to positively affect an individual’s perception of how competent another individual may be at completing a task, leading to higher levels of trust </w:t>
      </w:r>
      <w:r w:rsidR="00AD2844" w:rsidRPr="36C2146B">
        <w:rPr>
          <w:rStyle w:val="Hyperlink"/>
          <w:rFonts w:eastAsiaTheme="majorEastAsia"/>
          <w:color w:val="000000" w:themeColor="text1"/>
          <w:u w:val="none"/>
        </w:rPr>
        <w:fldChar w:fldCharType="begin"/>
      </w:r>
      <w:r w:rsidR="00AD2844" w:rsidRPr="36C2146B">
        <w:rPr>
          <w:rStyle w:val="Hyperlink"/>
          <w:rFonts w:eastAsiaTheme="majorEastAsia"/>
          <w:color w:val="000000" w:themeColor="text1"/>
          <w:u w:val="none"/>
        </w:rPr>
        <w:instrText xml:space="preserve"> ADDIN ZOTERO_ITEM CSL_CITATION {"citationID":"Vdo0xfbq","properties":{"formattedCitation":"(Cazier, Shao, and Louis 2007)","plainCitation":"(Cazier, Shao, and Louis 2007)","noteIndex":0},"citationItems":[{"id":1456,"uris":["http://zotero.org/groups/5460700/items/7N2FQ9PX"],"itemData":{"id":1456,"type":"article-journal","container-title":"Information Systems Frontiers","note":"publisher: Springer","page":"515–529","title":"Sharing information and building trust through value congruence","volume":"9","author":[{"family":"Cazier","given":"Joseph A"},{"family":"Shao","given":"Benjamin BM"},{"family":"Louis","given":"Robert D St"}],"issued":{"date-parts":[["2007"]]}}}],"schema":"https://github.com/citation-style-language/schema/raw/master/csl-citation.json"} </w:instrText>
      </w:r>
      <w:r w:rsidR="00AD2844" w:rsidRPr="36C2146B">
        <w:rPr>
          <w:rStyle w:val="Hyperlink"/>
          <w:rFonts w:eastAsiaTheme="majorEastAsia"/>
          <w:color w:val="000000" w:themeColor="text1"/>
          <w:u w:val="none"/>
        </w:rPr>
        <w:fldChar w:fldCharType="separate"/>
      </w:r>
      <w:r w:rsidR="00AD2844" w:rsidRPr="00AD2844">
        <w:rPr>
          <w:rFonts w:eastAsiaTheme="majorEastAsia"/>
        </w:rPr>
        <w:t>(Cazier, Shao, and Louis 2007)</w:t>
      </w:r>
      <w:r w:rsidR="00AD2844" w:rsidRPr="36C2146B">
        <w:rPr>
          <w:rStyle w:val="Hyperlink"/>
          <w:rFonts w:eastAsiaTheme="majorEastAsia"/>
          <w:color w:val="000000" w:themeColor="text1"/>
          <w:u w:val="none"/>
        </w:rPr>
        <w:fldChar w:fldCharType="end"/>
      </w:r>
      <w:r w:rsidRPr="36C2146B">
        <w:rPr>
          <w:color w:val="000000" w:themeColor="text1"/>
        </w:rPr>
        <w:t xml:space="preserve">. Further, when there are conflicting opinions between an individual and the actor– like values and disagreements on </w:t>
      </w:r>
      <w:r w:rsidR="00BE3346">
        <w:rPr>
          <w:color w:val="000000" w:themeColor="text1"/>
        </w:rPr>
        <w:t>managing</w:t>
      </w:r>
      <w:r w:rsidRPr="36C2146B">
        <w:rPr>
          <w:color w:val="000000" w:themeColor="text1"/>
        </w:rPr>
        <w:t xml:space="preserve"> COVID-19 and other public health crises, there are much higher levels of bias perception between the parties involved </w:t>
      </w:r>
      <w:r w:rsidR="00AD2844" w:rsidRPr="36C2146B">
        <w:rPr>
          <w:rStyle w:val="Hyperlink"/>
          <w:rFonts w:eastAsiaTheme="majorEastAsia"/>
          <w:color w:val="000000" w:themeColor="text1"/>
          <w:u w:val="none"/>
        </w:rPr>
        <w:fldChar w:fldCharType="begin"/>
      </w:r>
      <w:r w:rsidR="00AD2844" w:rsidRPr="36C2146B">
        <w:rPr>
          <w:rStyle w:val="Hyperlink"/>
          <w:rFonts w:eastAsiaTheme="majorEastAsia"/>
          <w:color w:val="000000" w:themeColor="text1"/>
          <w:u w:val="none"/>
        </w:rPr>
        <w:instrText xml:space="preserve"> ADDIN ZOTERO_ITEM CSL_CITATION {"citationID":"b5HtuPXs","properties":{"formattedCitation":"(Kennedy and Pronin 2008)","plainCitation":"(Kennedy and Pronin 2008)","noteIndex":0},"citationItems":[{"id":1492,"uris":["http://zotero.org/groups/5460700/items/BYBXW9AJ"],"itemData":{"id":1492,"type":"article-journal","container-title":"Personality and Social Psychology Bulletin","issue":"6","note":"publisher: Sage Publications Sage CA: Los Angeles, CA","page":"833–848","title":"When disagreement gets ugly: Perceptions of bias and the escalation of conflict","volume":"34","author":[{"family":"Kennedy","given":"Kathleen A"},{"family":"Pronin","given":"Emily"}],"issued":{"date-parts":[["2008"]]}}}],"schema":"https://github.com/citation-style-language/schema/raw/master/csl-citation.json"} </w:instrText>
      </w:r>
      <w:r w:rsidR="00AD2844" w:rsidRPr="36C2146B">
        <w:rPr>
          <w:rStyle w:val="Hyperlink"/>
          <w:rFonts w:eastAsiaTheme="majorEastAsia"/>
          <w:color w:val="000000" w:themeColor="text1"/>
          <w:u w:val="none"/>
        </w:rPr>
        <w:fldChar w:fldCharType="separate"/>
      </w:r>
      <w:r w:rsidR="00AD2844" w:rsidRPr="00AD2844">
        <w:rPr>
          <w:rFonts w:eastAsiaTheme="majorEastAsia"/>
        </w:rPr>
        <w:t>(Kennedy and Pronin 2008)</w:t>
      </w:r>
      <w:r w:rsidR="00AD2844" w:rsidRPr="36C2146B">
        <w:rPr>
          <w:rStyle w:val="Hyperlink"/>
          <w:rFonts w:eastAsiaTheme="majorEastAsia"/>
          <w:color w:val="000000" w:themeColor="text1"/>
          <w:u w:val="none"/>
        </w:rPr>
        <w:fldChar w:fldCharType="end"/>
      </w:r>
      <w:r w:rsidRPr="36C2146B">
        <w:rPr>
          <w:color w:val="000000" w:themeColor="text1"/>
        </w:rPr>
        <w:t xml:space="preserve">. This leads to lower levels of trust </w:t>
      </w:r>
      <w:r w:rsidRPr="36C2146B">
        <w:rPr>
          <w:color w:val="000000" w:themeColor="text1"/>
        </w:rPr>
        <w:lastRenderedPageBreak/>
        <w:t xml:space="preserve">overall. However, these findings directly contradict some of the popular risk management trust models, where competence and confidence are informed by perceptions of past actions </w:t>
      </w:r>
      <w:r w:rsidR="00AD2844" w:rsidRPr="36C2146B">
        <w:rPr>
          <w:rStyle w:val="Hyperlink"/>
          <w:rFonts w:eastAsiaTheme="majorEastAsia"/>
          <w:color w:val="000000" w:themeColor="text1"/>
          <w:u w:val="none"/>
        </w:rPr>
        <w:fldChar w:fldCharType="begin"/>
      </w:r>
      <w:r w:rsidR="00AD2844" w:rsidRPr="36C2146B">
        <w:rPr>
          <w:rStyle w:val="Hyperlink"/>
          <w:rFonts w:eastAsiaTheme="majorEastAsia"/>
          <w:color w:val="000000" w:themeColor="text1"/>
          <w:u w:val="none"/>
        </w:rPr>
        <w:instrText xml:space="preserve"> ADDIN ZOTERO_ITEM CSL_CITATION {"citationID":"rkxwbXB5","properties":{"formattedCitation":"(T. C. Earle 2010)","plainCitation":"(T. C. Earle 2010)","noteIndex":0},"citationItems":[{"id":1457,"uris":["http://zotero.org/groups/5460700/items/86Q4E9FJ"],"itemData":{"id":1457,"type":"article-journal","container-title":"Risk Analysis: An International Journal","issue":"4","note":"publisher: Wiley Online Library","page":"541–574","title":"Trust in risk management: A model-based review of empirical research","volume":"30","author":[{"family":"Earle","given":"Timothy C"}],"issued":{"date-parts":[["2010"]]}}}],"schema":"https://github.com/citation-style-language/schema/raw/master/csl-citation.json"} </w:instrText>
      </w:r>
      <w:r w:rsidR="00AD2844" w:rsidRPr="36C2146B">
        <w:rPr>
          <w:rStyle w:val="Hyperlink"/>
          <w:rFonts w:eastAsiaTheme="majorEastAsia"/>
          <w:color w:val="000000" w:themeColor="text1"/>
          <w:u w:val="none"/>
        </w:rPr>
        <w:fldChar w:fldCharType="separate"/>
      </w:r>
      <w:r w:rsidR="00AD2844" w:rsidRPr="00AD2844">
        <w:rPr>
          <w:rFonts w:eastAsiaTheme="majorEastAsia"/>
        </w:rPr>
        <w:t>(T. C. Earle 2010)</w:t>
      </w:r>
      <w:r w:rsidR="00AD2844" w:rsidRPr="36C2146B">
        <w:rPr>
          <w:rStyle w:val="Hyperlink"/>
          <w:rFonts w:eastAsiaTheme="majorEastAsia"/>
          <w:color w:val="000000" w:themeColor="text1"/>
          <w:u w:val="none"/>
        </w:rPr>
        <w:fldChar w:fldCharType="end"/>
      </w:r>
      <w:r w:rsidRPr="36C2146B">
        <w:rPr>
          <w:color w:val="000000" w:themeColor="text1"/>
        </w:rPr>
        <w:t xml:space="preserve">. This is not to say that value congruence is only </w:t>
      </w:r>
      <w:r w:rsidR="00453977">
        <w:rPr>
          <w:color w:val="000000" w:themeColor="text1"/>
        </w:rPr>
        <w:t>essential</w:t>
      </w:r>
      <w:r w:rsidRPr="36C2146B">
        <w:rPr>
          <w:color w:val="000000" w:themeColor="text1"/>
        </w:rPr>
        <w:t xml:space="preserve"> for trust or confidence; rather, current conceptualizations of trust models in risk management may not be entirely accurate, failing to incorporate research from other research areas. </w:t>
      </w:r>
    </w:p>
    <w:p w14:paraId="187A45CC" w14:textId="77777777" w:rsidR="005971CA" w:rsidRPr="00247E5F" w:rsidRDefault="005971CA" w:rsidP="005971CA">
      <w:pPr>
        <w:pStyle w:val="NormalWeb"/>
        <w:spacing w:before="0" w:beforeAutospacing="0" w:after="0" w:afterAutospacing="0" w:line="480" w:lineRule="auto"/>
        <w:rPr>
          <w:color w:val="000000"/>
        </w:rPr>
      </w:pPr>
      <w:r w:rsidRPr="00247E5F">
        <w:rPr>
          <w:rStyle w:val="apple-tab-span"/>
          <w:rFonts w:eastAsiaTheme="majorEastAsia"/>
          <w:color w:val="000000"/>
        </w:rPr>
        <w:tab/>
      </w:r>
      <w:r w:rsidRPr="00247E5F">
        <w:rPr>
          <w:color w:val="000000"/>
        </w:rPr>
        <w:t>The AETF posits that value congruence is a primary predictor of trust in a risk manager; however, the relationship is moderated by two constructs:</w:t>
      </w:r>
    </w:p>
    <w:p w14:paraId="3AB1DB5F" w14:textId="77777777" w:rsidR="00956076" w:rsidRPr="00247E5F" w:rsidRDefault="00956076" w:rsidP="00956076">
      <w:pPr>
        <w:pStyle w:val="NormalWeb"/>
        <w:numPr>
          <w:ilvl w:val="0"/>
          <w:numId w:val="16"/>
        </w:numPr>
        <w:spacing w:before="0" w:beforeAutospacing="0" w:after="0" w:afterAutospacing="0" w:line="480" w:lineRule="auto"/>
        <w:ind w:left="1440"/>
        <w:textAlignment w:val="baseline"/>
        <w:rPr>
          <w:color w:val="000000"/>
        </w:rPr>
      </w:pPr>
      <w:r w:rsidRPr="36C2146B">
        <w:rPr>
          <w:color w:val="000000" w:themeColor="text1"/>
        </w:rPr>
        <w:t>An individual’s risk perception of the crisis or scenario at hand</w:t>
      </w:r>
    </w:p>
    <w:p w14:paraId="54398F9F" w14:textId="77777777" w:rsidR="00956076" w:rsidRPr="00247E5F" w:rsidRDefault="00956076" w:rsidP="00956076">
      <w:pPr>
        <w:pStyle w:val="NormalWeb"/>
        <w:numPr>
          <w:ilvl w:val="0"/>
          <w:numId w:val="16"/>
        </w:numPr>
        <w:spacing w:before="0" w:beforeAutospacing="0" w:after="0" w:afterAutospacing="0" w:line="480" w:lineRule="auto"/>
        <w:ind w:left="1440"/>
        <w:textAlignment w:val="baseline"/>
        <w:rPr>
          <w:color w:val="000000"/>
        </w:rPr>
      </w:pPr>
      <w:r w:rsidRPr="36C2146B">
        <w:rPr>
          <w:color w:val="000000" w:themeColor="text1"/>
        </w:rPr>
        <w:t>An individual’s perception of the risk manager’s competency.</w:t>
      </w:r>
    </w:p>
    <w:p w14:paraId="3F47A4DF" w14:textId="0B2BDC30" w:rsidR="00956076" w:rsidRPr="00247E5F" w:rsidRDefault="00453977" w:rsidP="00956076">
      <w:pPr>
        <w:pStyle w:val="NormalWeb"/>
        <w:spacing w:before="0" w:beforeAutospacing="0" w:after="0" w:afterAutospacing="0" w:line="480" w:lineRule="auto"/>
        <w:rPr>
          <w:color w:val="000000"/>
        </w:rPr>
      </w:pPr>
      <w:r>
        <w:rPr>
          <w:color w:val="000000" w:themeColor="text1"/>
        </w:rPr>
        <w:t>Risk and competency perceptions</w:t>
      </w:r>
      <w:r w:rsidR="00956076" w:rsidRPr="36C2146B">
        <w:rPr>
          <w:color w:val="000000" w:themeColor="text1"/>
        </w:rPr>
        <w:t xml:space="preserve"> are driven by the individual’s deep core beliefs, contrary to the arguments of some previous trust models. Cultural Theory argues that an individual’s worldviews do dictate what disasters they find particularly risky and who should be responsible for managing them, or in other words, how competent they inherently believe some actors are. The AETF acknowledges the critical role of value congruence in an individual’s decision to trust and cooperate with policy</w:t>
      </w:r>
      <w:r>
        <w:rPr>
          <w:color w:val="000000" w:themeColor="text1"/>
        </w:rPr>
        <w:t>. Still, it</w:t>
      </w:r>
      <w:r w:rsidR="00956076" w:rsidRPr="36C2146B">
        <w:rPr>
          <w:color w:val="000000" w:themeColor="text1"/>
        </w:rPr>
        <w:t xml:space="preserve"> is </w:t>
      </w:r>
      <w:r>
        <w:rPr>
          <w:color w:val="000000" w:themeColor="text1"/>
        </w:rPr>
        <w:t>crucial</w:t>
      </w:r>
      <w:r w:rsidR="00956076" w:rsidRPr="36C2146B">
        <w:rPr>
          <w:color w:val="000000" w:themeColor="text1"/>
        </w:rPr>
        <w:t xml:space="preserve"> to consider the dynamic relationship between the two</w:t>
      </w:r>
      <w:r w:rsidR="002C25BB">
        <w:rPr>
          <w:color w:val="000000" w:themeColor="text1"/>
        </w:rPr>
        <w:t xml:space="preserve"> </w:t>
      </w:r>
      <w:r w:rsidR="00956076" w:rsidRPr="36C2146B">
        <w:rPr>
          <w:color w:val="000000" w:themeColor="text1"/>
        </w:rPr>
        <w:t xml:space="preserve">variables previously mentioned. </w:t>
      </w:r>
      <w:r w:rsidR="00CC5CF2">
        <w:rPr>
          <w:color w:val="000000" w:themeColor="text1"/>
        </w:rPr>
        <w:t>The next section</w:t>
      </w:r>
      <w:r w:rsidR="00956076" w:rsidRPr="36C2146B">
        <w:rPr>
          <w:color w:val="000000" w:themeColor="text1"/>
        </w:rPr>
        <w:t xml:space="preserve"> will bridge the discussion of value congruence with recent research in risk analysis combined with Cultural Theory to provide a more comprehensive understanding of the construct in the AETF and how it influences who an individual will decide to trust.</w:t>
      </w:r>
    </w:p>
    <w:p w14:paraId="4B367138" w14:textId="6C5058E8" w:rsidR="006072F1" w:rsidRPr="00247E5F" w:rsidRDefault="006072F1" w:rsidP="006072F1">
      <w:pPr>
        <w:pStyle w:val="Heading2"/>
        <w:rPr>
          <w:rFonts w:ascii="Times New Roman" w:hAnsi="Times New Roman" w:cs="Times New Roman"/>
          <w:color w:val="auto"/>
        </w:rPr>
      </w:pPr>
      <w:bookmarkStart w:id="21" w:name="_Toc164875662"/>
      <w:r w:rsidRPr="00247E5F">
        <w:rPr>
          <w:rFonts w:ascii="Times New Roman" w:hAnsi="Times New Roman" w:cs="Times New Roman"/>
          <w:color w:val="auto"/>
        </w:rPr>
        <w:t>Risk Perception</w:t>
      </w:r>
      <w:bookmarkEnd w:id="21"/>
    </w:p>
    <w:p w14:paraId="68D130F9" w14:textId="077FD0B9" w:rsidR="00500AEA" w:rsidRPr="00247E5F" w:rsidRDefault="00500AEA" w:rsidP="00500AEA">
      <w:pPr>
        <w:pStyle w:val="NormalWeb"/>
        <w:spacing w:before="0" w:beforeAutospacing="0" w:after="0" w:afterAutospacing="0" w:line="480" w:lineRule="auto"/>
        <w:ind w:firstLine="720"/>
        <w:rPr>
          <w:color w:val="000000" w:themeColor="text1"/>
        </w:rPr>
      </w:pPr>
      <w:r w:rsidRPr="36C2146B">
        <w:rPr>
          <w:color w:val="000000" w:themeColor="text1"/>
        </w:rPr>
        <w:t xml:space="preserve">People encounter many hazards in their day-to-day lives, ranging from driving cars to eating genetically modified food. How they perceive the level of danger a hazard might have, known as risk perception, is a </w:t>
      </w:r>
      <w:r w:rsidR="00453977">
        <w:rPr>
          <w:color w:val="000000" w:themeColor="text1"/>
        </w:rPr>
        <w:t>crucial</w:t>
      </w:r>
      <w:r w:rsidRPr="36C2146B">
        <w:rPr>
          <w:color w:val="000000" w:themeColor="text1"/>
        </w:rPr>
        <w:t xml:space="preserve"> driver of whether individuals trust risk managers and cooperate with policy. When risk managers do not incorporate the affected community’s risk perception into their management through policy, communication, or other avenues, </w:t>
      </w:r>
      <w:r w:rsidR="006A0D6A">
        <w:rPr>
          <w:color w:val="000000" w:themeColor="text1"/>
        </w:rPr>
        <w:t>they</w:t>
      </w:r>
      <w:r w:rsidRPr="36C2146B">
        <w:rPr>
          <w:color w:val="000000" w:themeColor="text1"/>
        </w:rPr>
        <w:t xml:space="preserve"> are </w:t>
      </w:r>
      <w:r w:rsidRPr="36C2146B">
        <w:rPr>
          <w:color w:val="000000" w:themeColor="text1"/>
        </w:rPr>
        <w:lastRenderedPageBreak/>
        <w:t xml:space="preserve">often met with distrust and a lack of acceptance on the community’s behalf </w:t>
      </w:r>
      <w:r w:rsidR="00B746FC" w:rsidRPr="36C2146B">
        <w:rPr>
          <w:rStyle w:val="Hyperlink"/>
          <w:rFonts w:eastAsiaTheme="majorEastAsia"/>
          <w:color w:val="000000" w:themeColor="text1"/>
          <w:u w:val="none"/>
        </w:rPr>
        <w:t xml:space="preserve"> </w:t>
      </w:r>
      <w:r w:rsidR="00B746FC" w:rsidRPr="36C2146B">
        <w:rPr>
          <w:rStyle w:val="Hyperlink"/>
          <w:rFonts w:eastAsiaTheme="majorEastAsia"/>
          <w:color w:val="000000" w:themeColor="text1"/>
          <w:u w:val="none"/>
        </w:rPr>
        <w:fldChar w:fldCharType="begin"/>
      </w:r>
      <w:r w:rsidR="00B746FC" w:rsidRPr="36C2146B">
        <w:rPr>
          <w:rStyle w:val="Hyperlink"/>
          <w:rFonts w:eastAsiaTheme="majorEastAsia"/>
          <w:color w:val="000000" w:themeColor="text1"/>
          <w:u w:val="none"/>
        </w:rPr>
        <w:instrText xml:space="preserve"> ADDIN ZOTERO_ITEM CSL_CITATION {"citationID":"17ELp43w","properties":{"formattedCitation":"(Visschers and Siegrist 2008)","plainCitation":"(Visschers and Siegrist 2008)","noteIndex":0},"citationItems":[{"id":1518,"uris":["http://zotero.org/groups/5460700/items/Q8WSXKWB"],"itemData":{"id":1518,"type":"article-journal","container-title":"Risk Management","note":"publisher: Springer","page":"156–167","title":"Exploring the triangular relationship between trust, affect, and risk perception: A review of the literature","volume":"10","author":[{"family":"Visschers","given":"Vivianne HM"},{"family":"Siegrist","given":"Michael"}],"issued":{"date-parts":[["2008"]]}}}],"schema":"https://github.com/citation-style-language/schema/raw/master/csl-citation.json"} </w:instrText>
      </w:r>
      <w:r w:rsidR="00B746FC" w:rsidRPr="36C2146B">
        <w:rPr>
          <w:rStyle w:val="Hyperlink"/>
          <w:rFonts w:eastAsiaTheme="majorEastAsia"/>
          <w:color w:val="000000" w:themeColor="text1"/>
          <w:u w:val="none"/>
        </w:rPr>
        <w:fldChar w:fldCharType="separate"/>
      </w:r>
      <w:r w:rsidR="00B746FC" w:rsidRPr="00B746FC">
        <w:rPr>
          <w:rFonts w:eastAsiaTheme="majorEastAsia"/>
        </w:rPr>
        <w:t>(Visschers and Siegrist 2008)</w:t>
      </w:r>
      <w:r w:rsidR="00B746FC" w:rsidRPr="36C2146B">
        <w:rPr>
          <w:rStyle w:val="Hyperlink"/>
          <w:rFonts w:eastAsiaTheme="majorEastAsia"/>
          <w:color w:val="000000" w:themeColor="text1"/>
          <w:u w:val="none"/>
        </w:rPr>
        <w:fldChar w:fldCharType="end"/>
      </w:r>
      <w:r w:rsidRPr="36C2146B">
        <w:rPr>
          <w:color w:val="000000" w:themeColor="text1"/>
        </w:rPr>
        <w:t>. Several crises have demonstrated the importance of incorporating risk perception into public policy and risk management responses</w:t>
      </w:r>
      <w:r w:rsidR="006A0D6A">
        <w:rPr>
          <w:color w:val="000000" w:themeColor="text1"/>
        </w:rPr>
        <w:t>,</w:t>
      </w:r>
      <w:r w:rsidRPr="36C2146B">
        <w:rPr>
          <w:color w:val="000000" w:themeColor="text1"/>
        </w:rPr>
        <w:t xml:space="preserve"> like the BSE outbreak in the United Kingdom and the introduction of genetically modified organisms in Europe </w:t>
      </w:r>
      <w:r w:rsidR="00B746FC" w:rsidRPr="36C2146B">
        <w:rPr>
          <w:rStyle w:val="Hyperlink"/>
          <w:rFonts w:eastAsiaTheme="majorEastAsia"/>
          <w:color w:val="000000" w:themeColor="text1"/>
          <w:u w:val="none"/>
        </w:rPr>
        <w:fldChar w:fldCharType="begin"/>
      </w:r>
      <w:r w:rsidR="00B746FC" w:rsidRPr="36C2146B">
        <w:rPr>
          <w:rStyle w:val="Hyperlink"/>
          <w:rFonts w:eastAsiaTheme="majorEastAsia"/>
          <w:color w:val="000000" w:themeColor="text1"/>
          <w:u w:val="none"/>
        </w:rPr>
        <w:instrText xml:space="preserve"> ADDIN ZOTERO_ITEM CSL_CITATION {"citationID":"V5Pgc3BP","properties":{"formattedCitation":"(Frewer, Miles, and Marsh 2002; O\\uc0\\u8217{}Brien 2000)","plainCitation":"(Frewer, Miles, and Marsh 2002; O’Brien 2000)","noteIndex":0},"citationItems":[{"id":1482,"uris":["http://zotero.org/groups/5460700/items/SNQNSHXJ"],"itemData":{"id":1482,"type":"article-journal","container-title":"Risk Analysis: An International Journal","issue":"4","note":"publisher: Wiley Online Library","page":"701–711","title":"The media and genetically modified foods: evidence in support of social amplification of risk","volume":"22","author":[{"family":"Frewer","given":"Lynn J"},{"family":"Miles","given":"Susan"},{"family":"Marsh","given":"Roy"}],"issued":{"date-parts":[["2002"]]}}},{"id":1501,"uris":["http://zotero.org/groups/5460700/items/MWZTKWF7"],"itemData":{"id":1501,"type":"article-journal","container-title":"International journal of epidemiology","issue":"4","note":"publisher: Oxford University Press","page":"730–733","title":"Have lessons been learned from the UK bovine spongiform encephalopathy (BSE) epidemic?","volume":"29","author":[{"family":"O'Brien","given":"Michael"}],"issued":{"date-parts":[["2000"]]}}}],"schema":"https://github.com/citation-style-language/schema/raw/master/csl-citation.json"} </w:instrText>
      </w:r>
      <w:r w:rsidR="00B746FC" w:rsidRPr="36C2146B">
        <w:rPr>
          <w:rStyle w:val="Hyperlink"/>
          <w:rFonts w:eastAsiaTheme="majorEastAsia"/>
          <w:color w:val="000000" w:themeColor="text1"/>
          <w:u w:val="none"/>
        </w:rPr>
        <w:fldChar w:fldCharType="separate"/>
      </w:r>
      <w:r w:rsidR="00B746FC" w:rsidRPr="00B746FC">
        <w:t>(Frewer, Miles, and Marsh 2002; O’Brien 2000)</w:t>
      </w:r>
      <w:r w:rsidR="00B746FC" w:rsidRPr="36C2146B">
        <w:rPr>
          <w:rStyle w:val="Hyperlink"/>
          <w:rFonts w:eastAsiaTheme="majorEastAsia"/>
          <w:color w:val="000000" w:themeColor="text1"/>
          <w:u w:val="none"/>
        </w:rPr>
        <w:fldChar w:fldCharType="end"/>
      </w:r>
      <w:r w:rsidRPr="36C2146B">
        <w:rPr>
          <w:color w:val="000000" w:themeColor="text1"/>
        </w:rPr>
        <w:t>.</w:t>
      </w:r>
    </w:p>
    <w:p w14:paraId="07EF9725" w14:textId="70D8715D" w:rsidR="00956076" w:rsidRPr="002C25BB" w:rsidRDefault="00500AEA" w:rsidP="00500AEA">
      <w:pPr>
        <w:pStyle w:val="NormalWeb"/>
        <w:spacing w:before="0" w:beforeAutospacing="0" w:after="0" w:afterAutospacing="0" w:line="480" w:lineRule="auto"/>
        <w:rPr>
          <w:color w:val="000000" w:themeColor="text1"/>
        </w:rPr>
      </w:pPr>
      <w:r w:rsidRPr="00247E5F">
        <w:rPr>
          <w:rStyle w:val="apple-tab-span"/>
          <w:rFonts w:eastAsiaTheme="majorEastAsia"/>
          <w:color w:val="000000"/>
        </w:rPr>
        <w:tab/>
      </w:r>
      <w:r w:rsidRPr="00247E5F">
        <w:rPr>
          <w:color w:val="000000"/>
        </w:rPr>
        <w:t xml:space="preserve">The AETF posits that risk perception is </w:t>
      </w:r>
      <w:r w:rsidR="00934F84">
        <w:rPr>
          <w:color w:val="000000"/>
        </w:rPr>
        <w:t xml:space="preserve">crucial </w:t>
      </w:r>
      <w:r w:rsidRPr="00247E5F">
        <w:rPr>
          <w:color w:val="000000"/>
        </w:rPr>
        <w:t xml:space="preserve">in an individual’s decision to cooperate or accept public policy. This argument </w:t>
      </w:r>
      <w:r w:rsidR="006A0D6A">
        <w:rPr>
          <w:color w:val="000000"/>
        </w:rPr>
        <w:t>contradicts</w:t>
      </w:r>
      <w:r w:rsidRPr="00247E5F">
        <w:rPr>
          <w:color w:val="000000"/>
        </w:rPr>
        <w:t xml:space="preserve"> </w:t>
      </w:r>
      <w:r w:rsidR="00934F84">
        <w:rPr>
          <w:color w:val="000000"/>
        </w:rPr>
        <w:t>much</w:t>
      </w:r>
      <w:r w:rsidRPr="00247E5F">
        <w:rPr>
          <w:color w:val="000000"/>
        </w:rPr>
        <w:t xml:space="preserve"> of the trust and risk management literature, </w:t>
      </w:r>
      <w:r w:rsidR="00934F84">
        <w:rPr>
          <w:color w:val="000000"/>
        </w:rPr>
        <w:t>broadly arguing</w:t>
      </w:r>
      <w:r w:rsidRPr="00247E5F">
        <w:rPr>
          <w:color w:val="000000"/>
        </w:rPr>
        <w:t xml:space="preserve"> that trust influences risk perception </w:t>
      </w:r>
      <w:r w:rsidR="00080D51">
        <w:rPr>
          <w:rStyle w:val="Hyperlink"/>
          <w:rFonts w:eastAsiaTheme="majorEastAsia"/>
          <w:color w:val="000000"/>
          <w:u w:val="none"/>
        </w:rPr>
        <w:fldChar w:fldCharType="begin"/>
      </w:r>
      <w:r w:rsidR="00080D51">
        <w:rPr>
          <w:rStyle w:val="Hyperlink"/>
          <w:rFonts w:eastAsiaTheme="majorEastAsia"/>
          <w:color w:val="000000"/>
          <w:u w:val="none"/>
        </w:rPr>
        <w:instrText xml:space="preserve"> ADDIN ZOTERO_ITEM CSL_CITATION {"citationID":"Xfqk9MFn","properties":{"formattedCitation":"(T. C. Earle 2010; Siegrist 2021; Visschers and Siegrist 2008)","plainCitation":"(T. C. Earle 2010; Siegrist 2021; Visschers and Siegrist 2008)","noteIndex":0},"citationItems":[{"id":1457,"uris":["http://zotero.org/groups/5460700/items/86Q4E9FJ"],"itemData":{"id":1457,"type":"article-journal","container-title":"Risk Analysis: An International Journal","issue":"4","note":"publisher: Wiley Online Library","page":"541–574","title":"Trust in risk management: A model-based review of empirical research","volume":"30","author":[{"family":"Earle","given":"Timothy C"}],"issued":{"date-parts":[["2010"]]}}},{"id":1512,"uris":["http://zotero.org/groups/5460700/items/7MX35RGD"],"itemData":{"id":1512,"type":"article-journal","container-title":"Risk analysis","issue":"3","note":"publisher: Wiley Online Library","page":"480–490","title":"Trust and risk perception: A critical review of the literature","volume":"41","author":[{"family":"Siegrist","given":"Michael"}],"issued":{"date-parts":[["2021"]]}}},{"id":1518,"uris":["http://zotero.org/groups/5460700/items/Q8WSXKWB"],"itemData":{"id":1518,"type":"article-journal","container-title":"Risk Management","note":"publisher: Springer","page":"156–167","title":"Exploring the triangular relationship between trust, affect, and risk perception: A review of the literature","volume":"10","author":[{"family":"Visschers","given":"Vivianne HM"},{"family":"Siegrist","given":"Michael"}],"issued":{"date-parts":[["2008"]]}}}],"schema":"https://github.com/citation-style-language/schema/raw/master/csl-citation.json"} </w:instrText>
      </w:r>
      <w:r w:rsidR="00080D51">
        <w:rPr>
          <w:rStyle w:val="Hyperlink"/>
          <w:rFonts w:eastAsiaTheme="majorEastAsia"/>
          <w:color w:val="000000"/>
          <w:u w:val="none"/>
        </w:rPr>
        <w:fldChar w:fldCharType="separate"/>
      </w:r>
      <w:r w:rsidR="00080D51" w:rsidRPr="00080D51">
        <w:rPr>
          <w:rFonts w:eastAsiaTheme="majorEastAsia"/>
        </w:rPr>
        <w:t>(T. C. Earle 2010; Siegrist 2021; Visschers and Siegrist 2008)</w:t>
      </w:r>
      <w:r w:rsidR="00080D51">
        <w:rPr>
          <w:rStyle w:val="Hyperlink"/>
          <w:rFonts w:eastAsiaTheme="majorEastAsia"/>
          <w:color w:val="000000"/>
          <w:u w:val="none"/>
        </w:rPr>
        <w:fldChar w:fldCharType="end"/>
      </w:r>
      <w:r w:rsidRPr="00247E5F">
        <w:rPr>
          <w:color w:val="000000"/>
        </w:rPr>
        <w:t>. The AETF asserts that risk perception, in the context of trust formulations and policy cooperation, is influenced by an individual’s deep core beliefs</w:t>
      </w:r>
      <w:r w:rsidR="00934F84">
        <w:rPr>
          <w:color w:val="000000"/>
        </w:rPr>
        <w:t xml:space="preserve"> rather than trust, which is one of the primary predictors of whether an individual will comply with </w:t>
      </w:r>
      <w:r w:rsidRPr="00247E5F">
        <w:rPr>
          <w:color w:val="000000"/>
        </w:rPr>
        <w:t>or accept the policy. This argument is predominantly based on the theoretical underpinnings of Cultural Theory.</w:t>
      </w:r>
    </w:p>
    <w:p w14:paraId="2BE1C679" w14:textId="6B2AAD71" w:rsidR="00500AEA" w:rsidRPr="00247E5F" w:rsidRDefault="00500AEA" w:rsidP="00500AEA">
      <w:pPr>
        <w:pStyle w:val="Heading3"/>
        <w:rPr>
          <w:rFonts w:ascii="Times New Roman" w:hAnsi="Times New Roman" w:cs="Times New Roman"/>
          <w:color w:val="auto"/>
        </w:rPr>
      </w:pPr>
      <w:bookmarkStart w:id="22" w:name="_Toc164875663"/>
      <w:r w:rsidRPr="00247E5F">
        <w:rPr>
          <w:rFonts w:ascii="Times New Roman" w:hAnsi="Times New Roman" w:cs="Times New Roman"/>
          <w:color w:val="auto"/>
        </w:rPr>
        <w:t>Cultural Theory as a Driver of Risk Perception</w:t>
      </w:r>
      <w:bookmarkEnd w:id="22"/>
    </w:p>
    <w:p w14:paraId="78EB8DEF" w14:textId="1ACEF263" w:rsidR="00E8633F" w:rsidRPr="00247E5F" w:rsidRDefault="00E8633F" w:rsidP="00E8633F">
      <w:pPr>
        <w:pStyle w:val="NormalWeb"/>
        <w:spacing w:before="0" w:beforeAutospacing="0" w:after="0" w:afterAutospacing="0" w:line="480" w:lineRule="auto"/>
        <w:ind w:firstLine="720"/>
        <w:rPr>
          <w:color w:val="000000" w:themeColor="text1"/>
        </w:rPr>
      </w:pPr>
      <w:r w:rsidRPr="36C2146B">
        <w:rPr>
          <w:color w:val="000000" w:themeColor="text1"/>
        </w:rPr>
        <w:t xml:space="preserve">Individuals are active organizers of their own beliefs and perceptions. As a result, individuals choose </w:t>
      </w:r>
      <w:r w:rsidRPr="36C2146B">
        <w:rPr>
          <w:i/>
          <w:color w:val="000000" w:themeColor="text1"/>
        </w:rPr>
        <w:t>what</w:t>
      </w:r>
      <w:r w:rsidRPr="36C2146B">
        <w:rPr>
          <w:color w:val="000000" w:themeColor="text1"/>
        </w:rPr>
        <w:t xml:space="preserve"> and </w:t>
      </w:r>
      <w:r w:rsidRPr="36C2146B">
        <w:rPr>
          <w:i/>
          <w:color w:val="000000" w:themeColor="text1"/>
        </w:rPr>
        <w:t xml:space="preserve">how much </w:t>
      </w:r>
      <w:r w:rsidRPr="36C2146B">
        <w:rPr>
          <w:color w:val="000000" w:themeColor="text1"/>
        </w:rPr>
        <w:t>to fear to support their way of life</w:t>
      </w:r>
      <w:r w:rsidR="00080D51" w:rsidRPr="36C2146B">
        <w:rPr>
          <w:rStyle w:val="Hyperlink"/>
          <w:rFonts w:eastAsiaTheme="majorEastAsia"/>
          <w:color w:val="000000" w:themeColor="text1"/>
          <w:u w:val="none"/>
        </w:rPr>
        <w:t xml:space="preserve"> </w:t>
      </w:r>
      <w:r w:rsidR="00080D51" w:rsidRPr="36C2146B">
        <w:rPr>
          <w:rStyle w:val="Hyperlink"/>
          <w:rFonts w:eastAsiaTheme="majorEastAsia"/>
          <w:color w:val="000000" w:themeColor="text1"/>
          <w:u w:val="none"/>
        </w:rPr>
        <w:fldChar w:fldCharType="begin"/>
      </w:r>
      <w:r w:rsidR="00080D51" w:rsidRPr="36C2146B">
        <w:rPr>
          <w:rStyle w:val="Hyperlink"/>
          <w:rFonts w:eastAsiaTheme="majorEastAsia"/>
          <w:color w:val="000000" w:themeColor="text1"/>
          <w:u w:val="none"/>
        </w:rPr>
        <w:instrText xml:space="preserve"> ADDIN ZOTERO_ITEM CSL_CITATION {"citationID":"tNocgF0J","properties":{"formattedCitation":"(Marris, Langford, and O\\uc0\\u8217{}Riordan 1998; McNeeley and Lazrus 2014; Thompson 2018)","plainCitation":"(Marris, Langford, and O’Riordan 1998; McNeeley and Lazrus 2014; Thompson 2018)","noteIndex":0},"citationItems":[{"id":1495,"uris":["http://zotero.org/groups/5460700/items/VQ3IF7Z6"],"itemData":{"id":1495,"type":"article-journal","container-title":"Risk analysis","issue":"5","note":"publisher: Wiley Online Library","page":"635–647","title":"A quantitative test of the cultural theory of risk perceptions: Comparison with the psychometric paradigm","volume":"18","author":[{"family":"Marris","given":"Claire"},{"family":"Langford","given":"Ian H"},{"family":"O'Riordan","given":"Timothy"}],"issued":{"date-parts":[["1998"]]}}},{"id":1496,"uris":["http://zotero.org/groups/5460700/items/6VMQEX4T"],"itemData":{"id":1496,"type":"article-journal","container-title":"Weather, climate, and society","issue":"4","note":"publisher: American Meteorological Society","page":"506–519","title":"The cultural theory of risk for climate change adaptation","volume":"6","author":[{"family":"McNeeley","given":"Shannon M"},{"family":"Lazrus","given":"Heather"}],"issued":{"date-parts":[["2014"]]}}},{"id":1516,"uris":["http://zotero.org/groups/5460700/items/KWVNJFKL"],"itemData":{"id":1516,"type":"book","publisher":"Routledge","title":"Cultural theory","author":[{"family":"Thompson","given":"Michael"}],"issued":{"date-parts":[["2018"]]}}}],"schema":"https://github.com/citation-style-language/schema/raw/master/csl-citation.json"} </w:instrText>
      </w:r>
      <w:r w:rsidR="00080D51" w:rsidRPr="36C2146B">
        <w:rPr>
          <w:rStyle w:val="Hyperlink"/>
          <w:rFonts w:eastAsiaTheme="majorEastAsia"/>
          <w:color w:val="000000" w:themeColor="text1"/>
          <w:u w:val="none"/>
        </w:rPr>
        <w:fldChar w:fldCharType="separate"/>
      </w:r>
      <w:r w:rsidR="00080D51" w:rsidRPr="00080D51">
        <w:t>(Marris, Langford, and O’Riordan 1998; McNeeley and Lazrus 2014; Thompson 2018)</w:t>
      </w:r>
      <w:r w:rsidR="00080D51" w:rsidRPr="36C2146B">
        <w:rPr>
          <w:rStyle w:val="Hyperlink"/>
          <w:rFonts w:eastAsiaTheme="majorEastAsia"/>
          <w:color w:val="000000" w:themeColor="text1"/>
          <w:u w:val="none"/>
        </w:rPr>
        <w:fldChar w:fldCharType="end"/>
      </w:r>
      <w:r w:rsidRPr="36C2146B">
        <w:rPr>
          <w:color w:val="000000" w:themeColor="text1"/>
        </w:rPr>
        <w:t xml:space="preserve">. Individuals pay selective attention to certain risks and hazards and </w:t>
      </w:r>
      <w:r w:rsidR="009C56BE">
        <w:rPr>
          <w:color w:val="000000" w:themeColor="text1"/>
        </w:rPr>
        <w:t>prefer</w:t>
      </w:r>
      <w:r w:rsidRPr="36C2146B">
        <w:rPr>
          <w:color w:val="000000" w:themeColor="text1"/>
        </w:rPr>
        <w:t xml:space="preserve"> </w:t>
      </w:r>
      <w:r w:rsidR="00934F84">
        <w:rPr>
          <w:color w:val="000000" w:themeColor="text1"/>
        </w:rPr>
        <w:t>risk-taking and avoiding them</w:t>
      </w:r>
      <w:r w:rsidRPr="36C2146B">
        <w:rPr>
          <w:color w:val="000000" w:themeColor="text1"/>
        </w:rPr>
        <w:t xml:space="preserve">. These preferences correspond to the cultural worldviews, hierarchism, egalitarianism, fatalism, and individualism mentioned earlier in this paper. </w:t>
      </w:r>
      <w:r w:rsidR="00934F84">
        <w:rPr>
          <w:color w:val="000000" w:themeColor="text1"/>
        </w:rPr>
        <w:t>Cultural</w:t>
      </w:r>
      <w:r w:rsidRPr="36C2146B">
        <w:rPr>
          <w:color w:val="000000" w:themeColor="text1"/>
        </w:rPr>
        <w:t xml:space="preserve"> biases and worldviews interact </w:t>
      </w:r>
      <w:r w:rsidR="00C4779F">
        <w:rPr>
          <w:color w:val="000000" w:themeColor="text1"/>
        </w:rPr>
        <w:t>mutually</w:t>
      </w:r>
      <w:r w:rsidR="009C56BE">
        <w:rPr>
          <w:color w:val="000000" w:themeColor="text1"/>
        </w:rPr>
        <w:t>, reinforcing</w:t>
      </w:r>
      <w:r w:rsidRPr="36C2146B">
        <w:rPr>
          <w:color w:val="000000" w:themeColor="text1"/>
        </w:rPr>
        <w:t xml:space="preserve"> a situation where there can be no worldviews without cultural biases and vice-versa </w:t>
      </w:r>
      <w:r w:rsidR="00914216" w:rsidRPr="36C2146B">
        <w:rPr>
          <w:rStyle w:val="Hyperlink"/>
          <w:rFonts w:eastAsiaTheme="majorEastAsia"/>
          <w:color w:val="000000" w:themeColor="text1"/>
          <w:u w:val="none"/>
        </w:rPr>
        <w:fldChar w:fldCharType="begin"/>
      </w:r>
      <w:r w:rsidR="00914216" w:rsidRPr="36C2146B">
        <w:rPr>
          <w:rStyle w:val="Hyperlink"/>
          <w:rFonts w:eastAsiaTheme="majorEastAsia"/>
          <w:color w:val="000000" w:themeColor="text1"/>
          <w:u w:val="none"/>
        </w:rPr>
        <w:instrText xml:space="preserve"> ADDIN ZOTERO_ITEM CSL_CITATION {"citationID":"JnnawSPp","properties":{"formattedCitation":"(Wildavsky and Dake 1990)","plainCitation":"(Wildavsky and Dake 1990)","noteIndex":0},"citationItems":[{"id":1520,"uris":["http://zotero.org/groups/5460700/items/7CWRSKTG"],"itemData":{"id":1520,"type":"article-journal","container-title":"Daedalus","note":"publisher: JSTOR","page":"41–60","title":"Theories of risk perception: Who fears what and why?","author":[{"family":"Wildavsky","given":"Aaron"},{"family":"Dake","given":"Karl"}],"issued":{"date-parts":[["1990"]]}}}],"schema":"https://github.com/citation-style-language/schema/raw/master/csl-citation.json"} </w:instrText>
      </w:r>
      <w:r w:rsidR="00914216" w:rsidRPr="36C2146B">
        <w:rPr>
          <w:rStyle w:val="Hyperlink"/>
          <w:rFonts w:eastAsiaTheme="majorEastAsia"/>
          <w:color w:val="000000" w:themeColor="text1"/>
          <w:u w:val="none"/>
        </w:rPr>
        <w:fldChar w:fldCharType="separate"/>
      </w:r>
      <w:r w:rsidR="00914216" w:rsidRPr="00914216">
        <w:rPr>
          <w:rFonts w:eastAsiaTheme="majorEastAsia"/>
        </w:rPr>
        <w:t>(Wildavsky and Dake 1990)</w:t>
      </w:r>
      <w:r w:rsidR="00914216" w:rsidRPr="36C2146B">
        <w:rPr>
          <w:rStyle w:val="Hyperlink"/>
          <w:rFonts w:eastAsiaTheme="majorEastAsia"/>
          <w:color w:val="000000" w:themeColor="text1"/>
          <w:u w:val="none"/>
        </w:rPr>
        <w:fldChar w:fldCharType="end"/>
      </w:r>
      <w:r w:rsidRPr="36C2146B">
        <w:rPr>
          <w:color w:val="000000" w:themeColor="text1"/>
        </w:rPr>
        <w:t>. In turn, the socially viable combinations of cultural worldviews and biases are hypothesized to determine what is considered a risk and what is not.</w:t>
      </w:r>
    </w:p>
    <w:p w14:paraId="3EEBB06A" w14:textId="66C380A2" w:rsidR="00E8633F" w:rsidRPr="00247E5F" w:rsidRDefault="00C4779F" w:rsidP="00E8633F">
      <w:pPr>
        <w:pStyle w:val="NormalWeb"/>
        <w:spacing w:before="0" w:beforeAutospacing="0" w:after="0" w:afterAutospacing="0" w:line="480" w:lineRule="auto"/>
        <w:ind w:firstLine="720"/>
        <w:rPr>
          <w:color w:val="000000" w:themeColor="text1"/>
        </w:rPr>
      </w:pPr>
      <w:r>
        <w:rPr>
          <w:color w:val="000000" w:themeColor="text1"/>
        </w:rPr>
        <w:lastRenderedPageBreak/>
        <w:t xml:space="preserve">Regarding risk perception, the </w:t>
      </w:r>
      <w:r w:rsidR="00E8633F" w:rsidRPr="36C2146B">
        <w:rPr>
          <w:color w:val="000000" w:themeColor="text1"/>
        </w:rPr>
        <w:t xml:space="preserve">deep beliefs held by the cultural worldviews dictate how they navigate risky situations. Egalitarians believe nature is fragile and value </w:t>
      </w:r>
      <w:r w:rsidR="005A1583">
        <w:rPr>
          <w:color w:val="000000" w:themeColor="text1"/>
        </w:rPr>
        <w:t>vital</w:t>
      </w:r>
      <w:r w:rsidR="00E8633F" w:rsidRPr="36C2146B">
        <w:rPr>
          <w:color w:val="000000" w:themeColor="text1"/>
        </w:rPr>
        <w:t xml:space="preserve"> equality </w:t>
      </w:r>
      <w:r w:rsidR="009C56BE">
        <w:rPr>
          <w:color w:val="000000" w:themeColor="text1"/>
        </w:rPr>
        <w:t>to serve nature and their communities best</w:t>
      </w:r>
      <w:r w:rsidR="00E8633F" w:rsidRPr="36C2146B">
        <w:rPr>
          <w:color w:val="000000" w:themeColor="text1"/>
        </w:rPr>
        <w:t xml:space="preserve">. For example, they </w:t>
      </w:r>
      <w:r w:rsidR="003E33E5">
        <w:rPr>
          <w:color w:val="000000" w:themeColor="text1"/>
        </w:rPr>
        <w:t>will likely think</w:t>
      </w:r>
      <w:r w:rsidR="00E8633F" w:rsidRPr="36C2146B">
        <w:rPr>
          <w:color w:val="000000" w:themeColor="text1"/>
        </w:rPr>
        <w:t xml:space="preserve"> </w:t>
      </w:r>
      <w:r w:rsidR="009C759B">
        <w:rPr>
          <w:color w:val="000000" w:themeColor="text1"/>
        </w:rPr>
        <w:t xml:space="preserve">wealth, race, etc., and inequality are </w:t>
      </w:r>
      <w:r w:rsidR="00E8633F" w:rsidRPr="36C2146B">
        <w:rPr>
          <w:color w:val="000000" w:themeColor="text1"/>
        </w:rPr>
        <w:t xml:space="preserve">risky and threatening </w:t>
      </w:r>
      <w:r w:rsidR="00914216" w:rsidRPr="36C2146B">
        <w:rPr>
          <w:rStyle w:val="Hyperlink"/>
          <w:rFonts w:eastAsiaTheme="majorEastAsia"/>
          <w:color w:val="000000" w:themeColor="text1"/>
          <w:u w:val="none"/>
        </w:rPr>
        <w:fldChar w:fldCharType="begin"/>
      </w:r>
      <w:r w:rsidR="00914216" w:rsidRPr="36C2146B">
        <w:rPr>
          <w:rStyle w:val="Hyperlink"/>
          <w:rFonts w:eastAsiaTheme="majorEastAsia"/>
          <w:color w:val="000000" w:themeColor="text1"/>
          <w:u w:val="none"/>
        </w:rPr>
        <w:instrText xml:space="preserve"> ADDIN ZOTERO_ITEM CSL_CITATION {"citationID":"jMMe0DZG","properties":{"formattedCitation":"(Wildavsky and Dake 1990)","plainCitation":"(Wildavsky and Dake 1990)","noteIndex":0},"citationItems":[{"id":1520,"uris":["http://zotero.org/groups/5460700/items/7CWRSKTG"],"itemData":{"id":1520,"type":"article-journal","container-title":"Daedalus","note":"publisher: JSTOR","page":"41–60","title":"Theories of risk perception: Who fears what and why?","author":[{"family":"Wildavsky","given":"Aaron"},{"family":"Dake","given":"Karl"}],"issued":{"date-parts":[["1990"]]}}}],"schema":"https://github.com/citation-style-language/schema/raw/master/csl-citation.json"} </w:instrText>
      </w:r>
      <w:r w:rsidR="00914216" w:rsidRPr="36C2146B">
        <w:rPr>
          <w:rStyle w:val="Hyperlink"/>
          <w:rFonts w:eastAsiaTheme="majorEastAsia"/>
          <w:color w:val="000000" w:themeColor="text1"/>
          <w:u w:val="none"/>
        </w:rPr>
        <w:fldChar w:fldCharType="separate"/>
      </w:r>
      <w:r w:rsidR="00914216" w:rsidRPr="00914216">
        <w:rPr>
          <w:rFonts w:eastAsiaTheme="majorEastAsia"/>
        </w:rPr>
        <w:t>(Wildavsky and Dake 1990)</w:t>
      </w:r>
      <w:r w:rsidR="00914216" w:rsidRPr="36C2146B">
        <w:rPr>
          <w:rStyle w:val="Hyperlink"/>
          <w:rFonts w:eastAsiaTheme="majorEastAsia"/>
          <w:color w:val="000000" w:themeColor="text1"/>
          <w:u w:val="none"/>
        </w:rPr>
        <w:fldChar w:fldCharType="end"/>
      </w:r>
      <w:r w:rsidR="00E8633F" w:rsidRPr="36C2146B">
        <w:rPr>
          <w:color w:val="000000" w:themeColor="text1"/>
        </w:rPr>
        <w:t xml:space="preserve">. Further, war and social deviance are less likely to be </w:t>
      </w:r>
      <w:r w:rsidR="009C56BE">
        <w:rPr>
          <w:color w:val="000000" w:themeColor="text1"/>
        </w:rPr>
        <w:t>dangerous</w:t>
      </w:r>
      <w:r w:rsidR="00E8633F" w:rsidRPr="36C2146B">
        <w:rPr>
          <w:color w:val="000000" w:themeColor="text1"/>
        </w:rPr>
        <w:t xml:space="preserve"> and are exaggerated by the institutions governing them </w:t>
      </w:r>
      <w:r w:rsidR="00914216" w:rsidRPr="36C2146B">
        <w:rPr>
          <w:rStyle w:val="Hyperlink"/>
          <w:rFonts w:eastAsiaTheme="majorEastAsia"/>
          <w:color w:val="000000" w:themeColor="text1"/>
          <w:u w:val="none"/>
        </w:rPr>
        <w:fldChar w:fldCharType="begin"/>
      </w:r>
      <w:r w:rsidR="00914216" w:rsidRPr="36C2146B">
        <w:rPr>
          <w:rStyle w:val="Hyperlink"/>
          <w:rFonts w:eastAsiaTheme="majorEastAsia"/>
          <w:color w:val="000000" w:themeColor="text1"/>
          <w:u w:val="none"/>
        </w:rPr>
        <w:instrText xml:space="preserve"> ADDIN ZOTERO_ITEM CSL_CITATION {"citationID":"DLpxBo0r","properties":{"formattedCitation":"(Wildavsky and Dake 1990)","plainCitation":"(Wildavsky and Dake 1990)","noteIndex":0},"citationItems":[{"id":1520,"uris":["http://zotero.org/groups/5460700/items/7CWRSKTG"],"itemData":{"id":1520,"type":"article-journal","container-title":"Daedalus","note":"publisher: JSTOR","page":"41–60","title":"Theories of risk perception: Who fears what and why?","author":[{"family":"Wildavsky","given":"Aaron"},{"family":"Dake","given":"Karl"}],"issued":{"date-parts":[["1990"]]}}}],"schema":"https://github.com/citation-style-language/schema/raw/master/csl-citation.json"} </w:instrText>
      </w:r>
      <w:r w:rsidR="00914216" w:rsidRPr="36C2146B">
        <w:rPr>
          <w:rStyle w:val="Hyperlink"/>
          <w:rFonts w:eastAsiaTheme="majorEastAsia"/>
          <w:color w:val="000000" w:themeColor="text1"/>
          <w:u w:val="none"/>
        </w:rPr>
        <w:fldChar w:fldCharType="separate"/>
      </w:r>
      <w:r w:rsidR="00914216" w:rsidRPr="00914216">
        <w:rPr>
          <w:rFonts w:eastAsiaTheme="majorEastAsia"/>
        </w:rPr>
        <w:t>(Wildavsky and Dake 1990)</w:t>
      </w:r>
      <w:r w:rsidR="00914216" w:rsidRPr="36C2146B">
        <w:rPr>
          <w:rStyle w:val="Hyperlink"/>
          <w:rFonts w:eastAsiaTheme="majorEastAsia"/>
          <w:color w:val="000000" w:themeColor="text1"/>
          <w:u w:val="none"/>
        </w:rPr>
        <w:fldChar w:fldCharType="end"/>
      </w:r>
      <w:r w:rsidR="00E8633F" w:rsidRPr="36C2146B">
        <w:rPr>
          <w:color w:val="000000" w:themeColor="text1"/>
        </w:rPr>
        <w:t xml:space="preserve">. Due to their community-focused beliefs, crises that disproportionately impact marginalized communities and increase social disparities are particularly </w:t>
      </w:r>
      <w:r w:rsidR="009C56BE">
        <w:rPr>
          <w:color w:val="000000" w:themeColor="text1"/>
        </w:rPr>
        <w:t>risky</w:t>
      </w:r>
      <w:r w:rsidR="00E8633F" w:rsidRPr="36C2146B">
        <w:rPr>
          <w:color w:val="000000" w:themeColor="text1"/>
        </w:rPr>
        <w:t>.</w:t>
      </w:r>
    </w:p>
    <w:p w14:paraId="72DBB4F6" w14:textId="033FE770" w:rsidR="00E8633F" w:rsidRPr="00247E5F" w:rsidRDefault="009C56BE" w:rsidP="00E8633F">
      <w:pPr>
        <w:pStyle w:val="NormalWeb"/>
        <w:spacing w:before="0" w:beforeAutospacing="0" w:after="0" w:afterAutospacing="0" w:line="480" w:lineRule="auto"/>
        <w:ind w:firstLine="720"/>
        <w:rPr>
          <w:color w:val="000000" w:themeColor="text1"/>
        </w:rPr>
      </w:pPr>
      <w:r>
        <w:rPr>
          <w:color w:val="000000" w:themeColor="text1"/>
        </w:rPr>
        <w:t xml:space="preserve">On the other hand, individualists </w:t>
      </w:r>
      <w:r w:rsidR="00E8633F" w:rsidRPr="36C2146B">
        <w:rPr>
          <w:color w:val="000000" w:themeColor="text1"/>
        </w:rPr>
        <w:t xml:space="preserve">believe that nature is designed to be exploited by society and that the benefits will outweigh the costs. Their worldviews are rooted in individual enterprise, which drives their </w:t>
      </w:r>
      <w:r>
        <w:rPr>
          <w:color w:val="000000" w:themeColor="text1"/>
        </w:rPr>
        <w:t>risk perceptions</w:t>
      </w:r>
      <w:r w:rsidR="00E8633F" w:rsidRPr="36C2146B">
        <w:rPr>
          <w:color w:val="000000" w:themeColor="text1"/>
        </w:rPr>
        <w:t xml:space="preserve">. </w:t>
      </w:r>
      <w:r w:rsidR="003E33E5">
        <w:rPr>
          <w:color w:val="000000" w:themeColor="text1"/>
        </w:rPr>
        <w:t>H</w:t>
      </w:r>
      <w:r w:rsidR="00E8633F" w:rsidRPr="36C2146B">
        <w:rPr>
          <w:color w:val="000000" w:themeColor="text1"/>
        </w:rPr>
        <w:t>ierarchists</w:t>
      </w:r>
      <w:r w:rsidR="003E33E5">
        <w:rPr>
          <w:color w:val="000000" w:themeColor="text1"/>
        </w:rPr>
        <w:t xml:space="preserve"> </w:t>
      </w:r>
      <w:r w:rsidR="00E8633F" w:rsidRPr="36C2146B">
        <w:rPr>
          <w:color w:val="000000" w:themeColor="text1"/>
        </w:rPr>
        <w:t>trust their institutions (economic, political, etc.) to control unexpected events. They are also technologically optimistic, seeing it as a driver for increased enterprise. However, they prefer self-regulation to institutional regulation</w:t>
      </w:r>
      <w:r>
        <w:rPr>
          <w:color w:val="000000" w:themeColor="text1"/>
        </w:rPr>
        <w:t>. They</w:t>
      </w:r>
      <w:r w:rsidR="00E8633F" w:rsidRPr="36C2146B">
        <w:rPr>
          <w:color w:val="000000" w:themeColor="text1"/>
        </w:rPr>
        <w:t xml:space="preserve"> believe they can navigate public health and natural disaster crises through their responsibility and freedom, opting against restrictions that might impact their ability to act. Thus, they perceive situations as relatively low risk </w:t>
      </w:r>
      <w:r w:rsidR="003E33E5">
        <w:rPr>
          <w:color w:val="000000" w:themeColor="text1"/>
        </w:rPr>
        <w:t>without</w:t>
      </w:r>
      <w:r w:rsidR="00E8633F" w:rsidRPr="36C2146B">
        <w:rPr>
          <w:color w:val="000000" w:themeColor="text1"/>
        </w:rPr>
        <w:t xml:space="preserve"> institutional </w:t>
      </w:r>
      <w:r w:rsidR="009C759B">
        <w:rPr>
          <w:color w:val="000000" w:themeColor="text1"/>
        </w:rPr>
        <w:t>limits</w:t>
      </w:r>
      <w:r w:rsidR="00E8633F" w:rsidRPr="36C2146B">
        <w:rPr>
          <w:color w:val="000000" w:themeColor="text1"/>
        </w:rPr>
        <w:t>.</w:t>
      </w:r>
    </w:p>
    <w:p w14:paraId="65096879" w14:textId="632186EE" w:rsidR="00E8633F" w:rsidRPr="00247E5F" w:rsidRDefault="00E8633F" w:rsidP="00E8633F">
      <w:pPr>
        <w:pStyle w:val="NormalWeb"/>
        <w:spacing w:before="0" w:beforeAutospacing="0" w:after="0" w:afterAutospacing="0" w:line="480" w:lineRule="auto"/>
        <w:ind w:firstLine="720"/>
        <w:rPr>
          <w:color w:val="000000" w:themeColor="text1"/>
        </w:rPr>
      </w:pPr>
      <w:r w:rsidRPr="36C2146B">
        <w:rPr>
          <w:color w:val="000000" w:themeColor="text1"/>
        </w:rPr>
        <w:t xml:space="preserve">Hierarchists and individualists have </w:t>
      </w:r>
      <w:r w:rsidR="00C64AB3">
        <w:rPr>
          <w:color w:val="000000" w:themeColor="text1"/>
        </w:rPr>
        <w:t xml:space="preserve">similarities regarding risk perception; however, </w:t>
      </w:r>
      <w:r w:rsidR="00DF245F">
        <w:rPr>
          <w:color w:val="000000" w:themeColor="text1"/>
        </w:rPr>
        <w:t>their theoretical reasoning differs. For example, they view nature as perverse and tolerant and approve of technological innovations and risks if approved by experts—</w:t>
      </w:r>
      <w:r w:rsidRPr="36C2146B">
        <w:rPr>
          <w:color w:val="000000" w:themeColor="text1"/>
        </w:rPr>
        <w:t xml:space="preserve">a markedly different rationale than individualists. Further, they have a high-risk perception </w:t>
      </w:r>
      <w:r w:rsidR="00C64AB3">
        <w:rPr>
          <w:color w:val="000000" w:themeColor="text1"/>
        </w:rPr>
        <w:t>of any situation</w:t>
      </w:r>
      <w:r w:rsidRPr="36C2146B">
        <w:rPr>
          <w:color w:val="000000" w:themeColor="text1"/>
        </w:rPr>
        <w:t xml:space="preserve"> that might affect the institutional structure of society, such as social deviance. The same can be said for natural disasters and public health emergencies that might upset the social order and social relations they favor.</w:t>
      </w:r>
    </w:p>
    <w:p w14:paraId="34F9CB71" w14:textId="603E3D74" w:rsidR="00E8633F" w:rsidRPr="00247E5F" w:rsidRDefault="00C64AB3" w:rsidP="00E8633F">
      <w:pPr>
        <w:pStyle w:val="NormalWeb"/>
        <w:spacing w:before="0" w:beforeAutospacing="0" w:after="0" w:afterAutospacing="0" w:line="480" w:lineRule="auto"/>
        <w:ind w:firstLine="720"/>
        <w:rPr>
          <w:color w:val="000000" w:themeColor="text1"/>
        </w:rPr>
      </w:pPr>
      <w:r>
        <w:rPr>
          <w:color w:val="000000" w:themeColor="text1"/>
        </w:rPr>
        <w:lastRenderedPageBreak/>
        <w:t xml:space="preserve">On the other hand, Fatalists </w:t>
      </w:r>
      <w:r w:rsidR="00E8633F" w:rsidRPr="36C2146B">
        <w:rPr>
          <w:color w:val="000000" w:themeColor="text1"/>
        </w:rPr>
        <w:t>perceive risks as inherent to life and posit that nature is uncontrollable. They do not share the same risk perceptions as individualists or hierarchists and do not favor the community perspective of the egalitarians. Instead, they resign themselves to nature and do not believe any events are particularly risky due to the inevitability of some crises. As a result, they may not engage in proactive measures to protect themselves or engage in actions designed to mitigate risk. </w:t>
      </w:r>
    </w:p>
    <w:p w14:paraId="31A29EC6" w14:textId="14E98FC4" w:rsidR="00A57869" w:rsidRPr="00247E5F" w:rsidRDefault="00A57869" w:rsidP="00A57869">
      <w:pPr>
        <w:pStyle w:val="NormalWeb"/>
        <w:spacing w:before="0" w:beforeAutospacing="0" w:after="0" w:afterAutospacing="0" w:line="480" w:lineRule="auto"/>
        <w:ind w:firstLine="720"/>
        <w:rPr>
          <w:color w:val="000000" w:themeColor="text1"/>
        </w:rPr>
      </w:pPr>
      <w:r w:rsidRPr="36C2146B">
        <w:rPr>
          <w:color w:val="000000" w:themeColor="text1"/>
        </w:rPr>
        <w:t>Cultural Theory provides insights into how individuals formulate their risk perception</w:t>
      </w:r>
      <w:r w:rsidR="00DF245F">
        <w:rPr>
          <w:color w:val="000000" w:themeColor="text1"/>
        </w:rPr>
        <w:t xml:space="preserve"> and,</w:t>
      </w:r>
      <w:r w:rsidRPr="36C2146B">
        <w:rPr>
          <w:color w:val="000000" w:themeColor="text1"/>
        </w:rPr>
        <w:t xml:space="preserve"> in turn, </w:t>
      </w:r>
      <w:r w:rsidR="00DF245F">
        <w:rPr>
          <w:color w:val="000000" w:themeColor="text1"/>
        </w:rPr>
        <w:t>cooperate</w:t>
      </w:r>
      <w:r w:rsidRPr="36C2146B">
        <w:rPr>
          <w:color w:val="000000" w:themeColor="text1"/>
        </w:rPr>
        <w:t xml:space="preserve"> with public policy designed to mitigate or reduce risk. Each worldview's cultural biases influence the prioritization of specific risks and their preferred </w:t>
      </w:r>
      <w:r w:rsidR="00DF245F">
        <w:rPr>
          <w:color w:val="000000" w:themeColor="text1"/>
        </w:rPr>
        <w:t>management approaches</w:t>
      </w:r>
      <w:r w:rsidRPr="36C2146B">
        <w:rPr>
          <w:color w:val="000000" w:themeColor="text1"/>
        </w:rPr>
        <w:t>. Next, the nature of competency perceptions will be discussed</w:t>
      </w:r>
      <w:r w:rsidR="00DF245F">
        <w:rPr>
          <w:color w:val="000000" w:themeColor="text1"/>
        </w:rPr>
        <w:t>, focusing</w:t>
      </w:r>
      <w:r w:rsidRPr="36C2146B">
        <w:rPr>
          <w:color w:val="000000" w:themeColor="text1"/>
        </w:rPr>
        <w:t xml:space="preserve"> on the influence of deep core beliefs on perceptions and how competency is a critical dimension of trust.</w:t>
      </w:r>
    </w:p>
    <w:p w14:paraId="322136D8" w14:textId="75187F90" w:rsidR="00CD6EB2" w:rsidRPr="00247E5F" w:rsidRDefault="00A57869" w:rsidP="00A57869">
      <w:pPr>
        <w:pStyle w:val="Heading2"/>
        <w:rPr>
          <w:rFonts w:ascii="Times New Roman" w:hAnsi="Times New Roman" w:cs="Times New Roman"/>
          <w:color w:val="auto"/>
        </w:rPr>
      </w:pPr>
      <w:bookmarkStart w:id="23" w:name="_Toc164875664"/>
      <w:r w:rsidRPr="00247E5F">
        <w:rPr>
          <w:rFonts w:ascii="Times New Roman" w:hAnsi="Times New Roman" w:cs="Times New Roman"/>
          <w:color w:val="auto"/>
        </w:rPr>
        <w:t>Competency Perceptions</w:t>
      </w:r>
      <w:bookmarkEnd w:id="23"/>
    </w:p>
    <w:p w14:paraId="70B86D09" w14:textId="42CAB8FD" w:rsidR="00DB1155" w:rsidRPr="00247E5F" w:rsidRDefault="00A57869" w:rsidP="00DB1155">
      <w:pPr>
        <w:spacing w:line="480" w:lineRule="auto"/>
        <w:ind w:firstLine="720"/>
        <w:rPr>
          <w:rFonts w:ascii="Times New Roman" w:hAnsi="Times New Roman" w:cs="Times New Roman"/>
          <w:color w:val="000000"/>
          <w:sz w:val="24"/>
          <w:szCs w:val="24"/>
        </w:rPr>
      </w:pPr>
      <w:r w:rsidRPr="36C2146B">
        <w:rPr>
          <w:rFonts w:ascii="Times New Roman" w:hAnsi="Times New Roman" w:cs="Times New Roman"/>
          <w:color w:val="000000" w:themeColor="text1"/>
          <w:sz w:val="24"/>
          <w:szCs w:val="24"/>
        </w:rPr>
        <w:t>The foundation of the AETF is found within an individual’s deep core beliefs, operationalized in this paper using Cultural Theory. These beliefs play a critical role in how individuals perceive the competency of risk managers in the decision-making process. In the AETF, competency perception is perceptions of a risk manager’s past performance regarding the hazard. As posited by Cultural Theory researchers like Wildavsky and Dake, different cultural biases and worldviews– hierarchism, egalitarianism, individualism, and fatalism– inform patterns of social relations and internal values. These relations extend to</w:t>
      </w:r>
      <w:r w:rsidR="00DB1155" w:rsidRPr="36C2146B">
        <w:rPr>
          <w:rFonts w:ascii="Times New Roman" w:hAnsi="Times New Roman" w:cs="Times New Roman"/>
          <w:color w:val="000000" w:themeColor="text1"/>
          <w:sz w:val="24"/>
          <w:szCs w:val="24"/>
        </w:rPr>
        <w:t xml:space="preserve"> </w:t>
      </w:r>
      <w:r w:rsidR="00DF245F">
        <w:rPr>
          <w:rFonts w:ascii="Times New Roman" w:hAnsi="Times New Roman" w:cs="Times New Roman"/>
          <w:color w:val="000000" w:themeColor="text1"/>
          <w:sz w:val="24"/>
          <w:szCs w:val="24"/>
        </w:rPr>
        <w:t xml:space="preserve">judgments about how competent actors may be when </w:t>
      </w:r>
      <w:r w:rsidR="00DB1155" w:rsidRPr="36C2146B">
        <w:rPr>
          <w:rFonts w:ascii="Times New Roman" w:hAnsi="Times New Roman" w:cs="Times New Roman"/>
          <w:color w:val="000000" w:themeColor="text1"/>
          <w:sz w:val="24"/>
          <w:szCs w:val="24"/>
        </w:rPr>
        <w:t>responsible for managing hazards.</w:t>
      </w:r>
    </w:p>
    <w:p w14:paraId="58EA7140" w14:textId="3EAA2514" w:rsidR="00DB1155" w:rsidRPr="00DB1155" w:rsidRDefault="00DB1155" w:rsidP="00DB1155">
      <w:pPr>
        <w:spacing w:line="480" w:lineRule="auto"/>
        <w:ind w:firstLine="720"/>
        <w:rPr>
          <w:rFonts w:ascii="Times New Roman" w:hAnsi="Times New Roman" w:cs="Times New Roman"/>
          <w:color w:val="000000"/>
          <w:sz w:val="24"/>
          <w:szCs w:val="24"/>
        </w:rPr>
      </w:pPr>
      <w:r w:rsidRPr="00DB1155">
        <w:rPr>
          <w:rFonts w:ascii="Times New Roman" w:eastAsia="Times New Roman" w:hAnsi="Times New Roman" w:cs="Times New Roman"/>
          <w:color w:val="000000"/>
          <w:kern w:val="0"/>
          <w:sz w:val="24"/>
          <w:szCs w:val="24"/>
          <w14:ligatures w14:val="none"/>
        </w:rPr>
        <w:t xml:space="preserve">Hierarchists are characterized by their focus on hierarchical social relations and institutional structures </w:t>
      </w:r>
      <w:r w:rsidR="000908DF">
        <w:rPr>
          <w:rFonts w:ascii="Times New Roman" w:eastAsia="Times New Roman" w:hAnsi="Times New Roman" w:cs="Times New Roman"/>
          <w:color w:val="000000"/>
          <w:kern w:val="0"/>
          <w:sz w:val="24"/>
          <w:szCs w:val="24"/>
          <w14:ligatures w14:val="none"/>
        </w:rPr>
        <w:fldChar w:fldCharType="begin"/>
      </w:r>
      <w:r w:rsidR="000908DF">
        <w:rPr>
          <w:rFonts w:ascii="Times New Roman" w:eastAsia="Times New Roman" w:hAnsi="Times New Roman" w:cs="Times New Roman"/>
          <w:color w:val="000000"/>
          <w:kern w:val="0"/>
          <w:sz w:val="24"/>
          <w:szCs w:val="24"/>
          <w14:ligatures w14:val="none"/>
        </w:rPr>
        <w:instrText xml:space="preserve"> ADDIN ZOTERO_ITEM CSL_CITATION {"citationID":"BMW4SS4C","properties":{"formattedCitation":"(Thompson 2018)","plainCitation":"(Thompson 2018)","noteIndex":0},"citationItems":[{"id":1516,"uris":["http://zotero.org/groups/5460700/items/KWVNJFKL"],"itemData":{"id":1516,"type":"book","publisher":"Routledge","title":"Cultural theory","author":[{"family":"Thompson","given":"Michael"}],"issued":{"date-parts":[["2018"]]}}}],"schema":"https://github.com/citation-style-language/schema/raw/master/csl-citation.json"} </w:instrText>
      </w:r>
      <w:r w:rsidR="000908DF">
        <w:rPr>
          <w:rFonts w:ascii="Times New Roman" w:eastAsia="Times New Roman" w:hAnsi="Times New Roman" w:cs="Times New Roman"/>
          <w:color w:val="000000"/>
          <w:kern w:val="0"/>
          <w:sz w:val="24"/>
          <w:szCs w:val="24"/>
          <w14:ligatures w14:val="none"/>
        </w:rPr>
        <w:fldChar w:fldCharType="separate"/>
      </w:r>
      <w:r w:rsidR="000908DF" w:rsidRPr="36C2146B">
        <w:rPr>
          <w:rFonts w:ascii="Times New Roman" w:hAnsi="Times New Roman" w:cs="Times New Roman"/>
          <w:sz w:val="24"/>
          <w:szCs w:val="24"/>
        </w:rPr>
        <w:t>(Thompson 2018)</w:t>
      </w:r>
      <w:r w:rsidR="000908DF">
        <w:rPr>
          <w:rFonts w:ascii="Times New Roman" w:eastAsia="Times New Roman" w:hAnsi="Times New Roman" w:cs="Times New Roman"/>
          <w:color w:val="000000"/>
          <w:kern w:val="0"/>
          <w:sz w:val="24"/>
          <w:szCs w:val="24"/>
          <w14:ligatures w14:val="none"/>
        </w:rPr>
        <w:fldChar w:fldCharType="end"/>
      </w:r>
      <w:r w:rsidRPr="00DB1155">
        <w:rPr>
          <w:rFonts w:ascii="Times New Roman" w:eastAsia="Times New Roman" w:hAnsi="Times New Roman" w:cs="Times New Roman"/>
          <w:color w:val="000000"/>
          <w:kern w:val="0"/>
          <w:sz w:val="24"/>
          <w:szCs w:val="24"/>
          <w14:ligatures w14:val="none"/>
        </w:rPr>
        <w:t>. The AETF argues that hierarchies perceive actors as competent when they adhere to established rules</w:t>
      </w:r>
      <w:r w:rsidR="00A34B45">
        <w:rPr>
          <w:rFonts w:ascii="Times New Roman" w:eastAsia="Times New Roman" w:hAnsi="Times New Roman" w:cs="Times New Roman"/>
          <w:color w:val="000000"/>
          <w:kern w:val="0"/>
          <w:sz w:val="24"/>
          <w:szCs w:val="24"/>
          <w14:ligatures w14:val="none"/>
        </w:rPr>
        <w:t xml:space="preserve"> and institutional norms</w:t>
      </w:r>
      <w:r w:rsidRPr="00DB1155">
        <w:rPr>
          <w:rFonts w:ascii="Times New Roman" w:eastAsia="Times New Roman" w:hAnsi="Times New Roman" w:cs="Times New Roman"/>
          <w:color w:val="000000"/>
          <w:kern w:val="0"/>
          <w:sz w:val="24"/>
          <w:szCs w:val="24"/>
          <w14:ligatures w14:val="none"/>
        </w:rPr>
        <w:t xml:space="preserve"> and maintain order. This is primarily due to their emphasis on </w:t>
      </w:r>
      <w:r w:rsidR="00A34B45">
        <w:rPr>
          <w:rFonts w:ascii="Times New Roman" w:eastAsia="Times New Roman" w:hAnsi="Times New Roman" w:cs="Times New Roman"/>
          <w:color w:val="000000"/>
          <w:kern w:val="0"/>
          <w:sz w:val="24"/>
          <w:szCs w:val="24"/>
          <w14:ligatures w14:val="none"/>
        </w:rPr>
        <w:t xml:space="preserve">paramount obedience to authority, with </w:t>
      </w:r>
      <w:r w:rsidR="00A34B45">
        <w:rPr>
          <w:rFonts w:ascii="Times New Roman" w:eastAsia="Times New Roman" w:hAnsi="Times New Roman" w:cs="Times New Roman"/>
          <w:color w:val="000000"/>
          <w:kern w:val="0"/>
          <w:sz w:val="24"/>
          <w:szCs w:val="24"/>
          <w14:ligatures w14:val="none"/>
        </w:rPr>
        <w:lastRenderedPageBreak/>
        <w:t xml:space="preserve">actors who align with these norms judged </w:t>
      </w:r>
      <w:r w:rsidRPr="00DB1155">
        <w:rPr>
          <w:rFonts w:ascii="Times New Roman" w:eastAsia="Times New Roman" w:hAnsi="Times New Roman" w:cs="Times New Roman"/>
          <w:color w:val="000000"/>
          <w:kern w:val="0"/>
          <w:sz w:val="24"/>
          <w:szCs w:val="24"/>
          <w14:ligatures w14:val="none"/>
        </w:rPr>
        <w:t xml:space="preserve">competent. </w:t>
      </w:r>
      <w:r w:rsidR="00A34B45">
        <w:rPr>
          <w:rFonts w:ascii="Times New Roman" w:eastAsia="Times New Roman" w:hAnsi="Times New Roman" w:cs="Times New Roman"/>
          <w:color w:val="000000"/>
          <w:kern w:val="0"/>
          <w:sz w:val="24"/>
          <w:szCs w:val="24"/>
          <w14:ligatures w14:val="none"/>
        </w:rPr>
        <w:t>Unlike</w:t>
      </w:r>
      <w:r w:rsidRPr="00DB1155">
        <w:rPr>
          <w:rFonts w:ascii="Times New Roman" w:eastAsia="Times New Roman" w:hAnsi="Times New Roman" w:cs="Times New Roman"/>
          <w:color w:val="000000"/>
          <w:kern w:val="0"/>
          <w:sz w:val="24"/>
          <w:szCs w:val="24"/>
          <w14:ligatures w14:val="none"/>
        </w:rPr>
        <w:t xml:space="preserve"> hierarchists, egalitarians value group membership and equality </w:t>
      </w:r>
      <w:r w:rsidR="000908DF">
        <w:rPr>
          <w:rFonts w:ascii="Times New Roman" w:eastAsia="Times New Roman" w:hAnsi="Times New Roman" w:cs="Times New Roman"/>
          <w:color w:val="000000"/>
          <w:kern w:val="0"/>
          <w:sz w:val="24"/>
          <w:szCs w:val="24"/>
          <w14:ligatures w14:val="none"/>
        </w:rPr>
        <w:fldChar w:fldCharType="begin"/>
      </w:r>
      <w:r w:rsidR="000908DF">
        <w:rPr>
          <w:rFonts w:ascii="Times New Roman" w:eastAsia="Times New Roman" w:hAnsi="Times New Roman" w:cs="Times New Roman"/>
          <w:color w:val="000000"/>
          <w:kern w:val="0"/>
          <w:sz w:val="24"/>
          <w:szCs w:val="24"/>
          <w14:ligatures w14:val="none"/>
        </w:rPr>
        <w:instrText xml:space="preserve"> ADDIN ZOTERO_ITEM CSL_CITATION {"citationID":"RKnyYFNy","properties":{"formattedCitation":"(Thompson 2018)","plainCitation":"(Thompson 2018)","noteIndex":0},"citationItems":[{"id":1516,"uris":["http://zotero.org/groups/5460700/items/KWVNJFKL"],"itemData":{"id":1516,"type":"book","publisher":"Routledge","title":"Cultural theory","author":[{"family":"Thompson","given":"Michael"}],"issued":{"date-parts":[["2018"]]}}}],"schema":"https://github.com/citation-style-language/schema/raw/master/csl-citation.json"} </w:instrText>
      </w:r>
      <w:r w:rsidR="000908DF">
        <w:rPr>
          <w:rFonts w:ascii="Times New Roman" w:eastAsia="Times New Roman" w:hAnsi="Times New Roman" w:cs="Times New Roman"/>
          <w:color w:val="000000"/>
          <w:kern w:val="0"/>
          <w:sz w:val="24"/>
          <w:szCs w:val="24"/>
          <w14:ligatures w14:val="none"/>
        </w:rPr>
        <w:fldChar w:fldCharType="separate"/>
      </w:r>
      <w:r w:rsidR="000908DF" w:rsidRPr="36C2146B">
        <w:rPr>
          <w:rFonts w:ascii="Times New Roman" w:hAnsi="Times New Roman" w:cs="Times New Roman"/>
          <w:sz w:val="24"/>
          <w:szCs w:val="24"/>
        </w:rPr>
        <w:t>(Thompson 2018)</w:t>
      </w:r>
      <w:r w:rsidR="000908DF">
        <w:rPr>
          <w:rFonts w:ascii="Times New Roman" w:eastAsia="Times New Roman" w:hAnsi="Times New Roman" w:cs="Times New Roman"/>
          <w:color w:val="000000"/>
          <w:kern w:val="0"/>
          <w:sz w:val="24"/>
          <w:szCs w:val="24"/>
          <w14:ligatures w14:val="none"/>
        </w:rPr>
        <w:fldChar w:fldCharType="end"/>
      </w:r>
      <w:r w:rsidRPr="00DB1155">
        <w:rPr>
          <w:rFonts w:ascii="Times New Roman" w:eastAsia="Times New Roman" w:hAnsi="Times New Roman" w:cs="Times New Roman"/>
          <w:color w:val="000000"/>
          <w:kern w:val="0"/>
          <w:sz w:val="24"/>
          <w:szCs w:val="24"/>
          <w14:ligatures w14:val="none"/>
        </w:rPr>
        <w:t xml:space="preserve">. Actors who align with these values, such as </w:t>
      </w:r>
      <w:r w:rsidR="00A34B45">
        <w:rPr>
          <w:rFonts w:ascii="Times New Roman" w:eastAsia="Times New Roman" w:hAnsi="Times New Roman" w:cs="Times New Roman"/>
          <w:color w:val="000000"/>
          <w:kern w:val="0"/>
          <w:sz w:val="24"/>
          <w:szCs w:val="24"/>
          <w14:ligatures w14:val="none"/>
        </w:rPr>
        <w:t>those who commit to reducing social inequality and championing fairness and equality,</w:t>
      </w:r>
      <w:r w:rsidRPr="00DB1155">
        <w:rPr>
          <w:rFonts w:ascii="Times New Roman" w:eastAsia="Times New Roman" w:hAnsi="Times New Roman" w:cs="Times New Roman"/>
          <w:color w:val="000000"/>
          <w:kern w:val="0"/>
          <w:sz w:val="24"/>
          <w:szCs w:val="24"/>
          <w14:ligatures w14:val="none"/>
        </w:rPr>
        <w:t xml:space="preserve"> will be perceived as competent by egalitarians. </w:t>
      </w:r>
    </w:p>
    <w:p w14:paraId="66C7798A" w14:textId="07CDAF9E" w:rsidR="0060045F" w:rsidRPr="00247E5F" w:rsidRDefault="00DB1155" w:rsidP="0060045F">
      <w:pPr>
        <w:pStyle w:val="NormalWeb"/>
        <w:spacing w:before="0" w:beforeAutospacing="0" w:after="0" w:afterAutospacing="0" w:line="480" w:lineRule="auto"/>
        <w:rPr>
          <w:color w:val="000000" w:themeColor="text1"/>
        </w:rPr>
      </w:pPr>
      <w:r w:rsidRPr="00247E5F">
        <w:rPr>
          <w:color w:val="000000"/>
        </w:rPr>
        <w:tab/>
        <w:t xml:space="preserve">Individualists prefer self-regulation and autonomy </w:t>
      </w:r>
      <w:r w:rsidR="00E25AA0">
        <w:rPr>
          <w:color w:val="000000"/>
        </w:rPr>
        <w:fldChar w:fldCharType="begin"/>
      </w:r>
      <w:r w:rsidR="00E25AA0">
        <w:rPr>
          <w:color w:val="000000"/>
        </w:rPr>
        <w:instrText xml:space="preserve"> ADDIN ZOTERO_ITEM CSL_CITATION {"citationID":"3WTNUIDf","properties":{"formattedCitation":"(Thompson 2018)","plainCitation":"(Thompson 2018)","noteIndex":0},"citationItems":[{"id":1516,"uris":["http://zotero.org/groups/5460700/items/KWVNJFKL"],"itemData":{"id":1516,"type":"book","publisher":"Routledge","title":"Cultural theory","author":[{"family":"Thompson","given":"Michael"}],"issued":{"date-parts":[["2018"]]}}}],"schema":"https://github.com/citation-style-language/schema/raw/master/csl-citation.json"} </w:instrText>
      </w:r>
      <w:r w:rsidR="00E25AA0">
        <w:rPr>
          <w:color w:val="000000"/>
        </w:rPr>
        <w:fldChar w:fldCharType="separate"/>
      </w:r>
      <w:r w:rsidR="00E25AA0" w:rsidRPr="00E25AA0">
        <w:t>(Thompson 2018)</w:t>
      </w:r>
      <w:r w:rsidR="00E25AA0">
        <w:rPr>
          <w:color w:val="000000"/>
        </w:rPr>
        <w:fldChar w:fldCharType="end"/>
      </w:r>
      <w:r w:rsidRPr="00247E5F">
        <w:rPr>
          <w:color w:val="000000"/>
        </w:rPr>
        <w:t xml:space="preserve">. They view competency </w:t>
      </w:r>
      <w:r w:rsidR="00A34B45">
        <w:rPr>
          <w:color w:val="000000"/>
        </w:rPr>
        <w:t>as</w:t>
      </w:r>
      <w:r w:rsidRPr="00247E5F">
        <w:rPr>
          <w:color w:val="000000"/>
        </w:rPr>
        <w:t xml:space="preserve"> </w:t>
      </w:r>
      <w:r w:rsidR="00A34B45">
        <w:rPr>
          <w:color w:val="000000"/>
        </w:rPr>
        <w:t xml:space="preserve">the </w:t>
      </w:r>
      <w:r w:rsidRPr="00247E5F">
        <w:rPr>
          <w:color w:val="000000"/>
        </w:rPr>
        <w:t xml:space="preserve">risk manager’s ability to navigate the complexities of individual </w:t>
      </w:r>
      <w:r w:rsidR="00A34B45">
        <w:rPr>
          <w:color w:val="000000"/>
        </w:rPr>
        <w:t>enterprises</w:t>
      </w:r>
      <w:r w:rsidRPr="00247E5F">
        <w:rPr>
          <w:color w:val="000000"/>
        </w:rPr>
        <w:t xml:space="preserve">. In the context of markets, competency is closely tied to facilitating freedom and managing market relationships. Risk managers and other actors who support self-regulation are more likely to be perceived as competent by individuals. Fatalists, </w:t>
      </w:r>
      <w:r w:rsidR="00A34B45">
        <w:rPr>
          <w:color w:val="000000"/>
        </w:rPr>
        <w:t>conversely</w:t>
      </w:r>
      <w:r w:rsidRPr="00247E5F">
        <w:rPr>
          <w:color w:val="000000"/>
        </w:rPr>
        <w:t>, are defined</w:t>
      </w:r>
      <w:r w:rsidR="0060045F" w:rsidRPr="00247E5F">
        <w:rPr>
          <w:color w:val="000000"/>
        </w:rPr>
        <w:t xml:space="preserve"> by their belief that nature cannot be controlled and that their fate does not lie in their own hands </w:t>
      </w:r>
      <w:r w:rsidR="00E25AA0">
        <w:rPr>
          <w:rStyle w:val="Hyperlink"/>
          <w:rFonts w:eastAsiaTheme="majorEastAsia"/>
          <w:color w:val="000000"/>
          <w:u w:val="none"/>
        </w:rPr>
        <w:fldChar w:fldCharType="begin"/>
      </w:r>
      <w:r w:rsidR="00E25AA0">
        <w:rPr>
          <w:rStyle w:val="Hyperlink"/>
          <w:rFonts w:eastAsiaTheme="majorEastAsia"/>
          <w:color w:val="000000"/>
          <w:u w:val="none"/>
        </w:rPr>
        <w:instrText xml:space="preserve"> ADDIN ZOTERO_ITEM CSL_CITATION {"citationID":"4Md00aTp","properties":{"formattedCitation":"(Thompson 2018)","plainCitation":"(Thompson 2018)","noteIndex":0},"citationItems":[{"id":1516,"uris":["http://zotero.org/groups/5460700/items/KWVNJFKL"],"itemData":{"id":1516,"type":"book","publisher":"Routledge","title":"Cultural theory","author":[{"family":"Thompson","given":"Michael"}],"issued":{"date-parts":[["2018"]]}}}],"schema":"https://github.com/citation-style-language/schema/raw/master/csl-citation.json"} </w:instrText>
      </w:r>
      <w:r w:rsidR="00E25AA0">
        <w:rPr>
          <w:rStyle w:val="Hyperlink"/>
          <w:rFonts w:eastAsiaTheme="majorEastAsia"/>
          <w:color w:val="000000"/>
          <w:u w:val="none"/>
        </w:rPr>
        <w:fldChar w:fldCharType="separate"/>
      </w:r>
      <w:r w:rsidR="00E25AA0" w:rsidRPr="00E25AA0">
        <w:rPr>
          <w:rFonts w:eastAsiaTheme="majorEastAsia"/>
        </w:rPr>
        <w:t>(Thompson 2018)</w:t>
      </w:r>
      <w:r w:rsidR="00E25AA0">
        <w:rPr>
          <w:rStyle w:val="Hyperlink"/>
          <w:rFonts w:eastAsiaTheme="majorEastAsia"/>
          <w:color w:val="000000"/>
          <w:u w:val="none"/>
        </w:rPr>
        <w:fldChar w:fldCharType="end"/>
      </w:r>
      <w:r w:rsidR="0060045F" w:rsidRPr="00247E5F">
        <w:rPr>
          <w:color w:val="000000"/>
        </w:rPr>
        <w:t>. Thus, they are not likely to perceive most risk managers as competent since risk managers cannot successfully control nature in their eyes. However</w:t>
      </w:r>
      <w:r w:rsidR="00A34B45">
        <w:rPr>
          <w:color w:val="000000"/>
        </w:rPr>
        <w:t>, like individualists, risk managers who prioritize self-autonomy</w:t>
      </w:r>
      <w:r w:rsidR="0060045F" w:rsidRPr="00247E5F">
        <w:rPr>
          <w:color w:val="000000"/>
        </w:rPr>
        <w:t xml:space="preserve"> may be perceived as competent by fatalists. These cultural biases, rooted in distinct worldviews and innate beliefs about how the world should operate, are the foundation for the perception of competency across different social contexts, like crisis management. </w:t>
      </w:r>
    </w:p>
    <w:p w14:paraId="0D8E928F" w14:textId="77777777" w:rsidR="0060045F" w:rsidRPr="00247E5F" w:rsidRDefault="0060045F" w:rsidP="0060045F">
      <w:pPr>
        <w:pStyle w:val="NormalWeb"/>
        <w:spacing w:before="0" w:beforeAutospacing="0" w:after="0" w:afterAutospacing="0" w:line="480" w:lineRule="auto"/>
        <w:rPr>
          <w:color w:val="000000" w:themeColor="text1"/>
        </w:rPr>
      </w:pPr>
      <w:r w:rsidRPr="00247E5F">
        <w:rPr>
          <w:rStyle w:val="apple-tab-span"/>
          <w:rFonts w:eastAsiaTheme="majorEastAsia"/>
          <w:color w:val="000000"/>
        </w:rPr>
        <w:tab/>
      </w:r>
      <w:r w:rsidRPr="00247E5F">
        <w:rPr>
          <w:color w:val="000000"/>
        </w:rPr>
        <w:t>The impact of cultural biases on competency perception is critical when attempting to understand the multifaceted and dimensional nature of decision-making. In risk management, individuals draw upon their cultural biases as heuristics to assess the competency of risk managers, especially when they do not have the necessary knowledge to make a holistic decision about the whole crisis. The distinct criteria that the worldviews maintain shape the lens through which individuals assess the competency of risk managers in crises. </w:t>
      </w:r>
    </w:p>
    <w:p w14:paraId="2BE56780" w14:textId="701399A5" w:rsidR="0060045F" w:rsidRPr="00247E5F" w:rsidRDefault="0060045F" w:rsidP="0060045F">
      <w:pPr>
        <w:pStyle w:val="NormalWeb"/>
        <w:spacing w:before="0" w:beforeAutospacing="0" w:after="0" w:afterAutospacing="0" w:line="480" w:lineRule="auto"/>
        <w:rPr>
          <w:color w:val="000000" w:themeColor="text1"/>
        </w:rPr>
      </w:pPr>
      <w:r w:rsidRPr="00247E5F">
        <w:rPr>
          <w:rStyle w:val="apple-tab-span"/>
          <w:rFonts w:eastAsiaTheme="majorEastAsia"/>
          <w:color w:val="000000"/>
        </w:rPr>
        <w:tab/>
      </w:r>
      <w:r w:rsidRPr="00247E5F">
        <w:rPr>
          <w:color w:val="000000"/>
        </w:rPr>
        <w:t xml:space="preserve">Further, competency perceptions become integral dimensions in the broader </w:t>
      </w:r>
      <w:r w:rsidR="005F0358">
        <w:rPr>
          <w:color w:val="000000"/>
        </w:rPr>
        <w:t>trust and policy cooperation framework</w:t>
      </w:r>
      <w:r w:rsidRPr="00247E5F">
        <w:rPr>
          <w:color w:val="000000"/>
        </w:rPr>
        <w:t xml:space="preserve">. </w:t>
      </w:r>
      <w:r w:rsidR="00F365B2">
        <w:rPr>
          <w:color w:val="000000"/>
        </w:rPr>
        <w:t xml:space="preserve">As conceptualized in the AETF, trust </w:t>
      </w:r>
      <w:r w:rsidR="005F0358">
        <w:rPr>
          <w:color w:val="000000"/>
        </w:rPr>
        <w:t xml:space="preserve">is </w:t>
      </w:r>
      <w:r w:rsidRPr="00247E5F">
        <w:rPr>
          <w:color w:val="000000"/>
        </w:rPr>
        <w:t xml:space="preserve">heavily influenced by value congruence and competency perceptions. Trust is not solely relational and based on </w:t>
      </w:r>
      <w:r w:rsidRPr="00247E5F">
        <w:rPr>
          <w:color w:val="000000"/>
        </w:rPr>
        <w:lastRenderedPageBreak/>
        <w:t>value congruence</w:t>
      </w:r>
      <w:r w:rsidR="00F365B2">
        <w:rPr>
          <w:color w:val="000000"/>
        </w:rPr>
        <w:t xml:space="preserve"> but is a combination of relational and calculative constructs. In the AETF, actors' competency becomes a crucial determinant in the decision to trust and cooperate with policy, heightening</w:t>
      </w:r>
      <w:r w:rsidRPr="00247E5F">
        <w:rPr>
          <w:color w:val="000000"/>
        </w:rPr>
        <w:t xml:space="preserve"> the intricate connections between cultural biases, competency perceptions, and trust dynamics.</w:t>
      </w:r>
    </w:p>
    <w:p w14:paraId="50DA026D" w14:textId="1D8D9604" w:rsidR="00946BD1" w:rsidRPr="00946BD1" w:rsidRDefault="0060045F" w:rsidP="002F2CD6">
      <w:pPr>
        <w:pStyle w:val="NormalWeb"/>
        <w:spacing w:before="0" w:beforeAutospacing="0" w:after="0" w:afterAutospacing="0" w:line="480" w:lineRule="auto"/>
        <w:rPr>
          <w:color w:val="000000" w:themeColor="text1"/>
        </w:rPr>
      </w:pPr>
      <w:r w:rsidRPr="00247E5F">
        <w:tab/>
      </w:r>
      <w:r w:rsidRPr="00247E5F">
        <w:rPr>
          <w:color w:val="000000"/>
        </w:rPr>
        <w:t xml:space="preserve">In summary, </w:t>
      </w:r>
      <w:r w:rsidR="00F365B2">
        <w:rPr>
          <w:color w:val="000000"/>
        </w:rPr>
        <w:t>exploring deep core beliefs, Cultural Theory, value congruence, risk perceptions, and competency perceptions reveals the pivotal role of</w:t>
      </w:r>
      <w:r w:rsidRPr="00247E5F">
        <w:rPr>
          <w:color w:val="000000"/>
        </w:rPr>
        <w:t xml:space="preserve"> risk perception and cultural biases in shaping how individuals trust risk managers and eventually cooperate or accept public policy. The next section of this paper explores structural equation modeling to assess the internal and external validity of the AETF and empirically investigate the intricate connections between deep core beliefs and policy cooperation. </w:t>
      </w:r>
    </w:p>
    <w:p w14:paraId="569BF978" w14:textId="090B8373" w:rsidR="00946BD1" w:rsidRPr="00247E5F" w:rsidRDefault="00946BD1" w:rsidP="00545491">
      <w:pPr>
        <w:pStyle w:val="Heading1"/>
        <w:rPr>
          <w:rFonts w:ascii="Times New Roman" w:eastAsia="Times New Roman" w:hAnsi="Times New Roman" w:cs="Times New Roman"/>
        </w:rPr>
      </w:pPr>
      <w:bookmarkStart w:id="24" w:name="_Toc164875665"/>
      <w:r w:rsidRPr="00247E5F">
        <w:rPr>
          <w:rFonts w:ascii="Times New Roman" w:eastAsia="Times New Roman" w:hAnsi="Times New Roman" w:cs="Times New Roman"/>
          <w:color w:val="auto"/>
        </w:rPr>
        <w:t>Methodological Design</w:t>
      </w:r>
      <w:bookmarkEnd w:id="24"/>
      <w:r w:rsidRPr="00247E5F">
        <w:rPr>
          <w:rFonts w:ascii="Times New Roman" w:eastAsia="Times New Roman" w:hAnsi="Times New Roman" w:cs="Times New Roman"/>
        </w:rPr>
        <w:tab/>
      </w:r>
    </w:p>
    <w:p w14:paraId="38BE63AF" w14:textId="0C3F7BAC" w:rsidR="00946BD1" w:rsidRPr="00247E5F" w:rsidRDefault="00946BD1" w:rsidP="00545491">
      <w:pPr>
        <w:pStyle w:val="Heading2"/>
        <w:rPr>
          <w:rFonts w:ascii="Times New Roman" w:eastAsia="Times New Roman" w:hAnsi="Times New Roman" w:cs="Times New Roman"/>
          <w:color w:val="auto"/>
        </w:rPr>
      </w:pPr>
      <w:bookmarkStart w:id="25" w:name="_Toc164875666"/>
      <w:r w:rsidRPr="00247E5F">
        <w:rPr>
          <w:rFonts w:ascii="Times New Roman" w:eastAsia="Times New Roman" w:hAnsi="Times New Roman" w:cs="Times New Roman"/>
          <w:color w:val="auto"/>
        </w:rPr>
        <w:t>Data Collection and Sample</w:t>
      </w:r>
      <w:bookmarkEnd w:id="25"/>
    </w:p>
    <w:p w14:paraId="7B030A69" w14:textId="2A26A447"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This </w:t>
      </w:r>
      <w:r w:rsidR="00A046FF">
        <w:rPr>
          <w:rFonts w:ascii="Times New Roman" w:eastAsia="Times New Roman" w:hAnsi="Times New Roman" w:cs="Times New Roman"/>
          <w:kern w:val="0"/>
          <w:sz w:val="24"/>
          <w:szCs w:val="24"/>
          <w14:ligatures w14:val="none"/>
        </w:rPr>
        <w:t xml:space="preserve">study </w:t>
      </w:r>
      <w:r w:rsidRPr="00946BD1">
        <w:rPr>
          <w:rFonts w:ascii="Times New Roman" w:eastAsia="Times New Roman" w:hAnsi="Times New Roman" w:cs="Times New Roman"/>
          <w:kern w:val="0"/>
          <w:sz w:val="24"/>
          <w:szCs w:val="24"/>
          <w14:ligatures w14:val="none"/>
        </w:rPr>
        <w:t xml:space="preserve">explores the relationships between deep core beliefs, risk perception, value congruence, competency perceptions, trust, and an individual’s decision to cooperate with public health policy. To accomplish this, I used a panel survey of 1,000 </w:t>
      </w:r>
      <w:r w:rsidR="00545491" w:rsidRPr="00247E5F">
        <w:rPr>
          <w:rFonts w:ascii="Times New Roman" w:eastAsia="Times New Roman" w:hAnsi="Times New Roman" w:cs="Times New Roman"/>
          <w:kern w:val="0"/>
          <w:sz w:val="24"/>
          <w:szCs w:val="24"/>
          <w14:ligatures w14:val="none"/>
        </w:rPr>
        <w:t>internet-based</w:t>
      </w:r>
      <w:r w:rsidRPr="00946BD1">
        <w:rPr>
          <w:rFonts w:ascii="Times New Roman" w:eastAsia="Times New Roman" w:hAnsi="Times New Roman" w:cs="Times New Roman"/>
          <w:kern w:val="0"/>
          <w:sz w:val="24"/>
          <w:szCs w:val="24"/>
          <w14:ligatures w14:val="none"/>
        </w:rPr>
        <w:t xml:space="preserve"> responses (250 responses per week) fielded from February 9th, </w:t>
      </w:r>
      <w:r w:rsidR="000F0F10" w:rsidRPr="00946BD1">
        <w:rPr>
          <w:rFonts w:ascii="Times New Roman" w:eastAsia="Times New Roman" w:hAnsi="Times New Roman" w:cs="Times New Roman"/>
          <w:kern w:val="0"/>
          <w:sz w:val="24"/>
          <w:szCs w:val="24"/>
          <w14:ligatures w14:val="none"/>
        </w:rPr>
        <w:t>2021,</w:t>
      </w:r>
      <w:r w:rsidRPr="00946BD1">
        <w:rPr>
          <w:rFonts w:ascii="Times New Roman" w:eastAsia="Times New Roman" w:hAnsi="Times New Roman" w:cs="Times New Roman"/>
          <w:kern w:val="0"/>
          <w:sz w:val="24"/>
          <w:szCs w:val="24"/>
          <w14:ligatures w14:val="none"/>
        </w:rPr>
        <w:t xml:space="preserve"> to March 3rd, 2021. The Institute for Public Policy Research and Analysis (IPPRA) contracted with Qualtrics to survey a sample of respondents broadly representative of the United States. This involved an active monitoring process that ensured the respondents resembled the broader population of the United States. With appropriate weighting, this is a standard approach to produce panel data sufficiently representative of the US population compared to telephone surveys– enabling robust analyses </w:t>
      </w:r>
      <w:r w:rsidR="00E25AA0">
        <w:rPr>
          <w:rFonts w:ascii="Times New Roman" w:eastAsia="Times New Roman" w:hAnsi="Times New Roman" w:cs="Times New Roman"/>
          <w:kern w:val="0"/>
          <w:sz w:val="24"/>
          <w:szCs w:val="24"/>
          <w14:ligatures w14:val="none"/>
        </w:rPr>
        <w:fldChar w:fldCharType="begin"/>
      </w:r>
      <w:r w:rsidR="00E25AA0">
        <w:rPr>
          <w:rFonts w:ascii="Times New Roman" w:eastAsia="Times New Roman" w:hAnsi="Times New Roman" w:cs="Times New Roman"/>
          <w:kern w:val="0"/>
          <w:sz w:val="24"/>
          <w:szCs w:val="24"/>
          <w14:ligatures w14:val="none"/>
        </w:rPr>
        <w:instrText xml:space="preserve"> ADDIN ZOTERO_ITEM CSL_CITATION {"citationID":"jm3GM26c","properties":{"formattedCitation":"(Berrens et al. 2003)","plainCitation":"(Berrens et al. 2003)","noteIndex":0},"citationItems":[{"id":1467,"uris":["http://zotero.org/groups/5460700/items/LK9ZXXQ4"],"itemData":{"id":1467,"type":"article-journal","container-title":"Political analysis","issue":"1","note":"publisher: Cambridge University Press","page":"1–22","title":"The advent of Internet surveys for political research: A comparison of telephone and Internet samples","volume":"11","author":[{"family":"Berrens","given":"Robert P"},{"family":"Bohara","given":"Alok K"},{"family":"Jenkins-Smith","given":"Hank"},{"family":"Silva","given":"Carol"},{"family":"Weimer","given":"David L"}],"issued":{"date-parts":[["2003"]]}}}],"schema":"https://github.com/citation-style-language/schema/raw/master/csl-citation.json"} </w:instrText>
      </w:r>
      <w:r w:rsidR="00E25AA0">
        <w:rPr>
          <w:rFonts w:ascii="Times New Roman" w:eastAsia="Times New Roman" w:hAnsi="Times New Roman" w:cs="Times New Roman"/>
          <w:kern w:val="0"/>
          <w:sz w:val="24"/>
          <w:szCs w:val="24"/>
          <w14:ligatures w14:val="none"/>
        </w:rPr>
        <w:fldChar w:fldCharType="separate"/>
      </w:r>
      <w:r w:rsidR="00E25AA0" w:rsidRPr="36C2146B">
        <w:rPr>
          <w:rFonts w:ascii="Times New Roman" w:hAnsi="Times New Roman" w:cs="Times New Roman"/>
          <w:sz w:val="24"/>
          <w:szCs w:val="24"/>
        </w:rPr>
        <w:t>(Berrens et al. 2003)</w:t>
      </w:r>
      <w:r w:rsidR="00E25AA0">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b/>
          <w:bCs/>
          <w:kern w:val="0"/>
          <w:sz w:val="24"/>
          <w:szCs w:val="24"/>
          <w14:ligatures w14:val="none"/>
        </w:rPr>
        <w:t xml:space="preserve">. </w:t>
      </w:r>
      <w:r w:rsidR="004F7C42">
        <w:rPr>
          <w:rFonts w:ascii="Times New Roman" w:eastAsia="Times New Roman" w:hAnsi="Times New Roman" w:cs="Times New Roman"/>
          <w:kern w:val="0"/>
          <w:sz w:val="24"/>
          <w:szCs w:val="24"/>
          <w14:ligatures w14:val="none"/>
        </w:rPr>
        <w:t>This sampling method mitigated the danger of ignoring large population segments due to the overrepresentation of smaller segments</w:t>
      </w:r>
      <w:r w:rsidRPr="00946BD1">
        <w:rPr>
          <w:rFonts w:ascii="Times New Roman" w:eastAsia="Times New Roman" w:hAnsi="Times New Roman" w:cs="Times New Roman"/>
          <w:kern w:val="0"/>
          <w:sz w:val="24"/>
          <w:szCs w:val="24"/>
          <w14:ligatures w14:val="none"/>
        </w:rPr>
        <w:t>.</w:t>
      </w:r>
    </w:p>
    <w:p w14:paraId="3EB3562E" w14:textId="577E11D6"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The survey instrument contained questions related to demographics, risk perceptions, knowledge, and information sources </w:t>
      </w:r>
      <w:r w:rsidR="004F7C42">
        <w:rPr>
          <w:rFonts w:ascii="Times New Roman" w:eastAsia="Times New Roman" w:hAnsi="Times New Roman" w:cs="Times New Roman"/>
          <w:kern w:val="0"/>
          <w:sz w:val="24"/>
          <w:szCs w:val="24"/>
          <w14:ligatures w14:val="none"/>
        </w:rPr>
        <w:t>about</w:t>
      </w:r>
      <w:r w:rsidRPr="00946BD1">
        <w:rPr>
          <w:rFonts w:ascii="Times New Roman" w:eastAsia="Times New Roman" w:hAnsi="Times New Roman" w:cs="Times New Roman"/>
          <w:kern w:val="0"/>
          <w:sz w:val="24"/>
          <w:szCs w:val="24"/>
          <w14:ligatures w14:val="none"/>
        </w:rPr>
        <w:t xml:space="preserve"> COVID-19, as well as competency, value </w:t>
      </w:r>
      <w:r w:rsidRPr="00946BD1">
        <w:rPr>
          <w:rFonts w:ascii="Times New Roman" w:eastAsia="Times New Roman" w:hAnsi="Times New Roman" w:cs="Times New Roman"/>
          <w:kern w:val="0"/>
          <w:sz w:val="24"/>
          <w:szCs w:val="24"/>
          <w14:ligatures w14:val="none"/>
        </w:rPr>
        <w:lastRenderedPageBreak/>
        <w:t xml:space="preserve">similarity, and trust perceptions of risk managers. Lastly, it included questions that gauged whether individuals </w:t>
      </w:r>
      <w:r w:rsidR="004F7C42">
        <w:rPr>
          <w:rFonts w:ascii="Times New Roman" w:eastAsia="Times New Roman" w:hAnsi="Times New Roman" w:cs="Times New Roman"/>
          <w:kern w:val="0"/>
          <w:sz w:val="24"/>
          <w:szCs w:val="24"/>
          <w14:ligatures w14:val="none"/>
        </w:rPr>
        <w:t>intended</w:t>
      </w:r>
      <w:r w:rsidRPr="00946BD1">
        <w:rPr>
          <w:rFonts w:ascii="Times New Roman" w:eastAsia="Times New Roman" w:hAnsi="Times New Roman" w:cs="Times New Roman"/>
          <w:kern w:val="0"/>
          <w:sz w:val="24"/>
          <w:szCs w:val="24"/>
          <w14:ligatures w14:val="none"/>
        </w:rPr>
        <w:t xml:space="preserve"> to comply with a battery of public health policies recommended by risk managers. The survey questions used in the analysis can be found in the Appendix.</w:t>
      </w:r>
      <w:r w:rsidR="00527C71" w:rsidRPr="00247E5F">
        <w:rPr>
          <w:rFonts w:ascii="Times New Roman" w:eastAsia="Times New Roman" w:hAnsi="Times New Roman" w:cs="Times New Roman"/>
          <w:kern w:val="0"/>
          <w:sz w:val="24"/>
          <w:szCs w:val="24"/>
          <w14:ligatures w14:val="none"/>
        </w:rPr>
        <w:t xml:space="preserve"> </w:t>
      </w:r>
    </w:p>
    <w:p w14:paraId="00FDFC41" w14:textId="77777777" w:rsidR="00946BD1" w:rsidRPr="00946BD1" w:rsidRDefault="00946BD1" w:rsidP="00946BD1">
      <w:pPr>
        <w:spacing w:after="0" w:line="240" w:lineRule="auto"/>
        <w:rPr>
          <w:rFonts w:ascii="Times New Roman" w:eastAsia="Times New Roman" w:hAnsi="Times New Roman" w:cs="Times New Roman"/>
          <w:kern w:val="0"/>
          <w:sz w:val="24"/>
          <w:szCs w:val="24"/>
          <w14:ligatures w14:val="none"/>
        </w:rPr>
      </w:pPr>
    </w:p>
    <w:p w14:paraId="2AC2FF6A" w14:textId="7B62ADA8" w:rsidR="00946BD1" w:rsidRPr="00247E5F" w:rsidRDefault="00946BD1" w:rsidP="00545491">
      <w:pPr>
        <w:pStyle w:val="Heading2"/>
        <w:rPr>
          <w:rFonts w:ascii="Times New Roman" w:eastAsia="Times New Roman" w:hAnsi="Times New Roman" w:cs="Times New Roman"/>
          <w:color w:val="auto"/>
        </w:rPr>
      </w:pPr>
      <w:bookmarkStart w:id="26" w:name="_Toc164875667"/>
      <w:r w:rsidRPr="00247E5F">
        <w:rPr>
          <w:rFonts w:ascii="Times New Roman" w:eastAsia="Times New Roman" w:hAnsi="Times New Roman" w:cs="Times New Roman"/>
          <w:color w:val="auto"/>
        </w:rPr>
        <w:t>Measures</w:t>
      </w:r>
      <w:bookmarkEnd w:id="26"/>
    </w:p>
    <w:p w14:paraId="15CD4906" w14:textId="5520BE52"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The analyses had </w:t>
      </w:r>
      <w:r w:rsidR="004F7C42">
        <w:rPr>
          <w:rFonts w:ascii="Times New Roman" w:eastAsia="Times New Roman" w:hAnsi="Times New Roman" w:cs="Times New Roman"/>
          <w:kern w:val="0"/>
          <w:sz w:val="24"/>
          <w:szCs w:val="24"/>
          <w14:ligatures w14:val="none"/>
        </w:rPr>
        <w:t>many</w:t>
      </w:r>
      <w:r w:rsidRPr="00946BD1">
        <w:rPr>
          <w:rFonts w:ascii="Times New Roman" w:eastAsia="Times New Roman" w:hAnsi="Times New Roman" w:cs="Times New Roman"/>
          <w:kern w:val="0"/>
          <w:sz w:val="24"/>
          <w:szCs w:val="24"/>
          <w14:ligatures w14:val="none"/>
        </w:rPr>
        <w:t xml:space="preserve"> exogenous and endogenous variables, measured and latent variables. Deep core beliefs </w:t>
      </w:r>
      <w:r w:rsidR="002B5DE7" w:rsidRPr="00946BD1">
        <w:rPr>
          <w:rFonts w:ascii="Times New Roman" w:eastAsia="Times New Roman" w:hAnsi="Times New Roman" w:cs="Times New Roman"/>
          <w:kern w:val="0"/>
          <w:sz w:val="24"/>
          <w:szCs w:val="24"/>
          <w14:ligatures w14:val="none"/>
        </w:rPr>
        <w:t>are</w:t>
      </w:r>
      <w:r w:rsidRPr="00946BD1">
        <w:rPr>
          <w:rFonts w:ascii="Times New Roman" w:eastAsia="Times New Roman" w:hAnsi="Times New Roman" w:cs="Times New Roman"/>
          <w:kern w:val="0"/>
          <w:sz w:val="24"/>
          <w:szCs w:val="24"/>
          <w14:ligatures w14:val="none"/>
        </w:rPr>
        <w:t xml:space="preserve"> a prominent latent variable in the </w:t>
      </w:r>
      <w:r w:rsidR="004F7C42">
        <w:rPr>
          <w:rFonts w:ascii="Times New Roman" w:eastAsia="Times New Roman" w:hAnsi="Times New Roman" w:cs="Times New Roman"/>
          <w:kern w:val="0"/>
          <w:sz w:val="24"/>
          <w:szCs w:val="24"/>
          <w14:ligatures w14:val="none"/>
        </w:rPr>
        <w:t>study</w:t>
      </w:r>
      <w:r w:rsidRPr="00946BD1">
        <w:rPr>
          <w:rFonts w:ascii="Times New Roman" w:eastAsia="Times New Roman" w:hAnsi="Times New Roman" w:cs="Times New Roman"/>
          <w:kern w:val="0"/>
          <w:sz w:val="24"/>
          <w:szCs w:val="24"/>
          <w14:ligatures w14:val="none"/>
        </w:rPr>
        <w:t xml:space="preserve">. This was informed by </w:t>
      </w:r>
      <w:r w:rsidR="00A56BAB">
        <w:rPr>
          <w:rFonts w:ascii="Times New Roman" w:eastAsia="Times New Roman" w:hAnsi="Times New Roman" w:cs="Times New Roman"/>
          <w:kern w:val="0"/>
          <w:sz w:val="24"/>
          <w:szCs w:val="24"/>
          <w14:ligatures w14:val="none"/>
        </w:rPr>
        <w:t>four sets of exogenous variables measuring each of the four cultural worldviews—</w:t>
      </w:r>
      <w:r w:rsidRPr="00946BD1">
        <w:rPr>
          <w:rFonts w:ascii="Times New Roman" w:eastAsia="Times New Roman" w:hAnsi="Times New Roman" w:cs="Times New Roman"/>
          <w:kern w:val="0"/>
          <w:sz w:val="24"/>
          <w:szCs w:val="24"/>
          <w14:ligatures w14:val="none"/>
        </w:rPr>
        <w:t>hierarchism, individualism, egalitarianism, and fatalism. Each worldview was measured using three separate questions. These questions were then used to create a composite measure of each worldview that ranges from 3 to 15, with higher scores indicating that the respondent identifies heavily with that worldview. </w:t>
      </w:r>
    </w:p>
    <w:p w14:paraId="7F771D0A" w14:textId="2C8371E0"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The other latent variable, risk perception, was also measured using a similar approach. Three exogenous variables were used to create the risk perception construct. The survey questions underlying these variables measured the </w:t>
      </w:r>
      <w:r w:rsidR="007A4090">
        <w:rPr>
          <w:rFonts w:ascii="Times New Roman" w:eastAsia="Times New Roman" w:hAnsi="Times New Roman" w:cs="Times New Roman"/>
          <w:kern w:val="0"/>
          <w:sz w:val="24"/>
          <w:szCs w:val="24"/>
          <w14:ligatures w14:val="none"/>
        </w:rPr>
        <w:t>respondents' risk perceptions</w:t>
      </w:r>
      <w:r w:rsidRPr="00946BD1">
        <w:rPr>
          <w:rFonts w:ascii="Times New Roman" w:eastAsia="Times New Roman" w:hAnsi="Times New Roman" w:cs="Times New Roman"/>
          <w:kern w:val="0"/>
          <w:sz w:val="24"/>
          <w:szCs w:val="24"/>
          <w14:ligatures w14:val="none"/>
        </w:rPr>
        <w:t xml:space="preserve"> regarding the danger COVID-19 posed to themselves, the economy, and national security. These were then used to create a composite measure ranging from 3 to 15, with higher scores indicating that the respondent felt COVID-19 posed </w:t>
      </w:r>
      <w:r w:rsidR="00714792">
        <w:rPr>
          <w:rFonts w:ascii="Times New Roman" w:eastAsia="Times New Roman" w:hAnsi="Times New Roman" w:cs="Times New Roman"/>
          <w:kern w:val="0"/>
          <w:sz w:val="24"/>
          <w:szCs w:val="24"/>
          <w14:ligatures w14:val="none"/>
        </w:rPr>
        <w:t>a considerable</w:t>
      </w:r>
      <w:r w:rsidRPr="00946BD1">
        <w:rPr>
          <w:rFonts w:ascii="Times New Roman" w:eastAsia="Times New Roman" w:hAnsi="Times New Roman" w:cs="Times New Roman"/>
          <w:kern w:val="0"/>
          <w:sz w:val="24"/>
          <w:szCs w:val="24"/>
          <w14:ligatures w14:val="none"/>
        </w:rPr>
        <w:t xml:space="preserve"> threat to the United States</w:t>
      </w:r>
      <w:r w:rsidR="00714792">
        <w:rPr>
          <w:rFonts w:ascii="Times New Roman" w:eastAsia="Times New Roman" w:hAnsi="Times New Roman" w:cs="Times New Roman"/>
          <w:kern w:val="0"/>
          <w:sz w:val="24"/>
          <w:szCs w:val="24"/>
          <w14:ligatures w14:val="none"/>
        </w:rPr>
        <w:t>.</w:t>
      </w:r>
    </w:p>
    <w:p w14:paraId="17A2177D" w14:textId="55B43319"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The remainder of the analysis was composed of endogenous, measured variables. These include competency perceptions, value congruence, and trust in 3 different risk managers (Centers for Disease Control, State Health Departments, Primary Care Physicians) responsible for managing the risks associated with COVID-19. These variables were measured on a scale of 1 to 5, where higher scores indicate higher levels of value congruence, competency perceptions, and trust in that risk manager. Lastly, </w:t>
      </w:r>
      <w:r w:rsidR="00714792">
        <w:rPr>
          <w:rFonts w:ascii="Times New Roman" w:eastAsia="Times New Roman" w:hAnsi="Times New Roman" w:cs="Times New Roman"/>
          <w:kern w:val="0"/>
          <w:sz w:val="24"/>
          <w:szCs w:val="24"/>
          <w14:ligatures w14:val="none"/>
        </w:rPr>
        <w:t>a composite scale was created to measure policy cooperation and acceptance</w:t>
      </w:r>
      <w:r w:rsidRPr="00946BD1">
        <w:rPr>
          <w:rFonts w:ascii="Times New Roman" w:eastAsia="Times New Roman" w:hAnsi="Times New Roman" w:cs="Times New Roman"/>
          <w:kern w:val="0"/>
          <w:sz w:val="24"/>
          <w:szCs w:val="24"/>
          <w14:ligatures w14:val="none"/>
        </w:rPr>
        <w:t xml:space="preserve"> using </w:t>
      </w:r>
      <w:r w:rsidR="00714792">
        <w:rPr>
          <w:rFonts w:ascii="Times New Roman" w:eastAsia="Times New Roman" w:hAnsi="Times New Roman" w:cs="Times New Roman"/>
          <w:kern w:val="0"/>
          <w:sz w:val="24"/>
          <w:szCs w:val="24"/>
          <w14:ligatures w14:val="none"/>
        </w:rPr>
        <w:t>five</w:t>
      </w:r>
      <w:r w:rsidRPr="00946BD1">
        <w:rPr>
          <w:rFonts w:ascii="Times New Roman" w:eastAsia="Times New Roman" w:hAnsi="Times New Roman" w:cs="Times New Roman"/>
          <w:kern w:val="0"/>
          <w:sz w:val="24"/>
          <w:szCs w:val="24"/>
          <w14:ligatures w14:val="none"/>
        </w:rPr>
        <w:t xml:space="preserve"> different survey questions related to precautions recommended by risk managers for mitigating the risk associated with COVID-</w:t>
      </w:r>
      <w:r w:rsidRPr="00946BD1">
        <w:rPr>
          <w:rFonts w:ascii="Times New Roman" w:eastAsia="Times New Roman" w:hAnsi="Times New Roman" w:cs="Times New Roman"/>
          <w:kern w:val="0"/>
          <w:sz w:val="24"/>
          <w:szCs w:val="24"/>
          <w14:ligatures w14:val="none"/>
        </w:rPr>
        <w:lastRenderedPageBreak/>
        <w:t>19. These questions addressed topics like washing your hands more frequently, wearing a protective mask, avoiding trips to public spaces, canceling travel plans, and working from home. All were measured on a scale of 1 to 5, with the composite scale ranging from 4 to 20, with higher levels indicating a higher level of policy cooperation.</w:t>
      </w:r>
    </w:p>
    <w:p w14:paraId="406BC23E" w14:textId="5BA12AD4" w:rsidR="00946BD1" w:rsidRPr="00247E5F" w:rsidRDefault="00946BD1" w:rsidP="00545491">
      <w:pPr>
        <w:pStyle w:val="Heading2"/>
        <w:rPr>
          <w:rFonts w:ascii="Times New Roman" w:eastAsia="Times New Roman" w:hAnsi="Times New Roman" w:cs="Times New Roman"/>
          <w:color w:val="auto"/>
        </w:rPr>
      </w:pPr>
      <w:bookmarkStart w:id="27" w:name="_Toc164875668"/>
      <w:r w:rsidRPr="00247E5F">
        <w:rPr>
          <w:rFonts w:ascii="Times New Roman" w:eastAsia="Times New Roman" w:hAnsi="Times New Roman" w:cs="Times New Roman"/>
          <w:color w:val="auto"/>
        </w:rPr>
        <w:t>Modeling Approach</w:t>
      </w:r>
      <w:bookmarkEnd w:id="27"/>
    </w:p>
    <w:p w14:paraId="1DD17642" w14:textId="68BC25EF" w:rsidR="00946BD1" w:rsidRPr="00946BD1" w:rsidRDefault="00946BD1" w:rsidP="005C1ACE">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Structural Equation Modeling (SEM) was used </w:t>
      </w:r>
      <w:r w:rsidR="00714792">
        <w:rPr>
          <w:rFonts w:ascii="Times New Roman" w:eastAsia="Times New Roman" w:hAnsi="Times New Roman" w:cs="Times New Roman"/>
          <w:kern w:val="0"/>
          <w:sz w:val="24"/>
          <w:szCs w:val="24"/>
          <w14:ligatures w14:val="none"/>
        </w:rPr>
        <w:t>to assess</w:t>
      </w:r>
      <w:r w:rsidRPr="00946BD1">
        <w:rPr>
          <w:rFonts w:ascii="Times New Roman" w:eastAsia="Times New Roman" w:hAnsi="Times New Roman" w:cs="Times New Roman"/>
          <w:kern w:val="0"/>
          <w:sz w:val="24"/>
          <w:szCs w:val="24"/>
          <w14:ligatures w14:val="none"/>
        </w:rPr>
        <w:t xml:space="preserve"> the Actor Evaluation and Trust Framework. Three different models were developed, </w:t>
      </w:r>
      <w:r w:rsidR="007A4090">
        <w:rPr>
          <w:rFonts w:ascii="Times New Roman" w:eastAsia="Times New Roman" w:hAnsi="Times New Roman" w:cs="Times New Roman"/>
          <w:kern w:val="0"/>
          <w:sz w:val="24"/>
          <w:szCs w:val="24"/>
          <w14:ligatures w14:val="none"/>
        </w:rPr>
        <w:t>each</w:t>
      </w:r>
      <w:r w:rsidRPr="00946BD1">
        <w:rPr>
          <w:rFonts w:ascii="Times New Roman" w:eastAsia="Times New Roman" w:hAnsi="Times New Roman" w:cs="Times New Roman"/>
          <w:kern w:val="0"/>
          <w:sz w:val="24"/>
          <w:szCs w:val="24"/>
          <w14:ligatures w14:val="none"/>
        </w:rPr>
        <w:t xml:space="preserve"> focused on a different risk manager– the CDC, State Health Departments, or Primary Care Physicians. In SEM, a common approach is </w:t>
      </w:r>
      <w:r w:rsidR="007A4090">
        <w:rPr>
          <w:rFonts w:ascii="Times New Roman" w:eastAsia="Times New Roman" w:hAnsi="Times New Roman" w:cs="Times New Roman"/>
          <w:kern w:val="0"/>
          <w:sz w:val="24"/>
          <w:szCs w:val="24"/>
          <w14:ligatures w14:val="none"/>
        </w:rPr>
        <w:t>to develop a model based on modification indices iteratively</w:t>
      </w:r>
      <w:r w:rsidRPr="00946BD1">
        <w:rPr>
          <w:rFonts w:ascii="Times New Roman" w:eastAsia="Times New Roman" w:hAnsi="Times New Roman" w:cs="Times New Roman"/>
          <w:kern w:val="0"/>
          <w:sz w:val="24"/>
          <w:szCs w:val="24"/>
          <w14:ligatures w14:val="none"/>
        </w:rPr>
        <w:t xml:space="preserve"> </w:t>
      </w:r>
      <w:r w:rsidR="00017856">
        <w:rPr>
          <w:rFonts w:ascii="Times New Roman" w:eastAsia="Times New Roman" w:hAnsi="Times New Roman" w:cs="Times New Roman"/>
          <w:kern w:val="0"/>
          <w:sz w:val="24"/>
          <w:szCs w:val="24"/>
          <w14:ligatures w14:val="none"/>
        </w:rPr>
        <w:fldChar w:fldCharType="begin"/>
      </w:r>
      <w:r w:rsidR="00017856">
        <w:rPr>
          <w:rFonts w:ascii="Times New Roman" w:eastAsia="Times New Roman" w:hAnsi="Times New Roman" w:cs="Times New Roman"/>
          <w:kern w:val="0"/>
          <w:sz w:val="24"/>
          <w:szCs w:val="24"/>
          <w14:ligatures w14:val="none"/>
        </w:rPr>
        <w:instrText xml:space="preserve"> ADDIN ZOTERO_ITEM CSL_CITATION {"citationID":"4sIzKYYn","properties":{"formattedCitation":"(MacCallum 1998)","plainCitation":"(MacCallum 1998)","noteIndex":0},"citationItems":[{"id":1494,"uris":["http://zotero.org/groups/5460700/items/UWCFXB9C"],"itemData":{"id":1494,"type":"article-journal","container-title":"Industrial-Organizational Psychologist","issue":"4","note":"publisher: Citeseer","title":"Commentary on quantitative methods in I/O research","volume":"35","author":[{"family":"MacCallum","given":"Robert"}],"issued":{"date-parts":[["1998"]]}}}],"schema":"https://github.com/citation-style-language/schema/raw/master/csl-citation.json"} </w:instrText>
      </w:r>
      <w:r w:rsidR="00017856">
        <w:rPr>
          <w:rFonts w:ascii="Times New Roman" w:eastAsia="Times New Roman" w:hAnsi="Times New Roman" w:cs="Times New Roman"/>
          <w:kern w:val="0"/>
          <w:sz w:val="24"/>
          <w:szCs w:val="24"/>
          <w14:ligatures w14:val="none"/>
        </w:rPr>
        <w:fldChar w:fldCharType="separate"/>
      </w:r>
      <w:r w:rsidR="00017856" w:rsidRPr="36C2146B">
        <w:rPr>
          <w:rFonts w:ascii="Times New Roman" w:hAnsi="Times New Roman" w:cs="Times New Roman"/>
          <w:sz w:val="24"/>
          <w:szCs w:val="24"/>
        </w:rPr>
        <w:t>(MacCallum 1998)</w:t>
      </w:r>
      <w:r w:rsidR="00017856">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Modification indices indicate the potential improvement a model can have based on </w:t>
      </w:r>
      <w:r w:rsidR="007A4090">
        <w:rPr>
          <w:rFonts w:ascii="Times New Roman" w:eastAsia="Times New Roman" w:hAnsi="Times New Roman" w:cs="Times New Roman"/>
          <w:kern w:val="0"/>
          <w:sz w:val="24"/>
          <w:szCs w:val="24"/>
          <w14:ligatures w14:val="none"/>
        </w:rPr>
        <w:t>whether</w:t>
      </w:r>
      <w:r w:rsidRPr="00946BD1">
        <w:rPr>
          <w:rFonts w:ascii="Times New Roman" w:eastAsia="Times New Roman" w:hAnsi="Times New Roman" w:cs="Times New Roman"/>
          <w:kern w:val="0"/>
          <w:sz w:val="24"/>
          <w:szCs w:val="24"/>
          <w14:ligatures w14:val="none"/>
        </w:rPr>
        <w:t xml:space="preserve"> the suggested estimate or path is added. Then, the research</w:t>
      </w:r>
      <w:r w:rsidR="00CD6687">
        <w:rPr>
          <w:rFonts w:ascii="Times New Roman" w:eastAsia="Times New Roman" w:hAnsi="Times New Roman" w:cs="Times New Roman"/>
          <w:kern w:val="0"/>
          <w:sz w:val="24"/>
          <w:szCs w:val="24"/>
          <w14:ligatures w14:val="none"/>
        </w:rPr>
        <w:t>er</w:t>
      </w:r>
      <w:r w:rsidRPr="00946BD1">
        <w:rPr>
          <w:rFonts w:ascii="Times New Roman" w:eastAsia="Times New Roman" w:hAnsi="Times New Roman" w:cs="Times New Roman"/>
          <w:kern w:val="0"/>
          <w:sz w:val="24"/>
          <w:szCs w:val="24"/>
          <w14:ligatures w14:val="none"/>
        </w:rPr>
        <w:t xml:space="preserve"> can make the modifications and interpret the final model. Fit indices were used in the analysis; however, the models performed as expected, so no adjustments were made.</w:t>
      </w:r>
    </w:p>
    <w:p w14:paraId="07B2905B" w14:textId="019BAA2C" w:rsidR="00946BD1" w:rsidRPr="00247E5F" w:rsidRDefault="00946BD1" w:rsidP="00545491">
      <w:pPr>
        <w:pStyle w:val="Heading1"/>
        <w:rPr>
          <w:rFonts w:ascii="Times New Roman" w:eastAsia="Times New Roman" w:hAnsi="Times New Roman" w:cs="Times New Roman"/>
          <w:color w:val="auto"/>
        </w:rPr>
      </w:pPr>
      <w:bookmarkStart w:id="28" w:name="_Toc164875669"/>
      <w:r w:rsidRPr="00247E5F">
        <w:rPr>
          <w:rFonts w:ascii="Times New Roman" w:eastAsia="Times New Roman" w:hAnsi="Times New Roman" w:cs="Times New Roman"/>
          <w:color w:val="auto"/>
        </w:rPr>
        <w:t>Results</w:t>
      </w:r>
      <w:bookmarkEnd w:id="28"/>
    </w:p>
    <w:p w14:paraId="6858B1E2" w14:textId="2BE4B49A" w:rsidR="00946BD1" w:rsidRPr="00247E5F" w:rsidRDefault="00946BD1" w:rsidP="00545491">
      <w:pPr>
        <w:pStyle w:val="Heading2"/>
        <w:rPr>
          <w:rFonts w:ascii="Times New Roman" w:eastAsia="Times New Roman" w:hAnsi="Times New Roman" w:cs="Times New Roman"/>
          <w:color w:val="auto"/>
        </w:rPr>
      </w:pPr>
      <w:bookmarkStart w:id="29" w:name="_Toc164875670"/>
      <w:r w:rsidRPr="00247E5F">
        <w:rPr>
          <w:rFonts w:ascii="Times New Roman" w:eastAsia="Times New Roman" w:hAnsi="Times New Roman" w:cs="Times New Roman"/>
          <w:color w:val="auto"/>
        </w:rPr>
        <w:t>Descriptive Statistics</w:t>
      </w:r>
      <w:bookmarkEnd w:id="29"/>
    </w:p>
    <w:p w14:paraId="2DAD23DA" w14:textId="25DACF32"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Table 1 provides </w:t>
      </w:r>
      <w:r w:rsidR="00CD6687" w:rsidRPr="00946BD1">
        <w:rPr>
          <w:rFonts w:ascii="Times New Roman" w:eastAsia="Times New Roman" w:hAnsi="Times New Roman" w:cs="Times New Roman"/>
          <w:kern w:val="0"/>
          <w:sz w:val="24"/>
          <w:szCs w:val="24"/>
          <w14:ligatures w14:val="none"/>
        </w:rPr>
        <w:t>descriptive</w:t>
      </w:r>
      <w:r w:rsidRPr="00946BD1">
        <w:rPr>
          <w:rFonts w:ascii="Times New Roman" w:eastAsia="Times New Roman" w:hAnsi="Times New Roman" w:cs="Times New Roman"/>
          <w:kern w:val="0"/>
          <w:sz w:val="24"/>
          <w:szCs w:val="24"/>
          <w14:ligatures w14:val="none"/>
        </w:rPr>
        <w:t xml:space="preserve"> statistics for the exogenous variables used in the study. The variables represent respondents’ attitudes and perceptions related to Cultural Theory, which is how deep core beliefs were operationalized for this study, </w:t>
      </w:r>
      <w:r w:rsidR="00C73642">
        <w:rPr>
          <w:rFonts w:ascii="Times New Roman" w:eastAsia="Times New Roman" w:hAnsi="Times New Roman" w:cs="Times New Roman"/>
          <w:kern w:val="0"/>
          <w:sz w:val="24"/>
          <w:szCs w:val="24"/>
          <w14:ligatures w14:val="none"/>
        </w:rPr>
        <w:t>and</w:t>
      </w:r>
      <w:r w:rsidRPr="00946BD1">
        <w:rPr>
          <w:rFonts w:ascii="Times New Roman" w:eastAsia="Times New Roman" w:hAnsi="Times New Roman" w:cs="Times New Roman"/>
          <w:kern w:val="0"/>
          <w:sz w:val="24"/>
          <w:szCs w:val="24"/>
          <w14:ligatures w14:val="none"/>
        </w:rPr>
        <w:t xml:space="preserve"> perceived COVID-19 risks across three domains– national security, the economy, and their personal lives.</w:t>
      </w:r>
    </w:p>
    <w:p w14:paraId="464D38C4" w14:textId="2857971C" w:rsidR="005C1ACE" w:rsidRPr="00946BD1" w:rsidRDefault="00946BD1" w:rsidP="00C860DC">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All Cultural Theory measures reported moderate levels of agreement, supporting previous research that suggests individuals fall within more than one worldview </w:t>
      </w:r>
      <w:r w:rsidR="00017856">
        <w:rPr>
          <w:rFonts w:ascii="Times New Roman" w:eastAsia="Times New Roman" w:hAnsi="Times New Roman" w:cs="Times New Roman"/>
          <w:kern w:val="0"/>
          <w:sz w:val="24"/>
          <w:szCs w:val="24"/>
          <w14:ligatures w14:val="none"/>
        </w:rPr>
        <w:fldChar w:fldCharType="begin"/>
      </w:r>
      <w:r w:rsidR="00017856">
        <w:rPr>
          <w:rFonts w:ascii="Times New Roman" w:eastAsia="Times New Roman" w:hAnsi="Times New Roman" w:cs="Times New Roman"/>
          <w:kern w:val="0"/>
          <w:sz w:val="24"/>
          <w:szCs w:val="24"/>
          <w14:ligatures w14:val="none"/>
        </w:rPr>
        <w:instrText xml:space="preserve"> ADDIN ZOTERO_ITEM CSL_CITATION {"citationID":"EsGSfliD","properties":{"formattedCitation":"(Marris, Langford, and O\\uc0\\u8217{}Riordan 1998; Thompson 2018)","plainCitation":"(Marris, Langford, and O’Riordan 1998; Thompson 2018)","noteIndex":0},"citationItems":[{"id":1495,"uris":["http://zotero.org/groups/5460700/items/VQ3IF7Z6"],"itemData":{"id":1495,"type":"article-journal","container-title":"Risk analysis","issue":"5","note":"publisher: Wiley Online Library","page":"635–647","title":"A quantitative test of the cultural theory of risk perceptions: Comparison with the psychometric paradigm","volume":"18","author":[{"family":"Marris","given":"Claire"},{"family":"Langford","given":"Ian H"},{"family":"O'Riordan","given":"Timothy"}],"issued":{"date-parts":[["1998"]]}}},{"id":1516,"uris":["http://zotero.org/groups/5460700/items/KWVNJFKL"],"itemData":{"id":1516,"type":"book","publisher":"Routledge","title":"Cultural theory","author":[{"family":"Thompson","given":"Michael"}],"issued":{"date-parts":[["2018"]]}}}],"schema":"https://github.com/citation-style-language/schema/raw/master/csl-citation.json"} </w:instrText>
      </w:r>
      <w:r w:rsidR="00017856">
        <w:rPr>
          <w:rFonts w:ascii="Times New Roman" w:eastAsia="Times New Roman" w:hAnsi="Times New Roman" w:cs="Times New Roman"/>
          <w:kern w:val="0"/>
          <w:sz w:val="24"/>
          <w:szCs w:val="24"/>
          <w14:ligatures w14:val="none"/>
        </w:rPr>
        <w:fldChar w:fldCharType="separate"/>
      </w:r>
      <w:r w:rsidR="00017856" w:rsidRPr="00017856">
        <w:rPr>
          <w:rFonts w:ascii="Times New Roman" w:hAnsi="Times New Roman" w:cs="Times New Roman"/>
          <w:kern w:val="0"/>
          <w:sz w:val="24"/>
        </w:rPr>
        <w:t>(Marris, Langford, and O’Riordan 1998; Thompson 2018)</w:t>
      </w:r>
      <w:r w:rsidR="00017856">
        <w:rPr>
          <w:rFonts w:ascii="Times New Roman" w:eastAsia="Times New Roman" w:hAnsi="Times New Roman" w:cs="Times New Roman"/>
          <w:kern w:val="0"/>
          <w:sz w:val="24"/>
          <w:szCs w:val="24"/>
          <w14:ligatures w14:val="none"/>
        </w:rPr>
        <w:fldChar w:fldCharType="end"/>
      </w:r>
      <w:r w:rsidRPr="00946BD1">
        <w:rPr>
          <w:rFonts w:ascii="Times New Roman" w:eastAsia="Times New Roman" w:hAnsi="Times New Roman" w:cs="Times New Roman"/>
          <w:kern w:val="0"/>
          <w:sz w:val="24"/>
          <w:szCs w:val="24"/>
          <w14:ligatures w14:val="none"/>
        </w:rPr>
        <w:t xml:space="preserve">. The three egalitarian measures (fairness, power, and income disparity) exhibited mean scores of 3.22 (SD = 1.25), 3.50 (SD = 1.12), and 3.21 (SD = 1.29), indicating moderate levels of agreement with principles associated </w:t>
      </w:r>
      <w:r w:rsidRPr="00946BD1">
        <w:rPr>
          <w:rFonts w:ascii="Times New Roman" w:eastAsia="Times New Roman" w:hAnsi="Times New Roman" w:cs="Times New Roman"/>
          <w:kern w:val="0"/>
          <w:sz w:val="24"/>
          <w:szCs w:val="24"/>
          <w14:ligatures w14:val="none"/>
        </w:rPr>
        <w:lastRenderedPageBreak/>
        <w:t>with this worldview. Similarly, individualism measures (intervention, disadvantaged, and competition) reported mean scores around 3.20</w:t>
      </w:r>
      <w:r w:rsidR="00C73642">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with standard deviations ranging from 1.17 to 1.23, indicating a more balanced and nuanced perspective on individual autonomy and the interests of the collective.</w:t>
      </w:r>
    </w:p>
    <w:p w14:paraId="32A442F8" w14:textId="3FB77F74" w:rsidR="00C860DC" w:rsidRPr="00C860DC" w:rsidRDefault="00C860DC" w:rsidP="00C860DC">
      <w:pPr>
        <w:pStyle w:val="Caption"/>
        <w:keepNext/>
        <w:jc w:val="center"/>
        <w:rPr>
          <w:rFonts w:ascii="Times New Roman" w:hAnsi="Times New Roman" w:cs="Times New Roman"/>
          <w:color w:val="auto"/>
          <w:sz w:val="24"/>
          <w:szCs w:val="24"/>
        </w:rPr>
      </w:pPr>
      <w:bookmarkStart w:id="30" w:name="_Toc164875718"/>
      <w:r w:rsidRPr="005C1ACE">
        <w:rPr>
          <w:rFonts w:ascii="Times New Roman" w:hAnsi="Times New Roman" w:cs="Times New Roman"/>
          <w:b/>
          <w:bCs/>
          <w:color w:val="auto"/>
          <w:sz w:val="24"/>
          <w:szCs w:val="24"/>
        </w:rPr>
        <w:t xml:space="preserve">Table </w:t>
      </w:r>
      <w:r w:rsidRPr="005C1ACE">
        <w:rPr>
          <w:rFonts w:ascii="Times New Roman" w:hAnsi="Times New Roman" w:cs="Times New Roman"/>
          <w:b/>
          <w:bCs/>
          <w:color w:val="auto"/>
          <w:sz w:val="24"/>
          <w:szCs w:val="24"/>
        </w:rPr>
        <w:fldChar w:fldCharType="begin"/>
      </w:r>
      <w:r w:rsidRPr="005C1ACE">
        <w:rPr>
          <w:rFonts w:ascii="Times New Roman" w:hAnsi="Times New Roman" w:cs="Times New Roman"/>
          <w:b/>
          <w:bCs/>
          <w:color w:val="auto"/>
          <w:sz w:val="24"/>
          <w:szCs w:val="24"/>
        </w:rPr>
        <w:instrText xml:space="preserve"> SEQ Table \* ARABIC </w:instrText>
      </w:r>
      <w:r w:rsidRPr="005C1ACE">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1</w:t>
      </w:r>
      <w:r w:rsidRPr="005C1ACE">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C860DC">
        <w:rPr>
          <w:rFonts w:ascii="Times New Roman" w:hAnsi="Times New Roman" w:cs="Times New Roman"/>
          <w:color w:val="auto"/>
          <w:sz w:val="24"/>
          <w:szCs w:val="24"/>
        </w:rPr>
        <w:t xml:space="preserve"> Descriptive Statistics for Exogenous Variables</w:t>
      </w:r>
      <w:bookmarkEnd w:id="30"/>
    </w:p>
    <w:tbl>
      <w:tblPr>
        <w:tblW w:w="0" w:type="auto"/>
        <w:tblInd w:w="1093" w:type="dxa"/>
        <w:tblCellMar>
          <w:top w:w="15" w:type="dxa"/>
          <w:left w:w="15" w:type="dxa"/>
          <w:bottom w:w="15" w:type="dxa"/>
          <w:right w:w="15" w:type="dxa"/>
        </w:tblCellMar>
        <w:tblLook w:val="04A0" w:firstRow="1" w:lastRow="0" w:firstColumn="1" w:lastColumn="0" w:noHBand="0" w:noVBand="1"/>
      </w:tblPr>
      <w:tblGrid>
        <w:gridCol w:w="3500"/>
        <w:gridCol w:w="480"/>
        <w:gridCol w:w="587"/>
        <w:gridCol w:w="420"/>
        <w:gridCol w:w="560"/>
        <w:gridCol w:w="1057"/>
        <w:gridCol w:w="420"/>
      </w:tblGrid>
      <w:tr w:rsidR="000544C3" w:rsidRPr="00247E5F" w14:paraId="662435C3" w14:textId="77777777" w:rsidTr="00316204">
        <w:trPr>
          <w:trHeight w:val="300"/>
        </w:trPr>
        <w:tc>
          <w:tcPr>
            <w:tcW w:w="0" w:type="auto"/>
            <w:tcBorders>
              <w:top w:val="single" w:sz="4" w:space="0" w:color="auto"/>
              <w:bottom w:val="single" w:sz="8" w:space="0" w:color="000000" w:themeColor="text1"/>
            </w:tcBorders>
            <w:tcMar>
              <w:top w:w="0" w:type="dxa"/>
              <w:left w:w="0" w:type="dxa"/>
              <w:bottom w:w="0" w:type="dxa"/>
              <w:right w:w="0" w:type="dxa"/>
            </w:tcMar>
            <w:hideMark/>
          </w:tcPr>
          <w:p w14:paraId="1E61A30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Variable</w:t>
            </w:r>
          </w:p>
        </w:tc>
        <w:tc>
          <w:tcPr>
            <w:tcW w:w="0" w:type="auto"/>
            <w:tcBorders>
              <w:top w:val="single" w:sz="4" w:space="0" w:color="auto"/>
              <w:bottom w:val="single" w:sz="8" w:space="0" w:color="000000" w:themeColor="text1"/>
            </w:tcBorders>
            <w:tcMar>
              <w:top w:w="0" w:type="dxa"/>
              <w:left w:w="0" w:type="dxa"/>
              <w:bottom w:w="0" w:type="dxa"/>
              <w:right w:w="0" w:type="dxa"/>
            </w:tcMar>
            <w:hideMark/>
          </w:tcPr>
          <w:p w14:paraId="22B72E10"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N</w:t>
            </w:r>
          </w:p>
        </w:tc>
        <w:tc>
          <w:tcPr>
            <w:tcW w:w="0" w:type="auto"/>
            <w:tcBorders>
              <w:top w:val="single" w:sz="4" w:space="0" w:color="auto"/>
              <w:bottom w:val="single" w:sz="8" w:space="0" w:color="000000" w:themeColor="text1"/>
            </w:tcBorders>
            <w:tcMar>
              <w:top w:w="0" w:type="dxa"/>
              <w:left w:w="0" w:type="dxa"/>
              <w:bottom w:w="0" w:type="dxa"/>
              <w:right w:w="0" w:type="dxa"/>
            </w:tcMar>
            <w:hideMark/>
          </w:tcPr>
          <w:p w14:paraId="686EE75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Mean</w:t>
            </w:r>
          </w:p>
        </w:tc>
        <w:tc>
          <w:tcPr>
            <w:tcW w:w="420" w:type="dxa"/>
            <w:tcBorders>
              <w:top w:val="single" w:sz="4" w:space="0" w:color="auto"/>
              <w:bottom w:val="single" w:sz="8" w:space="0" w:color="000000" w:themeColor="text1"/>
            </w:tcBorders>
            <w:tcMar>
              <w:top w:w="0" w:type="dxa"/>
              <w:left w:w="0" w:type="dxa"/>
              <w:bottom w:w="0" w:type="dxa"/>
              <w:right w:w="0" w:type="dxa"/>
            </w:tcMar>
            <w:hideMark/>
          </w:tcPr>
          <w:p w14:paraId="01ADD20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SD</w:t>
            </w:r>
          </w:p>
        </w:tc>
        <w:tc>
          <w:tcPr>
            <w:tcW w:w="560" w:type="dxa"/>
            <w:tcBorders>
              <w:top w:val="single" w:sz="4" w:space="0" w:color="auto"/>
              <w:bottom w:val="single" w:sz="8" w:space="0" w:color="000000" w:themeColor="text1"/>
            </w:tcBorders>
            <w:tcMar>
              <w:top w:w="0" w:type="dxa"/>
              <w:left w:w="0" w:type="dxa"/>
              <w:bottom w:w="0" w:type="dxa"/>
              <w:right w:w="0" w:type="dxa"/>
            </w:tcMar>
            <w:hideMark/>
          </w:tcPr>
          <w:p w14:paraId="045FB6E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Skew</w:t>
            </w:r>
          </w:p>
        </w:tc>
        <w:tc>
          <w:tcPr>
            <w:tcW w:w="1057" w:type="dxa"/>
            <w:tcBorders>
              <w:top w:val="single" w:sz="4" w:space="0" w:color="auto"/>
              <w:bottom w:val="single" w:sz="8" w:space="0" w:color="000000" w:themeColor="text1"/>
            </w:tcBorders>
            <w:tcMar>
              <w:top w:w="0" w:type="dxa"/>
              <w:left w:w="0" w:type="dxa"/>
              <w:bottom w:w="0" w:type="dxa"/>
              <w:right w:w="0" w:type="dxa"/>
            </w:tcMar>
            <w:hideMark/>
          </w:tcPr>
          <w:p w14:paraId="66F7A92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Kurtosis</w:t>
            </w:r>
          </w:p>
        </w:tc>
        <w:tc>
          <w:tcPr>
            <w:tcW w:w="420" w:type="dxa"/>
            <w:tcBorders>
              <w:top w:val="single" w:sz="4" w:space="0" w:color="auto"/>
              <w:bottom w:val="single" w:sz="8" w:space="0" w:color="000000" w:themeColor="text1"/>
            </w:tcBorders>
            <w:tcMar>
              <w:top w:w="0" w:type="dxa"/>
              <w:left w:w="0" w:type="dxa"/>
              <w:bottom w:w="0" w:type="dxa"/>
              <w:right w:w="0" w:type="dxa"/>
            </w:tcMar>
            <w:hideMark/>
          </w:tcPr>
          <w:p w14:paraId="4620748E"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SE</w:t>
            </w:r>
          </w:p>
        </w:tc>
      </w:tr>
      <w:tr w:rsidR="000544C3" w:rsidRPr="00247E5F" w14:paraId="377BCA3B" w14:textId="77777777" w:rsidTr="36C2146B">
        <w:trPr>
          <w:trHeight w:val="78"/>
        </w:trPr>
        <w:tc>
          <w:tcPr>
            <w:tcW w:w="0" w:type="auto"/>
            <w:tcBorders>
              <w:top w:val="single" w:sz="8" w:space="0" w:color="000000" w:themeColor="text1"/>
            </w:tcBorders>
            <w:tcMar>
              <w:top w:w="0" w:type="dxa"/>
              <w:left w:w="0" w:type="dxa"/>
              <w:bottom w:w="0" w:type="dxa"/>
              <w:right w:w="0" w:type="dxa"/>
            </w:tcMar>
            <w:hideMark/>
          </w:tcPr>
          <w:p w14:paraId="162F734D"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Egalitarianism - Fairness</w:t>
            </w:r>
          </w:p>
        </w:tc>
        <w:tc>
          <w:tcPr>
            <w:tcW w:w="0" w:type="auto"/>
            <w:tcBorders>
              <w:top w:val="single" w:sz="8" w:space="0" w:color="000000" w:themeColor="text1"/>
            </w:tcBorders>
            <w:tcMar>
              <w:top w:w="0" w:type="dxa"/>
              <w:left w:w="0" w:type="dxa"/>
              <w:bottom w:w="0" w:type="dxa"/>
              <w:right w:w="0" w:type="dxa"/>
            </w:tcMar>
            <w:hideMark/>
          </w:tcPr>
          <w:p w14:paraId="3567154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Borders>
              <w:top w:val="single" w:sz="8" w:space="0" w:color="000000" w:themeColor="text1"/>
            </w:tcBorders>
            <w:tcMar>
              <w:top w:w="0" w:type="dxa"/>
              <w:left w:w="0" w:type="dxa"/>
              <w:bottom w:w="0" w:type="dxa"/>
              <w:right w:w="0" w:type="dxa"/>
            </w:tcMar>
            <w:hideMark/>
          </w:tcPr>
          <w:p w14:paraId="4EA9445A"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3.22</w:t>
            </w:r>
          </w:p>
        </w:tc>
        <w:tc>
          <w:tcPr>
            <w:tcW w:w="420" w:type="dxa"/>
            <w:tcBorders>
              <w:top w:val="single" w:sz="8" w:space="0" w:color="000000" w:themeColor="text1"/>
            </w:tcBorders>
            <w:tcMar>
              <w:top w:w="0" w:type="dxa"/>
              <w:left w:w="0" w:type="dxa"/>
              <w:bottom w:w="0" w:type="dxa"/>
              <w:right w:w="0" w:type="dxa"/>
            </w:tcMar>
            <w:hideMark/>
          </w:tcPr>
          <w:p w14:paraId="4EB0039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1.25</w:t>
            </w:r>
          </w:p>
        </w:tc>
        <w:tc>
          <w:tcPr>
            <w:tcW w:w="560" w:type="dxa"/>
            <w:tcBorders>
              <w:top w:val="single" w:sz="8" w:space="0" w:color="000000" w:themeColor="text1"/>
            </w:tcBorders>
            <w:tcMar>
              <w:top w:w="0" w:type="dxa"/>
              <w:left w:w="0" w:type="dxa"/>
              <w:bottom w:w="0" w:type="dxa"/>
              <w:right w:w="0" w:type="dxa"/>
            </w:tcMar>
            <w:hideMark/>
          </w:tcPr>
          <w:p w14:paraId="5185A77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- 0.26</w:t>
            </w:r>
          </w:p>
        </w:tc>
        <w:tc>
          <w:tcPr>
            <w:tcW w:w="1057" w:type="dxa"/>
            <w:tcBorders>
              <w:top w:val="single" w:sz="8" w:space="0" w:color="000000" w:themeColor="text1"/>
            </w:tcBorders>
            <w:tcMar>
              <w:top w:w="0" w:type="dxa"/>
              <w:left w:w="0" w:type="dxa"/>
              <w:bottom w:w="0" w:type="dxa"/>
              <w:right w:w="0" w:type="dxa"/>
            </w:tcMar>
            <w:hideMark/>
          </w:tcPr>
          <w:p w14:paraId="0F767F9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- 0.83</w:t>
            </w:r>
          </w:p>
        </w:tc>
        <w:tc>
          <w:tcPr>
            <w:tcW w:w="420" w:type="dxa"/>
            <w:tcBorders>
              <w:top w:val="single" w:sz="8" w:space="0" w:color="000000" w:themeColor="text1"/>
            </w:tcBorders>
            <w:tcMar>
              <w:top w:w="0" w:type="dxa"/>
              <w:left w:w="0" w:type="dxa"/>
              <w:bottom w:w="0" w:type="dxa"/>
              <w:right w:w="0" w:type="dxa"/>
            </w:tcMar>
            <w:hideMark/>
          </w:tcPr>
          <w:p w14:paraId="500A556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1BDA824D" w14:textId="77777777" w:rsidTr="00A146FC">
        <w:trPr>
          <w:trHeight w:val="78"/>
        </w:trPr>
        <w:tc>
          <w:tcPr>
            <w:tcW w:w="0" w:type="auto"/>
            <w:tcMar>
              <w:top w:w="0" w:type="dxa"/>
              <w:left w:w="0" w:type="dxa"/>
              <w:bottom w:w="0" w:type="dxa"/>
              <w:right w:w="0" w:type="dxa"/>
            </w:tcMar>
            <w:hideMark/>
          </w:tcPr>
          <w:p w14:paraId="230A038A"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Egalitarianism - Power</w:t>
            </w:r>
          </w:p>
        </w:tc>
        <w:tc>
          <w:tcPr>
            <w:tcW w:w="0" w:type="auto"/>
            <w:tcMar>
              <w:top w:w="0" w:type="dxa"/>
              <w:left w:w="0" w:type="dxa"/>
              <w:bottom w:w="0" w:type="dxa"/>
              <w:right w:w="0" w:type="dxa"/>
            </w:tcMar>
            <w:hideMark/>
          </w:tcPr>
          <w:p w14:paraId="5236914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126F7FC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3.50</w:t>
            </w:r>
          </w:p>
        </w:tc>
        <w:tc>
          <w:tcPr>
            <w:tcW w:w="420" w:type="dxa"/>
            <w:tcMar>
              <w:top w:w="0" w:type="dxa"/>
              <w:left w:w="0" w:type="dxa"/>
              <w:bottom w:w="0" w:type="dxa"/>
              <w:right w:w="0" w:type="dxa"/>
            </w:tcMar>
            <w:hideMark/>
          </w:tcPr>
          <w:p w14:paraId="5A868163"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1.12</w:t>
            </w:r>
          </w:p>
        </w:tc>
        <w:tc>
          <w:tcPr>
            <w:tcW w:w="560" w:type="dxa"/>
            <w:tcMar>
              <w:top w:w="0" w:type="dxa"/>
              <w:left w:w="0" w:type="dxa"/>
              <w:bottom w:w="0" w:type="dxa"/>
              <w:right w:w="0" w:type="dxa"/>
            </w:tcMar>
            <w:hideMark/>
          </w:tcPr>
          <w:p w14:paraId="751E895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- 0.39</w:t>
            </w:r>
          </w:p>
        </w:tc>
        <w:tc>
          <w:tcPr>
            <w:tcW w:w="1057" w:type="dxa"/>
            <w:tcMar>
              <w:top w:w="0" w:type="dxa"/>
              <w:left w:w="0" w:type="dxa"/>
              <w:bottom w:w="0" w:type="dxa"/>
              <w:right w:w="0" w:type="dxa"/>
            </w:tcMar>
            <w:hideMark/>
          </w:tcPr>
          <w:p w14:paraId="2F88527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- 0.46</w:t>
            </w:r>
          </w:p>
        </w:tc>
        <w:tc>
          <w:tcPr>
            <w:tcW w:w="420" w:type="dxa"/>
            <w:tcMar>
              <w:top w:w="0" w:type="dxa"/>
              <w:left w:w="0" w:type="dxa"/>
              <w:bottom w:w="0" w:type="dxa"/>
              <w:right w:w="0" w:type="dxa"/>
            </w:tcMar>
            <w:hideMark/>
          </w:tcPr>
          <w:p w14:paraId="1BD029A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13F77A88" w14:textId="77777777" w:rsidTr="00A146FC">
        <w:trPr>
          <w:trHeight w:val="78"/>
        </w:trPr>
        <w:tc>
          <w:tcPr>
            <w:tcW w:w="0" w:type="auto"/>
            <w:tcMar>
              <w:top w:w="0" w:type="dxa"/>
              <w:left w:w="0" w:type="dxa"/>
              <w:bottom w:w="0" w:type="dxa"/>
              <w:right w:w="0" w:type="dxa"/>
            </w:tcMar>
            <w:hideMark/>
          </w:tcPr>
          <w:p w14:paraId="28C571E8"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Egalitarianism - Income Disparity</w:t>
            </w:r>
          </w:p>
        </w:tc>
        <w:tc>
          <w:tcPr>
            <w:tcW w:w="0" w:type="auto"/>
            <w:tcMar>
              <w:top w:w="0" w:type="dxa"/>
              <w:left w:w="0" w:type="dxa"/>
              <w:bottom w:w="0" w:type="dxa"/>
              <w:right w:w="0" w:type="dxa"/>
            </w:tcMar>
            <w:hideMark/>
          </w:tcPr>
          <w:p w14:paraId="39AF920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1F81A143"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3.21</w:t>
            </w:r>
          </w:p>
        </w:tc>
        <w:tc>
          <w:tcPr>
            <w:tcW w:w="420" w:type="dxa"/>
            <w:tcMar>
              <w:top w:w="0" w:type="dxa"/>
              <w:left w:w="0" w:type="dxa"/>
              <w:bottom w:w="0" w:type="dxa"/>
              <w:right w:w="0" w:type="dxa"/>
            </w:tcMar>
            <w:hideMark/>
          </w:tcPr>
          <w:p w14:paraId="4B1439D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1.29</w:t>
            </w:r>
          </w:p>
        </w:tc>
        <w:tc>
          <w:tcPr>
            <w:tcW w:w="560" w:type="dxa"/>
            <w:tcMar>
              <w:top w:w="0" w:type="dxa"/>
              <w:left w:w="0" w:type="dxa"/>
              <w:bottom w:w="0" w:type="dxa"/>
              <w:right w:w="0" w:type="dxa"/>
            </w:tcMar>
            <w:hideMark/>
          </w:tcPr>
          <w:p w14:paraId="61FBD74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- 0.25</w:t>
            </w:r>
          </w:p>
        </w:tc>
        <w:tc>
          <w:tcPr>
            <w:tcW w:w="1057" w:type="dxa"/>
            <w:tcMar>
              <w:top w:w="0" w:type="dxa"/>
              <w:left w:w="0" w:type="dxa"/>
              <w:bottom w:w="0" w:type="dxa"/>
              <w:right w:w="0" w:type="dxa"/>
            </w:tcMar>
            <w:hideMark/>
          </w:tcPr>
          <w:p w14:paraId="157EA76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- 0.95</w:t>
            </w:r>
          </w:p>
        </w:tc>
        <w:tc>
          <w:tcPr>
            <w:tcW w:w="420" w:type="dxa"/>
            <w:tcMar>
              <w:top w:w="0" w:type="dxa"/>
              <w:left w:w="0" w:type="dxa"/>
              <w:bottom w:w="0" w:type="dxa"/>
              <w:right w:w="0" w:type="dxa"/>
            </w:tcMar>
            <w:hideMark/>
          </w:tcPr>
          <w:p w14:paraId="36E8970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7125297D" w14:textId="77777777" w:rsidTr="00A146FC">
        <w:trPr>
          <w:trHeight w:val="78"/>
        </w:trPr>
        <w:tc>
          <w:tcPr>
            <w:tcW w:w="0" w:type="auto"/>
            <w:tcMar>
              <w:top w:w="0" w:type="dxa"/>
              <w:left w:w="0" w:type="dxa"/>
              <w:bottom w:w="0" w:type="dxa"/>
              <w:right w:w="0" w:type="dxa"/>
            </w:tcMar>
            <w:hideMark/>
          </w:tcPr>
          <w:p w14:paraId="18247EB6"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Individualism - Intervention</w:t>
            </w:r>
          </w:p>
        </w:tc>
        <w:tc>
          <w:tcPr>
            <w:tcW w:w="0" w:type="auto"/>
            <w:tcMar>
              <w:top w:w="0" w:type="dxa"/>
              <w:left w:w="0" w:type="dxa"/>
              <w:bottom w:w="0" w:type="dxa"/>
              <w:right w:w="0" w:type="dxa"/>
            </w:tcMar>
            <w:hideMark/>
          </w:tcPr>
          <w:p w14:paraId="4B1DD4A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5273B78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3.23</w:t>
            </w:r>
          </w:p>
        </w:tc>
        <w:tc>
          <w:tcPr>
            <w:tcW w:w="420" w:type="dxa"/>
            <w:tcMar>
              <w:top w:w="0" w:type="dxa"/>
              <w:left w:w="0" w:type="dxa"/>
              <w:bottom w:w="0" w:type="dxa"/>
              <w:right w:w="0" w:type="dxa"/>
            </w:tcMar>
            <w:hideMark/>
          </w:tcPr>
          <w:p w14:paraId="3C556E7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1.20</w:t>
            </w:r>
          </w:p>
        </w:tc>
        <w:tc>
          <w:tcPr>
            <w:tcW w:w="560" w:type="dxa"/>
            <w:tcMar>
              <w:top w:w="0" w:type="dxa"/>
              <w:left w:w="0" w:type="dxa"/>
              <w:bottom w:w="0" w:type="dxa"/>
              <w:right w:w="0" w:type="dxa"/>
            </w:tcMar>
            <w:hideMark/>
          </w:tcPr>
          <w:p w14:paraId="347CC28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- 0.21</w:t>
            </w:r>
          </w:p>
        </w:tc>
        <w:tc>
          <w:tcPr>
            <w:tcW w:w="1057" w:type="dxa"/>
            <w:tcMar>
              <w:top w:w="0" w:type="dxa"/>
              <w:left w:w="0" w:type="dxa"/>
              <w:bottom w:w="0" w:type="dxa"/>
              <w:right w:w="0" w:type="dxa"/>
            </w:tcMar>
            <w:hideMark/>
          </w:tcPr>
          <w:p w14:paraId="3140487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- 0.75</w:t>
            </w:r>
          </w:p>
        </w:tc>
        <w:tc>
          <w:tcPr>
            <w:tcW w:w="420" w:type="dxa"/>
            <w:tcMar>
              <w:top w:w="0" w:type="dxa"/>
              <w:left w:w="0" w:type="dxa"/>
              <w:bottom w:w="0" w:type="dxa"/>
              <w:right w:w="0" w:type="dxa"/>
            </w:tcMar>
            <w:hideMark/>
          </w:tcPr>
          <w:p w14:paraId="0A296570"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0F713FC6" w14:textId="77777777" w:rsidTr="00A146FC">
        <w:trPr>
          <w:trHeight w:val="78"/>
        </w:trPr>
        <w:tc>
          <w:tcPr>
            <w:tcW w:w="0" w:type="auto"/>
            <w:tcMar>
              <w:top w:w="0" w:type="dxa"/>
              <w:left w:w="0" w:type="dxa"/>
              <w:bottom w:w="0" w:type="dxa"/>
              <w:right w:w="0" w:type="dxa"/>
            </w:tcMar>
            <w:hideMark/>
          </w:tcPr>
          <w:p w14:paraId="39B59C44"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Individualism - Disadvantaged</w:t>
            </w:r>
          </w:p>
        </w:tc>
        <w:tc>
          <w:tcPr>
            <w:tcW w:w="0" w:type="auto"/>
            <w:tcMar>
              <w:top w:w="0" w:type="dxa"/>
              <w:left w:w="0" w:type="dxa"/>
              <w:bottom w:w="0" w:type="dxa"/>
              <w:right w:w="0" w:type="dxa"/>
            </w:tcMar>
            <w:hideMark/>
          </w:tcPr>
          <w:p w14:paraId="0738C04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2735735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3.21</w:t>
            </w:r>
          </w:p>
        </w:tc>
        <w:tc>
          <w:tcPr>
            <w:tcW w:w="420" w:type="dxa"/>
            <w:tcMar>
              <w:top w:w="0" w:type="dxa"/>
              <w:left w:w="0" w:type="dxa"/>
              <w:bottom w:w="0" w:type="dxa"/>
              <w:right w:w="0" w:type="dxa"/>
            </w:tcMar>
            <w:hideMark/>
          </w:tcPr>
          <w:p w14:paraId="489744C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1.17</w:t>
            </w:r>
          </w:p>
        </w:tc>
        <w:tc>
          <w:tcPr>
            <w:tcW w:w="560" w:type="dxa"/>
            <w:tcMar>
              <w:top w:w="0" w:type="dxa"/>
              <w:left w:w="0" w:type="dxa"/>
              <w:bottom w:w="0" w:type="dxa"/>
              <w:right w:w="0" w:type="dxa"/>
            </w:tcMar>
            <w:hideMark/>
          </w:tcPr>
          <w:p w14:paraId="6E371EA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- 0.20</w:t>
            </w:r>
          </w:p>
        </w:tc>
        <w:tc>
          <w:tcPr>
            <w:tcW w:w="1057" w:type="dxa"/>
            <w:tcMar>
              <w:top w:w="0" w:type="dxa"/>
              <w:left w:w="0" w:type="dxa"/>
              <w:bottom w:w="0" w:type="dxa"/>
              <w:right w:w="0" w:type="dxa"/>
            </w:tcMar>
            <w:hideMark/>
          </w:tcPr>
          <w:p w14:paraId="53A0A12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- 0.67</w:t>
            </w:r>
          </w:p>
        </w:tc>
        <w:tc>
          <w:tcPr>
            <w:tcW w:w="420" w:type="dxa"/>
            <w:tcMar>
              <w:top w:w="0" w:type="dxa"/>
              <w:left w:w="0" w:type="dxa"/>
              <w:bottom w:w="0" w:type="dxa"/>
              <w:right w:w="0" w:type="dxa"/>
            </w:tcMar>
            <w:hideMark/>
          </w:tcPr>
          <w:p w14:paraId="5453019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0D895F95" w14:textId="77777777" w:rsidTr="00A146FC">
        <w:trPr>
          <w:trHeight w:val="78"/>
        </w:trPr>
        <w:tc>
          <w:tcPr>
            <w:tcW w:w="0" w:type="auto"/>
            <w:tcMar>
              <w:top w:w="0" w:type="dxa"/>
              <w:left w:w="0" w:type="dxa"/>
              <w:bottom w:w="0" w:type="dxa"/>
              <w:right w:w="0" w:type="dxa"/>
            </w:tcMar>
            <w:hideMark/>
          </w:tcPr>
          <w:p w14:paraId="06A845B5"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Individualism - Competition</w:t>
            </w:r>
          </w:p>
        </w:tc>
        <w:tc>
          <w:tcPr>
            <w:tcW w:w="0" w:type="auto"/>
            <w:tcMar>
              <w:top w:w="0" w:type="dxa"/>
              <w:left w:w="0" w:type="dxa"/>
              <w:bottom w:w="0" w:type="dxa"/>
              <w:right w:w="0" w:type="dxa"/>
            </w:tcMar>
            <w:hideMark/>
          </w:tcPr>
          <w:p w14:paraId="0086DBC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50A9ABB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3.14</w:t>
            </w:r>
          </w:p>
        </w:tc>
        <w:tc>
          <w:tcPr>
            <w:tcW w:w="420" w:type="dxa"/>
            <w:tcMar>
              <w:top w:w="0" w:type="dxa"/>
              <w:left w:w="0" w:type="dxa"/>
              <w:bottom w:w="0" w:type="dxa"/>
              <w:right w:w="0" w:type="dxa"/>
            </w:tcMar>
            <w:hideMark/>
          </w:tcPr>
          <w:p w14:paraId="182D908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1.23</w:t>
            </w:r>
          </w:p>
        </w:tc>
        <w:tc>
          <w:tcPr>
            <w:tcW w:w="560" w:type="dxa"/>
            <w:tcMar>
              <w:top w:w="0" w:type="dxa"/>
              <w:left w:w="0" w:type="dxa"/>
              <w:bottom w:w="0" w:type="dxa"/>
              <w:right w:w="0" w:type="dxa"/>
            </w:tcMar>
            <w:hideMark/>
          </w:tcPr>
          <w:p w14:paraId="270F6D4E"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- 0.14</w:t>
            </w:r>
          </w:p>
        </w:tc>
        <w:tc>
          <w:tcPr>
            <w:tcW w:w="1057" w:type="dxa"/>
            <w:tcMar>
              <w:top w:w="0" w:type="dxa"/>
              <w:left w:w="0" w:type="dxa"/>
              <w:bottom w:w="0" w:type="dxa"/>
              <w:right w:w="0" w:type="dxa"/>
            </w:tcMar>
            <w:hideMark/>
          </w:tcPr>
          <w:p w14:paraId="15E11B63"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- 0.86</w:t>
            </w:r>
          </w:p>
        </w:tc>
        <w:tc>
          <w:tcPr>
            <w:tcW w:w="420" w:type="dxa"/>
            <w:tcMar>
              <w:top w:w="0" w:type="dxa"/>
              <w:left w:w="0" w:type="dxa"/>
              <w:bottom w:w="0" w:type="dxa"/>
              <w:right w:w="0" w:type="dxa"/>
            </w:tcMar>
            <w:hideMark/>
          </w:tcPr>
          <w:p w14:paraId="77E4547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7649F393" w14:textId="77777777" w:rsidTr="00A146FC">
        <w:trPr>
          <w:trHeight w:val="78"/>
        </w:trPr>
        <w:tc>
          <w:tcPr>
            <w:tcW w:w="0" w:type="auto"/>
            <w:tcMar>
              <w:top w:w="0" w:type="dxa"/>
              <w:left w:w="0" w:type="dxa"/>
              <w:bottom w:w="0" w:type="dxa"/>
              <w:right w:w="0" w:type="dxa"/>
            </w:tcMar>
            <w:hideMark/>
          </w:tcPr>
          <w:p w14:paraId="6A247E77"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Hierarchism - Get Ahead in Life</w:t>
            </w:r>
          </w:p>
        </w:tc>
        <w:tc>
          <w:tcPr>
            <w:tcW w:w="0" w:type="auto"/>
            <w:tcMar>
              <w:top w:w="0" w:type="dxa"/>
              <w:left w:w="0" w:type="dxa"/>
              <w:bottom w:w="0" w:type="dxa"/>
              <w:right w:w="0" w:type="dxa"/>
            </w:tcMar>
            <w:hideMark/>
          </w:tcPr>
          <w:p w14:paraId="151482E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4EEFCD4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3.52</w:t>
            </w:r>
          </w:p>
        </w:tc>
        <w:tc>
          <w:tcPr>
            <w:tcW w:w="420" w:type="dxa"/>
            <w:tcMar>
              <w:top w:w="0" w:type="dxa"/>
              <w:left w:w="0" w:type="dxa"/>
              <w:bottom w:w="0" w:type="dxa"/>
              <w:right w:w="0" w:type="dxa"/>
            </w:tcMar>
            <w:hideMark/>
          </w:tcPr>
          <w:p w14:paraId="60A347C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1.15</w:t>
            </w:r>
          </w:p>
        </w:tc>
        <w:tc>
          <w:tcPr>
            <w:tcW w:w="560" w:type="dxa"/>
            <w:tcMar>
              <w:top w:w="0" w:type="dxa"/>
              <w:left w:w="0" w:type="dxa"/>
              <w:bottom w:w="0" w:type="dxa"/>
              <w:right w:w="0" w:type="dxa"/>
            </w:tcMar>
            <w:hideMark/>
          </w:tcPr>
          <w:p w14:paraId="73058A7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- 0.44</w:t>
            </w:r>
          </w:p>
        </w:tc>
        <w:tc>
          <w:tcPr>
            <w:tcW w:w="1057" w:type="dxa"/>
            <w:tcMar>
              <w:top w:w="0" w:type="dxa"/>
              <w:left w:w="0" w:type="dxa"/>
              <w:bottom w:w="0" w:type="dxa"/>
              <w:right w:w="0" w:type="dxa"/>
            </w:tcMar>
            <w:hideMark/>
          </w:tcPr>
          <w:p w14:paraId="369DC3A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- 0.46</w:t>
            </w:r>
          </w:p>
        </w:tc>
        <w:tc>
          <w:tcPr>
            <w:tcW w:w="420" w:type="dxa"/>
            <w:tcMar>
              <w:top w:w="0" w:type="dxa"/>
              <w:left w:w="0" w:type="dxa"/>
              <w:bottom w:w="0" w:type="dxa"/>
              <w:right w:w="0" w:type="dxa"/>
            </w:tcMar>
            <w:hideMark/>
          </w:tcPr>
          <w:p w14:paraId="5D67E85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23B28526" w14:textId="77777777" w:rsidTr="00A146FC">
        <w:trPr>
          <w:trHeight w:val="78"/>
        </w:trPr>
        <w:tc>
          <w:tcPr>
            <w:tcW w:w="0" w:type="auto"/>
            <w:tcMar>
              <w:top w:w="0" w:type="dxa"/>
              <w:left w:w="0" w:type="dxa"/>
              <w:bottom w:w="0" w:type="dxa"/>
              <w:right w:w="0" w:type="dxa"/>
            </w:tcMar>
            <w:hideMark/>
          </w:tcPr>
          <w:p w14:paraId="0E124CA9"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Hierarchism - Authority</w:t>
            </w:r>
          </w:p>
        </w:tc>
        <w:tc>
          <w:tcPr>
            <w:tcW w:w="0" w:type="auto"/>
            <w:tcMar>
              <w:top w:w="0" w:type="dxa"/>
              <w:left w:w="0" w:type="dxa"/>
              <w:bottom w:w="0" w:type="dxa"/>
              <w:right w:w="0" w:type="dxa"/>
            </w:tcMar>
            <w:hideMark/>
          </w:tcPr>
          <w:p w14:paraId="6F13A56A"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5FBDD24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3.20</w:t>
            </w:r>
          </w:p>
        </w:tc>
        <w:tc>
          <w:tcPr>
            <w:tcW w:w="420" w:type="dxa"/>
            <w:tcMar>
              <w:top w:w="0" w:type="dxa"/>
              <w:left w:w="0" w:type="dxa"/>
              <w:bottom w:w="0" w:type="dxa"/>
              <w:right w:w="0" w:type="dxa"/>
            </w:tcMar>
            <w:hideMark/>
          </w:tcPr>
          <w:p w14:paraId="10392140"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1.21</w:t>
            </w:r>
          </w:p>
        </w:tc>
        <w:tc>
          <w:tcPr>
            <w:tcW w:w="560" w:type="dxa"/>
            <w:tcMar>
              <w:top w:w="0" w:type="dxa"/>
              <w:left w:w="0" w:type="dxa"/>
              <w:bottom w:w="0" w:type="dxa"/>
              <w:right w:w="0" w:type="dxa"/>
            </w:tcMar>
            <w:hideMark/>
          </w:tcPr>
          <w:p w14:paraId="7ABD48D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- 0.23</w:t>
            </w:r>
          </w:p>
        </w:tc>
        <w:tc>
          <w:tcPr>
            <w:tcW w:w="1057" w:type="dxa"/>
            <w:tcMar>
              <w:top w:w="0" w:type="dxa"/>
              <w:left w:w="0" w:type="dxa"/>
              <w:bottom w:w="0" w:type="dxa"/>
              <w:right w:w="0" w:type="dxa"/>
            </w:tcMar>
            <w:hideMark/>
          </w:tcPr>
          <w:p w14:paraId="4AA09A4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- 0.78</w:t>
            </w:r>
          </w:p>
        </w:tc>
        <w:tc>
          <w:tcPr>
            <w:tcW w:w="420" w:type="dxa"/>
            <w:tcMar>
              <w:top w:w="0" w:type="dxa"/>
              <w:left w:w="0" w:type="dxa"/>
              <w:bottom w:w="0" w:type="dxa"/>
              <w:right w:w="0" w:type="dxa"/>
            </w:tcMar>
            <w:hideMark/>
          </w:tcPr>
          <w:p w14:paraId="0E4C645A"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04D8AF79" w14:textId="77777777" w:rsidTr="00A146FC">
        <w:trPr>
          <w:trHeight w:val="78"/>
        </w:trPr>
        <w:tc>
          <w:tcPr>
            <w:tcW w:w="0" w:type="auto"/>
            <w:tcMar>
              <w:top w:w="0" w:type="dxa"/>
              <w:left w:w="0" w:type="dxa"/>
              <w:bottom w:w="0" w:type="dxa"/>
              <w:right w:w="0" w:type="dxa"/>
            </w:tcMar>
            <w:hideMark/>
          </w:tcPr>
          <w:p w14:paraId="12AABBFA"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Hierarchism - Punishment</w:t>
            </w:r>
          </w:p>
        </w:tc>
        <w:tc>
          <w:tcPr>
            <w:tcW w:w="0" w:type="auto"/>
            <w:tcMar>
              <w:top w:w="0" w:type="dxa"/>
              <w:left w:w="0" w:type="dxa"/>
              <w:bottom w:w="0" w:type="dxa"/>
              <w:right w:w="0" w:type="dxa"/>
            </w:tcMar>
            <w:hideMark/>
          </w:tcPr>
          <w:p w14:paraId="3AFA3000"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2B10431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3.21</w:t>
            </w:r>
          </w:p>
        </w:tc>
        <w:tc>
          <w:tcPr>
            <w:tcW w:w="420" w:type="dxa"/>
            <w:tcMar>
              <w:top w:w="0" w:type="dxa"/>
              <w:left w:w="0" w:type="dxa"/>
              <w:bottom w:w="0" w:type="dxa"/>
              <w:right w:w="0" w:type="dxa"/>
            </w:tcMar>
            <w:hideMark/>
          </w:tcPr>
          <w:p w14:paraId="29EADA6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1.25</w:t>
            </w:r>
          </w:p>
        </w:tc>
        <w:tc>
          <w:tcPr>
            <w:tcW w:w="560" w:type="dxa"/>
            <w:tcMar>
              <w:top w:w="0" w:type="dxa"/>
              <w:left w:w="0" w:type="dxa"/>
              <w:bottom w:w="0" w:type="dxa"/>
              <w:right w:w="0" w:type="dxa"/>
            </w:tcMar>
            <w:hideMark/>
          </w:tcPr>
          <w:p w14:paraId="31CA078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- 0.25</w:t>
            </w:r>
          </w:p>
        </w:tc>
        <w:tc>
          <w:tcPr>
            <w:tcW w:w="1057" w:type="dxa"/>
            <w:tcMar>
              <w:top w:w="0" w:type="dxa"/>
              <w:left w:w="0" w:type="dxa"/>
              <w:bottom w:w="0" w:type="dxa"/>
              <w:right w:w="0" w:type="dxa"/>
            </w:tcMar>
            <w:hideMark/>
          </w:tcPr>
          <w:p w14:paraId="2E8F728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- 0.84</w:t>
            </w:r>
          </w:p>
        </w:tc>
        <w:tc>
          <w:tcPr>
            <w:tcW w:w="420" w:type="dxa"/>
            <w:tcMar>
              <w:top w:w="0" w:type="dxa"/>
              <w:left w:w="0" w:type="dxa"/>
              <w:bottom w:w="0" w:type="dxa"/>
              <w:right w:w="0" w:type="dxa"/>
            </w:tcMar>
            <w:hideMark/>
          </w:tcPr>
          <w:p w14:paraId="502A610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22260BD1" w14:textId="77777777" w:rsidTr="00A146FC">
        <w:trPr>
          <w:trHeight w:val="78"/>
        </w:trPr>
        <w:tc>
          <w:tcPr>
            <w:tcW w:w="0" w:type="auto"/>
            <w:tcMar>
              <w:top w:w="0" w:type="dxa"/>
              <w:left w:w="0" w:type="dxa"/>
              <w:bottom w:w="0" w:type="dxa"/>
              <w:right w:w="0" w:type="dxa"/>
            </w:tcMar>
            <w:hideMark/>
          </w:tcPr>
          <w:p w14:paraId="07D06058"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Fatalism - Chance</w:t>
            </w:r>
          </w:p>
        </w:tc>
        <w:tc>
          <w:tcPr>
            <w:tcW w:w="0" w:type="auto"/>
            <w:tcMar>
              <w:top w:w="0" w:type="dxa"/>
              <w:left w:w="0" w:type="dxa"/>
              <w:bottom w:w="0" w:type="dxa"/>
              <w:right w:w="0" w:type="dxa"/>
            </w:tcMar>
            <w:hideMark/>
          </w:tcPr>
          <w:p w14:paraId="600CC9F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65ACD2D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2.88</w:t>
            </w:r>
          </w:p>
        </w:tc>
        <w:tc>
          <w:tcPr>
            <w:tcW w:w="420" w:type="dxa"/>
            <w:tcMar>
              <w:top w:w="0" w:type="dxa"/>
              <w:left w:w="0" w:type="dxa"/>
              <w:bottom w:w="0" w:type="dxa"/>
              <w:right w:w="0" w:type="dxa"/>
            </w:tcMar>
            <w:hideMark/>
          </w:tcPr>
          <w:p w14:paraId="322127D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1.20</w:t>
            </w:r>
          </w:p>
        </w:tc>
        <w:tc>
          <w:tcPr>
            <w:tcW w:w="560" w:type="dxa"/>
            <w:tcMar>
              <w:top w:w="0" w:type="dxa"/>
              <w:left w:w="0" w:type="dxa"/>
              <w:bottom w:w="0" w:type="dxa"/>
              <w:right w:w="0" w:type="dxa"/>
            </w:tcMar>
            <w:hideMark/>
          </w:tcPr>
          <w:p w14:paraId="3D035E7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0.12</w:t>
            </w:r>
          </w:p>
        </w:tc>
        <w:tc>
          <w:tcPr>
            <w:tcW w:w="1057" w:type="dxa"/>
            <w:tcMar>
              <w:top w:w="0" w:type="dxa"/>
              <w:left w:w="0" w:type="dxa"/>
              <w:bottom w:w="0" w:type="dxa"/>
              <w:right w:w="0" w:type="dxa"/>
            </w:tcMar>
            <w:hideMark/>
          </w:tcPr>
          <w:p w14:paraId="454BEDD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- 0.79</w:t>
            </w:r>
          </w:p>
        </w:tc>
        <w:tc>
          <w:tcPr>
            <w:tcW w:w="420" w:type="dxa"/>
            <w:tcMar>
              <w:top w:w="0" w:type="dxa"/>
              <w:left w:w="0" w:type="dxa"/>
              <w:bottom w:w="0" w:type="dxa"/>
              <w:right w:w="0" w:type="dxa"/>
            </w:tcMar>
            <w:hideMark/>
          </w:tcPr>
          <w:p w14:paraId="0CF15A6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5411DA40" w14:textId="77777777" w:rsidTr="00A146FC">
        <w:trPr>
          <w:trHeight w:val="78"/>
        </w:trPr>
        <w:tc>
          <w:tcPr>
            <w:tcW w:w="0" w:type="auto"/>
            <w:tcMar>
              <w:top w:w="0" w:type="dxa"/>
              <w:left w:w="0" w:type="dxa"/>
              <w:bottom w:w="0" w:type="dxa"/>
              <w:right w:w="0" w:type="dxa"/>
            </w:tcMar>
            <w:hideMark/>
          </w:tcPr>
          <w:p w14:paraId="28A02812"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Fatalism - Control</w:t>
            </w:r>
          </w:p>
        </w:tc>
        <w:tc>
          <w:tcPr>
            <w:tcW w:w="0" w:type="auto"/>
            <w:tcMar>
              <w:top w:w="0" w:type="dxa"/>
              <w:left w:w="0" w:type="dxa"/>
              <w:bottom w:w="0" w:type="dxa"/>
              <w:right w:w="0" w:type="dxa"/>
            </w:tcMar>
            <w:hideMark/>
          </w:tcPr>
          <w:p w14:paraId="232DF78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357DF0B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3.08</w:t>
            </w:r>
          </w:p>
        </w:tc>
        <w:tc>
          <w:tcPr>
            <w:tcW w:w="420" w:type="dxa"/>
            <w:tcMar>
              <w:top w:w="0" w:type="dxa"/>
              <w:left w:w="0" w:type="dxa"/>
              <w:bottom w:w="0" w:type="dxa"/>
              <w:right w:w="0" w:type="dxa"/>
            </w:tcMar>
            <w:hideMark/>
          </w:tcPr>
          <w:p w14:paraId="3B87EA2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1.24</w:t>
            </w:r>
          </w:p>
        </w:tc>
        <w:tc>
          <w:tcPr>
            <w:tcW w:w="560" w:type="dxa"/>
            <w:tcMar>
              <w:top w:w="0" w:type="dxa"/>
              <w:left w:w="0" w:type="dxa"/>
              <w:bottom w:w="0" w:type="dxa"/>
              <w:right w:w="0" w:type="dxa"/>
            </w:tcMar>
            <w:hideMark/>
          </w:tcPr>
          <w:p w14:paraId="682DCB6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- 0.11</w:t>
            </w:r>
          </w:p>
        </w:tc>
        <w:tc>
          <w:tcPr>
            <w:tcW w:w="1057" w:type="dxa"/>
            <w:tcMar>
              <w:top w:w="0" w:type="dxa"/>
              <w:left w:w="0" w:type="dxa"/>
              <w:bottom w:w="0" w:type="dxa"/>
              <w:right w:w="0" w:type="dxa"/>
            </w:tcMar>
            <w:hideMark/>
          </w:tcPr>
          <w:p w14:paraId="3FE213D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- 0.91</w:t>
            </w:r>
          </w:p>
        </w:tc>
        <w:tc>
          <w:tcPr>
            <w:tcW w:w="420" w:type="dxa"/>
            <w:tcMar>
              <w:top w:w="0" w:type="dxa"/>
              <w:left w:w="0" w:type="dxa"/>
              <w:bottom w:w="0" w:type="dxa"/>
              <w:right w:w="0" w:type="dxa"/>
            </w:tcMar>
            <w:hideMark/>
          </w:tcPr>
          <w:p w14:paraId="5F1F6FD3"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1138E4D8" w14:textId="77777777" w:rsidTr="00A146FC">
        <w:trPr>
          <w:trHeight w:val="78"/>
        </w:trPr>
        <w:tc>
          <w:tcPr>
            <w:tcW w:w="0" w:type="auto"/>
            <w:tcMar>
              <w:top w:w="0" w:type="dxa"/>
              <w:left w:w="0" w:type="dxa"/>
              <w:bottom w:w="0" w:type="dxa"/>
              <w:right w:w="0" w:type="dxa"/>
            </w:tcMar>
            <w:hideMark/>
          </w:tcPr>
          <w:p w14:paraId="4BEEB8F8"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Fatalism - Success</w:t>
            </w:r>
          </w:p>
        </w:tc>
        <w:tc>
          <w:tcPr>
            <w:tcW w:w="0" w:type="auto"/>
            <w:tcMar>
              <w:top w:w="0" w:type="dxa"/>
              <w:left w:w="0" w:type="dxa"/>
              <w:bottom w:w="0" w:type="dxa"/>
              <w:right w:w="0" w:type="dxa"/>
            </w:tcMar>
            <w:hideMark/>
          </w:tcPr>
          <w:p w14:paraId="203AD54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0C145D0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2.88</w:t>
            </w:r>
          </w:p>
        </w:tc>
        <w:tc>
          <w:tcPr>
            <w:tcW w:w="420" w:type="dxa"/>
            <w:tcMar>
              <w:top w:w="0" w:type="dxa"/>
              <w:left w:w="0" w:type="dxa"/>
              <w:bottom w:w="0" w:type="dxa"/>
              <w:right w:w="0" w:type="dxa"/>
            </w:tcMar>
            <w:hideMark/>
          </w:tcPr>
          <w:p w14:paraId="0440DE43"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1.24</w:t>
            </w:r>
          </w:p>
        </w:tc>
        <w:tc>
          <w:tcPr>
            <w:tcW w:w="560" w:type="dxa"/>
            <w:tcMar>
              <w:top w:w="0" w:type="dxa"/>
              <w:left w:w="0" w:type="dxa"/>
              <w:bottom w:w="0" w:type="dxa"/>
              <w:right w:w="0" w:type="dxa"/>
            </w:tcMar>
            <w:hideMark/>
          </w:tcPr>
          <w:p w14:paraId="479B5D3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0.14</w:t>
            </w:r>
          </w:p>
        </w:tc>
        <w:tc>
          <w:tcPr>
            <w:tcW w:w="1057" w:type="dxa"/>
            <w:tcMar>
              <w:top w:w="0" w:type="dxa"/>
              <w:left w:w="0" w:type="dxa"/>
              <w:bottom w:w="0" w:type="dxa"/>
              <w:right w:w="0" w:type="dxa"/>
            </w:tcMar>
            <w:hideMark/>
          </w:tcPr>
          <w:p w14:paraId="2E5425F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- 0.89</w:t>
            </w:r>
          </w:p>
        </w:tc>
        <w:tc>
          <w:tcPr>
            <w:tcW w:w="420" w:type="dxa"/>
            <w:tcMar>
              <w:top w:w="0" w:type="dxa"/>
              <w:left w:w="0" w:type="dxa"/>
              <w:bottom w:w="0" w:type="dxa"/>
              <w:right w:w="0" w:type="dxa"/>
            </w:tcMar>
            <w:hideMark/>
          </w:tcPr>
          <w:p w14:paraId="6D41D29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6C43BFA3" w14:textId="77777777" w:rsidTr="00A146FC">
        <w:trPr>
          <w:trHeight w:val="78"/>
        </w:trPr>
        <w:tc>
          <w:tcPr>
            <w:tcW w:w="0" w:type="auto"/>
            <w:tcMar>
              <w:top w:w="0" w:type="dxa"/>
              <w:left w:w="0" w:type="dxa"/>
              <w:bottom w:w="0" w:type="dxa"/>
              <w:right w:w="0" w:type="dxa"/>
            </w:tcMar>
            <w:hideMark/>
          </w:tcPr>
          <w:p w14:paraId="4EAFDADB"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Personal Covid Risk</w:t>
            </w:r>
          </w:p>
        </w:tc>
        <w:tc>
          <w:tcPr>
            <w:tcW w:w="0" w:type="auto"/>
            <w:tcMar>
              <w:top w:w="0" w:type="dxa"/>
              <w:left w:w="0" w:type="dxa"/>
              <w:bottom w:w="0" w:type="dxa"/>
              <w:right w:w="0" w:type="dxa"/>
            </w:tcMar>
            <w:hideMark/>
          </w:tcPr>
          <w:p w14:paraId="4B6BD9BA"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038C8A1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3.16</w:t>
            </w:r>
          </w:p>
        </w:tc>
        <w:tc>
          <w:tcPr>
            <w:tcW w:w="420" w:type="dxa"/>
            <w:tcMar>
              <w:top w:w="0" w:type="dxa"/>
              <w:left w:w="0" w:type="dxa"/>
              <w:bottom w:w="0" w:type="dxa"/>
              <w:right w:w="0" w:type="dxa"/>
            </w:tcMar>
            <w:hideMark/>
          </w:tcPr>
          <w:p w14:paraId="41996B5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1.10</w:t>
            </w:r>
          </w:p>
        </w:tc>
        <w:tc>
          <w:tcPr>
            <w:tcW w:w="560" w:type="dxa"/>
            <w:tcMar>
              <w:top w:w="0" w:type="dxa"/>
              <w:left w:w="0" w:type="dxa"/>
              <w:bottom w:w="0" w:type="dxa"/>
              <w:right w:w="0" w:type="dxa"/>
            </w:tcMar>
            <w:hideMark/>
          </w:tcPr>
          <w:p w14:paraId="35B6E4A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- 0.08</w:t>
            </w:r>
          </w:p>
        </w:tc>
        <w:tc>
          <w:tcPr>
            <w:tcW w:w="1057" w:type="dxa"/>
            <w:tcMar>
              <w:top w:w="0" w:type="dxa"/>
              <w:left w:w="0" w:type="dxa"/>
              <w:bottom w:w="0" w:type="dxa"/>
              <w:right w:w="0" w:type="dxa"/>
            </w:tcMar>
            <w:hideMark/>
          </w:tcPr>
          <w:p w14:paraId="446EDFE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- 0.64</w:t>
            </w:r>
          </w:p>
        </w:tc>
        <w:tc>
          <w:tcPr>
            <w:tcW w:w="420" w:type="dxa"/>
            <w:tcMar>
              <w:top w:w="0" w:type="dxa"/>
              <w:left w:w="0" w:type="dxa"/>
              <w:bottom w:w="0" w:type="dxa"/>
              <w:right w:w="0" w:type="dxa"/>
            </w:tcMar>
            <w:hideMark/>
          </w:tcPr>
          <w:p w14:paraId="6C90060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0.03</w:t>
            </w:r>
          </w:p>
        </w:tc>
      </w:tr>
      <w:tr w:rsidR="000544C3" w:rsidRPr="00247E5F" w14:paraId="000F1614" w14:textId="77777777" w:rsidTr="00A146FC">
        <w:trPr>
          <w:trHeight w:val="78"/>
        </w:trPr>
        <w:tc>
          <w:tcPr>
            <w:tcW w:w="0" w:type="auto"/>
            <w:tcMar>
              <w:top w:w="0" w:type="dxa"/>
              <w:left w:w="0" w:type="dxa"/>
              <w:bottom w:w="0" w:type="dxa"/>
              <w:right w:w="0" w:type="dxa"/>
            </w:tcMar>
            <w:hideMark/>
          </w:tcPr>
          <w:p w14:paraId="7E1BB78A"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Economy Covid Risk</w:t>
            </w:r>
          </w:p>
        </w:tc>
        <w:tc>
          <w:tcPr>
            <w:tcW w:w="0" w:type="auto"/>
            <w:tcMar>
              <w:top w:w="0" w:type="dxa"/>
              <w:left w:w="0" w:type="dxa"/>
              <w:bottom w:w="0" w:type="dxa"/>
              <w:right w:w="0" w:type="dxa"/>
            </w:tcMar>
            <w:hideMark/>
          </w:tcPr>
          <w:p w14:paraId="085D158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7610BC2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3.96</w:t>
            </w:r>
          </w:p>
        </w:tc>
        <w:tc>
          <w:tcPr>
            <w:tcW w:w="420" w:type="dxa"/>
            <w:tcMar>
              <w:top w:w="0" w:type="dxa"/>
              <w:left w:w="0" w:type="dxa"/>
              <w:bottom w:w="0" w:type="dxa"/>
              <w:right w:w="0" w:type="dxa"/>
            </w:tcMar>
            <w:hideMark/>
          </w:tcPr>
          <w:p w14:paraId="7B0E2C2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0.92</w:t>
            </w:r>
          </w:p>
        </w:tc>
        <w:tc>
          <w:tcPr>
            <w:tcW w:w="560" w:type="dxa"/>
            <w:tcMar>
              <w:top w:w="0" w:type="dxa"/>
              <w:left w:w="0" w:type="dxa"/>
              <w:bottom w:w="0" w:type="dxa"/>
              <w:right w:w="0" w:type="dxa"/>
            </w:tcMar>
            <w:hideMark/>
          </w:tcPr>
          <w:p w14:paraId="69BFEECA"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- 0.87</w:t>
            </w:r>
          </w:p>
        </w:tc>
        <w:tc>
          <w:tcPr>
            <w:tcW w:w="1057" w:type="dxa"/>
            <w:tcMar>
              <w:top w:w="0" w:type="dxa"/>
              <w:left w:w="0" w:type="dxa"/>
              <w:bottom w:w="0" w:type="dxa"/>
              <w:right w:w="0" w:type="dxa"/>
            </w:tcMar>
            <w:hideMark/>
          </w:tcPr>
          <w:p w14:paraId="03389E8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0.73</w:t>
            </w:r>
          </w:p>
        </w:tc>
        <w:tc>
          <w:tcPr>
            <w:tcW w:w="420" w:type="dxa"/>
            <w:tcMar>
              <w:top w:w="0" w:type="dxa"/>
              <w:left w:w="0" w:type="dxa"/>
              <w:bottom w:w="0" w:type="dxa"/>
              <w:right w:w="0" w:type="dxa"/>
            </w:tcMar>
            <w:hideMark/>
          </w:tcPr>
          <w:p w14:paraId="2E25ED5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0.03</w:t>
            </w:r>
          </w:p>
        </w:tc>
      </w:tr>
      <w:tr w:rsidR="000544C3" w:rsidRPr="00247E5F" w14:paraId="24FB113C" w14:textId="77777777" w:rsidTr="36C2146B">
        <w:trPr>
          <w:trHeight w:val="78"/>
        </w:trPr>
        <w:tc>
          <w:tcPr>
            <w:tcW w:w="0" w:type="auto"/>
            <w:tcBorders>
              <w:bottom w:val="single" w:sz="12" w:space="0" w:color="000000" w:themeColor="text1"/>
            </w:tcBorders>
            <w:tcMar>
              <w:top w:w="0" w:type="dxa"/>
              <w:left w:w="0" w:type="dxa"/>
              <w:bottom w:w="0" w:type="dxa"/>
              <w:right w:w="0" w:type="dxa"/>
            </w:tcMar>
            <w:hideMark/>
          </w:tcPr>
          <w:p w14:paraId="5DCE9DDC"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National Sec. Covid Risk</w:t>
            </w:r>
          </w:p>
        </w:tc>
        <w:tc>
          <w:tcPr>
            <w:tcW w:w="0" w:type="auto"/>
            <w:tcBorders>
              <w:bottom w:val="single" w:sz="12" w:space="0" w:color="000000" w:themeColor="text1"/>
            </w:tcBorders>
            <w:tcMar>
              <w:top w:w="0" w:type="dxa"/>
              <w:left w:w="0" w:type="dxa"/>
              <w:bottom w:w="0" w:type="dxa"/>
              <w:right w:w="0" w:type="dxa"/>
            </w:tcMar>
            <w:hideMark/>
          </w:tcPr>
          <w:p w14:paraId="5A8ADB4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Borders>
              <w:bottom w:val="single" w:sz="12" w:space="0" w:color="000000" w:themeColor="text1"/>
            </w:tcBorders>
            <w:tcMar>
              <w:top w:w="0" w:type="dxa"/>
              <w:left w:w="0" w:type="dxa"/>
              <w:bottom w:w="0" w:type="dxa"/>
              <w:right w:w="0" w:type="dxa"/>
            </w:tcMar>
            <w:hideMark/>
          </w:tcPr>
          <w:p w14:paraId="1C0B693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3.53</w:t>
            </w:r>
          </w:p>
        </w:tc>
        <w:tc>
          <w:tcPr>
            <w:tcW w:w="420" w:type="dxa"/>
            <w:tcBorders>
              <w:bottom w:val="single" w:sz="12" w:space="0" w:color="000000" w:themeColor="text1"/>
            </w:tcBorders>
            <w:tcMar>
              <w:top w:w="0" w:type="dxa"/>
              <w:left w:w="0" w:type="dxa"/>
              <w:bottom w:w="0" w:type="dxa"/>
              <w:right w:w="0" w:type="dxa"/>
            </w:tcMar>
            <w:hideMark/>
          </w:tcPr>
          <w:p w14:paraId="7CD154A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1.05</w:t>
            </w:r>
          </w:p>
        </w:tc>
        <w:tc>
          <w:tcPr>
            <w:tcW w:w="560" w:type="dxa"/>
            <w:tcBorders>
              <w:bottom w:val="single" w:sz="12" w:space="0" w:color="000000" w:themeColor="text1"/>
            </w:tcBorders>
            <w:tcMar>
              <w:top w:w="0" w:type="dxa"/>
              <w:left w:w="0" w:type="dxa"/>
              <w:bottom w:w="0" w:type="dxa"/>
              <w:right w:w="0" w:type="dxa"/>
            </w:tcMar>
            <w:hideMark/>
          </w:tcPr>
          <w:p w14:paraId="05AA52E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- 0.34</w:t>
            </w:r>
          </w:p>
        </w:tc>
        <w:tc>
          <w:tcPr>
            <w:tcW w:w="1057" w:type="dxa"/>
            <w:tcBorders>
              <w:bottom w:val="single" w:sz="12" w:space="0" w:color="000000" w:themeColor="text1"/>
            </w:tcBorders>
            <w:tcMar>
              <w:top w:w="0" w:type="dxa"/>
              <w:left w:w="0" w:type="dxa"/>
              <w:bottom w:w="0" w:type="dxa"/>
              <w:right w:w="0" w:type="dxa"/>
            </w:tcMar>
            <w:hideMark/>
          </w:tcPr>
          <w:p w14:paraId="723C457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- 0.45</w:t>
            </w:r>
          </w:p>
        </w:tc>
        <w:tc>
          <w:tcPr>
            <w:tcW w:w="420" w:type="dxa"/>
            <w:tcBorders>
              <w:bottom w:val="single" w:sz="12" w:space="0" w:color="000000" w:themeColor="text1"/>
            </w:tcBorders>
            <w:tcMar>
              <w:top w:w="0" w:type="dxa"/>
              <w:left w:w="0" w:type="dxa"/>
              <w:bottom w:w="0" w:type="dxa"/>
              <w:right w:w="0" w:type="dxa"/>
            </w:tcMar>
            <w:hideMark/>
          </w:tcPr>
          <w:p w14:paraId="0D4180E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0.03</w:t>
            </w:r>
          </w:p>
        </w:tc>
      </w:tr>
    </w:tbl>
    <w:p w14:paraId="4ED0F32D" w14:textId="77777777" w:rsidR="00946BD1" w:rsidRPr="00946BD1" w:rsidRDefault="00946BD1" w:rsidP="00946BD1">
      <w:pPr>
        <w:spacing w:after="0" w:line="240" w:lineRule="auto"/>
        <w:rPr>
          <w:rFonts w:ascii="Times New Roman" w:eastAsia="Times New Roman" w:hAnsi="Times New Roman" w:cs="Times New Roman"/>
          <w:kern w:val="0"/>
          <w:sz w:val="24"/>
          <w:szCs w:val="24"/>
          <w14:ligatures w14:val="none"/>
        </w:rPr>
      </w:pPr>
    </w:p>
    <w:p w14:paraId="410DF105" w14:textId="564B786B"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Respondents also resonated well with hierarchism (get ahead in life, authority, and punishment), with means ranging from 3.20 to 3.52, suggesting that respondents may value social hierarchies and authority structures. Mean scores for the fatalist dimensions were slightly lower, with the mean ranging from 2.88 to 3.08 for the chance, control, and success dimensions. This reflects moderate agreement with fatalist belief principles, but the other worldviews were better received. </w:t>
      </w:r>
    </w:p>
    <w:p w14:paraId="4036AE88" w14:textId="346F166A" w:rsidR="006B2369" w:rsidRDefault="00946BD1" w:rsidP="00251CF5">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Regarding perceived risk of COVID-19, respondents reported mean scores of 3.16 (SD = 1.10) for personal COVID risk, 3.96 (SD = 0.92) for risk to the economy, and 3.53 (SD = 1.05) for risk to national security. These statistics suggest moderate to high levels of risk perception across these domains.</w:t>
      </w:r>
    </w:p>
    <w:p w14:paraId="7710B8D2" w14:textId="77777777" w:rsidR="007C58B0" w:rsidRPr="00946BD1" w:rsidRDefault="007C58B0" w:rsidP="00251CF5">
      <w:pPr>
        <w:spacing w:after="0" w:line="480" w:lineRule="auto"/>
        <w:ind w:firstLine="720"/>
        <w:rPr>
          <w:rFonts w:ascii="Times New Roman" w:eastAsia="Times New Roman" w:hAnsi="Times New Roman" w:cs="Times New Roman"/>
          <w:kern w:val="0"/>
          <w:sz w:val="24"/>
          <w:szCs w:val="24"/>
          <w14:ligatures w14:val="none"/>
        </w:rPr>
      </w:pPr>
    </w:p>
    <w:p w14:paraId="2489F43E" w14:textId="546A0E39" w:rsidR="008066C5" w:rsidRPr="008066C5" w:rsidRDefault="008066C5" w:rsidP="008066C5">
      <w:pPr>
        <w:pStyle w:val="Caption"/>
        <w:keepNext/>
        <w:jc w:val="center"/>
        <w:rPr>
          <w:rFonts w:ascii="Times New Roman" w:hAnsi="Times New Roman" w:cs="Times New Roman"/>
          <w:color w:val="auto"/>
          <w:sz w:val="24"/>
          <w:szCs w:val="24"/>
        </w:rPr>
      </w:pPr>
      <w:bookmarkStart w:id="31" w:name="_Toc164875719"/>
      <w:r w:rsidRPr="005C1ACE">
        <w:rPr>
          <w:rFonts w:ascii="Times New Roman" w:hAnsi="Times New Roman" w:cs="Times New Roman"/>
          <w:b/>
          <w:bCs/>
          <w:color w:val="auto"/>
          <w:sz w:val="24"/>
          <w:szCs w:val="24"/>
        </w:rPr>
        <w:lastRenderedPageBreak/>
        <w:t xml:space="preserve">Table </w:t>
      </w:r>
      <w:r w:rsidRPr="005C1ACE">
        <w:rPr>
          <w:rFonts w:ascii="Times New Roman" w:hAnsi="Times New Roman" w:cs="Times New Roman"/>
          <w:b/>
          <w:bCs/>
          <w:color w:val="auto"/>
          <w:sz w:val="24"/>
          <w:szCs w:val="24"/>
        </w:rPr>
        <w:fldChar w:fldCharType="begin"/>
      </w:r>
      <w:r w:rsidRPr="005C1ACE">
        <w:rPr>
          <w:rFonts w:ascii="Times New Roman" w:hAnsi="Times New Roman" w:cs="Times New Roman"/>
          <w:b/>
          <w:bCs/>
          <w:color w:val="auto"/>
          <w:sz w:val="24"/>
          <w:szCs w:val="24"/>
        </w:rPr>
        <w:instrText xml:space="preserve"> SEQ Table \* ARABIC </w:instrText>
      </w:r>
      <w:r w:rsidRPr="005C1ACE">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2</w:t>
      </w:r>
      <w:r w:rsidRPr="005C1ACE">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8066C5">
        <w:rPr>
          <w:rFonts w:ascii="Times New Roman" w:hAnsi="Times New Roman" w:cs="Times New Roman"/>
          <w:color w:val="auto"/>
          <w:sz w:val="24"/>
          <w:szCs w:val="24"/>
        </w:rPr>
        <w:t xml:space="preserve"> Descriptive Statistics for Endogenous Variables</w:t>
      </w:r>
      <w:bookmarkEnd w:id="31"/>
    </w:p>
    <w:tbl>
      <w:tblPr>
        <w:tblW w:w="0" w:type="auto"/>
        <w:tblInd w:w="860" w:type="dxa"/>
        <w:tblCellMar>
          <w:top w:w="15" w:type="dxa"/>
          <w:left w:w="15" w:type="dxa"/>
          <w:bottom w:w="15" w:type="dxa"/>
          <w:right w:w="15" w:type="dxa"/>
        </w:tblCellMar>
        <w:tblLook w:val="04A0" w:firstRow="1" w:lastRow="0" w:firstColumn="1" w:lastColumn="0" w:noHBand="0" w:noVBand="1"/>
      </w:tblPr>
      <w:tblGrid>
        <w:gridCol w:w="3847"/>
        <w:gridCol w:w="480"/>
        <w:gridCol w:w="587"/>
        <w:gridCol w:w="540"/>
        <w:gridCol w:w="560"/>
        <w:gridCol w:w="881"/>
        <w:gridCol w:w="420"/>
      </w:tblGrid>
      <w:tr w:rsidR="000544C3" w:rsidRPr="00247E5F" w14:paraId="6DFDDF14" w14:textId="77777777" w:rsidTr="00B3045D">
        <w:trPr>
          <w:trHeight w:val="222"/>
        </w:trPr>
        <w:tc>
          <w:tcPr>
            <w:tcW w:w="0" w:type="auto"/>
            <w:tcBorders>
              <w:top w:val="single" w:sz="4" w:space="0" w:color="auto"/>
              <w:bottom w:val="single" w:sz="8" w:space="0" w:color="000000" w:themeColor="text1"/>
            </w:tcBorders>
            <w:tcMar>
              <w:top w:w="0" w:type="dxa"/>
              <w:left w:w="0" w:type="dxa"/>
              <w:bottom w:w="0" w:type="dxa"/>
              <w:right w:w="0" w:type="dxa"/>
            </w:tcMar>
            <w:hideMark/>
          </w:tcPr>
          <w:p w14:paraId="3752A7C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Variable</w:t>
            </w:r>
          </w:p>
        </w:tc>
        <w:tc>
          <w:tcPr>
            <w:tcW w:w="0" w:type="auto"/>
            <w:tcBorders>
              <w:top w:val="single" w:sz="4" w:space="0" w:color="auto"/>
              <w:bottom w:val="single" w:sz="8" w:space="0" w:color="000000" w:themeColor="text1"/>
            </w:tcBorders>
            <w:tcMar>
              <w:top w:w="0" w:type="dxa"/>
              <w:left w:w="0" w:type="dxa"/>
              <w:bottom w:w="0" w:type="dxa"/>
              <w:right w:w="0" w:type="dxa"/>
            </w:tcMar>
            <w:hideMark/>
          </w:tcPr>
          <w:p w14:paraId="78FC0EB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N</w:t>
            </w:r>
          </w:p>
        </w:tc>
        <w:tc>
          <w:tcPr>
            <w:tcW w:w="0" w:type="auto"/>
            <w:tcBorders>
              <w:top w:val="single" w:sz="4" w:space="0" w:color="auto"/>
              <w:bottom w:val="single" w:sz="8" w:space="0" w:color="000000" w:themeColor="text1"/>
            </w:tcBorders>
            <w:tcMar>
              <w:top w:w="0" w:type="dxa"/>
              <w:left w:w="0" w:type="dxa"/>
              <w:bottom w:w="0" w:type="dxa"/>
              <w:right w:w="0" w:type="dxa"/>
            </w:tcMar>
            <w:hideMark/>
          </w:tcPr>
          <w:p w14:paraId="78CD082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Mean</w:t>
            </w:r>
          </w:p>
        </w:tc>
        <w:tc>
          <w:tcPr>
            <w:tcW w:w="0" w:type="auto"/>
            <w:tcBorders>
              <w:top w:val="single" w:sz="4" w:space="0" w:color="auto"/>
              <w:bottom w:val="single" w:sz="8" w:space="0" w:color="000000" w:themeColor="text1"/>
            </w:tcBorders>
            <w:tcMar>
              <w:top w:w="0" w:type="dxa"/>
              <w:left w:w="0" w:type="dxa"/>
              <w:bottom w:w="0" w:type="dxa"/>
              <w:right w:w="0" w:type="dxa"/>
            </w:tcMar>
            <w:hideMark/>
          </w:tcPr>
          <w:p w14:paraId="6CBF78B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SD</w:t>
            </w:r>
          </w:p>
        </w:tc>
        <w:tc>
          <w:tcPr>
            <w:tcW w:w="0" w:type="auto"/>
            <w:tcBorders>
              <w:top w:val="single" w:sz="4" w:space="0" w:color="auto"/>
              <w:bottom w:val="single" w:sz="8" w:space="0" w:color="000000" w:themeColor="text1"/>
            </w:tcBorders>
            <w:tcMar>
              <w:top w:w="0" w:type="dxa"/>
              <w:left w:w="0" w:type="dxa"/>
              <w:bottom w:w="0" w:type="dxa"/>
              <w:right w:w="0" w:type="dxa"/>
            </w:tcMar>
            <w:hideMark/>
          </w:tcPr>
          <w:p w14:paraId="0886101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Skew</w:t>
            </w:r>
          </w:p>
        </w:tc>
        <w:tc>
          <w:tcPr>
            <w:tcW w:w="0" w:type="auto"/>
            <w:tcBorders>
              <w:top w:val="single" w:sz="4" w:space="0" w:color="auto"/>
              <w:bottom w:val="single" w:sz="8" w:space="0" w:color="000000" w:themeColor="text1"/>
            </w:tcBorders>
            <w:tcMar>
              <w:top w:w="0" w:type="dxa"/>
              <w:left w:w="0" w:type="dxa"/>
              <w:bottom w:w="0" w:type="dxa"/>
              <w:right w:w="0" w:type="dxa"/>
            </w:tcMar>
            <w:hideMark/>
          </w:tcPr>
          <w:p w14:paraId="1A25257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Kurtosis</w:t>
            </w:r>
          </w:p>
        </w:tc>
        <w:tc>
          <w:tcPr>
            <w:tcW w:w="0" w:type="auto"/>
            <w:tcBorders>
              <w:top w:val="single" w:sz="4" w:space="0" w:color="auto"/>
              <w:bottom w:val="single" w:sz="8" w:space="0" w:color="000000" w:themeColor="text1"/>
            </w:tcBorders>
            <w:tcMar>
              <w:top w:w="0" w:type="dxa"/>
              <w:left w:w="0" w:type="dxa"/>
              <w:bottom w:w="0" w:type="dxa"/>
              <w:right w:w="0" w:type="dxa"/>
            </w:tcMar>
            <w:hideMark/>
          </w:tcPr>
          <w:p w14:paraId="1E1A320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SE</w:t>
            </w:r>
          </w:p>
        </w:tc>
      </w:tr>
      <w:tr w:rsidR="000544C3" w:rsidRPr="00247E5F" w14:paraId="7732C9D2" w14:textId="77777777" w:rsidTr="36C2146B">
        <w:trPr>
          <w:trHeight w:val="222"/>
        </w:trPr>
        <w:tc>
          <w:tcPr>
            <w:tcW w:w="0" w:type="auto"/>
            <w:tcBorders>
              <w:top w:val="single" w:sz="8" w:space="0" w:color="000000" w:themeColor="text1"/>
            </w:tcBorders>
            <w:tcMar>
              <w:top w:w="0" w:type="dxa"/>
              <w:left w:w="0" w:type="dxa"/>
              <w:bottom w:w="0" w:type="dxa"/>
              <w:right w:w="0" w:type="dxa"/>
            </w:tcMar>
            <w:hideMark/>
          </w:tcPr>
          <w:p w14:paraId="3F63E65F"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CDC Value Congruence</w:t>
            </w:r>
          </w:p>
        </w:tc>
        <w:tc>
          <w:tcPr>
            <w:tcW w:w="0" w:type="auto"/>
            <w:tcBorders>
              <w:top w:val="single" w:sz="8" w:space="0" w:color="000000" w:themeColor="text1"/>
            </w:tcBorders>
            <w:tcMar>
              <w:top w:w="0" w:type="dxa"/>
              <w:left w:w="0" w:type="dxa"/>
              <w:bottom w:w="0" w:type="dxa"/>
              <w:right w:w="0" w:type="dxa"/>
            </w:tcMar>
            <w:hideMark/>
          </w:tcPr>
          <w:p w14:paraId="768997C3"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Borders>
              <w:top w:val="single" w:sz="8" w:space="0" w:color="000000" w:themeColor="text1"/>
            </w:tcBorders>
            <w:tcMar>
              <w:top w:w="0" w:type="dxa"/>
              <w:left w:w="0" w:type="dxa"/>
              <w:bottom w:w="0" w:type="dxa"/>
              <w:right w:w="0" w:type="dxa"/>
            </w:tcMar>
            <w:hideMark/>
          </w:tcPr>
          <w:p w14:paraId="178FF81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3.38</w:t>
            </w:r>
          </w:p>
        </w:tc>
        <w:tc>
          <w:tcPr>
            <w:tcW w:w="0" w:type="auto"/>
            <w:tcBorders>
              <w:top w:val="single" w:sz="8" w:space="0" w:color="000000" w:themeColor="text1"/>
            </w:tcBorders>
            <w:tcMar>
              <w:top w:w="0" w:type="dxa"/>
              <w:left w:w="0" w:type="dxa"/>
              <w:bottom w:w="0" w:type="dxa"/>
              <w:right w:w="0" w:type="dxa"/>
            </w:tcMar>
            <w:hideMark/>
          </w:tcPr>
          <w:p w14:paraId="092D8C0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1.14</w:t>
            </w:r>
          </w:p>
        </w:tc>
        <w:tc>
          <w:tcPr>
            <w:tcW w:w="0" w:type="auto"/>
            <w:tcBorders>
              <w:top w:val="single" w:sz="8" w:space="0" w:color="000000" w:themeColor="text1"/>
            </w:tcBorders>
            <w:tcMar>
              <w:top w:w="0" w:type="dxa"/>
              <w:left w:w="0" w:type="dxa"/>
              <w:bottom w:w="0" w:type="dxa"/>
              <w:right w:w="0" w:type="dxa"/>
            </w:tcMar>
            <w:hideMark/>
          </w:tcPr>
          <w:p w14:paraId="3362DF0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- 0.43</w:t>
            </w:r>
          </w:p>
        </w:tc>
        <w:tc>
          <w:tcPr>
            <w:tcW w:w="0" w:type="auto"/>
            <w:tcBorders>
              <w:top w:val="single" w:sz="8" w:space="0" w:color="000000" w:themeColor="text1"/>
            </w:tcBorders>
            <w:tcMar>
              <w:top w:w="0" w:type="dxa"/>
              <w:left w:w="0" w:type="dxa"/>
              <w:bottom w:w="0" w:type="dxa"/>
              <w:right w:w="0" w:type="dxa"/>
            </w:tcMar>
            <w:hideMark/>
          </w:tcPr>
          <w:p w14:paraId="73132FF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- 0.36</w:t>
            </w:r>
          </w:p>
        </w:tc>
        <w:tc>
          <w:tcPr>
            <w:tcW w:w="0" w:type="auto"/>
            <w:tcBorders>
              <w:top w:val="single" w:sz="8" w:space="0" w:color="000000" w:themeColor="text1"/>
            </w:tcBorders>
            <w:tcMar>
              <w:top w:w="0" w:type="dxa"/>
              <w:left w:w="0" w:type="dxa"/>
              <w:bottom w:w="0" w:type="dxa"/>
              <w:right w:w="0" w:type="dxa"/>
            </w:tcMar>
            <w:hideMark/>
          </w:tcPr>
          <w:p w14:paraId="4223EC73"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209E511C" w14:textId="77777777" w:rsidTr="00946BD1">
        <w:trPr>
          <w:trHeight w:val="222"/>
        </w:trPr>
        <w:tc>
          <w:tcPr>
            <w:tcW w:w="0" w:type="auto"/>
            <w:tcMar>
              <w:top w:w="0" w:type="dxa"/>
              <w:left w:w="0" w:type="dxa"/>
              <w:bottom w:w="0" w:type="dxa"/>
              <w:right w:w="0" w:type="dxa"/>
            </w:tcMar>
            <w:hideMark/>
          </w:tcPr>
          <w:p w14:paraId="72757984"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State Health Dept. Value Congruence</w:t>
            </w:r>
          </w:p>
        </w:tc>
        <w:tc>
          <w:tcPr>
            <w:tcW w:w="0" w:type="auto"/>
            <w:tcMar>
              <w:top w:w="0" w:type="dxa"/>
              <w:left w:w="0" w:type="dxa"/>
              <w:bottom w:w="0" w:type="dxa"/>
              <w:right w:w="0" w:type="dxa"/>
            </w:tcMar>
            <w:hideMark/>
          </w:tcPr>
          <w:p w14:paraId="1FC3C37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342DEE6A"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3.34</w:t>
            </w:r>
          </w:p>
        </w:tc>
        <w:tc>
          <w:tcPr>
            <w:tcW w:w="0" w:type="auto"/>
            <w:tcMar>
              <w:top w:w="0" w:type="dxa"/>
              <w:left w:w="0" w:type="dxa"/>
              <w:bottom w:w="0" w:type="dxa"/>
              <w:right w:w="0" w:type="dxa"/>
            </w:tcMar>
            <w:hideMark/>
          </w:tcPr>
          <w:p w14:paraId="612037F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1.06</w:t>
            </w:r>
          </w:p>
        </w:tc>
        <w:tc>
          <w:tcPr>
            <w:tcW w:w="0" w:type="auto"/>
            <w:tcMar>
              <w:top w:w="0" w:type="dxa"/>
              <w:left w:w="0" w:type="dxa"/>
              <w:bottom w:w="0" w:type="dxa"/>
              <w:right w:w="0" w:type="dxa"/>
            </w:tcMar>
            <w:hideMark/>
          </w:tcPr>
          <w:p w14:paraId="2C0FE84E"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- 0.41</w:t>
            </w:r>
          </w:p>
        </w:tc>
        <w:tc>
          <w:tcPr>
            <w:tcW w:w="0" w:type="auto"/>
            <w:tcMar>
              <w:top w:w="0" w:type="dxa"/>
              <w:left w:w="0" w:type="dxa"/>
              <w:bottom w:w="0" w:type="dxa"/>
              <w:right w:w="0" w:type="dxa"/>
            </w:tcMar>
            <w:hideMark/>
          </w:tcPr>
          <w:p w14:paraId="794FCF8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- 0.14</w:t>
            </w:r>
          </w:p>
        </w:tc>
        <w:tc>
          <w:tcPr>
            <w:tcW w:w="0" w:type="auto"/>
            <w:tcMar>
              <w:top w:w="0" w:type="dxa"/>
              <w:left w:w="0" w:type="dxa"/>
              <w:bottom w:w="0" w:type="dxa"/>
              <w:right w:w="0" w:type="dxa"/>
            </w:tcMar>
            <w:hideMark/>
          </w:tcPr>
          <w:p w14:paraId="05DA3E8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0.03</w:t>
            </w:r>
          </w:p>
        </w:tc>
      </w:tr>
      <w:tr w:rsidR="000544C3" w:rsidRPr="00247E5F" w14:paraId="5D5733C8" w14:textId="77777777" w:rsidTr="00946BD1">
        <w:trPr>
          <w:trHeight w:val="222"/>
        </w:trPr>
        <w:tc>
          <w:tcPr>
            <w:tcW w:w="0" w:type="auto"/>
            <w:tcMar>
              <w:top w:w="0" w:type="dxa"/>
              <w:left w:w="0" w:type="dxa"/>
              <w:bottom w:w="0" w:type="dxa"/>
              <w:right w:w="0" w:type="dxa"/>
            </w:tcMar>
            <w:hideMark/>
          </w:tcPr>
          <w:p w14:paraId="749A6740"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PCP Value Congruence</w:t>
            </w:r>
          </w:p>
        </w:tc>
        <w:tc>
          <w:tcPr>
            <w:tcW w:w="0" w:type="auto"/>
            <w:tcMar>
              <w:top w:w="0" w:type="dxa"/>
              <w:left w:w="0" w:type="dxa"/>
              <w:bottom w:w="0" w:type="dxa"/>
              <w:right w:w="0" w:type="dxa"/>
            </w:tcMar>
            <w:hideMark/>
          </w:tcPr>
          <w:p w14:paraId="6277F86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2F81BF3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3.79</w:t>
            </w:r>
          </w:p>
        </w:tc>
        <w:tc>
          <w:tcPr>
            <w:tcW w:w="0" w:type="auto"/>
            <w:tcMar>
              <w:top w:w="0" w:type="dxa"/>
              <w:left w:w="0" w:type="dxa"/>
              <w:bottom w:w="0" w:type="dxa"/>
              <w:right w:w="0" w:type="dxa"/>
            </w:tcMar>
            <w:hideMark/>
          </w:tcPr>
          <w:p w14:paraId="1F91907A"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w:t>
            </w:r>
          </w:p>
        </w:tc>
        <w:tc>
          <w:tcPr>
            <w:tcW w:w="0" w:type="auto"/>
            <w:tcMar>
              <w:top w:w="0" w:type="dxa"/>
              <w:left w:w="0" w:type="dxa"/>
              <w:bottom w:w="0" w:type="dxa"/>
              <w:right w:w="0" w:type="dxa"/>
            </w:tcMar>
            <w:hideMark/>
          </w:tcPr>
          <w:p w14:paraId="2E60569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- 0.66</w:t>
            </w:r>
          </w:p>
        </w:tc>
        <w:tc>
          <w:tcPr>
            <w:tcW w:w="0" w:type="auto"/>
            <w:tcMar>
              <w:top w:w="0" w:type="dxa"/>
              <w:left w:w="0" w:type="dxa"/>
              <w:bottom w:w="0" w:type="dxa"/>
              <w:right w:w="0" w:type="dxa"/>
            </w:tcMar>
            <w:hideMark/>
          </w:tcPr>
          <w:p w14:paraId="40E6902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- 0.24</w:t>
            </w:r>
          </w:p>
        </w:tc>
        <w:tc>
          <w:tcPr>
            <w:tcW w:w="0" w:type="auto"/>
            <w:tcMar>
              <w:top w:w="0" w:type="dxa"/>
              <w:left w:w="0" w:type="dxa"/>
              <w:bottom w:w="0" w:type="dxa"/>
              <w:right w:w="0" w:type="dxa"/>
            </w:tcMar>
            <w:hideMark/>
          </w:tcPr>
          <w:p w14:paraId="68353C4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0.03</w:t>
            </w:r>
          </w:p>
        </w:tc>
      </w:tr>
      <w:tr w:rsidR="000544C3" w:rsidRPr="00247E5F" w14:paraId="1D8F6F56" w14:textId="77777777" w:rsidTr="00946BD1">
        <w:trPr>
          <w:trHeight w:val="222"/>
        </w:trPr>
        <w:tc>
          <w:tcPr>
            <w:tcW w:w="0" w:type="auto"/>
            <w:tcMar>
              <w:top w:w="0" w:type="dxa"/>
              <w:left w:w="0" w:type="dxa"/>
              <w:bottom w:w="0" w:type="dxa"/>
              <w:right w:w="0" w:type="dxa"/>
            </w:tcMar>
            <w:hideMark/>
          </w:tcPr>
          <w:p w14:paraId="756A6961"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CDC Competency</w:t>
            </w:r>
          </w:p>
        </w:tc>
        <w:tc>
          <w:tcPr>
            <w:tcW w:w="0" w:type="auto"/>
            <w:tcMar>
              <w:top w:w="0" w:type="dxa"/>
              <w:left w:w="0" w:type="dxa"/>
              <w:bottom w:w="0" w:type="dxa"/>
              <w:right w:w="0" w:type="dxa"/>
            </w:tcMar>
            <w:hideMark/>
          </w:tcPr>
          <w:p w14:paraId="0E59936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1D784590"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3.64</w:t>
            </w:r>
          </w:p>
        </w:tc>
        <w:tc>
          <w:tcPr>
            <w:tcW w:w="0" w:type="auto"/>
            <w:tcMar>
              <w:top w:w="0" w:type="dxa"/>
              <w:left w:w="0" w:type="dxa"/>
              <w:bottom w:w="0" w:type="dxa"/>
              <w:right w:w="0" w:type="dxa"/>
            </w:tcMar>
            <w:hideMark/>
          </w:tcPr>
          <w:p w14:paraId="2A115DC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1.11</w:t>
            </w:r>
          </w:p>
        </w:tc>
        <w:tc>
          <w:tcPr>
            <w:tcW w:w="0" w:type="auto"/>
            <w:tcMar>
              <w:top w:w="0" w:type="dxa"/>
              <w:left w:w="0" w:type="dxa"/>
              <w:bottom w:w="0" w:type="dxa"/>
              <w:right w:w="0" w:type="dxa"/>
            </w:tcMar>
            <w:hideMark/>
          </w:tcPr>
          <w:p w14:paraId="7748A663"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- 0.68</w:t>
            </w:r>
          </w:p>
        </w:tc>
        <w:tc>
          <w:tcPr>
            <w:tcW w:w="0" w:type="auto"/>
            <w:tcMar>
              <w:top w:w="0" w:type="dxa"/>
              <w:left w:w="0" w:type="dxa"/>
              <w:bottom w:w="0" w:type="dxa"/>
              <w:right w:w="0" w:type="dxa"/>
            </w:tcMar>
            <w:hideMark/>
          </w:tcPr>
          <w:p w14:paraId="39241C2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- 0.07</w:t>
            </w:r>
          </w:p>
        </w:tc>
        <w:tc>
          <w:tcPr>
            <w:tcW w:w="0" w:type="auto"/>
            <w:tcMar>
              <w:top w:w="0" w:type="dxa"/>
              <w:left w:w="0" w:type="dxa"/>
              <w:bottom w:w="0" w:type="dxa"/>
              <w:right w:w="0" w:type="dxa"/>
            </w:tcMar>
            <w:hideMark/>
          </w:tcPr>
          <w:p w14:paraId="3958C52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6EDCBDE3" w14:textId="77777777" w:rsidTr="00946BD1">
        <w:trPr>
          <w:trHeight w:val="222"/>
        </w:trPr>
        <w:tc>
          <w:tcPr>
            <w:tcW w:w="0" w:type="auto"/>
            <w:tcMar>
              <w:top w:w="0" w:type="dxa"/>
              <w:left w:w="0" w:type="dxa"/>
              <w:bottom w:w="0" w:type="dxa"/>
              <w:right w:w="0" w:type="dxa"/>
            </w:tcMar>
            <w:hideMark/>
          </w:tcPr>
          <w:p w14:paraId="22AF02BF"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State Health Dept. Competency</w:t>
            </w:r>
          </w:p>
        </w:tc>
        <w:tc>
          <w:tcPr>
            <w:tcW w:w="0" w:type="auto"/>
            <w:tcMar>
              <w:top w:w="0" w:type="dxa"/>
              <w:left w:w="0" w:type="dxa"/>
              <w:bottom w:w="0" w:type="dxa"/>
              <w:right w:w="0" w:type="dxa"/>
            </w:tcMar>
            <w:hideMark/>
          </w:tcPr>
          <w:p w14:paraId="2F091E5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0BDD0DD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3.52</w:t>
            </w:r>
          </w:p>
        </w:tc>
        <w:tc>
          <w:tcPr>
            <w:tcW w:w="0" w:type="auto"/>
            <w:tcMar>
              <w:top w:w="0" w:type="dxa"/>
              <w:left w:w="0" w:type="dxa"/>
              <w:bottom w:w="0" w:type="dxa"/>
              <w:right w:w="0" w:type="dxa"/>
            </w:tcMar>
            <w:hideMark/>
          </w:tcPr>
          <w:p w14:paraId="3A682FE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1.05</w:t>
            </w:r>
          </w:p>
        </w:tc>
        <w:tc>
          <w:tcPr>
            <w:tcW w:w="0" w:type="auto"/>
            <w:tcMar>
              <w:top w:w="0" w:type="dxa"/>
              <w:left w:w="0" w:type="dxa"/>
              <w:bottom w:w="0" w:type="dxa"/>
              <w:right w:w="0" w:type="dxa"/>
            </w:tcMar>
            <w:hideMark/>
          </w:tcPr>
          <w:p w14:paraId="4A03232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- 0.51</w:t>
            </w:r>
          </w:p>
        </w:tc>
        <w:tc>
          <w:tcPr>
            <w:tcW w:w="0" w:type="auto"/>
            <w:tcMar>
              <w:top w:w="0" w:type="dxa"/>
              <w:left w:w="0" w:type="dxa"/>
              <w:bottom w:w="0" w:type="dxa"/>
              <w:right w:w="0" w:type="dxa"/>
            </w:tcMar>
            <w:hideMark/>
          </w:tcPr>
          <w:p w14:paraId="7568BF1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- 0.05</w:t>
            </w:r>
          </w:p>
        </w:tc>
        <w:tc>
          <w:tcPr>
            <w:tcW w:w="0" w:type="auto"/>
            <w:tcMar>
              <w:top w:w="0" w:type="dxa"/>
              <w:left w:w="0" w:type="dxa"/>
              <w:bottom w:w="0" w:type="dxa"/>
              <w:right w:w="0" w:type="dxa"/>
            </w:tcMar>
            <w:hideMark/>
          </w:tcPr>
          <w:p w14:paraId="4E780ECD"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0.03</w:t>
            </w:r>
          </w:p>
        </w:tc>
      </w:tr>
      <w:tr w:rsidR="000544C3" w:rsidRPr="00247E5F" w14:paraId="511EA757" w14:textId="77777777" w:rsidTr="00946BD1">
        <w:trPr>
          <w:trHeight w:val="222"/>
        </w:trPr>
        <w:tc>
          <w:tcPr>
            <w:tcW w:w="0" w:type="auto"/>
            <w:tcMar>
              <w:top w:w="0" w:type="dxa"/>
              <w:left w:w="0" w:type="dxa"/>
              <w:bottom w:w="0" w:type="dxa"/>
              <w:right w:w="0" w:type="dxa"/>
            </w:tcMar>
            <w:hideMark/>
          </w:tcPr>
          <w:p w14:paraId="256DB17E"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PCP Competency</w:t>
            </w:r>
          </w:p>
        </w:tc>
        <w:tc>
          <w:tcPr>
            <w:tcW w:w="0" w:type="auto"/>
            <w:tcMar>
              <w:top w:w="0" w:type="dxa"/>
              <w:left w:w="0" w:type="dxa"/>
              <w:bottom w:w="0" w:type="dxa"/>
              <w:right w:w="0" w:type="dxa"/>
            </w:tcMar>
            <w:hideMark/>
          </w:tcPr>
          <w:p w14:paraId="7C3EE45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13CAFF4E"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3.93</w:t>
            </w:r>
          </w:p>
        </w:tc>
        <w:tc>
          <w:tcPr>
            <w:tcW w:w="0" w:type="auto"/>
            <w:tcMar>
              <w:top w:w="0" w:type="dxa"/>
              <w:left w:w="0" w:type="dxa"/>
              <w:bottom w:w="0" w:type="dxa"/>
              <w:right w:w="0" w:type="dxa"/>
            </w:tcMar>
            <w:hideMark/>
          </w:tcPr>
          <w:p w14:paraId="6DB1063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1.05</w:t>
            </w:r>
          </w:p>
        </w:tc>
        <w:tc>
          <w:tcPr>
            <w:tcW w:w="0" w:type="auto"/>
            <w:tcMar>
              <w:top w:w="0" w:type="dxa"/>
              <w:left w:w="0" w:type="dxa"/>
              <w:bottom w:w="0" w:type="dxa"/>
              <w:right w:w="0" w:type="dxa"/>
            </w:tcMar>
            <w:hideMark/>
          </w:tcPr>
          <w:p w14:paraId="3B482C4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- 0.51</w:t>
            </w:r>
          </w:p>
        </w:tc>
        <w:tc>
          <w:tcPr>
            <w:tcW w:w="0" w:type="auto"/>
            <w:tcMar>
              <w:top w:w="0" w:type="dxa"/>
              <w:left w:w="0" w:type="dxa"/>
              <w:bottom w:w="0" w:type="dxa"/>
              <w:right w:w="0" w:type="dxa"/>
            </w:tcMar>
            <w:hideMark/>
          </w:tcPr>
          <w:p w14:paraId="5AD72736"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- 0.05</w:t>
            </w:r>
          </w:p>
        </w:tc>
        <w:tc>
          <w:tcPr>
            <w:tcW w:w="0" w:type="auto"/>
            <w:tcMar>
              <w:top w:w="0" w:type="dxa"/>
              <w:left w:w="0" w:type="dxa"/>
              <w:bottom w:w="0" w:type="dxa"/>
              <w:right w:w="0" w:type="dxa"/>
            </w:tcMar>
            <w:hideMark/>
          </w:tcPr>
          <w:p w14:paraId="0B081BC9"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0.03</w:t>
            </w:r>
          </w:p>
        </w:tc>
      </w:tr>
      <w:tr w:rsidR="000544C3" w:rsidRPr="00247E5F" w14:paraId="4052D1BB" w14:textId="77777777" w:rsidTr="00946BD1">
        <w:trPr>
          <w:trHeight w:val="222"/>
        </w:trPr>
        <w:tc>
          <w:tcPr>
            <w:tcW w:w="0" w:type="auto"/>
            <w:tcMar>
              <w:top w:w="0" w:type="dxa"/>
              <w:left w:w="0" w:type="dxa"/>
              <w:bottom w:w="0" w:type="dxa"/>
              <w:right w:w="0" w:type="dxa"/>
            </w:tcMar>
            <w:hideMark/>
          </w:tcPr>
          <w:p w14:paraId="20068CB9"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CDC Trust</w:t>
            </w:r>
          </w:p>
        </w:tc>
        <w:tc>
          <w:tcPr>
            <w:tcW w:w="0" w:type="auto"/>
            <w:tcMar>
              <w:top w:w="0" w:type="dxa"/>
              <w:left w:w="0" w:type="dxa"/>
              <w:bottom w:w="0" w:type="dxa"/>
              <w:right w:w="0" w:type="dxa"/>
            </w:tcMar>
            <w:hideMark/>
          </w:tcPr>
          <w:p w14:paraId="36516010"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6ADF0AE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3.35</w:t>
            </w:r>
          </w:p>
        </w:tc>
        <w:tc>
          <w:tcPr>
            <w:tcW w:w="0" w:type="auto"/>
            <w:tcMar>
              <w:top w:w="0" w:type="dxa"/>
              <w:left w:w="0" w:type="dxa"/>
              <w:bottom w:w="0" w:type="dxa"/>
              <w:right w:w="0" w:type="dxa"/>
            </w:tcMar>
            <w:hideMark/>
          </w:tcPr>
          <w:p w14:paraId="09B1DF2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1.18</w:t>
            </w:r>
          </w:p>
        </w:tc>
        <w:tc>
          <w:tcPr>
            <w:tcW w:w="0" w:type="auto"/>
            <w:tcMar>
              <w:top w:w="0" w:type="dxa"/>
              <w:left w:w="0" w:type="dxa"/>
              <w:bottom w:w="0" w:type="dxa"/>
              <w:right w:w="0" w:type="dxa"/>
            </w:tcMar>
            <w:hideMark/>
          </w:tcPr>
          <w:p w14:paraId="07CB1E5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- 0.47</w:t>
            </w:r>
          </w:p>
        </w:tc>
        <w:tc>
          <w:tcPr>
            <w:tcW w:w="0" w:type="auto"/>
            <w:tcMar>
              <w:top w:w="0" w:type="dxa"/>
              <w:left w:w="0" w:type="dxa"/>
              <w:bottom w:w="0" w:type="dxa"/>
              <w:right w:w="0" w:type="dxa"/>
            </w:tcMar>
            <w:hideMark/>
          </w:tcPr>
          <w:p w14:paraId="1658699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- 0.57</w:t>
            </w:r>
          </w:p>
        </w:tc>
        <w:tc>
          <w:tcPr>
            <w:tcW w:w="0" w:type="auto"/>
            <w:tcMar>
              <w:top w:w="0" w:type="dxa"/>
              <w:left w:w="0" w:type="dxa"/>
              <w:bottom w:w="0" w:type="dxa"/>
              <w:right w:w="0" w:type="dxa"/>
            </w:tcMar>
            <w:hideMark/>
          </w:tcPr>
          <w:p w14:paraId="58D6B7B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302E1EB8" w14:textId="77777777" w:rsidTr="00946BD1">
        <w:trPr>
          <w:trHeight w:val="222"/>
        </w:trPr>
        <w:tc>
          <w:tcPr>
            <w:tcW w:w="0" w:type="auto"/>
            <w:tcMar>
              <w:top w:w="0" w:type="dxa"/>
              <w:left w:w="0" w:type="dxa"/>
              <w:bottom w:w="0" w:type="dxa"/>
              <w:right w:w="0" w:type="dxa"/>
            </w:tcMar>
            <w:hideMark/>
          </w:tcPr>
          <w:p w14:paraId="4444BC23"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State Health Dept. Trust</w:t>
            </w:r>
          </w:p>
        </w:tc>
        <w:tc>
          <w:tcPr>
            <w:tcW w:w="0" w:type="auto"/>
            <w:tcMar>
              <w:top w:w="0" w:type="dxa"/>
              <w:left w:w="0" w:type="dxa"/>
              <w:bottom w:w="0" w:type="dxa"/>
              <w:right w:w="0" w:type="dxa"/>
            </w:tcMar>
            <w:hideMark/>
          </w:tcPr>
          <w:p w14:paraId="1BF27650"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3FB1AE9C"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3.39</w:t>
            </w:r>
          </w:p>
        </w:tc>
        <w:tc>
          <w:tcPr>
            <w:tcW w:w="0" w:type="auto"/>
            <w:tcMar>
              <w:top w:w="0" w:type="dxa"/>
              <w:left w:w="0" w:type="dxa"/>
              <w:bottom w:w="0" w:type="dxa"/>
              <w:right w:w="0" w:type="dxa"/>
            </w:tcMar>
            <w:hideMark/>
          </w:tcPr>
          <w:p w14:paraId="1E845E7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1.14</w:t>
            </w:r>
          </w:p>
        </w:tc>
        <w:tc>
          <w:tcPr>
            <w:tcW w:w="0" w:type="auto"/>
            <w:tcMar>
              <w:top w:w="0" w:type="dxa"/>
              <w:left w:w="0" w:type="dxa"/>
              <w:bottom w:w="0" w:type="dxa"/>
              <w:right w:w="0" w:type="dxa"/>
            </w:tcMar>
            <w:hideMark/>
          </w:tcPr>
          <w:p w14:paraId="5728626E"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- 0.37</w:t>
            </w:r>
          </w:p>
        </w:tc>
        <w:tc>
          <w:tcPr>
            <w:tcW w:w="0" w:type="auto"/>
            <w:tcMar>
              <w:top w:w="0" w:type="dxa"/>
              <w:left w:w="0" w:type="dxa"/>
              <w:bottom w:w="0" w:type="dxa"/>
              <w:right w:w="0" w:type="dxa"/>
            </w:tcMar>
            <w:hideMark/>
          </w:tcPr>
          <w:p w14:paraId="4354EB14"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- 0.46</w:t>
            </w:r>
          </w:p>
        </w:tc>
        <w:tc>
          <w:tcPr>
            <w:tcW w:w="0" w:type="auto"/>
            <w:tcMar>
              <w:top w:w="0" w:type="dxa"/>
              <w:left w:w="0" w:type="dxa"/>
              <w:bottom w:w="0" w:type="dxa"/>
              <w:right w:w="0" w:type="dxa"/>
            </w:tcMar>
            <w:hideMark/>
          </w:tcPr>
          <w:p w14:paraId="2BCB454B"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0.04</w:t>
            </w:r>
          </w:p>
        </w:tc>
      </w:tr>
      <w:tr w:rsidR="000544C3" w:rsidRPr="00247E5F" w14:paraId="612E5588" w14:textId="77777777" w:rsidTr="00B3045D">
        <w:trPr>
          <w:trHeight w:val="222"/>
        </w:trPr>
        <w:tc>
          <w:tcPr>
            <w:tcW w:w="0" w:type="auto"/>
            <w:tcMar>
              <w:top w:w="0" w:type="dxa"/>
              <w:left w:w="0" w:type="dxa"/>
              <w:bottom w:w="0" w:type="dxa"/>
              <w:right w:w="0" w:type="dxa"/>
            </w:tcMar>
            <w:hideMark/>
          </w:tcPr>
          <w:p w14:paraId="745D55D4"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PCP Trust</w:t>
            </w:r>
          </w:p>
        </w:tc>
        <w:tc>
          <w:tcPr>
            <w:tcW w:w="0" w:type="auto"/>
            <w:tcMar>
              <w:top w:w="0" w:type="dxa"/>
              <w:left w:w="0" w:type="dxa"/>
              <w:bottom w:w="0" w:type="dxa"/>
              <w:right w:w="0" w:type="dxa"/>
            </w:tcMar>
            <w:hideMark/>
          </w:tcPr>
          <w:p w14:paraId="3BB28FD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Mar>
              <w:top w:w="0" w:type="dxa"/>
              <w:left w:w="0" w:type="dxa"/>
              <w:bottom w:w="0" w:type="dxa"/>
              <w:right w:w="0" w:type="dxa"/>
            </w:tcMar>
            <w:hideMark/>
          </w:tcPr>
          <w:p w14:paraId="4C440AA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3.73</w:t>
            </w:r>
          </w:p>
        </w:tc>
        <w:tc>
          <w:tcPr>
            <w:tcW w:w="0" w:type="auto"/>
            <w:tcMar>
              <w:top w:w="0" w:type="dxa"/>
              <w:left w:w="0" w:type="dxa"/>
              <w:bottom w:w="0" w:type="dxa"/>
              <w:right w:w="0" w:type="dxa"/>
            </w:tcMar>
            <w:hideMark/>
          </w:tcPr>
          <w:p w14:paraId="695AB98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1.03</w:t>
            </w:r>
          </w:p>
        </w:tc>
        <w:tc>
          <w:tcPr>
            <w:tcW w:w="0" w:type="auto"/>
            <w:tcMar>
              <w:top w:w="0" w:type="dxa"/>
              <w:left w:w="0" w:type="dxa"/>
              <w:bottom w:w="0" w:type="dxa"/>
              <w:right w:w="0" w:type="dxa"/>
            </w:tcMar>
            <w:hideMark/>
          </w:tcPr>
          <w:p w14:paraId="588C8E11"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- 0.73</w:t>
            </w:r>
          </w:p>
        </w:tc>
        <w:tc>
          <w:tcPr>
            <w:tcW w:w="0" w:type="auto"/>
            <w:tcMar>
              <w:top w:w="0" w:type="dxa"/>
              <w:left w:w="0" w:type="dxa"/>
              <w:bottom w:w="0" w:type="dxa"/>
              <w:right w:w="0" w:type="dxa"/>
            </w:tcMar>
            <w:hideMark/>
          </w:tcPr>
          <w:p w14:paraId="2332FF1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0.28</w:t>
            </w:r>
          </w:p>
        </w:tc>
        <w:tc>
          <w:tcPr>
            <w:tcW w:w="0" w:type="auto"/>
            <w:tcMar>
              <w:top w:w="0" w:type="dxa"/>
              <w:left w:w="0" w:type="dxa"/>
              <w:bottom w:w="0" w:type="dxa"/>
              <w:right w:w="0" w:type="dxa"/>
            </w:tcMar>
            <w:hideMark/>
          </w:tcPr>
          <w:p w14:paraId="7670D1D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0.03</w:t>
            </w:r>
          </w:p>
        </w:tc>
      </w:tr>
      <w:tr w:rsidR="000544C3" w:rsidRPr="00247E5F" w14:paraId="0D7D0F94" w14:textId="77777777" w:rsidTr="00B3045D">
        <w:trPr>
          <w:trHeight w:val="222"/>
        </w:trPr>
        <w:tc>
          <w:tcPr>
            <w:tcW w:w="0" w:type="auto"/>
            <w:tcBorders>
              <w:bottom w:val="single" w:sz="4" w:space="0" w:color="auto"/>
            </w:tcBorders>
            <w:tcMar>
              <w:top w:w="0" w:type="dxa"/>
              <w:left w:w="0" w:type="dxa"/>
              <w:bottom w:w="0" w:type="dxa"/>
              <w:right w:w="0" w:type="dxa"/>
            </w:tcMar>
            <w:hideMark/>
          </w:tcPr>
          <w:p w14:paraId="49942024" w14:textId="77777777" w:rsidR="00946BD1" w:rsidRPr="00A146FC" w:rsidRDefault="00946BD1" w:rsidP="00946BD1">
            <w:pPr>
              <w:spacing w:after="0" w:line="240" w:lineRule="auto"/>
              <w:rPr>
                <w:rFonts w:ascii="Times New Roman" w:eastAsia="Times New Roman" w:hAnsi="Times New Roman" w:cs="Times New Roman"/>
                <w:b/>
                <w:bCs/>
                <w:kern w:val="0"/>
                <w:sz w:val="24"/>
                <w:szCs w:val="24"/>
                <w14:ligatures w14:val="none"/>
              </w:rPr>
            </w:pPr>
            <w:r w:rsidRPr="00A146FC">
              <w:rPr>
                <w:rFonts w:ascii="Times New Roman" w:eastAsia="Times New Roman" w:hAnsi="Times New Roman" w:cs="Times New Roman"/>
                <w:b/>
                <w:bCs/>
                <w:kern w:val="0"/>
                <w:sz w:val="24"/>
                <w:szCs w:val="24"/>
                <w14:ligatures w14:val="none"/>
              </w:rPr>
              <w:t>Cooperation Index</w:t>
            </w:r>
          </w:p>
        </w:tc>
        <w:tc>
          <w:tcPr>
            <w:tcW w:w="0" w:type="auto"/>
            <w:tcBorders>
              <w:bottom w:val="single" w:sz="4" w:space="0" w:color="auto"/>
            </w:tcBorders>
            <w:tcMar>
              <w:top w:w="0" w:type="dxa"/>
              <w:left w:w="0" w:type="dxa"/>
              <w:bottom w:w="0" w:type="dxa"/>
              <w:right w:w="0" w:type="dxa"/>
            </w:tcMar>
            <w:hideMark/>
          </w:tcPr>
          <w:p w14:paraId="52A1E7D5"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0" w:type="auto"/>
            <w:tcBorders>
              <w:bottom w:val="single" w:sz="4" w:space="0" w:color="auto"/>
            </w:tcBorders>
            <w:tcMar>
              <w:top w:w="0" w:type="dxa"/>
              <w:left w:w="0" w:type="dxa"/>
              <w:bottom w:w="0" w:type="dxa"/>
              <w:right w:w="0" w:type="dxa"/>
            </w:tcMar>
            <w:hideMark/>
          </w:tcPr>
          <w:p w14:paraId="2847BFA8"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20.05</w:t>
            </w:r>
          </w:p>
        </w:tc>
        <w:tc>
          <w:tcPr>
            <w:tcW w:w="0" w:type="auto"/>
            <w:tcBorders>
              <w:bottom w:val="single" w:sz="4" w:space="0" w:color="auto"/>
            </w:tcBorders>
            <w:tcMar>
              <w:top w:w="0" w:type="dxa"/>
              <w:left w:w="0" w:type="dxa"/>
              <w:bottom w:w="0" w:type="dxa"/>
              <w:right w:w="0" w:type="dxa"/>
            </w:tcMar>
            <w:hideMark/>
          </w:tcPr>
          <w:p w14:paraId="63904B5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21.68</w:t>
            </w:r>
          </w:p>
        </w:tc>
        <w:tc>
          <w:tcPr>
            <w:tcW w:w="0" w:type="auto"/>
            <w:tcBorders>
              <w:bottom w:val="single" w:sz="4" w:space="0" w:color="auto"/>
            </w:tcBorders>
            <w:tcMar>
              <w:top w:w="0" w:type="dxa"/>
              <w:left w:w="0" w:type="dxa"/>
              <w:bottom w:w="0" w:type="dxa"/>
              <w:right w:w="0" w:type="dxa"/>
            </w:tcMar>
            <w:hideMark/>
          </w:tcPr>
          <w:p w14:paraId="31A87652"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- 1.07</w:t>
            </w:r>
          </w:p>
        </w:tc>
        <w:tc>
          <w:tcPr>
            <w:tcW w:w="0" w:type="auto"/>
            <w:tcBorders>
              <w:bottom w:val="single" w:sz="4" w:space="0" w:color="auto"/>
            </w:tcBorders>
            <w:tcMar>
              <w:top w:w="0" w:type="dxa"/>
              <w:left w:w="0" w:type="dxa"/>
              <w:bottom w:w="0" w:type="dxa"/>
              <w:right w:w="0" w:type="dxa"/>
            </w:tcMar>
            <w:hideMark/>
          </w:tcPr>
          <w:p w14:paraId="26CFF677"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0.30</w:t>
            </w:r>
          </w:p>
        </w:tc>
        <w:tc>
          <w:tcPr>
            <w:tcW w:w="0" w:type="auto"/>
            <w:tcBorders>
              <w:bottom w:val="single" w:sz="4" w:space="0" w:color="auto"/>
            </w:tcBorders>
            <w:tcMar>
              <w:top w:w="0" w:type="dxa"/>
              <w:left w:w="0" w:type="dxa"/>
              <w:bottom w:w="0" w:type="dxa"/>
              <w:right w:w="0" w:type="dxa"/>
            </w:tcMar>
            <w:hideMark/>
          </w:tcPr>
          <w:p w14:paraId="132F026F" w14:textId="77777777" w:rsidR="00946BD1" w:rsidRPr="00946BD1" w:rsidRDefault="00946BD1"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0.16</w:t>
            </w:r>
          </w:p>
        </w:tc>
      </w:tr>
    </w:tbl>
    <w:p w14:paraId="11CB5D89" w14:textId="33C7DECA"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br/>
        <w:t>Table 2 displays the descriptive statistics for the endogenous variables used in this analysis. Value congruence with the Centers for Disease Control (CDC) had a mean of 3.38 (SD = 1.14), indicating moderate value similarity between respondents and the CDC. State Health Department</w:t>
      </w:r>
      <w:r w:rsidR="006747F9">
        <w:rPr>
          <w:rFonts w:ascii="Times New Roman" w:eastAsia="Times New Roman" w:hAnsi="Times New Roman" w:cs="Times New Roman"/>
          <w:kern w:val="0"/>
          <w:sz w:val="24"/>
          <w:szCs w:val="24"/>
          <w14:ligatures w14:val="none"/>
        </w:rPr>
        <w:t xml:space="preserve"> (SHD)</w:t>
      </w:r>
      <w:r w:rsidRPr="00946BD1">
        <w:rPr>
          <w:rFonts w:ascii="Times New Roman" w:eastAsia="Times New Roman" w:hAnsi="Times New Roman" w:cs="Times New Roman"/>
          <w:kern w:val="0"/>
          <w:sz w:val="24"/>
          <w:szCs w:val="24"/>
          <w14:ligatures w14:val="none"/>
        </w:rPr>
        <w:t> value congruence and primary care physician (PCP) value congruence reported means of 3.34 (SD = 1.06) and 3.79 (SD = 1.00), respectively, also indicating moderate levels of value similarity.</w:t>
      </w:r>
    </w:p>
    <w:p w14:paraId="41D01029" w14:textId="77777777" w:rsidR="00946BD1" w:rsidRPr="00946BD1" w:rsidRDefault="00946BD1" w:rsidP="00946BD1">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Competency perceptions for all risk managers ranged from 3.52 to 3.93, suggesting respondents have perceptions of moderate to high competency of actors responsible for managing the risks associated with COVID-19. Similarly, trust in the 3 different risk managers had means with a range of 3.35 to 3.73, indicating moderate to high levels of trust.</w:t>
      </w:r>
    </w:p>
    <w:p w14:paraId="3E7D3815" w14:textId="76250855" w:rsidR="006B2369" w:rsidRPr="00946BD1" w:rsidRDefault="00946BD1" w:rsidP="006B2369">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Lastly, the cooperation index showed a mean score of 20.05 (SD = 21.68), suggesting varying degrees of cooperation among respondents, with some exhibiting high levels of </w:t>
      </w:r>
      <w:r w:rsidR="00C73642">
        <w:rPr>
          <w:rFonts w:ascii="Times New Roman" w:eastAsia="Times New Roman" w:hAnsi="Times New Roman" w:cs="Times New Roman"/>
          <w:kern w:val="0"/>
          <w:sz w:val="24"/>
          <w:szCs w:val="24"/>
          <w14:ligatures w14:val="none"/>
        </w:rPr>
        <w:t>collaboration</w:t>
      </w:r>
      <w:r w:rsidRPr="00946BD1">
        <w:rPr>
          <w:rFonts w:ascii="Times New Roman" w:eastAsia="Times New Roman" w:hAnsi="Times New Roman" w:cs="Times New Roman"/>
          <w:kern w:val="0"/>
          <w:sz w:val="24"/>
          <w:szCs w:val="24"/>
          <w14:ligatures w14:val="none"/>
        </w:rPr>
        <w:t xml:space="preserve"> while others showed lower levels.</w:t>
      </w:r>
    </w:p>
    <w:p w14:paraId="22E15913" w14:textId="36698BCE" w:rsidR="00946BD1" w:rsidRPr="00247E5F" w:rsidRDefault="00946BD1" w:rsidP="00545491">
      <w:pPr>
        <w:pStyle w:val="Heading2"/>
        <w:rPr>
          <w:rFonts w:ascii="Times New Roman" w:eastAsia="Times New Roman" w:hAnsi="Times New Roman" w:cs="Times New Roman"/>
          <w:color w:val="auto"/>
        </w:rPr>
      </w:pPr>
      <w:bookmarkStart w:id="32" w:name="_Toc164875671"/>
      <w:r w:rsidRPr="00247E5F">
        <w:rPr>
          <w:rFonts w:ascii="Times New Roman" w:eastAsia="Times New Roman" w:hAnsi="Times New Roman" w:cs="Times New Roman"/>
          <w:color w:val="auto"/>
        </w:rPr>
        <w:t>SEM Assumption Checks and Covariance Matrix</w:t>
      </w:r>
      <w:bookmarkEnd w:id="32"/>
    </w:p>
    <w:p w14:paraId="3A22E2E1" w14:textId="40877A98"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r>
      <w:r w:rsidR="00631C02">
        <w:rPr>
          <w:rFonts w:ascii="Times New Roman" w:eastAsia="Times New Roman" w:hAnsi="Times New Roman" w:cs="Times New Roman"/>
          <w:kern w:val="0"/>
          <w:sz w:val="24"/>
          <w:szCs w:val="24"/>
          <w14:ligatures w14:val="none"/>
        </w:rPr>
        <w:t xml:space="preserve">SEM relies on several assumptions for robust estimations and inference </w:t>
      </w:r>
      <w:r w:rsidRPr="00946BD1">
        <w:rPr>
          <w:rFonts w:ascii="Times New Roman" w:eastAsia="Times New Roman" w:hAnsi="Times New Roman" w:cs="Times New Roman"/>
          <w:kern w:val="0"/>
          <w:sz w:val="24"/>
          <w:szCs w:val="24"/>
          <w14:ligatures w14:val="none"/>
        </w:rPr>
        <w:t xml:space="preserve">due to the underlying estimation methods, like maximum likelihood (MLE). MLE assumes that data are generated according to simple random sampling; however, social scientists rarely deal with </w:t>
      </w:r>
      <w:r w:rsidRPr="00946BD1">
        <w:rPr>
          <w:rFonts w:ascii="Times New Roman" w:eastAsia="Times New Roman" w:hAnsi="Times New Roman" w:cs="Times New Roman"/>
          <w:kern w:val="0"/>
          <w:sz w:val="24"/>
          <w:szCs w:val="24"/>
          <w14:ligatures w14:val="none"/>
        </w:rPr>
        <w:lastRenderedPageBreak/>
        <w:t xml:space="preserve">such perfect data, </w:t>
      </w:r>
      <w:r w:rsidR="00C73642">
        <w:rPr>
          <w:rFonts w:ascii="Times New Roman" w:eastAsia="Times New Roman" w:hAnsi="Times New Roman" w:cs="Times New Roman"/>
          <w:kern w:val="0"/>
          <w:sz w:val="24"/>
          <w:szCs w:val="24"/>
          <w14:ligatures w14:val="none"/>
        </w:rPr>
        <w:t>which</w:t>
      </w:r>
      <w:r w:rsidRPr="00946BD1">
        <w:rPr>
          <w:rFonts w:ascii="Times New Roman" w:eastAsia="Times New Roman" w:hAnsi="Times New Roman" w:cs="Times New Roman"/>
          <w:kern w:val="0"/>
          <w:sz w:val="24"/>
          <w:szCs w:val="24"/>
          <w14:ligatures w14:val="none"/>
        </w:rPr>
        <w:t xml:space="preserve"> is often obtained through other methods. Generally, this leads to the violation of the core assumption of normality.</w:t>
      </w:r>
    </w:p>
    <w:p w14:paraId="67669552" w14:textId="7DE66725"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This basic assumption asserts that observations are drawn from a continuous and multivariate normal population and is critical for some estimates like MLE. If data follows the normal distribution, then estimates are robust and unbiased. As seen in Tables 1 and 2, the kurtosis and skew statistics suggest that the data does not follow the normal distribution. Thus, it </w:t>
      </w:r>
      <w:r w:rsidR="00C73642">
        <w:rPr>
          <w:rFonts w:ascii="Times New Roman" w:eastAsia="Times New Roman" w:hAnsi="Times New Roman" w:cs="Times New Roman"/>
          <w:kern w:val="0"/>
          <w:sz w:val="24"/>
          <w:szCs w:val="24"/>
          <w14:ligatures w14:val="none"/>
        </w:rPr>
        <w:t>violates</w:t>
      </w:r>
      <w:r w:rsidRPr="00946BD1">
        <w:rPr>
          <w:rFonts w:ascii="Times New Roman" w:eastAsia="Times New Roman" w:hAnsi="Times New Roman" w:cs="Times New Roman"/>
          <w:kern w:val="0"/>
          <w:sz w:val="24"/>
          <w:szCs w:val="24"/>
          <w14:ligatures w14:val="none"/>
        </w:rPr>
        <w:t xml:space="preserve"> the normality assumption. </w:t>
      </w:r>
      <w:r w:rsidR="00631C02">
        <w:rPr>
          <w:rFonts w:ascii="Times New Roman" w:eastAsia="Times New Roman" w:hAnsi="Times New Roman" w:cs="Times New Roman"/>
          <w:kern w:val="0"/>
          <w:sz w:val="24"/>
          <w:szCs w:val="24"/>
          <w14:ligatures w14:val="none"/>
        </w:rPr>
        <w:t>The Mardia test, which checks for multivariate normality, and the Shapiro-Wilk test, which checks for univariate normality, were conducted to further test this</w:t>
      </w:r>
      <w:r w:rsidRPr="00946BD1">
        <w:rPr>
          <w:rFonts w:ascii="Times New Roman" w:eastAsia="Times New Roman" w:hAnsi="Times New Roman" w:cs="Times New Roman"/>
          <w:kern w:val="0"/>
          <w:sz w:val="24"/>
          <w:szCs w:val="24"/>
          <w14:ligatures w14:val="none"/>
        </w:rPr>
        <w:t>. The Mardia test returned a skewness of 41,937.84 and a kurtosis of 313.05, indicating that the data is not multivariate with a significant p-value of 0.00. The Shapiro-Wilk test returned similar statistically significant results</w:t>
      </w:r>
      <w:r w:rsidR="00631C02">
        <w:rPr>
          <w:rFonts w:ascii="Times New Roman" w:eastAsia="Times New Roman" w:hAnsi="Times New Roman" w:cs="Times New Roman"/>
          <w:kern w:val="0"/>
          <w:sz w:val="24"/>
          <w:szCs w:val="24"/>
          <w14:ligatures w14:val="none"/>
        </w:rPr>
        <w:t xml:space="preserve"> and stated that the data had</w:t>
      </w:r>
      <w:r w:rsidRPr="00946BD1">
        <w:rPr>
          <w:rFonts w:ascii="Times New Roman" w:eastAsia="Times New Roman" w:hAnsi="Times New Roman" w:cs="Times New Roman"/>
          <w:kern w:val="0"/>
          <w:sz w:val="24"/>
          <w:szCs w:val="24"/>
          <w14:ligatures w14:val="none"/>
        </w:rPr>
        <w:t xml:space="preserve"> significant departures from normality for all variables. Tables containing the results of the above tests can be found in the Appendix.</w:t>
      </w:r>
    </w:p>
    <w:p w14:paraId="657B64D8" w14:textId="0B0FF260"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Due to the resulting departure from normality and the violated assumption for MLE, the SEM models in this study employ MLM, or maximum likelihood estimation</w:t>
      </w:r>
      <w:r w:rsidR="00631C02">
        <w:rPr>
          <w:rFonts w:ascii="Times New Roman" w:eastAsia="Times New Roman" w:hAnsi="Times New Roman" w:cs="Times New Roman"/>
          <w:kern w:val="0"/>
          <w:sz w:val="24"/>
          <w:szCs w:val="24"/>
          <w14:ligatures w14:val="none"/>
        </w:rPr>
        <w:t>,</w:t>
      </w:r>
      <w:r w:rsidRPr="00946BD1">
        <w:rPr>
          <w:rFonts w:ascii="Times New Roman" w:eastAsia="Times New Roman" w:hAnsi="Times New Roman" w:cs="Times New Roman"/>
          <w:kern w:val="0"/>
          <w:sz w:val="24"/>
          <w:szCs w:val="24"/>
          <w14:ligatures w14:val="none"/>
        </w:rPr>
        <w:t xml:space="preserve"> with robust standard errors and a Satorra-Bentler scaled test statistic designed to be used with complete data. This estimator is commonly used for estimating model parameters where assumptions of normality are violated. </w:t>
      </w:r>
    </w:p>
    <w:p w14:paraId="49D8AE8D" w14:textId="53AD01F4"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MLM consists of three components– MLE, robust standard errors, and the Satorra-Bentler scaled test statistic. </w:t>
      </w:r>
      <w:r w:rsidR="00631C02">
        <w:rPr>
          <w:rFonts w:ascii="Times New Roman" w:eastAsia="Times New Roman" w:hAnsi="Times New Roman" w:cs="Times New Roman"/>
          <w:kern w:val="0"/>
          <w:sz w:val="24"/>
          <w:szCs w:val="24"/>
          <w14:ligatures w14:val="none"/>
        </w:rPr>
        <w:t>As previously mentioned, MLE is commonly used in SEM</w:t>
      </w:r>
      <w:r w:rsidRPr="00946BD1">
        <w:rPr>
          <w:rFonts w:ascii="Times New Roman" w:eastAsia="Times New Roman" w:hAnsi="Times New Roman" w:cs="Times New Roman"/>
          <w:kern w:val="0"/>
          <w:sz w:val="24"/>
          <w:szCs w:val="24"/>
          <w14:ligatures w14:val="none"/>
        </w:rPr>
        <w:t xml:space="preserve"> and estimates the </w:t>
      </w:r>
      <w:r w:rsidR="00631C02">
        <w:rPr>
          <w:rFonts w:ascii="Times New Roman" w:eastAsia="Times New Roman" w:hAnsi="Times New Roman" w:cs="Times New Roman"/>
          <w:kern w:val="0"/>
          <w:sz w:val="24"/>
          <w:szCs w:val="24"/>
          <w14:ligatures w14:val="none"/>
        </w:rPr>
        <w:t>model's parameters</w:t>
      </w:r>
      <w:r w:rsidRPr="00946BD1">
        <w:rPr>
          <w:rFonts w:ascii="Times New Roman" w:eastAsia="Times New Roman" w:hAnsi="Times New Roman" w:cs="Times New Roman"/>
          <w:kern w:val="0"/>
          <w:sz w:val="24"/>
          <w:szCs w:val="24"/>
          <w14:ligatures w14:val="none"/>
        </w:rPr>
        <w:t xml:space="preserve"> by maximizing the likelihood function. This measures the probability of observing the sample data given the model’s parameters. Second, robust standard errors are </w:t>
      </w:r>
      <w:r w:rsidR="008B536E">
        <w:rPr>
          <w:rFonts w:ascii="Times New Roman" w:eastAsia="Times New Roman" w:hAnsi="Times New Roman" w:cs="Times New Roman"/>
          <w:kern w:val="0"/>
          <w:sz w:val="24"/>
          <w:szCs w:val="24"/>
          <w14:ligatures w14:val="none"/>
        </w:rPr>
        <w:t>frequently used</w:t>
      </w:r>
      <w:r w:rsidRPr="00946BD1">
        <w:rPr>
          <w:rFonts w:ascii="Times New Roman" w:eastAsia="Times New Roman" w:hAnsi="Times New Roman" w:cs="Times New Roman"/>
          <w:kern w:val="0"/>
          <w:sz w:val="24"/>
          <w:szCs w:val="24"/>
          <w14:ligatures w14:val="none"/>
        </w:rPr>
        <w:t xml:space="preserve"> since they are </w:t>
      </w:r>
      <w:r w:rsidR="008B536E">
        <w:rPr>
          <w:rFonts w:ascii="Times New Roman" w:eastAsia="Times New Roman" w:hAnsi="Times New Roman" w:cs="Times New Roman"/>
          <w:kern w:val="0"/>
          <w:sz w:val="24"/>
          <w:szCs w:val="24"/>
          <w14:ligatures w14:val="none"/>
        </w:rPr>
        <w:t>vital</w:t>
      </w:r>
      <w:r w:rsidRPr="00946BD1">
        <w:rPr>
          <w:rFonts w:ascii="Times New Roman" w:eastAsia="Times New Roman" w:hAnsi="Times New Roman" w:cs="Times New Roman"/>
          <w:kern w:val="0"/>
          <w:sz w:val="24"/>
          <w:szCs w:val="24"/>
          <w14:ligatures w14:val="none"/>
        </w:rPr>
        <w:t xml:space="preserve"> to normality violations. Lastly, the Satorra-Bentler scaled test statistic is a correction applied to the traditional chi-square test </w:t>
      </w:r>
      <w:r w:rsidR="008B536E">
        <w:rPr>
          <w:rFonts w:ascii="Times New Roman" w:eastAsia="Times New Roman" w:hAnsi="Times New Roman" w:cs="Times New Roman"/>
          <w:kern w:val="0"/>
          <w:sz w:val="24"/>
          <w:szCs w:val="24"/>
          <w14:ligatures w14:val="none"/>
        </w:rPr>
        <w:t xml:space="preserve">to </w:t>
      </w:r>
      <w:r w:rsidR="008B536E">
        <w:rPr>
          <w:rFonts w:ascii="Times New Roman" w:eastAsia="Times New Roman" w:hAnsi="Times New Roman" w:cs="Times New Roman"/>
          <w:kern w:val="0"/>
          <w:sz w:val="24"/>
          <w:szCs w:val="24"/>
          <w14:ligatures w14:val="none"/>
        </w:rPr>
        <w:lastRenderedPageBreak/>
        <w:t>assess</w:t>
      </w:r>
      <w:r w:rsidRPr="00946BD1">
        <w:rPr>
          <w:rFonts w:ascii="Times New Roman" w:eastAsia="Times New Roman" w:hAnsi="Times New Roman" w:cs="Times New Roman"/>
          <w:kern w:val="0"/>
          <w:sz w:val="24"/>
          <w:szCs w:val="24"/>
          <w14:ligatures w14:val="none"/>
        </w:rPr>
        <w:t xml:space="preserve"> model fit in SEM. The test statistic is scaled to account for non-normality and other assumption departures. </w:t>
      </w:r>
    </w:p>
    <w:p w14:paraId="18AD2946" w14:textId="088B694C"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The </w:t>
      </w:r>
      <w:r w:rsidR="008B536E">
        <w:rPr>
          <w:rFonts w:ascii="Times New Roman" w:eastAsia="Times New Roman" w:hAnsi="Times New Roman" w:cs="Times New Roman"/>
          <w:kern w:val="0"/>
          <w:sz w:val="24"/>
          <w:szCs w:val="24"/>
          <w14:ligatures w14:val="none"/>
        </w:rPr>
        <w:t>following</w:t>
      </w:r>
      <w:r w:rsidRPr="00946BD1">
        <w:rPr>
          <w:rFonts w:ascii="Times New Roman" w:eastAsia="Times New Roman" w:hAnsi="Times New Roman" w:cs="Times New Roman"/>
          <w:kern w:val="0"/>
          <w:sz w:val="24"/>
          <w:szCs w:val="24"/>
          <w14:ligatures w14:val="none"/>
        </w:rPr>
        <w:t xml:space="preserve"> assumption of SEM addresses missing data and stems from the MLE and MLM estimators. </w:t>
      </w:r>
      <w:r w:rsidR="00F074D8">
        <w:rPr>
          <w:rFonts w:ascii="Times New Roman" w:eastAsia="Times New Roman" w:hAnsi="Times New Roman" w:cs="Times New Roman"/>
          <w:kern w:val="0"/>
          <w:sz w:val="24"/>
          <w:szCs w:val="24"/>
          <w14:ligatures w14:val="none"/>
        </w:rPr>
        <w:t xml:space="preserve">This study employed K-Nearest Neighbors, or KNN, </w:t>
      </w:r>
      <w:r w:rsidRPr="00946BD1">
        <w:rPr>
          <w:rFonts w:ascii="Times New Roman" w:eastAsia="Times New Roman" w:hAnsi="Times New Roman" w:cs="Times New Roman"/>
          <w:kern w:val="0"/>
          <w:sz w:val="24"/>
          <w:szCs w:val="24"/>
          <w14:ligatures w14:val="none"/>
        </w:rPr>
        <w:t>to address missing values in the dataset. It is a popular algorithm in machine learning for classification, regression, and imputation tasks. It was chosen due to its simplicity and effectiveness in handling missing data. The algorithm uses information from similar observations and provides a robust approach to imputing missing values while ensuring the dataset remains representative. </w:t>
      </w:r>
    </w:p>
    <w:p w14:paraId="461511EF" w14:textId="77777777"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Missing values occurred in all variables used in SEM, with some variables having as many as 39 missing values. To address this, the KNN algorithm used the weighted average computation to impute the missing values. The weights were determined by the Euclidean distance between the observation with missing values and its neighbors, where the closer the neighbor, the higher its weight in the imputation. The value of k, or the number of neighbors considered, was set to 3 (k = 3). Once the algorithm imputed the missing values, the dataset was complete with 1000 observations (n = 1000). </w:t>
      </w:r>
    </w:p>
    <w:p w14:paraId="4A8A582A" w14:textId="08C00625" w:rsidR="002F2CD6" w:rsidRPr="00606DF3" w:rsidRDefault="00946BD1" w:rsidP="0054549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Lastly, Figure </w:t>
      </w:r>
      <w:r w:rsidR="00251CF5">
        <w:rPr>
          <w:rFonts w:ascii="Times New Roman" w:eastAsia="Times New Roman" w:hAnsi="Times New Roman" w:cs="Times New Roman"/>
          <w:kern w:val="0"/>
          <w:sz w:val="24"/>
          <w:szCs w:val="24"/>
          <w14:ligatures w14:val="none"/>
        </w:rPr>
        <w:t>6</w:t>
      </w:r>
      <w:r w:rsidRPr="00946BD1">
        <w:rPr>
          <w:rFonts w:ascii="Times New Roman" w:eastAsia="Times New Roman" w:hAnsi="Times New Roman" w:cs="Times New Roman"/>
          <w:kern w:val="0"/>
          <w:sz w:val="24"/>
          <w:szCs w:val="24"/>
          <w14:ligatures w14:val="none"/>
        </w:rPr>
        <w:t xml:space="preserve"> shows the covariances associated with each observed variable in a heat map due to the large number of variables. </w:t>
      </w:r>
      <w:r w:rsidR="005B4739">
        <w:rPr>
          <w:rFonts w:ascii="Times New Roman" w:eastAsia="Times New Roman" w:hAnsi="Times New Roman" w:cs="Times New Roman"/>
          <w:kern w:val="0"/>
          <w:sz w:val="24"/>
          <w:szCs w:val="24"/>
          <w14:ligatures w14:val="none"/>
        </w:rPr>
        <w:t xml:space="preserve">The heatmap suggests </w:t>
      </w:r>
      <w:r w:rsidR="00A11E6E">
        <w:rPr>
          <w:rFonts w:ascii="Times New Roman" w:eastAsia="Times New Roman" w:hAnsi="Times New Roman" w:cs="Times New Roman"/>
          <w:kern w:val="0"/>
          <w:sz w:val="24"/>
          <w:szCs w:val="24"/>
          <w14:ligatures w14:val="none"/>
        </w:rPr>
        <w:t>low levels of covariance between all variable pairs, indicating that no accommodation is needed in modeling.</w:t>
      </w:r>
      <w:r w:rsidR="00DB222D">
        <w:rPr>
          <w:rFonts w:ascii="Times New Roman" w:eastAsia="Times New Roman" w:hAnsi="Times New Roman" w:cs="Times New Roman"/>
          <w:kern w:val="0"/>
          <w:sz w:val="24"/>
          <w:szCs w:val="24"/>
          <w14:ligatures w14:val="none"/>
        </w:rPr>
        <w:t xml:space="preserve"> </w:t>
      </w:r>
      <w:r w:rsidR="00DB222D" w:rsidRPr="00946BD1">
        <w:rPr>
          <w:rFonts w:ascii="Times New Roman" w:eastAsia="Times New Roman" w:hAnsi="Times New Roman" w:cs="Times New Roman"/>
          <w:kern w:val="0"/>
          <w:sz w:val="24"/>
          <w:szCs w:val="24"/>
          <w14:ligatures w14:val="none"/>
        </w:rPr>
        <w:t xml:space="preserve">Covariances are critical in SEM due to their impact on model specification; however, covariances in this dataset are relatively low and do not impact the model specification. </w:t>
      </w:r>
    </w:p>
    <w:p w14:paraId="0C58A9C5" w14:textId="75483A1F" w:rsidR="001F2614" w:rsidRPr="001F2614" w:rsidRDefault="001F2614" w:rsidP="001F2614">
      <w:pPr>
        <w:pStyle w:val="Caption"/>
        <w:keepNext/>
        <w:jc w:val="center"/>
        <w:rPr>
          <w:rFonts w:ascii="Times New Roman" w:hAnsi="Times New Roman" w:cs="Times New Roman"/>
          <w:color w:val="auto"/>
          <w:sz w:val="24"/>
          <w:szCs w:val="24"/>
        </w:rPr>
      </w:pPr>
      <w:bookmarkStart w:id="33" w:name="_Toc164875711"/>
      <w:r w:rsidRPr="005C1ACE">
        <w:rPr>
          <w:rFonts w:ascii="Times New Roman" w:hAnsi="Times New Roman" w:cs="Times New Roman"/>
          <w:b/>
          <w:bCs/>
          <w:color w:val="auto"/>
          <w:sz w:val="24"/>
          <w:szCs w:val="24"/>
        </w:rPr>
        <w:lastRenderedPageBreak/>
        <w:t xml:space="preserve">Figure </w:t>
      </w:r>
      <w:r w:rsidR="002E5ED8">
        <w:rPr>
          <w:rFonts w:ascii="Times New Roman" w:hAnsi="Times New Roman" w:cs="Times New Roman"/>
          <w:b/>
          <w:bCs/>
          <w:color w:val="auto"/>
          <w:sz w:val="24"/>
          <w:szCs w:val="24"/>
        </w:rPr>
        <w:fldChar w:fldCharType="begin"/>
      </w:r>
      <w:r w:rsidR="002E5ED8">
        <w:rPr>
          <w:rFonts w:ascii="Times New Roman" w:hAnsi="Times New Roman" w:cs="Times New Roman"/>
          <w:b/>
          <w:bCs/>
          <w:color w:val="auto"/>
          <w:sz w:val="24"/>
          <w:szCs w:val="24"/>
        </w:rPr>
        <w:instrText xml:space="preserve"> SEQ Figure \* ARABIC </w:instrText>
      </w:r>
      <w:r w:rsidR="002E5ED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6</w:t>
      </w:r>
      <w:r w:rsidR="002E5ED8">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1F2614">
        <w:rPr>
          <w:rFonts w:ascii="Times New Roman" w:hAnsi="Times New Roman" w:cs="Times New Roman"/>
          <w:color w:val="auto"/>
          <w:sz w:val="24"/>
          <w:szCs w:val="24"/>
        </w:rPr>
        <w:t xml:space="preserve"> Covariances of Observed Variables</w:t>
      </w:r>
      <w:bookmarkEnd w:id="33"/>
    </w:p>
    <w:p w14:paraId="601C2772" w14:textId="7725614A" w:rsidR="00DB222D" w:rsidRPr="00946BD1" w:rsidRDefault="00946BD1" w:rsidP="0023694C">
      <w:pPr>
        <w:spacing w:after="0" w:line="480" w:lineRule="auto"/>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noProof/>
          <w:kern w:val="0"/>
          <w:sz w:val="24"/>
          <w:szCs w:val="24"/>
          <w:bdr w:val="none" w:sz="0" w:space="0" w:color="auto" w:frame="1"/>
          <w14:ligatures w14:val="none"/>
        </w:rPr>
        <w:drawing>
          <wp:inline distT="0" distB="0" distL="0" distR="0" wp14:anchorId="280F25AA" wp14:editId="284BC4A0">
            <wp:extent cx="5625184" cy="4208780"/>
            <wp:effectExtent l="0" t="0" r="0" b="1270"/>
            <wp:docPr id="247710631" name="Picture 1" descr="A graph with numbers and le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10631" name="Picture 1" descr="A graph with numbers and letters"/>
                    <pic:cNvPicPr>
                      <a:picLocks noChangeAspect="1" noChangeArrowheads="1"/>
                    </pic:cNvPicPr>
                  </pic:nvPicPr>
                  <pic:blipFill rotWithShape="1">
                    <a:blip r:embed="rId21">
                      <a:extLst>
                        <a:ext uri="{28A0092B-C50C-407E-A947-70E740481C1C}">
                          <a14:useLocalDpi xmlns:a14="http://schemas.microsoft.com/office/drawing/2010/main" val="0"/>
                        </a:ext>
                      </a:extLst>
                    </a:blip>
                    <a:srcRect t="4742"/>
                    <a:stretch/>
                  </pic:blipFill>
                  <pic:spPr bwMode="auto">
                    <a:xfrm>
                      <a:off x="0" y="0"/>
                      <a:ext cx="5626595" cy="4209836"/>
                    </a:xfrm>
                    <a:prstGeom prst="rect">
                      <a:avLst/>
                    </a:prstGeom>
                    <a:noFill/>
                    <a:ln>
                      <a:noFill/>
                    </a:ln>
                    <a:extLst>
                      <a:ext uri="{53640926-AAD7-44D8-BBD7-CCE9431645EC}">
                        <a14:shadowObscured xmlns:a14="http://schemas.microsoft.com/office/drawing/2010/main"/>
                      </a:ext>
                    </a:extLst>
                  </pic:spPr>
                </pic:pic>
              </a:graphicData>
            </a:graphic>
          </wp:inline>
        </w:drawing>
      </w:r>
    </w:p>
    <w:p w14:paraId="5A342D7A" w14:textId="06BD68C9" w:rsidR="00946BD1" w:rsidRPr="00247E5F" w:rsidRDefault="00946BD1" w:rsidP="00545491">
      <w:pPr>
        <w:pStyle w:val="Heading2"/>
        <w:rPr>
          <w:rFonts w:ascii="Times New Roman" w:eastAsia="Times New Roman" w:hAnsi="Times New Roman" w:cs="Times New Roman"/>
          <w:color w:val="auto"/>
        </w:rPr>
      </w:pPr>
      <w:bookmarkStart w:id="34" w:name="_Toc164875672"/>
      <w:r w:rsidRPr="00247E5F">
        <w:rPr>
          <w:rFonts w:ascii="Times New Roman" w:eastAsia="Times New Roman" w:hAnsi="Times New Roman" w:cs="Times New Roman"/>
          <w:color w:val="auto"/>
        </w:rPr>
        <w:t>Estimation and Fit</w:t>
      </w:r>
      <w:bookmarkEnd w:id="34"/>
    </w:p>
    <w:p w14:paraId="46DE9FEC" w14:textId="26103EB9" w:rsidR="002F2CD6" w:rsidRPr="00251CF5" w:rsidRDefault="00946BD1" w:rsidP="00251CF5">
      <w:pPr>
        <w:spacing w:after="0" w:line="480" w:lineRule="auto"/>
        <w:ind w:firstLine="720"/>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 xml:space="preserve">As previously mentioned, MLM was used as the </w:t>
      </w:r>
      <w:r w:rsidR="009B7DA2">
        <w:rPr>
          <w:rFonts w:ascii="Times New Roman" w:eastAsia="Times New Roman" w:hAnsi="Times New Roman" w:cs="Times New Roman"/>
          <w:kern w:val="0"/>
          <w:sz w:val="24"/>
          <w:szCs w:val="24"/>
          <w14:ligatures w14:val="none"/>
        </w:rPr>
        <w:t>estimation method</w:t>
      </w:r>
      <w:r w:rsidRPr="00946BD1">
        <w:rPr>
          <w:rFonts w:ascii="Times New Roman" w:eastAsia="Times New Roman" w:hAnsi="Times New Roman" w:cs="Times New Roman"/>
          <w:kern w:val="0"/>
          <w:sz w:val="24"/>
          <w:szCs w:val="24"/>
          <w14:ligatures w14:val="none"/>
        </w:rPr>
        <w:t xml:space="preserve"> for all three models (CDC, State Health Department, PCP). All three models had the </w:t>
      </w:r>
      <w:r w:rsidR="009B7DA2">
        <w:rPr>
          <w:rFonts w:ascii="Times New Roman" w:eastAsia="Times New Roman" w:hAnsi="Times New Roman" w:cs="Times New Roman"/>
          <w:kern w:val="0"/>
          <w:sz w:val="24"/>
          <w:szCs w:val="24"/>
          <w14:ligatures w14:val="none"/>
        </w:rPr>
        <w:t>exact</w:t>
      </w:r>
      <w:r w:rsidRPr="00946BD1">
        <w:rPr>
          <w:rFonts w:ascii="Times New Roman" w:eastAsia="Times New Roman" w:hAnsi="Times New Roman" w:cs="Times New Roman"/>
          <w:kern w:val="0"/>
          <w:sz w:val="24"/>
          <w:szCs w:val="24"/>
          <w14:ligatures w14:val="none"/>
        </w:rPr>
        <w:t xml:space="preserve"> specification</w:t>
      </w:r>
      <w:r w:rsidR="009B7DA2">
        <w:rPr>
          <w:rFonts w:ascii="Times New Roman" w:eastAsia="Times New Roman" w:hAnsi="Times New Roman" w:cs="Times New Roman"/>
          <w:kern w:val="0"/>
          <w:sz w:val="24"/>
          <w:szCs w:val="24"/>
          <w14:ligatures w14:val="none"/>
        </w:rPr>
        <w:t>, except for changing the competency perception, value congruence, and trust variables, which depend</w:t>
      </w:r>
      <w:r w:rsidRPr="00946BD1">
        <w:rPr>
          <w:rFonts w:ascii="Times New Roman" w:eastAsia="Times New Roman" w:hAnsi="Times New Roman" w:cs="Times New Roman"/>
          <w:kern w:val="0"/>
          <w:sz w:val="24"/>
          <w:szCs w:val="24"/>
          <w14:ligatures w14:val="none"/>
        </w:rPr>
        <w:t xml:space="preserve"> on the risk manager. Figure 6 shows </w:t>
      </w:r>
      <w:r w:rsidR="00CB4825" w:rsidRPr="00247E5F">
        <w:rPr>
          <w:rFonts w:ascii="Times New Roman" w:eastAsia="Times New Roman" w:hAnsi="Times New Roman" w:cs="Times New Roman"/>
          <w:kern w:val="0"/>
          <w:sz w:val="24"/>
          <w:szCs w:val="24"/>
          <w14:ligatures w14:val="none"/>
        </w:rPr>
        <w:t xml:space="preserve">the </w:t>
      </w:r>
      <w:r w:rsidR="006720E7">
        <w:rPr>
          <w:rFonts w:ascii="Times New Roman" w:eastAsia="Times New Roman" w:hAnsi="Times New Roman" w:cs="Times New Roman"/>
          <w:kern w:val="0"/>
          <w:sz w:val="24"/>
          <w:szCs w:val="24"/>
          <w14:ligatures w14:val="none"/>
        </w:rPr>
        <w:t>measurement model without any additional information. Factor loadings for each model can be found in the appendix.</w:t>
      </w:r>
    </w:p>
    <w:p w14:paraId="42DC83A5" w14:textId="77777777" w:rsidR="002F2CD6" w:rsidRDefault="002F2CD6" w:rsidP="00251CF5">
      <w:pPr>
        <w:spacing w:after="0" w:line="480" w:lineRule="auto"/>
        <w:rPr>
          <w:rFonts w:ascii="Times New Roman" w:eastAsia="Times New Roman" w:hAnsi="Times New Roman" w:cs="Times New Roman"/>
          <w:b/>
          <w:bCs/>
          <w:kern w:val="0"/>
          <w:sz w:val="24"/>
          <w:szCs w:val="24"/>
          <w14:ligatures w14:val="none"/>
        </w:rPr>
      </w:pPr>
    </w:p>
    <w:p w14:paraId="1B7C3B44" w14:textId="7FBA59A7" w:rsidR="001F2614" w:rsidRPr="001F2614" w:rsidRDefault="001F2614" w:rsidP="001F2614">
      <w:pPr>
        <w:pStyle w:val="Caption"/>
        <w:keepNext/>
        <w:jc w:val="center"/>
        <w:rPr>
          <w:rFonts w:ascii="Times New Roman" w:hAnsi="Times New Roman" w:cs="Times New Roman"/>
          <w:color w:val="auto"/>
          <w:sz w:val="24"/>
          <w:szCs w:val="24"/>
        </w:rPr>
      </w:pPr>
      <w:bookmarkStart w:id="35" w:name="_Toc164875712"/>
      <w:r w:rsidRPr="005C1ACE">
        <w:rPr>
          <w:rFonts w:ascii="Times New Roman" w:hAnsi="Times New Roman" w:cs="Times New Roman"/>
          <w:b/>
          <w:bCs/>
          <w:color w:val="auto"/>
          <w:sz w:val="24"/>
          <w:szCs w:val="24"/>
        </w:rPr>
        <w:lastRenderedPageBreak/>
        <w:t xml:space="preserve">Figure </w:t>
      </w:r>
      <w:r w:rsidR="002E5ED8">
        <w:rPr>
          <w:rFonts w:ascii="Times New Roman" w:hAnsi="Times New Roman" w:cs="Times New Roman"/>
          <w:b/>
          <w:bCs/>
          <w:color w:val="auto"/>
          <w:sz w:val="24"/>
          <w:szCs w:val="24"/>
        </w:rPr>
        <w:fldChar w:fldCharType="begin"/>
      </w:r>
      <w:r w:rsidR="002E5ED8">
        <w:rPr>
          <w:rFonts w:ascii="Times New Roman" w:hAnsi="Times New Roman" w:cs="Times New Roman"/>
          <w:b/>
          <w:bCs/>
          <w:color w:val="auto"/>
          <w:sz w:val="24"/>
          <w:szCs w:val="24"/>
        </w:rPr>
        <w:instrText xml:space="preserve"> SEQ Figure \* ARABIC </w:instrText>
      </w:r>
      <w:r w:rsidR="002E5ED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7</w:t>
      </w:r>
      <w:r w:rsidR="002E5ED8">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1F2614">
        <w:rPr>
          <w:rFonts w:ascii="Times New Roman" w:hAnsi="Times New Roman" w:cs="Times New Roman"/>
          <w:color w:val="auto"/>
          <w:sz w:val="24"/>
          <w:szCs w:val="24"/>
        </w:rPr>
        <w:t xml:space="preserve"> Measurement Model</w:t>
      </w:r>
      <w:bookmarkEnd w:id="35"/>
    </w:p>
    <w:p w14:paraId="37D58F4E" w14:textId="0473EF03" w:rsidR="00291203" w:rsidRDefault="00291203" w:rsidP="00291203">
      <w:pPr>
        <w:pStyle w:val="NormalWeb"/>
      </w:pPr>
      <w:r>
        <w:rPr>
          <w:noProof/>
        </w:rPr>
        <w:drawing>
          <wp:inline distT="0" distB="0" distL="0" distR="0" wp14:anchorId="1A4A84CE" wp14:editId="40F9F146">
            <wp:extent cx="5731510" cy="4080510"/>
            <wp:effectExtent l="0" t="0" r="2540" b="0"/>
            <wp:docPr id="1363510419"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10419" name="Picture 1" descr="A diagram of a flow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4080510"/>
                    </a:xfrm>
                    <a:prstGeom prst="rect">
                      <a:avLst/>
                    </a:prstGeom>
                    <a:noFill/>
                    <a:ln>
                      <a:noFill/>
                    </a:ln>
                  </pic:spPr>
                </pic:pic>
              </a:graphicData>
            </a:graphic>
          </wp:inline>
        </w:drawing>
      </w:r>
    </w:p>
    <w:p w14:paraId="0B0AC57C" w14:textId="7F3103B0" w:rsidR="004912F7" w:rsidRDefault="004912F7" w:rsidP="006B0AE8">
      <w:pPr>
        <w:pStyle w:val="NormalWeb"/>
        <w:jc w:val="center"/>
      </w:pPr>
    </w:p>
    <w:p w14:paraId="44DB7E83" w14:textId="77777777" w:rsidR="006720E7" w:rsidRPr="00946BD1" w:rsidRDefault="006720E7" w:rsidP="00946BD1">
      <w:pPr>
        <w:spacing w:after="0" w:line="480" w:lineRule="auto"/>
        <w:ind w:firstLine="720"/>
        <w:jc w:val="center"/>
        <w:rPr>
          <w:rFonts w:ascii="Times New Roman" w:eastAsia="Times New Roman" w:hAnsi="Times New Roman" w:cs="Times New Roman"/>
          <w:b/>
          <w:bCs/>
          <w:kern w:val="0"/>
          <w:sz w:val="24"/>
          <w:szCs w:val="24"/>
          <w14:ligatures w14:val="none"/>
        </w:rPr>
      </w:pPr>
    </w:p>
    <w:p w14:paraId="738949D7" w14:textId="5842FDFF" w:rsidR="001F2614"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 xml:space="preserve">To test fit, several different indices were used– the Comparative Fit Index (CFI), the Tucker-Lewis Index (TLI), the Root Mean Square Error of Approximation (RMSEA), and the Standardized Root Mean Square Residual (SRMR). CFI compares the fit of the hypothesized model to a baseline model, where it gauges the improvement in </w:t>
      </w:r>
      <w:r w:rsidR="009B7DA2">
        <w:rPr>
          <w:rFonts w:ascii="Times New Roman" w:eastAsia="Times New Roman" w:hAnsi="Times New Roman" w:cs="Times New Roman"/>
          <w:kern w:val="0"/>
          <w:sz w:val="24"/>
          <w:szCs w:val="24"/>
          <w14:ligatures w14:val="none"/>
        </w:rPr>
        <w:t xml:space="preserve">the </w:t>
      </w:r>
      <w:r w:rsidRPr="00946BD1">
        <w:rPr>
          <w:rFonts w:ascii="Times New Roman" w:eastAsia="Times New Roman" w:hAnsi="Times New Roman" w:cs="Times New Roman"/>
          <w:kern w:val="0"/>
          <w:sz w:val="24"/>
          <w:szCs w:val="24"/>
          <w14:ligatures w14:val="none"/>
        </w:rPr>
        <w:t xml:space="preserve">fit of the hypothetical model relative to the null model. These values range from 0 to 1, where 1 indicates a better fit. A CFI of 0.90 is used as the cutoff for this study and is generally considered appropriate. Similarly, the TLI compares the fit of the hypothetical model to a baseline </w:t>
      </w:r>
      <w:r w:rsidR="00267451" w:rsidRPr="00247E5F">
        <w:rPr>
          <w:rFonts w:ascii="Times New Roman" w:eastAsia="Times New Roman" w:hAnsi="Times New Roman" w:cs="Times New Roman"/>
          <w:kern w:val="0"/>
          <w:sz w:val="24"/>
          <w:szCs w:val="24"/>
          <w14:ligatures w14:val="none"/>
        </w:rPr>
        <w:t>model but</w:t>
      </w:r>
      <w:r w:rsidRPr="00946BD1">
        <w:rPr>
          <w:rFonts w:ascii="Times New Roman" w:eastAsia="Times New Roman" w:hAnsi="Times New Roman" w:cs="Times New Roman"/>
          <w:kern w:val="0"/>
          <w:sz w:val="24"/>
          <w:szCs w:val="24"/>
          <w14:ligatures w14:val="none"/>
        </w:rPr>
        <w:t xml:space="preserve"> </w:t>
      </w:r>
      <w:r w:rsidR="00BA2AEF" w:rsidRPr="00247E5F">
        <w:rPr>
          <w:rFonts w:ascii="Times New Roman" w:eastAsia="Times New Roman" w:hAnsi="Times New Roman" w:cs="Times New Roman"/>
          <w:kern w:val="0"/>
          <w:sz w:val="24"/>
          <w:szCs w:val="24"/>
          <w14:ligatures w14:val="none"/>
        </w:rPr>
        <w:t>penalizes</w:t>
      </w:r>
      <w:r w:rsidRPr="00946BD1">
        <w:rPr>
          <w:rFonts w:ascii="Times New Roman" w:eastAsia="Times New Roman" w:hAnsi="Times New Roman" w:cs="Times New Roman"/>
          <w:kern w:val="0"/>
          <w:sz w:val="24"/>
          <w:szCs w:val="24"/>
          <w14:ligatures w14:val="none"/>
        </w:rPr>
        <w:t xml:space="preserve"> complexity. These values also range from 0 to 1, with 1 indicating a better fix, with the same cutoff value being used.</w:t>
      </w:r>
    </w:p>
    <w:p w14:paraId="3E61A104" w14:textId="26360429" w:rsidR="001F2614" w:rsidRPr="001F2614" w:rsidRDefault="001F2614" w:rsidP="001F2614">
      <w:pPr>
        <w:pStyle w:val="Caption"/>
        <w:keepNext/>
        <w:jc w:val="center"/>
        <w:rPr>
          <w:rFonts w:ascii="Times New Roman" w:hAnsi="Times New Roman" w:cs="Times New Roman"/>
          <w:color w:val="auto"/>
          <w:sz w:val="24"/>
          <w:szCs w:val="24"/>
        </w:rPr>
      </w:pPr>
      <w:bookmarkStart w:id="36" w:name="_Toc164875720"/>
      <w:r w:rsidRPr="005C1ACE">
        <w:rPr>
          <w:rFonts w:ascii="Times New Roman" w:hAnsi="Times New Roman" w:cs="Times New Roman"/>
          <w:b/>
          <w:bCs/>
          <w:color w:val="auto"/>
          <w:sz w:val="24"/>
          <w:szCs w:val="24"/>
        </w:rPr>
        <w:lastRenderedPageBreak/>
        <w:t xml:space="preserve">Table </w:t>
      </w:r>
      <w:r w:rsidRPr="005C1ACE">
        <w:rPr>
          <w:rFonts w:ascii="Times New Roman" w:hAnsi="Times New Roman" w:cs="Times New Roman"/>
          <w:b/>
          <w:bCs/>
          <w:color w:val="auto"/>
          <w:sz w:val="24"/>
          <w:szCs w:val="24"/>
        </w:rPr>
        <w:fldChar w:fldCharType="begin"/>
      </w:r>
      <w:r w:rsidRPr="005C1ACE">
        <w:rPr>
          <w:rFonts w:ascii="Times New Roman" w:hAnsi="Times New Roman" w:cs="Times New Roman"/>
          <w:b/>
          <w:bCs/>
          <w:color w:val="auto"/>
          <w:sz w:val="24"/>
          <w:szCs w:val="24"/>
        </w:rPr>
        <w:instrText xml:space="preserve"> SEQ Table \* ARABIC </w:instrText>
      </w:r>
      <w:r w:rsidRPr="005C1ACE">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3</w:t>
      </w:r>
      <w:r w:rsidRPr="005C1ACE">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1F2614">
        <w:rPr>
          <w:rFonts w:ascii="Times New Roman" w:hAnsi="Times New Roman" w:cs="Times New Roman"/>
          <w:color w:val="auto"/>
          <w:sz w:val="24"/>
          <w:szCs w:val="24"/>
        </w:rPr>
        <w:t xml:space="preserve"> Goodness-of-Fit Indices</w:t>
      </w:r>
      <w:bookmarkEnd w:id="36"/>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663"/>
        <w:gridCol w:w="682"/>
        <w:gridCol w:w="646"/>
        <w:gridCol w:w="664"/>
        <w:gridCol w:w="664"/>
        <w:gridCol w:w="996"/>
        <w:gridCol w:w="725"/>
        <w:gridCol w:w="1170"/>
      </w:tblGrid>
      <w:tr w:rsidR="007C02BB" w:rsidRPr="00247E5F" w14:paraId="07E93FCE" w14:textId="77777777" w:rsidTr="007C02BB">
        <w:trPr>
          <w:trHeight w:hRule="exact" w:val="288"/>
          <w:tblHeader/>
          <w:jc w:val="center"/>
        </w:trPr>
        <w:tc>
          <w:tcPr>
            <w:tcW w:w="663" w:type="dxa"/>
            <w:tcBorders>
              <w:top w:val="single" w:sz="4" w:space="0" w:color="auto"/>
              <w:bottom w:val="single" w:sz="8" w:space="0" w:color="000000" w:themeColor="text1"/>
            </w:tcBorders>
            <w:tcMar>
              <w:top w:w="0" w:type="dxa"/>
              <w:left w:w="0" w:type="dxa"/>
              <w:bottom w:w="0" w:type="dxa"/>
              <w:right w:w="0" w:type="dxa"/>
            </w:tcMar>
            <w:hideMark/>
          </w:tcPr>
          <w:p w14:paraId="175E1B89" w14:textId="77777777"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b/>
                <w:bCs/>
                <w:kern w:val="0"/>
                <w:sz w:val="24"/>
                <w:szCs w:val="24"/>
                <w14:ligatures w14:val="none"/>
              </w:rPr>
              <w:t>SEM Model</w:t>
            </w:r>
          </w:p>
        </w:tc>
        <w:tc>
          <w:tcPr>
            <w:tcW w:w="682" w:type="dxa"/>
            <w:tcBorders>
              <w:top w:val="single" w:sz="4" w:space="0" w:color="auto"/>
              <w:bottom w:val="single" w:sz="8" w:space="0" w:color="000000" w:themeColor="text1"/>
            </w:tcBorders>
            <w:tcMar>
              <w:top w:w="0" w:type="dxa"/>
              <w:left w:w="0" w:type="dxa"/>
              <w:bottom w:w="0" w:type="dxa"/>
              <w:right w:w="0" w:type="dxa"/>
            </w:tcMar>
            <w:hideMark/>
          </w:tcPr>
          <w:p w14:paraId="105302D5" w14:textId="77777777"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b/>
                <w:bCs/>
                <w:kern w:val="0"/>
                <w:sz w:val="24"/>
                <w:szCs w:val="24"/>
                <w14:ligatures w14:val="none"/>
              </w:rPr>
              <w:t>DF</w:t>
            </w:r>
          </w:p>
        </w:tc>
        <w:tc>
          <w:tcPr>
            <w:tcW w:w="646" w:type="dxa"/>
            <w:tcBorders>
              <w:top w:val="single" w:sz="4" w:space="0" w:color="auto"/>
              <w:bottom w:val="single" w:sz="8" w:space="0" w:color="000000" w:themeColor="text1"/>
            </w:tcBorders>
            <w:tcMar>
              <w:top w:w="0" w:type="dxa"/>
              <w:left w:w="0" w:type="dxa"/>
              <w:bottom w:w="0" w:type="dxa"/>
              <w:right w:w="0" w:type="dxa"/>
            </w:tcMar>
            <w:hideMark/>
          </w:tcPr>
          <w:p w14:paraId="5BA0515C" w14:textId="77777777"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b/>
                <w:bCs/>
                <w:kern w:val="0"/>
                <w:sz w:val="24"/>
                <w:szCs w:val="24"/>
                <w14:ligatures w14:val="none"/>
              </w:rPr>
              <w:t>N</w:t>
            </w:r>
          </w:p>
        </w:tc>
        <w:tc>
          <w:tcPr>
            <w:tcW w:w="664" w:type="dxa"/>
            <w:tcBorders>
              <w:top w:val="single" w:sz="4" w:space="0" w:color="auto"/>
              <w:bottom w:val="single" w:sz="8" w:space="0" w:color="000000" w:themeColor="text1"/>
            </w:tcBorders>
            <w:tcMar>
              <w:top w:w="0" w:type="dxa"/>
              <w:left w:w="0" w:type="dxa"/>
              <w:bottom w:w="0" w:type="dxa"/>
              <w:right w:w="0" w:type="dxa"/>
            </w:tcMar>
            <w:hideMark/>
          </w:tcPr>
          <w:p w14:paraId="305E282A" w14:textId="77777777"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b/>
                <w:bCs/>
                <w:kern w:val="0"/>
                <w:sz w:val="24"/>
                <w:szCs w:val="24"/>
                <w14:ligatures w14:val="none"/>
              </w:rPr>
              <w:t>CFI</w:t>
            </w:r>
          </w:p>
        </w:tc>
        <w:tc>
          <w:tcPr>
            <w:tcW w:w="664" w:type="dxa"/>
            <w:tcBorders>
              <w:top w:val="single" w:sz="4" w:space="0" w:color="auto"/>
              <w:bottom w:val="single" w:sz="8" w:space="0" w:color="000000" w:themeColor="text1"/>
            </w:tcBorders>
            <w:tcMar>
              <w:top w:w="0" w:type="dxa"/>
              <w:left w:w="0" w:type="dxa"/>
              <w:bottom w:w="0" w:type="dxa"/>
              <w:right w:w="0" w:type="dxa"/>
            </w:tcMar>
            <w:hideMark/>
          </w:tcPr>
          <w:p w14:paraId="2737A2C2" w14:textId="59B0297B"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TLI</w:t>
            </w:r>
          </w:p>
        </w:tc>
        <w:tc>
          <w:tcPr>
            <w:tcW w:w="996" w:type="dxa"/>
            <w:tcBorders>
              <w:top w:val="single" w:sz="4" w:space="0" w:color="auto"/>
              <w:bottom w:val="single" w:sz="8" w:space="0" w:color="000000" w:themeColor="text1"/>
            </w:tcBorders>
            <w:tcMar>
              <w:top w:w="0" w:type="dxa"/>
              <w:left w:w="0" w:type="dxa"/>
              <w:bottom w:w="0" w:type="dxa"/>
              <w:right w:w="0" w:type="dxa"/>
            </w:tcMar>
            <w:hideMark/>
          </w:tcPr>
          <w:p w14:paraId="1C6BBB9A" w14:textId="77777777"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b/>
                <w:bCs/>
                <w:kern w:val="0"/>
                <w:sz w:val="24"/>
                <w:szCs w:val="24"/>
                <w14:ligatures w14:val="none"/>
              </w:rPr>
              <w:t>RMSEA</w:t>
            </w:r>
          </w:p>
        </w:tc>
        <w:tc>
          <w:tcPr>
            <w:tcW w:w="725" w:type="dxa"/>
            <w:tcBorders>
              <w:top w:val="single" w:sz="4" w:space="0" w:color="auto"/>
              <w:bottom w:val="single" w:sz="8" w:space="0" w:color="000000" w:themeColor="text1"/>
            </w:tcBorders>
            <w:tcMar>
              <w:top w:w="0" w:type="dxa"/>
              <w:left w:w="0" w:type="dxa"/>
              <w:bottom w:w="0" w:type="dxa"/>
              <w:right w:w="0" w:type="dxa"/>
            </w:tcMar>
            <w:hideMark/>
          </w:tcPr>
          <w:p w14:paraId="29F6E91C" w14:textId="7F26EA32"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b/>
                <w:bCs/>
                <w:kern w:val="0"/>
                <w:sz w:val="24"/>
                <w:szCs w:val="24"/>
                <w14:ligatures w14:val="none"/>
              </w:rPr>
              <w:t> χ²</w:t>
            </w:r>
          </w:p>
        </w:tc>
        <w:tc>
          <w:tcPr>
            <w:tcW w:w="1170" w:type="dxa"/>
            <w:tcBorders>
              <w:top w:val="single" w:sz="4" w:space="0" w:color="auto"/>
              <w:bottom w:val="single" w:sz="8" w:space="0" w:color="000000" w:themeColor="text1"/>
            </w:tcBorders>
            <w:tcMar>
              <w:top w:w="0" w:type="dxa"/>
              <w:left w:w="0" w:type="dxa"/>
              <w:bottom w:w="0" w:type="dxa"/>
              <w:right w:w="0" w:type="dxa"/>
            </w:tcMar>
            <w:hideMark/>
          </w:tcPr>
          <w:p w14:paraId="00599657" w14:textId="77777777"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b/>
                <w:bCs/>
                <w:kern w:val="0"/>
                <w:sz w:val="24"/>
                <w:szCs w:val="24"/>
                <w14:ligatures w14:val="none"/>
              </w:rPr>
              <w:t>P-Value</w:t>
            </w:r>
          </w:p>
        </w:tc>
      </w:tr>
      <w:tr w:rsidR="007C02BB" w:rsidRPr="00247E5F" w14:paraId="208D4F51" w14:textId="77777777" w:rsidTr="007C02BB">
        <w:trPr>
          <w:trHeight w:hRule="exact" w:val="288"/>
          <w:tblHeader/>
          <w:jc w:val="center"/>
        </w:trPr>
        <w:tc>
          <w:tcPr>
            <w:tcW w:w="663" w:type="dxa"/>
            <w:tcBorders>
              <w:top w:val="single" w:sz="8" w:space="0" w:color="000000" w:themeColor="text1"/>
            </w:tcBorders>
            <w:tcMar>
              <w:top w:w="0" w:type="dxa"/>
              <w:left w:w="0" w:type="dxa"/>
              <w:bottom w:w="0" w:type="dxa"/>
              <w:right w:w="0" w:type="dxa"/>
            </w:tcMar>
            <w:hideMark/>
          </w:tcPr>
          <w:p w14:paraId="1A417E28" w14:textId="77777777"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b/>
                <w:bCs/>
                <w:kern w:val="0"/>
                <w:sz w:val="24"/>
                <w:szCs w:val="24"/>
                <w14:ligatures w14:val="none"/>
              </w:rPr>
              <w:t>CDC SEM</w:t>
            </w:r>
          </w:p>
        </w:tc>
        <w:tc>
          <w:tcPr>
            <w:tcW w:w="682" w:type="dxa"/>
            <w:tcBorders>
              <w:top w:val="single" w:sz="8" w:space="0" w:color="000000" w:themeColor="text1"/>
            </w:tcBorders>
            <w:tcMar>
              <w:top w:w="0" w:type="dxa"/>
              <w:left w:w="0" w:type="dxa"/>
              <w:bottom w:w="0" w:type="dxa"/>
              <w:right w:w="0" w:type="dxa"/>
            </w:tcMar>
            <w:hideMark/>
          </w:tcPr>
          <w:p w14:paraId="5D918ED9" w14:textId="43E0C96A"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24</w:t>
            </w:r>
          </w:p>
        </w:tc>
        <w:tc>
          <w:tcPr>
            <w:tcW w:w="646" w:type="dxa"/>
            <w:tcBorders>
              <w:top w:val="single" w:sz="8" w:space="0" w:color="000000" w:themeColor="text1"/>
            </w:tcBorders>
            <w:tcMar>
              <w:top w:w="0" w:type="dxa"/>
              <w:left w:w="0" w:type="dxa"/>
              <w:bottom w:w="0" w:type="dxa"/>
              <w:right w:w="0" w:type="dxa"/>
            </w:tcMar>
            <w:hideMark/>
          </w:tcPr>
          <w:p w14:paraId="342212FB" w14:textId="77777777"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664" w:type="dxa"/>
            <w:tcBorders>
              <w:top w:val="single" w:sz="8" w:space="0" w:color="000000" w:themeColor="text1"/>
            </w:tcBorders>
            <w:tcMar>
              <w:top w:w="0" w:type="dxa"/>
              <w:left w:w="0" w:type="dxa"/>
              <w:bottom w:w="0" w:type="dxa"/>
              <w:right w:w="0" w:type="dxa"/>
            </w:tcMar>
            <w:hideMark/>
          </w:tcPr>
          <w:p w14:paraId="1A3EF7CF" w14:textId="696D45F0"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kern w:val="0"/>
                <w:sz w:val="24"/>
                <w:szCs w:val="24"/>
                <w14:ligatures w14:val="none"/>
              </w:rPr>
              <w:t>0.9</w:t>
            </w:r>
            <w:r>
              <w:rPr>
                <w:rFonts w:ascii="Times New Roman" w:eastAsia="Times New Roman" w:hAnsi="Times New Roman" w:cs="Times New Roman"/>
                <w:kern w:val="0"/>
                <w:sz w:val="24"/>
                <w:szCs w:val="24"/>
                <w14:ligatures w14:val="none"/>
              </w:rPr>
              <w:t>6</w:t>
            </w:r>
          </w:p>
        </w:tc>
        <w:tc>
          <w:tcPr>
            <w:tcW w:w="664" w:type="dxa"/>
            <w:tcBorders>
              <w:top w:val="single" w:sz="8" w:space="0" w:color="000000" w:themeColor="text1"/>
            </w:tcBorders>
            <w:tcMar>
              <w:top w:w="0" w:type="dxa"/>
              <w:left w:w="0" w:type="dxa"/>
              <w:bottom w:w="0" w:type="dxa"/>
              <w:right w:w="0" w:type="dxa"/>
            </w:tcMar>
            <w:hideMark/>
          </w:tcPr>
          <w:p w14:paraId="7CB584C1" w14:textId="2DDC9BA9"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kern w:val="0"/>
                <w:sz w:val="24"/>
                <w:szCs w:val="24"/>
                <w14:ligatures w14:val="none"/>
              </w:rPr>
              <w:t>0.9</w:t>
            </w:r>
            <w:r>
              <w:rPr>
                <w:rFonts w:ascii="Times New Roman" w:eastAsia="Times New Roman" w:hAnsi="Times New Roman" w:cs="Times New Roman"/>
                <w:kern w:val="0"/>
                <w:sz w:val="24"/>
                <w:szCs w:val="24"/>
                <w14:ligatures w14:val="none"/>
              </w:rPr>
              <w:t>4</w:t>
            </w:r>
          </w:p>
        </w:tc>
        <w:tc>
          <w:tcPr>
            <w:tcW w:w="996" w:type="dxa"/>
            <w:tcBorders>
              <w:top w:val="single" w:sz="8" w:space="0" w:color="000000" w:themeColor="text1"/>
            </w:tcBorders>
            <w:tcMar>
              <w:top w:w="0" w:type="dxa"/>
              <w:left w:w="0" w:type="dxa"/>
              <w:bottom w:w="0" w:type="dxa"/>
              <w:right w:w="0" w:type="dxa"/>
            </w:tcMar>
            <w:hideMark/>
          </w:tcPr>
          <w:p w14:paraId="5AB2E808" w14:textId="2E2C176D"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kern w:val="0"/>
                <w:sz w:val="24"/>
                <w:szCs w:val="24"/>
                <w14:ligatures w14:val="none"/>
              </w:rPr>
              <w:t>0.0</w:t>
            </w:r>
            <w:r>
              <w:rPr>
                <w:rFonts w:ascii="Times New Roman" w:eastAsia="Times New Roman" w:hAnsi="Times New Roman" w:cs="Times New Roman"/>
                <w:kern w:val="0"/>
                <w:sz w:val="24"/>
                <w:szCs w:val="24"/>
                <w14:ligatures w14:val="none"/>
              </w:rPr>
              <w:t>5</w:t>
            </w:r>
          </w:p>
        </w:tc>
        <w:tc>
          <w:tcPr>
            <w:tcW w:w="725" w:type="dxa"/>
            <w:tcBorders>
              <w:top w:val="single" w:sz="8" w:space="0" w:color="000000" w:themeColor="text1"/>
            </w:tcBorders>
            <w:tcMar>
              <w:top w:w="0" w:type="dxa"/>
              <w:left w:w="0" w:type="dxa"/>
              <w:bottom w:w="0" w:type="dxa"/>
              <w:right w:w="0" w:type="dxa"/>
            </w:tcMar>
            <w:hideMark/>
          </w:tcPr>
          <w:p w14:paraId="6BABD3F3" w14:textId="4884B78B"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kern w:val="0"/>
                <w:sz w:val="24"/>
                <w:szCs w:val="24"/>
                <w14:ligatures w14:val="none"/>
              </w:rPr>
              <w:t>407.07</w:t>
            </w:r>
          </w:p>
        </w:tc>
        <w:tc>
          <w:tcPr>
            <w:tcW w:w="1170" w:type="dxa"/>
            <w:tcBorders>
              <w:top w:val="single" w:sz="8" w:space="0" w:color="000000" w:themeColor="text1"/>
            </w:tcBorders>
            <w:tcMar>
              <w:top w:w="0" w:type="dxa"/>
              <w:left w:w="0" w:type="dxa"/>
              <w:bottom w:w="0" w:type="dxa"/>
              <w:right w:w="0" w:type="dxa"/>
            </w:tcMar>
            <w:hideMark/>
          </w:tcPr>
          <w:p w14:paraId="39EEFDD9" w14:textId="1137C36C" w:rsidR="007C02BB" w:rsidRPr="00946BD1" w:rsidRDefault="007C02BB" w:rsidP="00946BD1">
            <w:pPr>
              <w:spacing w:after="0" w:line="240" w:lineRule="auto"/>
              <w:jc w:val="center"/>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kern w:val="0"/>
                <w:sz w:val="24"/>
                <w:szCs w:val="24"/>
                <w14:ligatures w14:val="none"/>
              </w:rPr>
              <w:t>0.00</w:t>
            </w:r>
            <w:r w:rsidR="00F12BBC">
              <w:rPr>
                <w:rFonts w:ascii="Times New Roman" w:eastAsia="Times New Roman" w:hAnsi="Times New Roman" w:cs="Times New Roman"/>
                <w:kern w:val="0"/>
                <w:sz w:val="24"/>
                <w:szCs w:val="24"/>
                <w14:ligatures w14:val="none"/>
              </w:rPr>
              <w:t>0</w:t>
            </w:r>
          </w:p>
        </w:tc>
      </w:tr>
      <w:tr w:rsidR="007C02BB" w:rsidRPr="00247E5F" w14:paraId="6BA93B85" w14:textId="77777777" w:rsidTr="007C02BB">
        <w:trPr>
          <w:trHeight w:hRule="exact" w:val="288"/>
          <w:jc w:val="center"/>
        </w:trPr>
        <w:tc>
          <w:tcPr>
            <w:tcW w:w="663" w:type="dxa"/>
            <w:tcMar>
              <w:top w:w="0" w:type="dxa"/>
              <w:left w:w="0" w:type="dxa"/>
              <w:bottom w:w="0" w:type="dxa"/>
              <w:right w:w="0" w:type="dxa"/>
            </w:tcMar>
            <w:hideMark/>
          </w:tcPr>
          <w:p w14:paraId="682895F6" w14:textId="77777777"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SHD SEM</w:t>
            </w:r>
          </w:p>
        </w:tc>
        <w:tc>
          <w:tcPr>
            <w:tcW w:w="682" w:type="dxa"/>
            <w:tcMar>
              <w:top w:w="0" w:type="dxa"/>
              <w:left w:w="0" w:type="dxa"/>
              <w:bottom w:w="0" w:type="dxa"/>
              <w:right w:w="0" w:type="dxa"/>
            </w:tcMar>
            <w:hideMark/>
          </w:tcPr>
          <w:p w14:paraId="780DFFC4" w14:textId="3188C9A4"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24</w:t>
            </w:r>
          </w:p>
        </w:tc>
        <w:tc>
          <w:tcPr>
            <w:tcW w:w="646" w:type="dxa"/>
            <w:tcMar>
              <w:top w:w="0" w:type="dxa"/>
              <w:left w:w="0" w:type="dxa"/>
              <w:bottom w:w="0" w:type="dxa"/>
              <w:right w:w="0" w:type="dxa"/>
            </w:tcMar>
            <w:hideMark/>
          </w:tcPr>
          <w:p w14:paraId="4C19F6A4" w14:textId="77777777"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664" w:type="dxa"/>
            <w:tcMar>
              <w:top w:w="0" w:type="dxa"/>
              <w:left w:w="0" w:type="dxa"/>
              <w:bottom w:w="0" w:type="dxa"/>
              <w:right w:w="0" w:type="dxa"/>
            </w:tcMar>
            <w:hideMark/>
          </w:tcPr>
          <w:p w14:paraId="1B17D5E9" w14:textId="6100DB88"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0.9</w:t>
            </w:r>
            <w:r w:rsidR="00B93D3B">
              <w:rPr>
                <w:rFonts w:ascii="Times New Roman" w:eastAsia="Times New Roman" w:hAnsi="Times New Roman" w:cs="Times New Roman"/>
                <w:kern w:val="0"/>
                <w:sz w:val="24"/>
                <w:szCs w:val="24"/>
                <w14:ligatures w14:val="none"/>
              </w:rPr>
              <w:t>5</w:t>
            </w:r>
          </w:p>
        </w:tc>
        <w:tc>
          <w:tcPr>
            <w:tcW w:w="664" w:type="dxa"/>
            <w:tcMar>
              <w:top w:w="0" w:type="dxa"/>
              <w:left w:w="0" w:type="dxa"/>
              <w:bottom w:w="0" w:type="dxa"/>
              <w:right w:w="0" w:type="dxa"/>
            </w:tcMar>
            <w:hideMark/>
          </w:tcPr>
          <w:p w14:paraId="7C76076F" w14:textId="28B4D595" w:rsidR="007C02BB" w:rsidRPr="00946BD1" w:rsidRDefault="00B93D3B" w:rsidP="00946BD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0.93</w:t>
            </w:r>
          </w:p>
        </w:tc>
        <w:tc>
          <w:tcPr>
            <w:tcW w:w="996" w:type="dxa"/>
            <w:tcMar>
              <w:top w:w="0" w:type="dxa"/>
              <w:left w:w="0" w:type="dxa"/>
              <w:bottom w:w="0" w:type="dxa"/>
              <w:right w:w="0" w:type="dxa"/>
            </w:tcMar>
            <w:hideMark/>
          </w:tcPr>
          <w:p w14:paraId="57082B94" w14:textId="4CA36D35" w:rsidR="007C02BB" w:rsidRPr="00946BD1" w:rsidRDefault="00B93D3B" w:rsidP="00946BD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0.05</w:t>
            </w:r>
          </w:p>
        </w:tc>
        <w:tc>
          <w:tcPr>
            <w:tcW w:w="725" w:type="dxa"/>
            <w:tcMar>
              <w:top w:w="0" w:type="dxa"/>
              <w:left w:w="0" w:type="dxa"/>
              <w:bottom w:w="0" w:type="dxa"/>
              <w:right w:w="0" w:type="dxa"/>
            </w:tcMar>
            <w:hideMark/>
          </w:tcPr>
          <w:p w14:paraId="1C721596" w14:textId="6584AF8F" w:rsidR="007C02BB" w:rsidRPr="00946BD1" w:rsidRDefault="009E21C6" w:rsidP="00946BD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476.96</w:t>
            </w:r>
          </w:p>
        </w:tc>
        <w:tc>
          <w:tcPr>
            <w:tcW w:w="1170" w:type="dxa"/>
            <w:tcMar>
              <w:top w:w="0" w:type="dxa"/>
              <w:left w:w="0" w:type="dxa"/>
              <w:bottom w:w="0" w:type="dxa"/>
              <w:right w:w="0" w:type="dxa"/>
            </w:tcMar>
            <w:hideMark/>
          </w:tcPr>
          <w:p w14:paraId="5FB2DBDB" w14:textId="77777777"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0.000</w:t>
            </w:r>
          </w:p>
        </w:tc>
      </w:tr>
      <w:tr w:rsidR="007C02BB" w:rsidRPr="00247E5F" w14:paraId="2FABDC4D" w14:textId="77777777" w:rsidTr="007C02BB">
        <w:trPr>
          <w:trHeight w:hRule="exact" w:val="288"/>
          <w:jc w:val="center"/>
        </w:trPr>
        <w:tc>
          <w:tcPr>
            <w:tcW w:w="663" w:type="dxa"/>
            <w:tcBorders>
              <w:bottom w:val="single" w:sz="4" w:space="0" w:color="auto"/>
            </w:tcBorders>
            <w:tcMar>
              <w:top w:w="0" w:type="dxa"/>
              <w:left w:w="0" w:type="dxa"/>
              <w:bottom w:w="0" w:type="dxa"/>
              <w:right w:w="0" w:type="dxa"/>
            </w:tcMar>
            <w:hideMark/>
          </w:tcPr>
          <w:p w14:paraId="565D4AC9" w14:textId="77777777"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b/>
                <w:bCs/>
                <w:kern w:val="0"/>
                <w:sz w:val="24"/>
                <w:szCs w:val="24"/>
                <w14:ligatures w14:val="none"/>
              </w:rPr>
              <w:t>PCP SEM</w:t>
            </w:r>
          </w:p>
        </w:tc>
        <w:tc>
          <w:tcPr>
            <w:tcW w:w="682" w:type="dxa"/>
            <w:tcBorders>
              <w:bottom w:val="single" w:sz="4" w:space="0" w:color="auto"/>
            </w:tcBorders>
            <w:tcMar>
              <w:top w:w="0" w:type="dxa"/>
              <w:left w:w="0" w:type="dxa"/>
              <w:bottom w:w="0" w:type="dxa"/>
              <w:right w:w="0" w:type="dxa"/>
            </w:tcMar>
            <w:hideMark/>
          </w:tcPr>
          <w:p w14:paraId="540AE965" w14:textId="47F05E3C"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24</w:t>
            </w:r>
          </w:p>
        </w:tc>
        <w:tc>
          <w:tcPr>
            <w:tcW w:w="646" w:type="dxa"/>
            <w:tcBorders>
              <w:bottom w:val="single" w:sz="4" w:space="0" w:color="auto"/>
            </w:tcBorders>
            <w:tcMar>
              <w:top w:w="0" w:type="dxa"/>
              <w:left w:w="0" w:type="dxa"/>
              <w:bottom w:w="0" w:type="dxa"/>
              <w:right w:w="0" w:type="dxa"/>
            </w:tcMar>
            <w:hideMark/>
          </w:tcPr>
          <w:p w14:paraId="41A8A281" w14:textId="77777777"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1000</w:t>
            </w:r>
          </w:p>
        </w:tc>
        <w:tc>
          <w:tcPr>
            <w:tcW w:w="664" w:type="dxa"/>
            <w:tcBorders>
              <w:bottom w:val="single" w:sz="4" w:space="0" w:color="auto"/>
            </w:tcBorders>
            <w:tcMar>
              <w:top w:w="0" w:type="dxa"/>
              <w:left w:w="0" w:type="dxa"/>
              <w:bottom w:w="0" w:type="dxa"/>
              <w:right w:w="0" w:type="dxa"/>
            </w:tcMar>
            <w:hideMark/>
          </w:tcPr>
          <w:p w14:paraId="7D6F0E65" w14:textId="4C353EC4"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0.9</w:t>
            </w:r>
            <w:r w:rsidR="009E21C6">
              <w:rPr>
                <w:rFonts w:ascii="Times New Roman" w:eastAsia="Times New Roman" w:hAnsi="Times New Roman" w:cs="Times New Roman"/>
                <w:kern w:val="0"/>
                <w:sz w:val="24"/>
                <w:szCs w:val="24"/>
                <w14:ligatures w14:val="none"/>
              </w:rPr>
              <w:t>4</w:t>
            </w:r>
          </w:p>
        </w:tc>
        <w:tc>
          <w:tcPr>
            <w:tcW w:w="664" w:type="dxa"/>
            <w:tcBorders>
              <w:bottom w:val="single" w:sz="4" w:space="0" w:color="auto"/>
            </w:tcBorders>
            <w:tcMar>
              <w:top w:w="0" w:type="dxa"/>
              <w:left w:w="0" w:type="dxa"/>
              <w:bottom w:w="0" w:type="dxa"/>
              <w:right w:w="0" w:type="dxa"/>
            </w:tcMar>
            <w:hideMark/>
          </w:tcPr>
          <w:p w14:paraId="2888293C" w14:textId="05A207BD" w:rsidR="007C02BB" w:rsidRPr="00946BD1" w:rsidRDefault="00EF6BEC" w:rsidP="00946BD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0.92</w:t>
            </w:r>
          </w:p>
        </w:tc>
        <w:tc>
          <w:tcPr>
            <w:tcW w:w="996" w:type="dxa"/>
            <w:tcBorders>
              <w:bottom w:val="single" w:sz="4" w:space="0" w:color="auto"/>
            </w:tcBorders>
            <w:tcMar>
              <w:top w:w="0" w:type="dxa"/>
              <w:left w:w="0" w:type="dxa"/>
              <w:bottom w:w="0" w:type="dxa"/>
              <w:right w:w="0" w:type="dxa"/>
            </w:tcMar>
            <w:hideMark/>
          </w:tcPr>
          <w:p w14:paraId="0AA2B60C" w14:textId="78416B5D" w:rsidR="007C02BB" w:rsidRPr="00946BD1" w:rsidRDefault="00EF6BEC" w:rsidP="00946BD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0.05</w:t>
            </w:r>
          </w:p>
        </w:tc>
        <w:tc>
          <w:tcPr>
            <w:tcW w:w="725" w:type="dxa"/>
            <w:tcBorders>
              <w:bottom w:val="single" w:sz="4" w:space="0" w:color="auto"/>
            </w:tcBorders>
            <w:tcMar>
              <w:top w:w="0" w:type="dxa"/>
              <w:left w:w="0" w:type="dxa"/>
              <w:bottom w:w="0" w:type="dxa"/>
              <w:right w:w="0" w:type="dxa"/>
            </w:tcMar>
            <w:hideMark/>
          </w:tcPr>
          <w:p w14:paraId="5947997A" w14:textId="06ABF6C9" w:rsidR="007C02BB" w:rsidRPr="00946BD1" w:rsidRDefault="00EF6BEC" w:rsidP="00946BD1">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463.52</w:t>
            </w:r>
          </w:p>
        </w:tc>
        <w:tc>
          <w:tcPr>
            <w:tcW w:w="1170" w:type="dxa"/>
            <w:tcBorders>
              <w:bottom w:val="single" w:sz="4" w:space="0" w:color="auto"/>
            </w:tcBorders>
            <w:tcMar>
              <w:top w:w="0" w:type="dxa"/>
              <w:left w:w="0" w:type="dxa"/>
              <w:bottom w:w="0" w:type="dxa"/>
              <w:right w:w="0" w:type="dxa"/>
            </w:tcMar>
            <w:hideMark/>
          </w:tcPr>
          <w:p w14:paraId="2AD7B0F1" w14:textId="77777777" w:rsidR="007C02BB" w:rsidRPr="00946BD1" w:rsidRDefault="007C02BB" w:rsidP="00946BD1">
            <w:pPr>
              <w:spacing w:after="0" w:line="240" w:lineRule="auto"/>
              <w:jc w:val="center"/>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0.000</w:t>
            </w:r>
          </w:p>
        </w:tc>
      </w:tr>
    </w:tbl>
    <w:p w14:paraId="6F2F4C23" w14:textId="77777777" w:rsidR="00946BD1" w:rsidRPr="00946BD1" w:rsidRDefault="00946BD1" w:rsidP="00946BD1">
      <w:pPr>
        <w:spacing w:after="0" w:line="240" w:lineRule="auto"/>
        <w:rPr>
          <w:rFonts w:ascii="Times New Roman" w:eastAsia="Times New Roman" w:hAnsi="Times New Roman" w:cs="Times New Roman"/>
          <w:kern w:val="0"/>
          <w:sz w:val="24"/>
          <w:szCs w:val="24"/>
          <w14:ligatures w14:val="none"/>
        </w:rPr>
      </w:pPr>
    </w:p>
    <w:p w14:paraId="0488D693" w14:textId="348F7C1A"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r>
      <w:r w:rsidR="00221E5F">
        <w:rPr>
          <w:rFonts w:ascii="Times New Roman" w:eastAsia="Times New Roman" w:hAnsi="Times New Roman" w:cs="Times New Roman"/>
          <w:kern w:val="0"/>
          <w:sz w:val="24"/>
          <w:szCs w:val="24"/>
          <w14:ligatures w14:val="none"/>
        </w:rPr>
        <w:t xml:space="preserve">The RMSEA </w:t>
      </w:r>
      <w:r w:rsidR="00445565">
        <w:rPr>
          <w:rFonts w:ascii="Times New Roman" w:eastAsia="Times New Roman" w:hAnsi="Times New Roman" w:cs="Times New Roman"/>
          <w:kern w:val="0"/>
          <w:sz w:val="24"/>
          <w:szCs w:val="24"/>
          <w14:ligatures w14:val="none"/>
        </w:rPr>
        <w:t>is</w:t>
      </w:r>
      <w:r w:rsidR="00221E5F">
        <w:rPr>
          <w:rFonts w:ascii="Times New Roman" w:eastAsia="Times New Roman" w:hAnsi="Times New Roman" w:cs="Times New Roman"/>
          <w:kern w:val="0"/>
          <w:sz w:val="24"/>
          <w:szCs w:val="24"/>
          <w14:ligatures w14:val="none"/>
        </w:rPr>
        <w:t xml:space="preserve"> included to ensure robust estimation</w:t>
      </w:r>
      <w:r w:rsidRPr="00946BD1">
        <w:rPr>
          <w:rFonts w:ascii="Times New Roman" w:eastAsia="Times New Roman" w:hAnsi="Times New Roman" w:cs="Times New Roman"/>
          <w:kern w:val="0"/>
          <w:sz w:val="24"/>
          <w:szCs w:val="24"/>
          <w14:ligatures w14:val="none"/>
        </w:rPr>
        <w:t xml:space="preserve">. RMSEA measures the discrepancy between the observed covariance matrix and the model-implied covariance </w:t>
      </w:r>
      <w:r w:rsidR="00F8578F" w:rsidRPr="00247E5F">
        <w:rPr>
          <w:rFonts w:ascii="Times New Roman" w:eastAsia="Times New Roman" w:hAnsi="Times New Roman" w:cs="Times New Roman"/>
          <w:kern w:val="0"/>
          <w:sz w:val="24"/>
          <w:szCs w:val="24"/>
          <w14:ligatures w14:val="none"/>
        </w:rPr>
        <w:t>matrix and</w:t>
      </w:r>
      <w:r w:rsidRPr="00946BD1">
        <w:rPr>
          <w:rFonts w:ascii="Times New Roman" w:eastAsia="Times New Roman" w:hAnsi="Times New Roman" w:cs="Times New Roman"/>
          <w:kern w:val="0"/>
          <w:sz w:val="24"/>
          <w:szCs w:val="24"/>
          <w14:ligatures w14:val="none"/>
        </w:rPr>
        <w:t xml:space="preserve"> represents the average error of the model per degree of freedom. Here, lower values indicate a better fit, with values </w:t>
      </w:r>
      <w:r w:rsidR="00274E92">
        <w:rPr>
          <w:rFonts w:ascii="Times New Roman" w:eastAsia="Times New Roman" w:hAnsi="Times New Roman" w:cs="Times New Roman"/>
          <w:kern w:val="0"/>
          <w:sz w:val="24"/>
          <w:szCs w:val="24"/>
          <w14:ligatures w14:val="none"/>
        </w:rPr>
        <w:t xml:space="preserve">near </w:t>
      </w:r>
      <w:r w:rsidRPr="00946BD1">
        <w:rPr>
          <w:rFonts w:ascii="Times New Roman" w:eastAsia="Times New Roman" w:hAnsi="Times New Roman" w:cs="Times New Roman"/>
          <w:kern w:val="0"/>
          <w:sz w:val="24"/>
          <w:szCs w:val="24"/>
          <w14:ligatures w14:val="none"/>
        </w:rPr>
        <w:t xml:space="preserve">0.05 indicating a good model fit; however, values up to 0.08 are acceptable. </w:t>
      </w:r>
    </w:p>
    <w:p w14:paraId="109C829F" w14:textId="63B39AC7" w:rsidR="00946BD1" w:rsidRPr="00946BD1" w:rsidRDefault="00946BD1" w:rsidP="00946BD1">
      <w:pPr>
        <w:spacing w:after="0" w:line="480" w:lineRule="auto"/>
        <w:rPr>
          <w:rFonts w:ascii="Times New Roman" w:eastAsia="Times New Roman" w:hAnsi="Times New Roman" w:cs="Times New Roman"/>
          <w:kern w:val="0"/>
          <w:sz w:val="24"/>
          <w:szCs w:val="24"/>
          <w14:ligatures w14:val="none"/>
        </w:rPr>
      </w:pPr>
      <w:r w:rsidRPr="00946BD1">
        <w:rPr>
          <w:rFonts w:ascii="Times New Roman" w:eastAsia="Times New Roman" w:hAnsi="Times New Roman" w:cs="Times New Roman"/>
          <w:kern w:val="0"/>
          <w:sz w:val="24"/>
          <w:szCs w:val="24"/>
          <w14:ligatures w14:val="none"/>
        </w:rPr>
        <w:tab/>
        <w:t>Table 3 presents a consolidated view of the results from the fit indices, where the Chi-Squared results are also reported for good measure. Beginning with CFI and TLI, all three models</w:t>
      </w:r>
      <w:r w:rsidR="00274E92">
        <w:rPr>
          <w:rFonts w:ascii="Times New Roman" w:eastAsia="Times New Roman" w:hAnsi="Times New Roman" w:cs="Times New Roman"/>
          <w:kern w:val="0"/>
          <w:sz w:val="24"/>
          <w:szCs w:val="24"/>
          <w14:ligatures w14:val="none"/>
        </w:rPr>
        <w:t xml:space="preserve"> </w:t>
      </w:r>
      <w:r w:rsidRPr="00946BD1">
        <w:rPr>
          <w:rFonts w:ascii="Times New Roman" w:eastAsia="Times New Roman" w:hAnsi="Times New Roman" w:cs="Times New Roman"/>
          <w:kern w:val="0"/>
          <w:sz w:val="24"/>
          <w:szCs w:val="24"/>
          <w14:ligatures w14:val="none"/>
        </w:rPr>
        <w:t>meet the designated cutoffs of 0.90, indicating the models fit the data well. RMSEA provide</w:t>
      </w:r>
      <w:r w:rsidR="00274E92">
        <w:rPr>
          <w:rFonts w:ascii="Times New Roman" w:eastAsia="Times New Roman" w:hAnsi="Times New Roman" w:cs="Times New Roman"/>
          <w:kern w:val="0"/>
          <w:sz w:val="24"/>
          <w:szCs w:val="24"/>
          <w14:ligatures w14:val="none"/>
        </w:rPr>
        <w:t>s</w:t>
      </w:r>
      <w:r w:rsidRPr="00946BD1">
        <w:rPr>
          <w:rFonts w:ascii="Times New Roman" w:eastAsia="Times New Roman" w:hAnsi="Times New Roman" w:cs="Times New Roman"/>
          <w:kern w:val="0"/>
          <w:sz w:val="24"/>
          <w:szCs w:val="24"/>
          <w14:ligatures w14:val="none"/>
        </w:rPr>
        <w:t xml:space="preserve"> additional evidence that the models represent the relationships among the variables of interest, as values for all models range between 0.05 and 0.08. Lastly, the Chi-Squared test indicates some discrepancy between the hypothesized models and the observed data; however, this fit index can be sensitive to sample size, where larger sample sizes see issues.</w:t>
      </w:r>
    </w:p>
    <w:p w14:paraId="5F4BD099" w14:textId="77777777" w:rsidR="00946BD1" w:rsidRDefault="00946BD1" w:rsidP="00946BD1">
      <w:pPr>
        <w:spacing w:after="0" w:line="240" w:lineRule="auto"/>
        <w:rPr>
          <w:rFonts w:ascii="Times New Roman" w:eastAsia="Times New Roman" w:hAnsi="Times New Roman" w:cs="Times New Roman"/>
          <w:kern w:val="0"/>
          <w:sz w:val="24"/>
          <w:szCs w:val="24"/>
          <w14:ligatures w14:val="none"/>
        </w:rPr>
      </w:pPr>
    </w:p>
    <w:p w14:paraId="117B659F" w14:textId="77777777" w:rsidR="004912F7" w:rsidRDefault="004912F7" w:rsidP="00946BD1">
      <w:pPr>
        <w:spacing w:after="0" w:line="240" w:lineRule="auto"/>
        <w:rPr>
          <w:rFonts w:ascii="Times New Roman" w:eastAsia="Times New Roman" w:hAnsi="Times New Roman" w:cs="Times New Roman"/>
          <w:kern w:val="0"/>
          <w:sz w:val="24"/>
          <w:szCs w:val="24"/>
          <w14:ligatures w14:val="none"/>
        </w:rPr>
      </w:pPr>
    </w:p>
    <w:p w14:paraId="1339DDEE" w14:textId="77777777" w:rsidR="004912F7" w:rsidRDefault="004912F7" w:rsidP="00946BD1">
      <w:pPr>
        <w:spacing w:after="0" w:line="240" w:lineRule="auto"/>
        <w:rPr>
          <w:rFonts w:ascii="Times New Roman" w:eastAsia="Times New Roman" w:hAnsi="Times New Roman" w:cs="Times New Roman"/>
          <w:kern w:val="0"/>
          <w:sz w:val="24"/>
          <w:szCs w:val="24"/>
          <w14:ligatures w14:val="none"/>
        </w:rPr>
      </w:pPr>
    </w:p>
    <w:p w14:paraId="05396934" w14:textId="77777777" w:rsidR="004912F7" w:rsidRDefault="004912F7" w:rsidP="00946BD1">
      <w:pPr>
        <w:spacing w:after="0" w:line="240" w:lineRule="auto"/>
        <w:rPr>
          <w:rFonts w:ascii="Times New Roman" w:eastAsia="Times New Roman" w:hAnsi="Times New Roman" w:cs="Times New Roman"/>
          <w:kern w:val="0"/>
          <w:sz w:val="24"/>
          <w:szCs w:val="24"/>
          <w14:ligatures w14:val="none"/>
        </w:rPr>
      </w:pPr>
    </w:p>
    <w:p w14:paraId="05987D32" w14:textId="77777777" w:rsidR="004912F7" w:rsidRDefault="004912F7" w:rsidP="00946BD1">
      <w:pPr>
        <w:spacing w:after="0" w:line="240" w:lineRule="auto"/>
        <w:rPr>
          <w:rFonts w:ascii="Times New Roman" w:eastAsia="Times New Roman" w:hAnsi="Times New Roman" w:cs="Times New Roman"/>
          <w:kern w:val="0"/>
          <w:sz w:val="24"/>
          <w:szCs w:val="24"/>
          <w14:ligatures w14:val="none"/>
        </w:rPr>
      </w:pPr>
    </w:p>
    <w:p w14:paraId="527F0C75" w14:textId="77777777" w:rsidR="004912F7" w:rsidRDefault="004912F7" w:rsidP="00946BD1">
      <w:pPr>
        <w:spacing w:after="0" w:line="240" w:lineRule="auto"/>
        <w:rPr>
          <w:rFonts w:ascii="Times New Roman" w:eastAsia="Times New Roman" w:hAnsi="Times New Roman" w:cs="Times New Roman"/>
          <w:kern w:val="0"/>
          <w:sz w:val="24"/>
          <w:szCs w:val="24"/>
          <w14:ligatures w14:val="none"/>
        </w:rPr>
      </w:pPr>
    </w:p>
    <w:p w14:paraId="47128BBA" w14:textId="77777777" w:rsidR="0035247E" w:rsidRDefault="0035247E" w:rsidP="00946BD1">
      <w:pPr>
        <w:spacing w:after="0" w:line="240" w:lineRule="auto"/>
        <w:rPr>
          <w:rFonts w:ascii="Times New Roman" w:eastAsia="Times New Roman" w:hAnsi="Times New Roman" w:cs="Times New Roman"/>
          <w:kern w:val="0"/>
          <w:sz w:val="24"/>
          <w:szCs w:val="24"/>
          <w14:ligatures w14:val="none"/>
        </w:rPr>
      </w:pPr>
    </w:p>
    <w:p w14:paraId="36B44F84" w14:textId="77777777" w:rsidR="0035247E" w:rsidRDefault="0035247E" w:rsidP="00946BD1">
      <w:pPr>
        <w:spacing w:after="0" w:line="240" w:lineRule="auto"/>
        <w:rPr>
          <w:rFonts w:ascii="Times New Roman" w:eastAsia="Times New Roman" w:hAnsi="Times New Roman" w:cs="Times New Roman"/>
          <w:kern w:val="0"/>
          <w:sz w:val="24"/>
          <w:szCs w:val="24"/>
          <w14:ligatures w14:val="none"/>
        </w:rPr>
      </w:pPr>
    </w:p>
    <w:p w14:paraId="5112DE71" w14:textId="77777777" w:rsidR="0035247E" w:rsidRDefault="0035247E" w:rsidP="00946BD1">
      <w:pPr>
        <w:spacing w:after="0" w:line="240" w:lineRule="auto"/>
        <w:rPr>
          <w:rFonts w:ascii="Times New Roman" w:eastAsia="Times New Roman" w:hAnsi="Times New Roman" w:cs="Times New Roman"/>
          <w:kern w:val="0"/>
          <w:sz w:val="24"/>
          <w:szCs w:val="24"/>
          <w14:ligatures w14:val="none"/>
        </w:rPr>
      </w:pPr>
    </w:p>
    <w:p w14:paraId="1B60B03B" w14:textId="77777777" w:rsidR="0035247E" w:rsidRDefault="0035247E" w:rsidP="00946BD1">
      <w:pPr>
        <w:spacing w:after="0" w:line="240" w:lineRule="auto"/>
        <w:rPr>
          <w:rFonts w:ascii="Times New Roman" w:eastAsia="Times New Roman" w:hAnsi="Times New Roman" w:cs="Times New Roman"/>
          <w:kern w:val="0"/>
          <w:sz w:val="24"/>
          <w:szCs w:val="24"/>
          <w14:ligatures w14:val="none"/>
        </w:rPr>
      </w:pPr>
    </w:p>
    <w:p w14:paraId="03C7A2BC" w14:textId="77777777" w:rsidR="0035247E" w:rsidRDefault="0035247E" w:rsidP="00946BD1">
      <w:pPr>
        <w:spacing w:after="0" w:line="240" w:lineRule="auto"/>
        <w:rPr>
          <w:rFonts w:ascii="Times New Roman" w:eastAsia="Times New Roman" w:hAnsi="Times New Roman" w:cs="Times New Roman"/>
          <w:kern w:val="0"/>
          <w:sz w:val="24"/>
          <w:szCs w:val="24"/>
          <w14:ligatures w14:val="none"/>
        </w:rPr>
      </w:pPr>
    </w:p>
    <w:p w14:paraId="53D2BD23" w14:textId="77777777" w:rsidR="0035247E" w:rsidRDefault="0035247E" w:rsidP="00946BD1">
      <w:pPr>
        <w:spacing w:after="0" w:line="240" w:lineRule="auto"/>
        <w:rPr>
          <w:rFonts w:ascii="Times New Roman" w:eastAsia="Times New Roman" w:hAnsi="Times New Roman" w:cs="Times New Roman"/>
          <w:kern w:val="0"/>
          <w:sz w:val="24"/>
          <w:szCs w:val="24"/>
          <w14:ligatures w14:val="none"/>
        </w:rPr>
      </w:pPr>
    </w:p>
    <w:p w14:paraId="28E97E4B" w14:textId="77777777" w:rsidR="004912F7" w:rsidRDefault="004912F7" w:rsidP="00946BD1">
      <w:pPr>
        <w:spacing w:after="0" w:line="240" w:lineRule="auto"/>
        <w:rPr>
          <w:rFonts w:ascii="Times New Roman" w:eastAsia="Times New Roman" w:hAnsi="Times New Roman" w:cs="Times New Roman"/>
          <w:kern w:val="0"/>
          <w:sz w:val="24"/>
          <w:szCs w:val="24"/>
          <w14:ligatures w14:val="none"/>
        </w:rPr>
      </w:pPr>
    </w:p>
    <w:p w14:paraId="01E001F7" w14:textId="77777777" w:rsidR="001F2614" w:rsidRPr="00946BD1" w:rsidRDefault="001F2614" w:rsidP="00946BD1">
      <w:pPr>
        <w:spacing w:after="0" w:line="240" w:lineRule="auto"/>
        <w:rPr>
          <w:rFonts w:ascii="Times New Roman" w:eastAsia="Times New Roman" w:hAnsi="Times New Roman" w:cs="Times New Roman"/>
          <w:kern w:val="0"/>
          <w:sz w:val="24"/>
          <w:szCs w:val="24"/>
          <w14:ligatures w14:val="none"/>
        </w:rPr>
      </w:pPr>
    </w:p>
    <w:p w14:paraId="501C676C" w14:textId="57D59178" w:rsidR="00AA69D7" w:rsidRPr="00247E5F" w:rsidRDefault="00946BD1" w:rsidP="00545491">
      <w:pPr>
        <w:pStyle w:val="Heading2"/>
        <w:rPr>
          <w:rFonts w:ascii="Times New Roman" w:eastAsia="Times New Roman" w:hAnsi="Times New Roman" w:cs="Times New Roman"/>
          <w:color w:val="auto"/>
        </w:rPr>
      </w:pPr>
      <w:bookmarkStart w:id="37" w:name="_Toc164875673"/>
      <w:r w:rsidRPr="00247E5F">
        <w:rPr>
          <w:rFonts w:ascii="Times New Roman" w:eastAsia="Times New Roman" w:hAnsi="Times New Roman" w:cs="Times New Roman"/>
          <w:color w:val="auto"/>
        </w:rPr>
        <w:lastRenderedPageBreak/>
        <w:t>Structural Model Parameter Estimates</w:t>
      </w:r>
      <w:bookmarkEnd w:id="37"/>
    </w:p>
    <w:p w14:paraId="0A26DF9C" w14:textId="5FB79BD7" w:rsidR="001F2614" w:rsidRPr="001F2614" w:rsidRDefault="001F2614" w:rsidP="001F2614">
      <w:pPr>
        <w:pStyle w:val="Caption"/>
        <w:keepNext/>
        <w:jc w:val="center"/>
        <w:rPr>
          <w:rFonts w:ascii="Times New Roman" w:hAnsi="Times New Roman" w:cs="Times New Roman"/>
          <w:color w:val="auto"/>
          <w:sz w:val="24"/>
          <w:szCs w:val="24"/>
        </w:rPr>
      </w:pPr>
      <w:bookmarkStart w:id="38" w:name="_Toc164875721"/>
      <w:r w:rsidRPr="005C1ACE">
        <w:rPr>
          <w:rFonts w:ascii="Times New Roman" w:hAnsi="Times New Roman" w:cs="Times New Roman"/>
          <w:b/>
          <w:bCs/>
          <w:color w:val="auto"/>
          <w:sz w:val="24"/>
          <w:szCs w:val="24"/>
        </w:rPr>
        <w:t xml:space="preserve">Table </w:t>
      </w:r>
      <w:r w:rsidRPr="005C1ACE">
        <w:rPr>
          <w:rFonts w:ascii="Times New Roman" w:hAnsi="Times New Roman" w:cs="Times New Roman"/>
          <w:b/>
          <w:bCs/>
          <w:color w:val="auto"/>
          <w:sz w:val="24"/>
          <w:szCs w:val="24"/>
        </w:rPr>
        <w:fldChar w:fldCharType="begin"/>
      </w:r>
      <w:r w:rsidRPr="005C1ACE">
        <w:rPr>
          <w:rFonts w:ascii="Times New Roman" w:hAnsi="Times New Roman" w:cs="Times New Roman"/>
          <w:b/>
          <w:bCs/>
          <w:color w:val="auto"/>
          <w:sz w:val="24"/>
          <w:szCs w:val="24"/>
        </w:rPr>
        <w:instrText xml:space="preserve"> SEQ Table \* ARABIC </w:instrText>
      </w:r>
      <w:r w:rsidRPr="005C1ACE">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4</w:t>
      </w:r>
      <w:r w:rsidRPr="005C1ACE">
        <w:rPr>
          <w:rFonts w:ascii="Times New Roman" w:hAnsi="Times New Roman" w:cs="Times New Roman"/>
          <w:b/>
          <w:bCs/>
          <w:color w:val="auto"/>
          <w:sz w:val="24"/>
          <w:szCs w:val="24"/>
        </w:rPr>
        <w:fldChar w:fldCharType="end"/>
      </w:r>
      <w:r w:rsidRPr="005C1ACE">
        <w:rPr>
          <w:rFonts w:ascii="Times New Roman" w:hAnsi="Times New Roman" w:cs="Times New Roman"/>
          <w:b/>
          <w:bCs/>
          <w:color w:val="auto"/>
          <w:sz w:val="24"/>
          <w:szCs w:val="24"/>
        </w:rPr>
        <w:t>:</w:t>
      </w:r>
      <w:r w:rsidRPr="001F2614">
        <w:rPr>
          <w:rFonts w:ascii="Times New Roman" w:hAnsi="Times New Roman" w:cs="Times New Roman"/>
          <w:color w:val="auto"/>
          <w:sz w:val="24"/>
          <w:szCs w:val="24"/>
        </w:rPr>
        <w:t xml:space="preserve"> Hypotheses</w:t>
      </w:r>
      <w:bookmarkEnd w:id="38"/>
    </w:p>
    <w:tbl>
      <w:tblPr>
        <w:tblStyle w:val="TableGrid"/>
        <w:tblW w:w="90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650"/>
      </w:tblGrid>
      <w:tr w:rsidR="000544C3" w:rsidRPr="00247E5F" w14:paraId="262E2E8C" w14:textId="77777777" w:rsidTr="007B674C">
        <w:trPr>
          <w:trHeight w:hRule="exact" w:val="444"/>
        </w:trPr>
        <w:tc>
          <w:tcPr>
            <w:tcW w:w="1350" w:type="dxa"/>
            <w:tcBorders>
              <w:top w:val="single" w:sz="4" w:space="0" w:color="auto"/>
              <w:bottom w:val="single" w:sz="4" w:space="0" w:color="auto"/>
            </w:tcBorders>
          </w:tcPr>
          <w:p w14:paraId="040AA2B0" w14:textId="77777777" w:rsidR="00A327B2" w:rsidRPr="00247E5F" w:rsidRDefault="00A327B2" w:rsidP="00681EE2">
            <w:pPr>
              <w:rPr>
                <w:rFonts w:ascii="Times New Roman" w:hAnsi="Times New Roman" w:cs="Times New Roman"/>
                <w:b/>
                <w:bCs/>
                <w:sz w:val="24"/>
                <w:szCs w:val="24"/>
              </w:rPr>
            </w:pPr>
            <w:r w:rsidRPr="00247E5F">
              <w:rPr>
                <w:rFonts w:ascii="Times New Roman" w:hAnsi="Times New Roman" w:cs="Times New Roman"/>
                <w:b/>
                <w:bCs/>
                <w:sz w:val="24"/>
                <w:szCs w:val="24"/>
              </w:rPr>
              <w:t>Hypothesis</w:t>
            </w:r>
          </w:p>
        </w:tc>
        <w:tc>
          <w:tcPr>
            <w:tcW w:w="7650" w:type="dxa"/>
            <w:tcBorders>
              <w:top w:val="single" w:sz="4" w:space="0" w:color="auto"/>
              <w:bottom w:val="single" w:sz="4" w:space="0" w:color="auto"/>
            </w:tcBorders>
          </w:tcPr>
          <w:p w14:paraId="270FDA15" w14:textId="77777777" w:rsidR="00A327B2" w:rsidRPr="00247E5F" w:rsidRDefault="00A327B2" w:rsidP="00976D98">
            <w:pPr>
              <w:jc w:val="center"/>
              <w:rPr>
                <w:rFonts w:ascii="Times New Roman" w:hAnsi="Times New Roman" w:cs="Times New Roman"/>
                <w:b/>
                <w:bCs/>
                <w:sz w:val="24"/>
                <w:szCs w:val="24"/>
              </w:rPr>
            </w:pPr>
            <w:r w:rsidRPr="00247E5F">
              <w:rPr>
                <w:rFonts w:ascii="Times New Roman" w:hAnsi="Times New Roman" w:cs="Times New Roman"/>
                <w:b/>
                <w:bCs/>
                <w:sz w:val="24"/>
                <w:szCs w:val="24"/>
              </w:rPr>
              <w:t>Description</w:t>
            </w:r>
          </w:p>
        </w:tc>
      </w:tr>
      <w:tr w:rsidR="000544C3" w:rsidRPr="00247E5F" w14:paraId="1101BB0A" w14:textId="77777777" w:rsidTr="007B674C">
        <w:trPr>
          <w:trHeight w:hRule="exact" w:val="578"/>
        </w:trPr>
        <w:tc>
          <w:tcPr>
            <w:tcW w:w="1350" w:type="dxa"/>
            <w:tcBorders>
              <w:top w:val="single" w:sz="4" w:space="0" w:color="auto"/>
            </w:tcBorders>
          </w:tcPr>
          <w:p w14:paraId="54BC7F4F" w14:textId="77777777" w:rsidR="00A327B2" w:rsidRPr="00247E5F" w:rsidRDefault="00A327B2" w:rsidP="00976D98">
            <w:pPr>
              <w:jc w:val="center"/>
              <w:rPr>
                <w:rFonts w:ascii="Times New Roman" w:hAnsi="Times New Roman" w:cs="Times New Roman"/>
                <w:b/>
                <w:bCs/>
                <w:sz w:val="24"/>
                <w:szCs w:val="24"/>
              </w:rPr>
            </w:pPr>
            <w:r w:rsidRPr="00247E5F">
              <w:rPr>
                <w:rFonts w:ascii="Times New Roman" w:hAnsi="Times New Roman" w:cs="Times New Roman"/>
                <w:b/>
                <w:bCs/>
                <w:sz w:val="24"/>
                <w:szCs w:val="24"/>
              </w:rPr>
              <w:t>H1</w:t>
            </w:r>
          </w:p>
        </w:tc>
        <w:tc>
          <w:tcPr>
            <w:tcW w:w="7650" w:type="dxa"/>
            <w:tcBorders>
              <w:top w:val="single" w:sz="4" w:space="0" w:color="auto"/>
            </w:tcBorders>
          </w:tcPr>
          <w:p w14:paraId="5E6CDA5B" w14:textId="6E1C9BCC" w:rsidR="00A32678" w:rsidRPr="00247E5F" w:rsidRDefault="00A327B2" w:rsidP="00681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kern w:val="0"/>
                <w:sz w:val="24"/>
                <w:szCs w:val="24"/>
                <w14:ligatures w14:val="none"/>
              </w:rPr>
            </w:pPr>
            <w:r w:rsidRPr="00FC438A">
              <w:rPr>
                <w:rFonts w:ascii="Times New Roman" w:eastAsia="Times New Roman" w:hAnsi="Times New Roman" w:cs="Times New Roman"/>
                <w:kern w:val="0"/>
                <w:sz w:val="24"/>
                <w:szCs w:val="24"/>
                <w14:ligatures w14:val="none"/>
              </w:rPr>
              <w:t>Deep core beliefs influence an individual’s competency perception of a risk manager.</w:t>
            </w:r>
          </w:p>
        </w:tc>
      </w:tr>
      <w:tr w:rsidR="000544C3" w:rsidRPr="00247E5F" w14:paraId="01B616F2" w14:textId="77777777" w:rsidTr="007B674C">
        <w:trPr>
          <w:trHeight w:hRule="exact" w:val="288"/>
        </w:trPr>
        <w:tc>
          <w:tcPr>
            <w:tcW w:w="1350" w:type="dxa"/>
          </w:tcPr>
          <w:p w14:paraId="0A712A48"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H1a</w:t>
            </w:r>
          </w:p>
        </w:tc>
        <w:tc>
          <w:tcPr>
            <w:tcW w:w="7650" w:type="dxa"/>
          </w:tcPr>
          <w:p w14:paraId="326FAFC0" w14:textId="77777777" w:rsidR="00A327B2" w:rsidRPr="00247E5F" w:rsidRDefault="00A327B2" w:rsidP="00681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 xml:space="preserve">Hierarchists will perceive all risk managers as competent. </w:t>
            </w:r>
          </w:p>
        </w:tc>
      </w:tr>
      <w:tr w:rsidR="000544C3" w:rsidRPr="00247E5F" w14:paraId="3BB7ACBB" w14:textId="77777777" w:rsidTr="007B674C">
        <w:trPr>
          <w:trHeight w:hRule="exact" w:val="288"/>
        </w:trPr>
        <w:tc>
          <w:tcPr>
            <w:tcW w:w="1350" w:type="dxa"/>
          </w:tcPr>
          <w:p w14:paraId="419AEC40"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H1b</w:t>
            </w:r>
          </w:p>
        </w:tc>
        <w:tc>
          <w:tcPr>
            <w:tcW w:w="7650" w:type="dxa"/>
          </w:tcPr>
          <w:p w14:paraId="6F661EC7" w14:textId="207FCF72" w:rsidR="00A327B2" w:rsidRPr="00247E5F" w:rsidRDefault="00A327B2" w:rsidP="00681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 xml:space="preserve">Egalitarians will </w:t>
            </w:r>
            <w:r w:rsidR="00881F27">
              <w:rPr>
                <w:rFonts w:ascii="Times New Roman" w:eastAsia="Times New Roman" w:hAnsi="Times New Roman" w:cs="Times New Roman"/>
                <w:kern w:val="0"/>
                <w:sz w:val="24"/>
                <w:szCs w:val="24"/>
                <w14:ligatures w14:val="none"/>
              </w:rPr>
              <w:t>have higher competency perceptions for SHDs and PCPs.</w:t>
            </w:r>
          </w:p>
        </w:tc>
      </w:tr>
      <w:tr w:rsidR="000544C3" w:rsidRPr="00247E5F" w14:paraId="6453B207" w14:textId="77777777" w:rsidTr="007B674C">
        <w:trPr>
          <w:trHeight w:hRule="exact" w:val="288"/>
        </w:trPr>
        <w:tc>
          <w:tcPr>
            <w:tcW w:w="1350" w:type="dxa"/>
          </w:tcPr>
          <w:p w14:paraId="106A6644"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H1c</w:t>
            </w:r>
          </w:p>
        </w:tc>
        <w:tc>
          <w:tcPr>
            <w:tcW w:w="7650" w:type="dxa"/>
          </w:tcPr>
          <w:p w14:paraId="5CE1FA7F" w14:textId="77777777" w:rsidR="00A327B2" w:rsidRPr="00247E5F" w:rsidRDefault="00A327B2" w:rsidP="00681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Individualists will perceive no risk managers as competent.</w:t>
            </w:r>
          </w:p>
        </w:tc>
      </w:tr>
      <w:tr w:rsidR="000544C3" w:rsidRPr="00247E5F" w14:paraId="69B8EA49" w14:textId="77777777" w:rsidTr="007B674C">
        <w:trPr>
          <w:trHeight w:hRule="exact" w:val="288"/>
        </w:trPr>
        <w:tc>
          <w:tcPr>
            <w:tcW w:w="1350" w:type="dxa"/>
          </w:tcPr>
          <w:p w14:paraId="79E192DA"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H1d</w:t>
            </w:r>
          </w:p>
        </w:tc>
        <w:tc>
          <w:tcPr>
            <w:tcW w:w="7650" w:type="dxa"/>
          </w:tcPr>
          <w:p w14:paraId="5DCBAD01" w14:textId="111E84D2" w:rsidR="00A327B2" w:rsidRPr="00247E5F" w:rsidRDefault="00A327B2" w:rsidP="00681E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 xml:space="preserve">Fatalists will </w:t>
            </w:r>
            <w:r w:rsidR="00C069AD">
              <w:rPr>
                <w:rFonts w:ascii="Times New Roman" w:eastAsia="Times New Roman" w:hAnsi="Times New Roman" w:cs="Times New Roman"/>
                <w:kern w:val="0"/>
                <w:sz w:val="24"/>
                <w:szCs w:val="24"/>
                <w14:ligatures w14:val="none"/>
              </w:rPr>
              <w:t>have higher competency perceptions for PCPs.</w:t>
            </w:r>
          </w:p>
        </w:tc>
      </w:tr>
      <w:tr w:rsidR="000544C3" w:rsidRPr="00247E5F" w14:paraId="364D87EC" w14:textId="77777777" w:rsidTr="007B674C">
        <w:trPr>
          <w:trHeight w:hRule="exact" w:val="630"/>
        </w:trPr>
        <w:tc>
          <w:tcPr>
            <w:tcW w:w="1350" w:type="dxa"/>
          </w:tcPr>
          <w:p w14:paraId="7600D413" w14:textId="77777777" w:rsidR="00A327B2" w:rsidRPr="00247E5F" w:rsidRDefault="00A327B2" w:rsidP="00976D98">
            <w:pPr>
              <w:jc w:val="center"/>
              <w:rPr>
                <w:rFonts w:ascii="Times New Roman" w:hAnsi="Times New Roman" w:cs="Times New Roman"/>
                <w:b/>
                <w:bCs/>
                <w:sz w:val="24"/>
                <w:szCs w:val="24"/>
              </w:rPr>
            </w:pPr>
            <w:r w:rsidRPr="00247E5F">
              <w:rPr>
                <w:rFonts w:ascii="Times New Roman" w:hAnsi="Times New Roman" w:cs="Times New Roman"/>
                <w:b/>
                <w:bCs/>
                <w:sz w:val="24"/>
                <w:szCs w:val="24"/>
              </w:rPr>
              <w:t>H2</w:t>
            </w:r>
          </w:p>
        </w:tc>
        <w:tc>
          <w:tcPr>
            <w:tcW w:w="7650" w:type="dxa"/>
          </w:tcPr>
          <w:p w14:paraId="18D4C9C7" w14:textId="77777777" w:rsidR="00A327B2" w:rsidRPr="00247E5F" w:rsidRDefault="00A327B2" w:rsidP="00681EE2">
            <w:pPr>
              <w:pStyle w:val="HTMLPreformatted"/>
              <w:rPr>
                <w:rFonts w:ascii="Times New Roman" w:hAnsi="Times New Roman" w:cs="Times New Roman"/>
                <w:sz w:val="24"/>
                <w:szCs w:val="24"/>
              </w:rPr>
            </w:pPr>
            <w:r w:rsidRPr="00247E5F">
              <w:rPr>
                <w:rStyle w:val="hljs-selector-tag"/>
                <w:rFonts w:ascii="Times New Roman" w:eastAsiaTheme="majorEastAsia" w:hAnsi="Times New Roman" w:cs="Times New Roman"/>
                <w:sz w:val="24"/>
                <w:szCs w:val="24"/>
              </w:rPr>
              <w:t>Deep</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core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beliefs</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influence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an</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individual</w:t>
            </w:r>
            <w:r w:rsidRPr="36C2146B">
              <w:rPr>
                <w:rStyle w:val="hljs-selector-tag"/>
                <w:rFonts w:ascii="Times New Roman" w:eastAsiaTheme="majorEastAsia" w:hAnsi="Times New Roman" w:cs="Times New Roman"/>
                <w:sz w:val="24"/>
                <w:szCs w:val="24"/>
              </w:rPr>
              <w:t>’</w:t>
            </w:r>
            <w:r w:rsidRPr="00247E5F">
              <w:rPr>
                <w:rStyle w:val="hljs-selector-tag"/>
                <w:rFonts w:ascii="Times New Roman" w:eastAsiaTheme="majorEastAsia" w:hAnsi="Times New Roman" w:cs="Times New Roman"/>
                <w:sz w:val="24"/>
                <w:szCs w:val="24"/>
              </w:rPr>
              <w:t>s</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value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congruence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with</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a</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risk</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manager</w:t>
            </w:r>
            <w:r w:rsidRPr="36C2146B">
              <w:rPr>
                <w:rStyle w:val="hljs-selector-tag"/>
                <w:rFonts w:ascii="Times New Roman" w:eastAsiaTheme="majorEastAsia" w:hAnsi="Times New Roman" w:cs="Times New Roman"/>
                <w:sz w:val="24"/>
                <w:szCs w:val="24"/>
              </w:rPr>
              <w:t>.</w:t>
            </w:r>
          </w:p>
        </w:tc>
      </w:tr>
      <w:tr w:rsidR="000544C3" w:rsidRPr="00247E5F" w14:paraId="1925F1BF" w14:textId="77777777" w:rsidTr="007B674C">
        <w:trPr>
          <w:trHeight w:hRule="exact" w:val="288"/>
        </w:trPr>
        <w:tc>
          <w:tcPr>
            <w:tcW w:w="1350" w:type="dxa"/>
          </w:tcPr>
          <w:p w14:paraId="57643E27"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H2a</w:t>
            </w:r>
          </w:p>
        </w:tc>
        <w:tc>
          <w:tcPr>
            <w:tcW w:w="7650" w:type="dxa"/>
          </w:tcPr>
          <w:p w14:paraId="3BB13AB4" w14:textId="7FF9D025" w:rsidR="00A327B2" w:rsidRPr="00247E5F" w:rsidRDefault="00A327B2" w:rsidP="00681EE2">
            <w:pPr>
              <w:pStyle w:val="HTMLPreformatted"/>
              <w:rPr>
                <w:rStyle w:val="hljs-selector-tag"/>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 xml:space="preserve">Hierarchists will have higher value congruence </w:t>
            </w:r>
            <w:r w:rsidR="00CC15F3">
              <w:rPr>
                <w:rStyle w:val="hljs-selector-tag"/>
                <w:rFonts w:ascii="Times New Roman" w:eastAsiaTheme="majorEastAsia" w:hAnsi="Times New Roman" w:cs="Times New Roman"/>
                <w:sz w:val="24"/>
                <w:szCs w:val="24"/>
              </w:rPr>
              <w:t>with</w:t>
            </w:r>
            <w:r w:rsidRPr="00247E5F">
              <w:rPr>
                <w:rStyle w:val="hljs-selector-tag"/>
                <w:rFonts w:ascii="Times New Roman" w:eastAsiaTheme="majorEastAsia" w:hAnsi="Times New Roman" w:cs="Times New Roman"/>
                <w:sz w:val="24"/>
                <w:szCs w:val="24"/>
              </w:rPr>
              <w:t xml:space="preserve"> all risk managers.</w:t>
            </w:r>
          </w:p>
        </w:tc>
      </w:tr>
      <w:tr w:rsidR="000544C3" w:rsidRPr="00247E5F" w14:paraId="496A1F9D" w14:textId="77777777" w:rsidTr="007B674C">
        <w:trPr>
          <w:trHeight w:hRule="exact" w:val="288"/>
        </w:trPr>
        <w:tc>
          <w:tcPr>
            <w:tcW w:w="1350" w:type="dxa"/>
          </w:tcPr>
          <w:p w14:paraId="5FB7E482"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H2b</w:t>
            </w:r>
          </w:p>
        </w:tc>
        <w:tc>
          <w:tcPr>
            <w:tcW w:w="7650" w:type="dxa"/>
          </w:tcPr>
          <w:p w14:paraId="2CC62AF1" w14:textId="77777777" w:rsidR="00A327B2" w:rsidRPr="00247E5F" w:rsidRDefault="00A327B2" w:rsidP="00681EE2">
            <w:pPr>
              <w:pStyle w:val="HTMLPreformatted"/>
              <w:rPr>
                <w:rStyle w:val="hljs-selector-tag"/>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Egalitarians will have higher value congruence with SHDs and PCPs.</w:t>
            </w:r>
          </w:p>
        </w:tc>
      </w:tr>
      <w:tr w:rsidR="000544C3" w:rsidRPr="00247E5F" w14:paraId="50F6B4CD" w14:textId="77777777" w:rsidTr="007B674C">
        <w:trPr>
          <w:trHeight w:hRule="exact" w:val="288"/>
        </w:trPr>
        <w:tc>
          <w:tcPr>
            <w:tcW w:w="1350" w:type="dxa"/>
          </w:tcPr>
          <w:p w14:paraId="074BAF7E"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H2c</w:t>
            </w:r>
          </w:p>
        </w:tc>
        <w:tc>
          <w:tcPr>
            <w:tcW w:w="7650" w:type="dxa"/>
          </w:tcPr>
          <w:p w14:paraId="7D9825FF" w14:textId="77777777" w:rsidR="00A327B2" w:rsidRPr="00247E5F" w:rsidRDefault="00A327B2" w:rsidP="00681EE2">
            <w:pPr>
              <w:pStyle w:val="HTMLPreformatted"/>
              <w:rPr>
                <w:rStyle w:val="hljs-selector-tag"/>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Individuals will have higher value congruence with PCPs.</w:t>
            </w:r>
          </w:p>
        </w:tc>
      </w:tr>
      <w:tr w:rsidR="000544C3" w:rsidRPr="00247E5F" w14:paraId="42E5ADE1" w14:textId="77777777" w:rsidTr="007B674C">
        <w:trPr>
          <w:trHeight w:hRule="exact" w:val="288"/>
        </w:trPr>
        <w:tc>
          <w:tcPr>
            <w:tcW w:w="1350" w:type="dxa"/>
          </w:tcPr>
          <w:p w14:paraId="2382FE68"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H2d</w:t>
            </w:r>
          </w:p>
        </w:tc>
        <w:tc>
          <w:tcPr>
            <w:tcW w:w="7650" w:type="dxa"/>
          </w:tcPr>
          <w:p w14:paraId="73669EC4" w14:textId="77777777" w:rsidR="00A327B2" w:rsidRPr="00247E5F" w:rsidRDefault="00A327B2" w:rsidP="00681EE2">
            <w:pPr>
              <w:pStyle w:val="HTMLPreformatted"/>
              <w:rPr>
                <w:rStyle w:val="hljs-selector-tag"/>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Fatalists will have higher value congruence with PCPs.</w:t>
            </w:r>
          </w:p>
        </w:tc>
      </w:tr>
      <w:tr w:rsidR="000544C3" w:rsidRPr="00247E5F" w14:paraId="1E4760DB" w14:textId="77777777" w:rsidTr="007B674C">
        <w:trPr>
          <w:trHeight w:hRule="exact" w:val="657"/>
        </w:trPr>
        <w:tc>
          <w:tcPr>
            <w:tcW w:w="1350" w:type="dxa"/>
          </w:tcPr>
          <w:p w14:paraId="004C6124" w14:textId="77777777" w:rsidR="00A327B2" w:rsidRPr="00247E5F" w:rsidRDefault="00A327B2" w:rsidP="00976D98">
            <w:pPr>
              <w:jc w:val="center"/>
              <w:rPr>
                <w:rFonts w:ascii="Times New Roman" w:hAnsi="Times New Roman" w:cs="Times New Roman"/>
                <w:b/>
                <w:bCs/>
                <w:sz w:val="24"/>
                <w:szCs w:val="24"/>
              </w:rPr>
            </w:pPr>
            <w:r w:rsidRPr="00247E5F">
              <w:rPr>
                <w:rFonts w:ascii="Times New Roman" w:hAnsi="Times New Roman" w:cs="Times New Roman"/>
                <w:b/>
                <w:bCs/>
                <w:sz w:val="24"/>
                <w:szCs w:val="24"/>
              </w:rPr>
              <w:t>H3</w:t>
            </w:r>
          </w:p>
        </w:tc>
        <w:tc>
          <w:tcPr>
            <w:tcW w:w="7650" w:type="dxa"/>
          </w:tcPr>
          <w:p w14:paraId="0D3751BC" w14:textId="77777777" w:rsidR="00A327B2" w:rsidRPr="00247E5F" w:rsidRDefault="00A327B2" w:rsidP="00681EE2">
            <w:pPr>
              <w:pStyle w:val="HTMLPreformatted"/>
              <w:rPr>
                <w:rFonts w:ascii="Times New Roman" w:hAnsi="Times New Roman" w:cs="Times New Roman"/>
                <w:sz w:val="24"/>
                <w:szCs w:val="24"/>
              </w:rPr>
            </w:pPr>
            <w:r w:rsidRPr="00247E5F">
              <w:rPr>
                <w:rStyle w:val="hljs-selector-tag"/>
                <w:rFonts w:ascii="Times New Roman" w:eastAsiaTheme="majorEastAsia" w:hAnsi="Times New Roman" w:cs="Times New Roman"/>
                <w:sz w:val="24"/>
                <w:szCs w:val="24"/>
              </w:rPr>
              <w:t>Higher</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value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congruence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will</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be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associated</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with</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higher</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trust</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in</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risk</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managers</w:t>
            </w:r>
            <w:r w:rsidRPr="36C2146B">
              <w:rPr>
                <w:rStyle w:val="hljs-selector-tag"/>
                <w:rFonts w:ascii="Times New Roman" w:eastAsiaTheme="majorEastAsia" w:hAnsi="Times New Roman" w:cs="Times New Roman"/>
                <w:sz w:val="24"/>
                <w:szCs w:val="24"/>
              </w:rPr>
              <w:t>.</w:t>
            </w:r>
          </w:p>
        </w:tc>
      </w:tr>
      <w:tr w:rsidR="000544C3" w:rsidRPr="00247E5F" w14:paraId="4BA95B90" w14:textId="77777777" w:rsidTr="007B674C">
        <w:trPr>
          <w:trHeight w:hRule="exact" w:val="288"/>
        </w:trPr>
        <w:tc>
          <w:tcPr>
            <w:tcW w:w="1350" w:type="dxa"/>
          </w:tcPr>
          <w:p w14:paraId="335B8552" w14:textId="77777777" w:rsidR="00A327B2" w:rsidRPr="00247E5F" w:rsidRDefault="00A327B2" w:rsidP="00976D98">
            <w:pPr>
              <w:jc w:val="center"/>
              <w:rPr>
                <w:rFonts w:ascii="Times New Roman" w:hAnsi="Times New Roman" w:cs="Times New Roman"/>
                <w:b/>
                <w:bCs/>
                <w:sz w:val="24"/>
                <w:szCs w:val="24"/>
              </w:rPr>
            </w:pPr>
            <w:r w:rsidRPr="00247E5F">
              <w:rPr>
                <w:rFonts w:ascii="Times New Roman" w:hAnsi="Times New Roman" w:cs="Times New Roman"/>
                <w:b/>
                <w:bCs/>
                <w:sz w:val="24"/>
                <w:szCs w:val="24"/>
              </w:rPr>
              <w:t>H4</w:t>
            </w:r>
          </w:p>
        </w:tc>
        <w:tc>
          <w:tcPr>
            <w:tcW w:w="7650" w:type="dxa"/>
          </w:tcPr>
          <w:p w14:paraId="5916683A" w14:textId="2798CB9A" w:rsidR="00A32678" w:rsidRPr="00247E5F" w:rsidRDefault="00A327B2" w:rsidP="00681EE2">
            <w:pPr>
              <w:pStyle w:val="HTMLPreformatted"/>
              <w:rPr>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Higher</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competency</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perceptions</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will</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be</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associated</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with</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higher</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trust</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in</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risk</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managers</w:t>
            </w:r>
            <w:r w:rsidRPr="00247E5F">
              <w:rPr>
                <w:rStyle w:val="HTMLCode"/>
                <w:rFonts w:ascii="Times New Roman" w:eastAsiaTheme="majorEastAsia" w:hAnsi="Times New Roman" w:cs="Times New Roman"/>
                <w:sz w:val="24"/>
                <w:szCs w:val="24"/>
              </w:rPr>
              <w:t>.</w:t>
            </w:r>
          </w:p>
        </w:tc>
      </w:tr>
      <w:tr w:rsidR="000544C3" w:rsidRPr="00247E5F" w14:paraId="4F5E4684" w14:textId="77777777" w:rsidTr="007B674C">
        <w:trPr>
          <w:trHeight w:hRule="exact" w:val="630"/>
        </w:trPr>
        <w:tc>
          <w:tcPr>
            <w:tcW w:w="1350" w:type="dxa"/>
          </w:tcPr>
          <w:p w14:paraId="3B2A876B" w14:textId="77777777" w:rsidR="00A327B2" w:rsidRPr="00247E5F" w:rsidRDefault="00A327B2" w:rsidP="00976D98">
            <w:pPr>
              <w:jc w:val="center"/>
              <w:rPr>
                <w:rFonts w:ascii="Times New Roman" w:hAnsi="Times New Roman" w:cs="Times New Roman"/>
                <w:b/>
                <w:bCs/>
                <w:sz w:val="24"/>
                <w:szCs w:val="24"/>
              </w:rPr>
            </w:pPr>
            <w:r w:rsidRPr="00247E5F">
              <w:rPr>
                <w:rFonts w:ascii="Times New Roman" w:hAnsi="Times New Roman" w:cs="Times New Roman"/>
                <w:b/>
                <w:bCs/>
                <w:sz w:val="24"/>
                <w:szCs w:val="24"/>
              </w:rPr>
              <w:t>H5</w:t>
            </w:r>
          </w:p>
        </w:tc>
        <w:tc>
          <w:tcPr>
            <w:tcW w:w="7650" w:type="dxa"/>
          </w:tcPr>
          <w:p w14:paraId="6999E11F" w14:textId="26F9F123" w:rsidR="00A327B2" w:rsidRPr="00247E5F" w:rsidRDefault="00A327B2" w:rsidP="00681EE2">
            <w:pPr>
              <w:pStyle w:val="HTMLPreformatted"/>
              <w:rPr>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Deep</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core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beliefs</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indirectly</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influence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trust</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in</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a</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risk</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manager</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through</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value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congruence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and</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competency</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perceptions</w:t>
            </w:r>
            <w:r w:rsidRPr="00247E5F">
              <w:rPr>
                <w:rStyle w:val="HTMLCode"/>
                <w:rFonts w:ascii="Times New Roman" w:eastAsiaTheme="majorEastAsia" w:hAnsi="Times New Roman" w:cs="Times New Roman"/>
                <w:sz w:val="24"/>
                <w:szCs w:val="24"/>
              </w:rPr>
              <w:t>.</w:t>
            </w:r>
          </w:p>
        </w:tc>
      </w:tr>
      <w:tr w:rsidR="000544C3" w:rsidRPr="00247E5F" w14:paraId="0DD6444C" w14:textId="77777777" w:rsidTr="007B674C">
        <w:trPr>
          <w:trHeight w:hRule="exact" w:val="288"/>
        </w:trPr>
        <w:tc>
          <w:tcPr>
            <w:tcW w:w="1350" w:type="dxa"/>
          </w:tcPr>
          <w:p w14:paraId="6EC41123" w14:textId="77777777" w:rsidR="00A327B2" w:rsidRPr="00247E5F" w:rsidRDefault="00A327B2" w:rsidP="00976D98">
            <w:pPr>
              <w:jc w:val="center"/>
              <w:rPr>
                <w:rFonts w:ascii="Times New Roman" w:hAnsi="Times New Roman" w:cs="Times New Roman"/>
                <w:b/>
                <w:bCs/>
                <w:sz w:val="24"/>
                <w:szCs w:val="24"/>
              </w:rPr>
            </w:pPr>
            <w:r w:rsidRPr="00247E5F">
              <w:rPr>
                <w:rFonts w:ascii="Times New Roman" w:hAnsi="Times New Roman" w:cs="Times New Roman"/>
                <w:b/>
                <w:bCs/>
                <w:sz w:val="24"/>
                <w:szCs w:val="24"/>
              </w:rPr>
              <w:t>H6</w:t>
            </w:r>
          </w:p>
        </w:tc>
        <w:tc>
          <w:tcPr>
            <w:tcW w:w="7650" w:type="dxa"/>
          </w:tcPr>
          <w:p w14:paraId="72D26E16" w14:textId="77777777" w:rsidR="00A327B2" w:rsidRPr="00247E5F" w:rsidRDefault="00A327B2" w:rsidP="00681EE2">
            <w:pPr>
              <w:pStyle w:val="HTMLPreformatted"/>
              <w:rPr>
                <w:rFonts w:ascii="Times New Roman" w:hAnsi="Times New Roman" w:cs="Times New Roman"/>
                <w:sz w:val="24"/>
                <w:szCs w:val="24"/>
              </w:rPr>
            </w:pPr>
            <w:r w:rsidRPr="00247E5F">
              <w:rPr>
                <w:rStyle w:val="hljs-selector-tag"/>
                <w:rFonts w:ascii="Times New Roman" w:eastAsiaTheme="majorEastAsia" w:hAnsi="Times New Roman" w:cs="Times New Roman"/>
                <w:sz w:val="24"/>
                <w:szCs w:val="24"/>
              </w:rPr>
              <w:t>Deep</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core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beliefs</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influence</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risk</w:t>
            </w:r>
            <w:r w:rsidRPr="36C2146B">
              <w:rPr>
                <w:rStyle w:val="hljs-selector-tag"/>
                <w:rFonts w:ascii="Times New Roman" w:eastAsiaTheme="majorEastAsia" w:hAnsi="Times New Roman" w:cs="Times New Roman"/>
                <w:sz w:val="24"/>
                <w:szCs w:val="24"/>
              </w:rPr>
              <w:t xml:space="preserve"> </w:t>
            </w:r>
            <w:r w:rsidRPr="00247E5F">
              <w:rPr>
                <w:rStyle w:val="hljs-selector-tag"/>
                <w:rFonts w:ascii="Times New Roman" w:eastAsiaTheme="majorEastAsia" w:hAnsi="Times New Roman" w:cs="Times New Roman"/>
                <w:sz w:val="24"/>
                <w:szCs w:val="24"/>
              </w:rPr>
              <w:t>perception</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of</w:t>
            </w:r>
            <w:r w:rsidRPr="00247E5F">
              <w:rPr>
                <w:rStyle w:val="HTMLCode"/>
                <w:rFonts w:ascii="Times New Roman" w:eastAsiaTheme="majorEastAsia" w:hAnsi="Times New Roman" w:cs="Times New Roman"/>
                <w:sz w:val="24"/>
                <w:szCs w:val="24"/>
              </w:rPr>
              <w:t xml:space="preserve"> </w:t>
            </w:r>
            <w:r w:rsidRPr="36C2146B">
              <w:rPr>
                <w:rStyle w:val="HTMLCode"/>
                <w:rFonts w:ascii="Times New Roman" w:eastAsiaTheme="majorEastAsia" w:hAnsi="Times New Roman" w:cs="Times New Roman"/>
                <w:sz w:val="24"/>
                <w:szCs w:val="24"/>
              </w:rPr>
              <w:t>hazards</w:t>
            </w:r>
            <w:r w:rsidRPr="00247E5F">
              <w:rPr>
                <w:rStyle w:val="HTMLCode"/>
                <w:rFonts w:ascii="Times New Roman" w:eastAsiaTheme="majorEastAsia" w:hAnsi="Times New Roman" w:cs="Times New Roman"/>
                <w:sz w:val="24"/>
                <w:szCs w:val="24"/>
              </w:rPr>
              <w:t>.</w:t>
            </w:r>
          </w:p>
        </w:tc>
      </w:tr>
      <w:tr w:rsidR="000544C3" w:rsidRPr="00247E5F" w14:paraId="30E8C64C" w14:textId="77777777" w:rsidTr="007B674C">
        <w:trPr>
          <w:trHeight w:hRule="exact" w:val="288"/>
        </w:trPr>
        <w:tc>
          <w:tcPr>
            <w:tcW w:w="1350" w:type="dxa"/>
          </w:tcPr>
          <w:p w14:paraId="7006C649"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H6a</w:t>
            </w:r>
          </w:p>
        </w:tc>
        <w:tc>
          <w:tcPr>
            <w:tcW w:w="7650" w:type="dxa"/>
          </w:tcPr>
          <w:p w14:paraId="4EF1E4F1" w14:textId="77777777" w:rsidR="00A327B2" w:rsidRPr="00247E5F" w:rsidRDefault="00A327B2" w:rsidP="00681EE2">
            <w:pPr>
              <w:pStyle w:val="HTMLPreformatted"/>
              <w:rPr>
                <w:rStyle w:val="hljs-selector-tag"/>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Hierarchists will have a higher risk perception of COVID-19.</w:t>
            </w:r>
          </w:p>
        </w:tc>
      </w:tr>
      <w:tr w:rsidR="000544C3" w:rsidRPr="00247E5F" w14:paraId="1CC606D8" w14:textId="77777777" w:rsidTr="007B674C">
        <w:trPr>
          <w:trHeight w:hRule="exact" w:val="288"/>
        </w:trPr>
        <w:tc>
          <w:tcPr>
            <w:tcW w:w="1350" w:type="dxa"/>
          </w:tcPr>
          <w:p w14:paraId="6D0C15CB"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H6b</w:t>
            </w:r>
          </w:p>
        </w:tc>
        <w:tc>
          <w:tcPr>
            <w:tcW w:w="7650" w:type="dxa"/>
          </w:tcPr>
          <w:p w14:paraId="03ACF1D4" w14:textId="77777777" w:rsidR="00A327B2" w:rsidRPr="00247E5F" w:rsidRDefault="00A327B2" w:rsidP="00681EE2">
            <w:pPr>
              <w:pStyle w:val="HTMLPreformatted"/>
              <w:rPr>
                <w:rStyle w:val="hljs-selector-tag"/>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Egalitarians will have a higher risk perception of COVID-19.</w:t>
            </w:r>
          </w:p>
        </w:tc>
      </w:tr>
      <w:tr w:rsidR="000544C3" w:rsidRPr="00247E5F" w14:paraId="448D6AC9" w14:textId="77777777" w:rsidTr="007B674C">
        <w:trPr>
          <w:trHeight w:hRule="exact" w:val="288"/>
        </w:trPr>
        <w:tc>
          <w:tcPr>
            <w:tcW w:w="1350" w:type="dxa"/>
          </w:tcPr>
          <w:p w14:paraId="7401421D" w14:textId="77777777"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H6c</w:t>
            </w:r>
          </w:p>
        </w:tc>
        <w:tc>
          <w:tcPr>
            <w:tcW w:w="7650" w:type="dxa"/>
          </w:tcPr>
          <w:p w14:paraId="6F5254D5" w14:textId="77777777" w:rsidR="00A327B2" w:rsidRPr="00247E5F" w:rsidRDefault="00A327B2" w:rsidP="00681EE2">
            <w:pPr>
              <w:pStyle w:val="HTMLPreformatted"/>
              <w:rPr>
                <w:rStyle w:val="hljs-selector-tag"/>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Individualists will have a lower risk perception of COVID-19.</w:t>
            </w:r>
          </w:p>
        </w:tc>
      </w:tr>
      <w:tr w:rsidR="000544C3" w:rsidRPr="00247E5F" w14:paraId="3B1E2E6D" w14:textId="77777777" w:rsidTr="007B674C">
        <w:trPr>
          <w:trHeight w:hRule="exact" w:val="288"/>
        </w:trPr>
        <w:tc>
          <w:tcPr>
            <w:tcW w:w="1350" w:type="dxa"/>
          </w:tcPr>
          <w:p w14:paraId="00468128" w14:textId="31037C78" w:rsidR="00A327B2" w:rsidRPr="00247E5F" w:rsidRDefault="00A327B2" w:rsidP="00976D98">
            <w:pPr>
              <w:jc w:val="center"/>
              <w:rPr>
                <w:rFonts w:ascii="Times New Roman" w:hAnsi="Times New Roman" w:cs="Times New Roman"/>
                <w:b/>
                <w:bCs/>
                <w:i/>
                <w:iCs/>
                <w:sz w:val="24"/>
                <w:szCs w:val="24"/>
              </w:rPr>
            </w:pPr>
            <w:r w:rsidRPr="00247E5F">
              <w:rPr>
                <w:rFonts w:ascii="Times New Roman" w:hAnsi="Times New Roman" w:cs="Times New Roman"/>
                <w:b/>
                <w:bCs/>
                <w:i/>
                <w:iCs/>
                <w:sz w:val="24"/>
                <w:szCs w:val="24"/>
              </w:rPr>
              <w:t>H</w:t>
            </w:r>
            <w:r w:rsidR="00AA69D7" w:rsidRPr="00247E5F">
              <w:rPr>
                <w:rFonts w:ascii="Times New Roman" w:hAnsi="Times New Roman" w:cs="Times New Roman"/>
                <w:b/>
                <w:bCs/>
                <w:i/>
                <w:iCs/>
                <w:sz w:val="24"/>
                <w:szCs w:val="24"/>
              </w:rPr>
              <w:t>6</w:t>
            </w:r>
            <w:r w:rsidRPr="00247E5F">
              <w:rPr>
                <w:rFonts w:ascii="Times New Roman" w:hAnsi="Times New Roman" w:cs="Times New Roman"/>
                <w:b/>
                <w:bCs/>
                <w:i/>
                <w:iCs/>
                <w:sz w:val="24"/>
                <w:szCs w:val="24"/>
              </w:rPr>
              <w:t>d</w:t>
            </w:r>
          </w:p>
        </w:tc>
        <w:tc>
          <w:tcPr>
            <w:tcW w:w="7650" w:type="dxa"/>
          </w:tcPr>
          <w:p w14:paraId="2BD590BB" w14:textId="77777777" w:rsidR="00A327B2" w:rsidRPr="00247E5F" w:rsidRDefault="00A327B2" w:rsidP="00681EE2">
            <w:pPr>
              <w:pStyle w:val="HTMLPreformatted"/>
              <w:rPr>
                <w:rStyle w:val="hljs-selector-tag"/>
                <w:rFonts w:ascii="Times New Roman" w:eastAsiaTheme="majorEastAsia" w:hAnsi="Times New Roman" w:cs="Times New Roman"/>
                <w:sz w:val="24"/>
                <w:szCs w:val="24"/>
              </w:rPr>
            </w:pPr>
            <w:r w:rsidRPr="00247E5F">
              <w:rPr>
                <w:rStyle w:val="hljs-selector-tag"/>
                <w:rFonts w:ascii="Times New Roman" w:eastAsiaTheme="majorEastAsia" w:hAnsi="Times New Roman" w:cs="Times New Roman"/>
                <w:sz w:val="24"/>
                <w:szCs w:val="24"/>
              </w:rPr>
              <w:t>Fatalists will have a lower risk perception of COVID-19.</w:t>
            </w:r>
          </w:p>
        </w:tc>
      </w:tr>
      <w:tr w:rsidR="00503C58" w:rsidRPr="00247E5F" w14:paraId="563FB4E6" w14:textId="77777777" w:rsidTr="007B674C">
        <w:trPr>
          <w:trHeight w:hRule="exact" w:val="549"/>
        </w:trPr>
        <w:tc>
          <w:tcPr>
            <w:tcW w:w="1350" w:type="dxa"/>
            <w:tcBorders>
              <w:bottom w:val="single" w:sz="4" w:space="0" w:color="auto"/>
            </w:tcBorders>
          </w:tcPr>
          <w:p w14:paraId="0C98CF80" w14:textId="0D0F974E" w:rsidR="00503C58" w:rsidRPr="00503C58" w:rsidRDefault="00503C58" w:rsidP="00976D98">
            <w:pPr>
              <w:jc w:val="center"/>
              <w:rPr>
                <w:rFonts w:ascii="Times New Roman" w:hAnsi="Times New Roman" w:cs="Times New Roman"/>
                <w:b/>
                <w:bCs/>
                <w:sz w:val="24"/>
                <w:szCs w:val="24"/>
              </w:rPr>
            </w:pPr>
            <w:r>
              <w:rPr>
                <w:rFonts w:ascii="Times New Roman" w:hAnsi="Times New Roman" w:cs="Times New Roman"/>
                <w:b/>
                <w:bCs/>
                <w:sz w:val="24"/>
                <w:szCs w:val="24"/>
              </w:rPr>
              <w:t>H7</w:t>
            </w:r>
          </w:p>
        </w:tc>
        <w:tc>
          <w:tcPr>
            <w:tcW w:w="7650" w:type="dxa"/>
            <w:tcBorders>
              <w:bottom w:val="single" w:sz="4" w:space="0" w:color="auto"/>
            </w:tcBorders>
          </w:tcPr>
          <w:p w14:paraId="5D5D101B" w14:textId="56828300" w:rsidR="00503C58" w:rsidRPr="00E56923" w:rsidRDefault="00E56923" w:rsidP="00681EE2">
            <w:pPr>
              <w:pStyle w:val="HTMLPreformatted"/>
              <w:rPr>
                <w:rStyle w:val="hljs-selector-tag"/>
                <w:rFonts w:ascii="Times New Roman" w:eastAsiaTheme="majorEastAsia" w:hAnsi="Times New Roman" w:cs="Times New Roman"/>
                <w:sz w:val="24"/>
                <w:szCs w:val="24"/>
              </w:rPr>
            </w:pPr>
            <w:r w:rsidRPr="00E56923">
              <w:rPr>
                <w:rStyle w:val="hljs-selector-tag"/>
                <w:rFonts w:ascii="Times New Roman" w:eastAsiaTheme="majorEastAsia" w:hAnsi="Times New Roman" w:cs="Times New Roman"/>
                <w:sz w:val="24"/>
                <w:szCs w:val="24"/>
              </w:rPr>
              <w:t>Higher levels of trust and risk perception will be associated with higher levels of policy cooperation.</w:t>
            </w:r>
          </w:p>
        </w:tc>
      </w:tr>
    </w:tbl>
    <w:p w14:paraId="70091CD2" w14:textId="77777777" w:rsidR="004912F7" w:rsidRDefault="00946BD1" w:rsidP="00BA3FF3">
      <w:pPr>
        <w:spacing w:after="0" w:line="240" w:lineRule="auto"/>
        <w:rPr>
          <w:rFonts w:ascii="Times New Roman" w:eastAsia="Times New Roman" w:hAnsi="Times New Roman" w:cs="Times New Roman"/>
          <w:b/>
          <w:bCs/>
          <w:kern w:val="0"/>
          <w:sz w:val="24"/>
          <w:szCs w:val="24"/>
          <w14:ligatures w14:val="none"/>
        </w:rPr>
      </w:pPr>
      <w:r w:rsidRPr="00946BD1">
        <w:rPr>
          <w:rFonts w:ascii="Times New Roman" w:eastAsia="Times New Roman" w:hAnsi="Times New Roman" w:cs="Times New Roman"/>
          <w:kern w:val="0"/>
          <w:sz w:val="24"/>
          <w:szCs w:val="24"/>
          <w14:ligatures w14:val="none"/>
        </w:rPr>
        <w:br/>
      </w:r>
    </w:p>
    <w:p w14:paraId="7751C605" w14:textId="0B1B352D" w:rsidR="00994075" w:rsidRPr="00247E5F" w:rsidRDefault="00BA3FF3" w:rsidP="004912F7">
      <w:pPr>
        <w:spacing w:after="0" w:line="480" w:lineRule="auto"/>
        <w:ind w:firstLine="720"/>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Table 4 provides a consolidated view of all hypotheses previously discussed in this study, along with an additional 12 sub-hypotheses surrounding Cultural Theory. These additional hypotheses were included in order to fully gauge and represent the different worldviews path to their decision to cooperate or accept public health policy during COVID-19. While the addition of 12 more hypotheses may seem excessive, they are critical to testing whether Cultural Theory provides a good underlying construct for the deep core beliefs theorized in the AETF.</w:t>
      </w:r>
    </w:p>
    <w:p w14:paraId="36E41827" w14:textId="77777777" w:rsidR="004912F7" w:rsidRDefault="004912F7" w:rsidP="004912F7">
      <w:pPr>
        <w:spacing w:after="0" w:line="480" w:lineRule="auto"/>
        <w:rPr>
          <w:rFonts w:ascii="Times New Roman" w:eastAsia="Times New Roman" w:hAnsi="Times New Roman" w:cs="Times New Roman"/>
          <w:b/>
          <w:bCs/>
          <w:kern w:val="0"/>
          <w:sz w:val="24"/>
          <w:szCs w:val="24"/>
          <w14:ligatures w14:val="none"/>
        </w:rPr>
      </w:pPr>
    </w:p>
    <w:p w14:paraId="60FA6AFA" w14:textId="77777777" w:rsidR="00F76B4F" w:rsidRPr="00247E5F" w:rsidRDefault="00F76B4F" w:rsidP="004912F7">
      <w:pPr>
        <w:spacing w:after="0" w:line="480" w:lineRule="auto"/>
        <w:rPr>
          <w:rFonts w:ascii="Times New Roman" w:eastAsia="Times New Roman" w:hAnsi="Times New Roman" w:cs="Times New Roman"/>
          <w:b/>
          <w:bCs/>
          <w:kern w:val="0"/>
          <w:sz w:val="24"/>
          <w:szCs w:val="24"/>
          <w14:ligatures w14:val="none"/>
        </w:rPr>
      </w:pPr>
    </w:p>
    <w:p w14:paraId="584C3DAB" w14:textId="616802F4" w:rsidR="00DC381C" w:rsidRPr="00DC381C" w:rsidRDefault="00DC381C" w:rsidP="00DC381C">
      <w:pPr>
        <w:pStyle w:val="Caption"/>
        <w:jc w:val="center"/>
        <w:rPr>
          <w:rFonts w:ascii="Times New Roman" w:eastAsia="Times New Roman" w:hAnsi="Times New Roman" w:cs="Times New Roman"/>
          <w:b/>
          <w:bCs/>
          <w:color w:val="auto"/>
          <w:kern w:val="0"/>
          <w:sz w:val="24"/>
          <w:szCs w:val="24"/>
          <w14:ligatures w14:val="none"/>
        </w:rPr>
      </w:pPr>
      <w:bookmarkStart w:id="39" w:name="_Toc164875722"/>
      <w:r w:rsidRPr="005C1ACE">
        <w:rPr>
          <w:rFonts w:ascii="Times New Roman" w:hAnsi="Times New Roman" w:cs="Times New Roman"/>
          <w:b/>
          <w:bCs/>
          <w:color w:val="auto"/>
          <w:sz w:val="24"/>
          <w:szCs w:val="24"/>
        </w:rPr>
        <w:lastRenderedPageBreak/>
        <w:t xml:space="preserve">Table </w:t>
      </w:r>
      <w:r w:rsidRPr="005C1ACE">
        <w:rPr>
          <w:rFonts w:ascii="Times New Roman" w:hAnsi="Times New Roman" w:cs="Times New Roman"/>
          <w:b/>
          <w:bCs/>
          <w:color w:val="auto"/>
          <w:sz w:val="24"/>
          <w:szCs w:val="24"/>
        </w:rPr>
        <w:fldChar w:fldCharType="begin"/>
      </w:r>
      <w:r w:rsidRPr="005C1ACE">
        <w:rPr>
          <w:rFonts w:ascii="Times New Roman" w:hAnsi="Times New Roman" w:cs="Times New Roman"/>
          <w:b/>
          <w:bCs/>
          <w:color w:val="auto"/>
          <w:sz w:val="24"/>
          <w:szCs w:val="24"/>
        </w:rPr>
        <w:instrText xml:space="preserve"> SEQ Table \* ARABIC </w:instrText>
      </w:r>
      <w:r w:rsidRPr="005C1ACE">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5</w:t>
      </w:r>
      <w:r w:rsidRPr="005C1ACE">
        <w:rPr>
          <w:rFonts w:ascii="Times New Roman" w:hAnsi="Times New Roman" w:cs="Times New Roman"/>
          <w:b/>
          <w:bCs/>
          <w:color w:val="auto"/>
          <w:sz w:val="24"/>
          <w:szCs w:val="24"/>
        </w:rPr>
        <w:fldChar w:fldCharType="end"/>
      </w:r>
      <w:r w:rsidRPr="00DC381C">
        <w:rPr>
          <w:rFonts w:ascii="Times New Roman" w:hAnsi="Times New Roman" w:cs="Times New Roman"/>
          <w:color w:val="auto"/>
          <w:sz w:val="24"/>
          <w:szCs w:val="24"/>
        </w:rPr>
        <w:t>: Structural Equation Model Standardized Path Coefficients</w:t>
      </w:r>
      <w:bookmarkEnd w:id="39"/>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3"/>
        <w:gridCol w:w="953"/>
        <w:gridCol w:w="726"/>
        <w:gridCol w:w="953"/>
        <w:gridCol w:w="726"/>
        <w:gridCol w:w="953"/>
        <w:gridCol w:w="722"/>
      </w:tblGrid>
      <w:tr w:rsidR="001F6880" w:rsidRPr="00247E5F" w14:paraId="70099217" w14:textId="39027C72" w:rsidTr="0035247E">
        <w:trPr>
          <w:trHeight w:val="20"/>
          <w:jc w:val="center"/>
        </w:trPr>
        <w:tc>
          <w:tcPr>
            <w:tcW w:w="2212" w:type="pct"/>
            <w:tcBorders>
              <w:top w:val="single" w:sz="4" w:space="0" w:color="auto"/>
              <w:bottom w:val="single" w:sz="8" w:space="0" w:color="auto"/>
            </w:tcBorders>
          </w:tcPr>
          <w:p w14:paraId="0690A083" w14:textId="3AB1FEAC" w:rsidR="006754CE" w:rsidRPr="00247E5F" w:rsidRDefault="006754CE" w:rsidP="001F6880">
            <w:pPr>
              <w:spacing w:line="480" w:lineRule="auto"/>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Path</w:t>
            </w:r>
          </w:p>
        </w:tc>
        <w:tc>
          <w:tcPr>
            <w:tcW w:w="528" w:type="pct"/>
            <w:tcBorders>
              <w:top w:val="single" w:sz="4" w:space="0" w:color="auto"/>
              <w:bottom w:val="single" w:sz="8" w:space="0" w:color="auto"/>
            </w:tcBorders>
          </w:tcPr>
          <w:p w14:paraId="756A7CEE" w14:textId="511E3001" w:rsidR="006754CE" w:rsidRPr="00247E5F" w:rsidRDefault="006754CE" w:rsidP="001F6880">
            <w:pPr>
              <w:spacing w:line="480" w:lineRule="auto"/>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CDC</w:t>
            </w:r>
          </w:p>
        </w:tc>
        <w:tc>
          <w:tcPr>
            <w:tcW w:w="402" w:type="pct"/>
            <w:tcBorders>
              <w:top w:val="single" w:sz="4" w:space="0" w:color="auto"/>
              <w:bottom w:val="single" w:sz="8" w:space="0" w:color="auto"/>
            </w:tcBorders>
          </w:tcPr>
          <w:p w14:paraId="3900885F" w14:textId="18A7D948" w:rsidR="006754CE" w:rsidRPr="00247E5F" w:rsidRDefault="006754CE" w:rsidP="001F6880">
            <w:pPr>
              <w:spacing w:line="48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SE</w:t>
            </w:r>
          </w:p>
        </w:tc>
        <w:tc>
          <w:tcPr>
            <w:tcW w:w="528" w:type="pct"/>
            <w:tcBorders>
              <w:top w:val="single" w:sz="4" w:space="0" w:color="auto"/>
              <w:bottom w:val="single" w:sz="8" w:space="0" w:color="auto"/>
            </w:tcBorders>
          </w:tcPr>
          <w:p w14:paraId="1147B146" w14:textId="0E24712E" w:rsidR="006754CE" w:rsidRPr="00247E5F" w:rsidRDefault="006754CE" w:rsidP="001F6880">
            <w:pPr>
              <w:spacing w:line="480" w:lineRule="auto"/>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SHD</w:t>
            </w:r>
          </w:p>
        </w:tc>
        <w:tc>
          <w:tcPr>
            <w:tcW w:w="402" w:type="pct"/>
            <w:tcBorders>
              <w:top w:val="single" w:sz="4" w:space="0" w:color="auto"/>
              <w:bottom w:val="single" w:sz="8" w:space="0" w:color="auto"/>
            </w:tcBorders>
          </w:tcPr>
          <w:p w14:paraId="3049A81F" w14:textId="72FC1AC6" w:rsidR="006754CE" w:rsidRPr="00247E5F" w:rsidRDefault="006754CE" w:rsidP="001F6880">
            <w:pPr>
              <w:spacing w:line="48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SE</w:t>
            </w:r>
          </w:p>
        </w:tc>
        <w:tc>
          <w:tcPr>
            <w:tcW w:w="528" w:type="pct"/>
            <w:tcBorders>
              <w:top w:val="single" w:sz="4" w:space="0" w:color="auto"/>
              <w:bottom w:val="single" w:sz="8" w:space="0" w:color="auto"/>
            </w:tcBorders>
          </w:tcPr>
          <w:p w14:paraId="066872D2" w14:textId="2716AAE2" w:rsidR="006754CE" w:rsidRPr="00247E5F" w:rsidRDefault="006754CE" w:rsidP="001F6880">
            <w:pPr>
              <w:spacing w:line="480" w:lineRule="auto"/>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PCP</w:t>
            </w:r>
          </w:p>
        </w:tc>
        <w:tc>
          <w:tcPr>
            <w:tcW w:w="402" w:type="pct"/>
            <w:tcBorders>
              <w:top w:val="single" w:sz="4" w:space="0" w:color="auto"/>
              <w:bottom w:val="single" w:sz="8" w:space="0" w:color="auto"/>
            </w:tcBorders>
          </w:tcPr>
          <w:p w14:paraId="2F6CEEF7" w14:textId="76087580" w:rsidR="006754CE" w:rsidRPr="00247E5F" w:rsidRDefault="006754CE" w:rsidP="001F6880">
            <w:pPr>
              <w:spacing w:line="480" w:lineRule="auto"/>
              <w:jc w:val="cente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SE</w:t>
            </w:r>
          </w:p>
        </w:tc>
      </w:tr>
      <w:tr w:rsidR="001F6880" w:rsidRPr="00247E5F" w14:paraId="304782FE" w14:textId="6D488A9D" w:rsidTr="0035247E">
        <w:trPr>
          <w:trHeight w:val="283"/>
          <w:jc w:val="center"/>
        </w:trPr>
        <w:tc>
          <w:tcPr>
            <w:tcW w:w="2212" w:type="pct"/>
            <w:tcBorders>
              <w:top w:val="single" w:sz="8" w:space="0" w:color="auto"/>
            </w:tcBorders>
          </w:tcPr>
          <w:p w14:paraId="26E781A6" w14:textId="0BC3005B"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Individualism → </w:t>
            </w:r>
            <w:r w:rsidR="008D1335">
              <w:rPr>
                <w:rFonts w:ascii="Times New Roman" w:eastAsia="Times New Roman" w:hAnsi="Times New Roman" w:cs="Times New Roman"/>
                <w:b/>
                <w:bCs/>
                <w:kern w:val="0"/>
                <w:sz w:val="24"/>
                <w:szCs w:val="24"/>
                <w14:ligatures w14:val="none"/>
              </w:rPr>
              <w:t>RP</w:t>
            </w:r>
          </w:p>
        </w:tc>
        <w:tc>
          <w:tcPr>
            <w:tcW w:w="528" w:type="pct"/>
            <w:tcBorders>
              <w:top w:val="single" w:sz="8" w:space="0" w:color="auto"/>
            </w:tcBorders>
          </w:tcPr>
          <w:p w14:paraId="1A657DE5" w14:textId="0C4E2FE6" w:rsidR="006754CE" w:rsidRPr="00247E5F" w:rsidRDefault="0053611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0.10</w:t>
            </w:r>
          </w:p>
        </w:tc>
        <w:tc>
          <w:tcPr>
            <w:tcW w:w="402" w:type="pct"/>
            <w:tcBorders>
              <w:top w:val="single" w:sz="8" w:space="0" w:color="auto"/>
            </w:tcBorders>
          </w:tcPr>
          <w:p w14:paraId="1C83B728" w14:textId="3FED37B0"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0.07</w:t>
            </w:r>
          </w:p>
        </w:tc>
        <w:tc>
          <w:tcPr>
            <w:tcW w:w="528" w:type="pct"/>
            <w:tcBorders>
              <w:top w:val="single" w:sz="8" w:space="0" w:color="auto"/>
            </w:tcBorders>
          </w:tcPr>
          <w:p w14:paraId="429B83B2" w14:textId="4836802D" w:rsidR="006754CE" w:rsidRPr="00247E5F" w:rsidRDefault="000711E3"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0.14</w:t>
            </w:r>
          </w:p>
        </w:tc>
        <w:tc>
          <w:tcPr>
            <w:tcW w:w="402" w:type="pct"/>
            <w:tcBorders>
              <w:top w:val="single" w:sz="8" w:space="0" w:color="auto"/>
            </w:tcBorders>
          </w:tcPr>
          <w:p w14:paraId="04C7EE4D" w14:textId="4F267423" w:rsidR="006754CE" w:rsidRPr="00247E5F" w:rsidRDefault="00CB77C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0.10</w:t>
            </w:r>
          </w:p>
        </w:tc>
        <w:tc>
          <w:tcPr>
            <w:tcW w:w="528" w:type="pct"/>
            <w:tcBorders>
              <w:top w:val="single" w:sz="8" w:space="0" w:color="auto"/>
            </w:tcBorders>
          </w:tcPr>
          <w:p w14:paraId="631824C5" w14:textId="0399898E" w:rsidR="006754CE" w:rsidRPr="00247E5F" w:rsidRDefault="007A468C"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0.20</w:t>
            </w:r>
          </w:p>
        </w:tc>
        <w:tc>
          <w:tcPr>
            <w:tcW w:w="402" w:type="pct"/>
            <w:tcBorders>
              <w:top w:val="single" w:sz="8" w:space="0" w:color="auto"/>
            </w:tcBorders>
          </w:tcPr>
          <w:p w14:paraId="12FAA8C1" w14:textId="7DA4F2AA" w:rsidR="006754CE" w:rsidRPr="00247E5F" w:rsidRDefault="00E169A6"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0.14</w:t>
            </w:r>
          </w:p>
        </w:tc>
      </w:tr>
      <w:tr w:rsidR="001F6880" w:rsidRPr="00247E5F" w14:paraId="7B959157" w14:textId="328AC750" w:rsidTr="0035247E">
        <w:trPr>
          <w:trHeight w:val="283"/>
          <w:jc w:val="center"/>
        </w:trPr>
        <w:tc>
          <w:tcPr>
            <w:tcW w:w="2212" w:type="pct"/>
          </w:tcPr>
          <w:p w14:paraId="340888D4" w14:textId="53287F4F"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Hierarchism → </w:t>
            </w:r>
            <w:r w:rsidR="008D1335">
              <w:rPr>
                <w:rFonts w:ascii="Times New Roman" w:eastAsia="Times New Roman" w:hAnsi="Times New Roman" w:cs="Times New Roman"/>
                <w:b/>
                <w:bCs/>
                <w:kern w:val="0"/>
                <w:sz w:val="24"/>
                <w:szCs w:val="24"/>
                <w14:ligatures w14:val="none"/>
              </w:rPr>
              <w:t>RP</w:t>
            </w:r>
          </w:p>
        </w:tc>
        <w:tc>
          <w:tcPr>
            <w:tcW w:w="528" w:type="pct"/>
          </w:tcPr>
          <w:p w14:paraId="4675ED87" w14:textId="5F1CF6F4" w:rsidR="006754CE" w:rsidRPr="00247E5F" w:rsidRDefault="0053611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0.06</w:t>
            </w:r>
          </w:p>
        </w:tc>
        <w:tc>
          <w:tcPr>
            <w:tcW w:w="402" w:type="pct"/>
          </w:tcPr>
          <w:p w14:paraId="2ECB0F8E" w14:textId="0B75A54A"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0.04</w:t>
            </w:r>
          </w:p>
        </w:tc>
        <w:tc>
          <w:tcPr>
            <w:tcW w:w="528" w:type="pct"/>
          </w:tcPr>
          <w:p w14:paraId="35263CF2" w14:textId="2180BA3D" w:rsidR="006754CE" w:rsidRPr="00247E5F" w:rsidRDefault="000711E3"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0.06</w:t>
            </w:r>
          </w:p>
        </w:tc>
        <w:tc>
          <w:tcPr>
            <w:tcW w:w="402" w:type="pct"/>
          </w:tcPr>
          <w:p w14:paraId="6F6C94EB" w14:textId="39987125" w:rsidR="006754CE" w:rsidRPr="00247E5F" w:rsidRDefault="00CB77C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0.04</w:t>
            </w:r>
          </w:p>
        </w:tc>
        <w:tc>
          <w:tcPr>
            <w:tcW w:w="528" w:type="pct"/>
          </w:tcPr>
          <w:p w14:paraId="16FCCEC8" w14:textId="4D59C1D2" w:rsidR="006754CE" w:rsidRPr="00247E5F" w:rsidRDefault="007A468C"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0.05</w:t>
            </w:r>
          </w:p>
        </w:tc>
        <w:tc>
          <w:tcPr>
            <w:tcW w:w="402" w:type="pct"/>
          </w:tcPr>
          <w:p w14:paraId="110D04FB" w14:textId="4B961B99" w:rsidR="006754CE" w:rsidRPr="00247E5F" w:rsidRDefault="00D14056"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0.05</w:t>
            </w:r>
          </w:p>
        </w:tc>
      </w:tr>
      <w:tr w:rsidR="001F6880" w:rsidRPr="00247E5F" w14:paraId="48B3E0C9" w14:textId="3A3F6ED8" w:rsidTr="0035247E">
        <w:trPr>
          <w:trHeight w:val="283"/>
          <w:jc w:val="center"/>
        </w:trPr>
        <w:tc>
          <w:tcPr>
            <w:tcW w:w="2212" w:type="pct"/>
          </w:tcPr>
          <w:p w14:paraId="13D5C4B2" w14:textId="13EC247B"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Fatalism → </w:t>
            </w:r>
            <w:r w:rsidR="008D1335">
              <w:rPr>
                <w:rFonts w:ascii="Times New Roman" w:eastAsia="Times New Roman" w:hAnsi="Times New Roman" w:cs="Times New Roman"/>
                <w:b/>
                <w:bCs/>
                <w:kern w:val="0"/>
                <w:sz w:val="24"/>
                <w:szCs w:val="24"/>
                <w14:ligatures w14:val="none"/>
              </w:rPr>
              <w:t>RP</w:t>
            </w:r>
          </w:p>
        </w:tc>
        <w:tc>
          <w:tcPr>
            <w:tcW w:w="528" w:type="pct"/>
          </w:tcPr>
          <w:p w14:paraId="0AE7944B" w14:textId="3678AACD" w:rsidR="006754CE" w:rsidRPr="00247E5F" w:rsidRDefault="0053611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-0.36</w:t>
            </w:r>
            <w:r w:rsidR="00D12D45">
              <w:rPr>
                <w:rFonts w:ascii="Times New Roman" w:eastAsia="Times New Roman" w:hAnsi="Times New Roman" w:cs="Times New Roman"/>
                <w:kern w:val="0"/>
                <w:sz w:val="24"/>
                <w:szCs w:val="24"/>
                <w14:ligatures w14:val="none"/>
              </w:rPr>
              <w:t>*</w:t>
            </w:r>
          </w:p>
        </w:tc>
        <w:tc>
          <w:tcPr>
            <w:tcW w:w="402" w:type="pct"/>
          </w:tcPr>
          <w:p w14:paraId="1CDA6532" w14:textId="3BC332A1"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0.12</w:t>
            </w:r>
          </w:p>
        </w:tc>
        <w:tc>
          <w:tcPr>
            <w:tcW w:w="528" w:type="pct"/>
          </w:tcPr>
          <w:p w14:paraId="7130BA7D" w14:textId="5282E0A8" w:rsidR="006754CE" w:rsidRPr="00247E5F" w:rsidRDefault="000711E3"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-0.47</w:t>
            </w:r>
            <w:r w:rsidR="00EF39AC">
              <w:rPr>
                <w:rFonts w:ascii="Times New Roman" w:eastAsia="Times New Roman" w:hAnsi="Times New Roman" w:cs="Times New Roman"/>
                <w:kern w:val="0"/>
                <w:sz w:val="24"/>
                <w:szCs w:val="24"/>
                <w14:ligatures w14:val="none"/>
              </w:rPr>
              <w:t>*</w:t>
            </w:r>
          </w:p>
        </w:tc>
        <w:tc>
          <w:tcPr>
            <w:tcW w:w="402" w:type="pct"/>
          </w:tcPr>
          <w:p w14:paraId="29913A36" w14:textId="5579DC34" w:rsidR="006754CE" w:rsidRPr="00247E5F" w:rsidRDefault="00CB77C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0.19</w:t>
            </w:r>
          </w:p>
        </w:tc>
        <w:tc>
          <w:tcPr>
            <w:tcW w:w="528" w:type="pct"/>
          </w:tcPr>
          <w:p w14:paraId="756F44EB" w14:textId="106E938E" w:rsidR="006754CE" w:rsidRPr="00247E5F" w:rsidRDefault="007A468C"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-0.57</w:t>
            </w:r>
            <w:r w:rsidR="008D1335">
              <w:rPr>
                <w:rFonts w:ascii="Times New Roman" w:eastAsia="Times New Roman" w:hAnsi="Times New Roman" w:cs="Times New Roman"/>
                <w:kern w:val="0"/>
                <w:sz w:val="24"/>
                <w:szCs w:val="24"/>
                <w14:ligatures w14:val="none"/>
              </w:rPr>
              <w:t>*</w:t>
            </w:r>
          </w:p>
        </w:tc>
        <w:tc>
          <w:tcPr>
            <w:tcW w:w="402" w:type="pct"/>
          </w:tcPr>
          <w:p w14:paraId="2E8C3102" w14:textId="05294FCE" w:rsidR="006754CE" w:rsidRPr="00247E5F" w:rsidRDefault="00D14056"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0.27</w:t>
            </w:r>
          </w:p>
        </w:tc>
      </w:tr>
      <w:tr w:rsidR="001F6880" w:rsidRPr="00247E5F" w14:paraId="772284CA" w14:textId="18F02272" w:rsidTr="0035247E">
        <w:trPr>
          <w:trHeight w:val="283"/>
          <w:jc w:val="center"/>
        </w:trPr>
        <w:tc>
          <w:tcPr>
            <w:tcW w:w="2212" w:type="pct"/>
          </w:tcPr>
          <w:p w14:paraId="0AF234F1" w14:textId="24315244"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Egalitarianism → </w:t>
            </w:r>
            <w:r w:rsidR="008D1335">
              <w:rPr>
                <w:rFonts w:ascii="Times New Roman" w:eastAsia="Times New Roman" w:hAnsi="Times New Roman" w:cs="Times New Roman"/>
                <w:b/>
                <w:bCs/>
                <w:kern w:val="0"/>
                <w:sz w:val="24"/>
                <w:szCs w:val="24"/>
                <w14:ligatures w14:val="none"/>
              </w:rPr>
              <w:t>RP</w:t>
            </w:r>
          </w:p>
        </w:tc>
        <w:tc>
          <w:tcPr>
            <w:tcW w:w="528" w:type="pct"/>
          </w:tcPr>
          <w:p w14:paraId="08E5A645" w14:textId="0CCB315B" w:rsidR="006754CE" w:rsidRPr="00247E5F" w:rsidRDefault="0053611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0.56</w:t>
            </w:r>
            <w:r w:rsidR="002436E4">
              <w:rPr>
                <w:rFonts w:ascii="Times New Roman" w:eastAsia="Times New Roman" w:hAnsi="Times New Roman" w:cs="Times New Roman"/>
                <w:kern w:val="0"/>
                <w:sz w:val="24"/>
                <w:szCs w:val="24"/>
                <w14:ligatures w14:val="none"/>
              </w:rPr>
              <w:t>*</w:t>
            </w:r>
          </w:p>
        </w:tc>
        <w:tc>
          <w:tcPr>
            <w:tcW w:w="402" w:type="pct"/>
          </w:tcPr>
          <w:p w14:paraId="2637B8D7" w14:textId="62C85616"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0.10</w:t>
            </w:r>
          </w:p>
        </w:tc>
        <w:tc>
          <w:tcPr>
            <w:tcW w:w="528" w:type="pct"/>
          </w:tcPr>
          <w:p w14:paraId="6D2858B1" w14:textId="01F176E9" w:rsidR="006754CE" w:rsidRPr="00247E5F" w:rsidRDefault="000711E3"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0.65</w:t>
            </w:r>
            <w:r w:rsidR="00EF39AC">
              <w:rPr>
                <w:rFonts w:ascii="Times New Roman" w:eastAsia="Times New Roman" w:hAnsi="Times New Roman" w:cs="Times New Roman"/>
                <w:kern w:val="0"/>
                <w:sz w:val="24"/>
                <w:szCs w:val="24"/>
                <w14:ligatures w14:val="none"/>
              </w:rPr>
              <w:t>*</w:t>
            </w:r>
          </w:p>
        </w:tc>
        <w:tc>
          <w:tcPr>
            <w:tcW w:w="402" w:type="pct"/>
          </w:tcPr>
          <w:p w14:paraId="13E301C6" w14:textId="0528E19E" w:rsidR="006754CE" w:rsidRPr="00247E5F" w:rsidRDefault="00CB77C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0.16</w:t>
            </w:r>
          </w:p>
        </w:tc>
        <w:tc>
          <w:tcPr>
            <w:tcW w:w="528" w:type="pct"/>
          </w:tcPr>
          <w:p w14:paraId="3FDF5DE9" w14:textId="14399F8F" w:rsidR="006754CE" w:rsidRPr="00247E5F" w:rsidRDefault="0053145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0.74</w:t>
            </w:r>
            <w:r w:rsidR="008D1335">
              <w:rPr>
                <w:rFonts w:ascii="Times New Roman" w:eastAsia="Times New Roman" w:hAnsi="Times New Roman" w:cs="Times New Roman"/>
                <w:kern w:val="0"/>
                <w:sz w:val="24"/>
                <w:szCs w:val="24"/>
                <w14:ligatures w14:val="none"/>
              </w:rPr>
              <w:t>*</w:t>
            </w:r>
          </w:p>
        </w:tc>
        <w:tc>
          <w:tcPr>
            <w:tcW w:w="402" w:type="pct"/>
          </w:tcPr>
          <w:p w14:paraId="4F662F7A" w14:textId="2B413D74"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0.24</w:t>
            </w:r>
          </w:p>
        </w:tc>
      </w:tr>
      <w:tr w:rsidR="001F6880" w:rsidRPr="00247E5F" w14:paraId="547BF933" w14:textId="4A6EAC1E" w:rsidTr="0035247E">
        <w:trPr>
          <w:trHeight w:val="283"/>
          <w:jc w:val="center"/>
        </w:trPr>
        <w:tc>
          <w:tcPr>
            <w:tcW w:w="2212" w:type="pct"/>
          </w:tcPr>
          <w:p w14:paraId="6A3CC85B" w14:textId="4BA6E0D7"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Individualism → </w:t>
            </w:r>
            <w:r w:rsidR="008D1335">
              <w:rPr>
                <w:rFonts w:ascii="Times New Roman" w:eastAsia="Times New Roman" w:hAnsi="Times New Roman" w:cs="Times New Roman"/>
                <w:b/>
                <w:bCs/>
                <w:kern w:val="0"/>
                <w:sz w:val="24"/>
                <w:szCs w:val="24"/>
                <w14:ligatures w14:val="none"/>
              </w:rPr>
              <w:t>VC</w:t>
            </w:r>
          </w:p>
        </w:tc>
        <w:tc>
          <w:tcPr>
            <w:tcW w:w="528" w:type="pct"/>
          </w:tcPr>
          <w:p w14:paraId="38DF329C" w14:textId="6A31348A" w:rsidR="006754CE" w:rsidRPr="00247E5F" w:rsidRDefault="00D312F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0.95</w:t>
            </w:r>
            <w:r w:rsidR="002436E4">
              <w:rPr>
                <w:rFonts w:ascii="Times New Roman" w:eastAsia="Times New Roman" w:hAnsi="Times New Roman" w:cs="Times New Roman"/>
                <w:kern w:val="0"/>
                <w:sz w:val="24"/>
                <w:szCs w:val="24"/>
                <w14:ligatures w14:val="none"/>
              </w:rPr>
              <w:t>*</w:t>
            </w:r>
          </w:p>
        </w:tc>
        <w:tc>
          <w:tcPr>
            <w:tcW w:w="402" w:type="pct"/>
          </w:tcPr>
          <w:p w14:paraId="3DF8ABE8" w14:textId="24CCEDAD"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0.19</w:t>
            </w:r>
          </w:p>
        </w:tc>
        <w:tc>
          <w:tcPr>
            <w:tcW w:w="528" w:type="pct"/>
          </w:tcPr>
          <w:p w14:paraId="65A5658F" w14:textId="276B6F02" w:rsidR="006754CE" w:rsidRPr="00247E5F" w:rsidRDefault="000711E3"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1.40</w:t>
            </w:r>
            <w:r w:rsidR="00EF39AC">
              <w:rPr>
                <w:rFonts w:ascii="Times New Roman" w:eastAsia="Times New Roman" w:hAnsi="Times New Roman" w:cs="Times New Roman"/>
                <w:kern w:val="0"/>
                <w:sz w:val="24"/>
                <w:szCs w:val="24"/>
                <w14:ligatures w14:val="none"/>
              </w:rPr>
              <w:t>*</w:t>
            </w:r>
          </w:p>
        </w:tc>
        <w:tc>
          <w:tcPr>
            <w:tcW w:w="402" w:type="pct"/>
          </w:tcPr>
          <w:p w14:paraId="4DF84BA9" w14:textId="6F3091D2" w:rsidR="006754CE" w:rsidRPr="00247E5F" w:rsidRDefault="00CB77C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0.33</w:t>
            </w:r>
          </w:p>
        </w:tc>
        <w:tc>
          <w:tcPr>
            <w:tcW w:w="528" w:type="pct"/>
          </w:tcPr>
          <w:p w14:paraId="15360574" w14:textId="01AAFE21" w:rsidR="006754CE" w:rsidRPr="00247E5F" w:rsidRDefault="0053145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2.57</w:t>
            </w:r>
            <w:r w:rsidR="008D1335">
              <w:rPr>
                <w:rFonts w:ascii="Times New Roman" w:eastAsia="Times New Roman" w:hAnsi="Times New Roman" w:cs="Times New Roman"/>
                <w:kern w:val="0"/>
                <w:sz w:val="24"/>
                <w:szCs w:val="24"/>
                <w14:ligatures w14:val="none"/>
              </w:rPr>
              <w:t>*</w:t>
            </w:r>
          </w:p>
        </w:tc>
        <w:tc>
          <w:tcPr>
            <w:tcW w:w="402" w:type="pct"/>
          </w:tcPr>
          <w:p w14:paraId="12CDDCD5" w14:textId="4340BE16"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0.63</w:t>
            </w:r>
          </w:p>
        </w:tc>
      </w:tr>
      <w:tr w:rsidR="001F6880" w:rsidRPr="00247E5F" w14:paraId="5064AD18" w14:textId="1A5EE145" w:rsidTr="0035247E">
        <w:trPr>
          <w:trHeight w:val="283"/>
          <w:jc w:val="center"/>
        </w:trPr>
        <w:tc>
          <w:tcPr>
            <w:tcW w:w="2212" w:type="pct"/>
          </w:tcPr>
          <w:p w14:paraId="11E14E27" w14:textId="5FB204F1"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Hierarchism → </w:t>
            </w:r>
            <w:r w:rsidR="008D1335">
              <w:rPr>
                <w:rFonts w:ascii="Times New Roman" w:eastAsia="Times New Roman" w:hAnsi="Times New Roman" w:cs="Times New Roman"/>
                <w:b/>
                <w:bCs/>
                <w:kern w:val="0"/>
                <w:sz w:val="24"/>
                <w:szCs w:val="24"/>
                <w14:ligatures w14:val="none"/>
              </w:rPr>
              <w:t>VC</w:t>
            </w:r>
          </w:p>
        </w:tc>
        <w:tc>
          <w:tcPr>
            <w:tcW w:w="528" w:type="pct"/>
          </w:tcPr>
          <w:p w14:paraId="0B7FF3DB" w14:textId="721E577D" w:rsidR="006754CE" w:rsidRPr="00247E5F" w:rsidRDefault="00D312F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-0.11</w:t>
            </w:r>
          </w:p>
        </w:tc>
        <w:tc>
          <w:tcPr>
            <w:tcW w:w="402" w:type="pct"/>
          </w:tcPr>
          <w:p w14:paraId="3255A200" w14:textId="059E85C9"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0.11</w:t>
            </w:r>
          </w:p>
        </w:tc>
        <w:tc>
          <w:tcPr>
            <w:tcW w:w="528" w:type="pct"/>
          </w:tcPr>
          <w:p w14:paraId="46BAC930" w14:textId="5DD5B694" w:rsidR="006754CE" w:rsidRPr="00247E5F" w:rsidRDefault="000711E3"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-0.15</w:t>
            </w:r>
          </w:p>
        </w:tc>
        <w:tc>
          <w:tcPr>
            <w:tcW w:w="402" w:type="pct"/>
          </w:tcPr>
          <w:p w14:paraId="56137B2B" w14:textId="4F1E65EC" w:rsidR="006754CE" w:rsidRPr="00247E5F" w:rsidRDefault="00CB77C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0.15</w:t>
            </w:r>
          </w:p>
        </w:tc>
        <w:tc>
          <w:tcPr>
            <w:tcW w:w="528" w:type="pct"/>
          </w:tcPr>
          <w:p w14:paraId="06C50BDC" w14:textId="15556872" w:rsidR="006754CE" w:rsidRPr="00247E5F" w:rsidRDefault="00003507"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-0.25</w:t>
            </w:r>
          </w:p>
        </w:tc>
        <w:tc>
          <w:tcPr>
            <w:tcW w:w="402" w:type="pct"/>
          </w:tcPr>
          <w:p w14:paraId="44F4C3CC" w14:textId="095786C7"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0.27</w:t>
            </w:r>
          </w:p>
        </w:tc>
      </w:tr>
      <w:tr w:rsidR="001F6880" w:rsidRPr="00247E5F" w14:paraId="143CD999" w14:textId="41830F40" w:rsidTr="0035247E">
        <w:trPr>
          <w:trHeight w:val="283"/>
          <w:jc w:val="center"/>
        </w:trPr>
        <w:tc>
          <w:tcPr>
            <w:tcW w:w="2212" w:type="pct"/>
          </w:tcPr>
          <w:p w14:paraId="1D660612" w14:textId="18E58764"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Fatalism → </w:t>
            </w:r>
            <w:r w:rsidR="008D1335">
              <w:rPr>
                <w:rFonts w:ascii="Times New Roman" w:eastAsia="Times New Roman" w:hAnsi="Times New Roman" w:cs="Times New Roman"/>
                <w:b/>
                <w:bCs/>
                <w:kern w:val="0"/>
                <w:sz w:val="24"/>
                <w:szCs w:val="24"/>
                <w14:ligatures w14:val="none"/>
              </w:rPr>
              <w:t>VC</w:t>
            </w:r>
          </w:p>
        </w:tc>
        <w:tc>
          <w:tcPr>
            <w:tcW w:w="528" w:type="pct"/>
          </w:tcPr>
          <w:p w14:paraId="6E0391C4" w14:textId="7CB99315" w:rsidR="006754CE" w:rsidRPr="00247E5F" w:rsidRDefault="00D312F5"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w:t>
            </w:r>
            <w:r w:rsidR="000E03A6">
              <w:rPr>
                <w:rFonts w:ascii="Times New Roman" w:eastAsia="Times New Roman" w:hAnsi="Times New Roman" w:cs="Times New Roman"/>
                <w:kern w:val="0"/>
                <w:sz w:val="24"/>
                <w:szCs w:val="24"/>
                <w14:ligatures w14:val="none"/>
              </w:rPr>
              <w:t>.98</w:t>
            </w:r>
            <w:r w:rsidR="002436E4">
              <w:rPr>
                <w:rFonts w:ascii="Times New Roman" w:eastAsia="Times New Roman" w:hAnsi="Times New Roman" w:cs="Times New Roman"/>
                <w:kern w:val="0"/>
                <w:sz w:val="24"/>
                <w:szCs w:val="24"/>
                <w14:ligatures w14:val="none"/>
              </w:rPr>
              <w:t>*</w:t>
            </w:r>
          </w:p>
        </w:tc>
        <w:tc>
          <w:tcPr>
            <w:tcW w:w="402" w:type="pct"/>
          </w:tcPr>
          <w:p w14:paraId="4BB9AB5C" w14:textId="5CFEA775"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0.34</w:t>
            </w:r>
          </w:p>
        </w:tc>
        <w:tc>
          <w:tcPr>
            <w:tcW w:w="528" w:type="pct"/>
          </w:tcPr>
          <w:p w14:paraId="19FBF302" w14:textId="77DA9859" w:rsidR="006754CE" w:rsidRPr="00247E5F" w:rsidRDefault="00302308"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-2.75</w:t>
            </w:r>
            <w:r w:rsidR="00EF39AC">
              <w:rPr>
                <w:rFonts w:ascii="Times New Roman" w:eastAsia="Times New Roman" w:hAnsi="Times New Roman" w:cs="Times New Roman"/>
                <w:kern w:val="0"/>
                <w:sz w:val="24"/>
                <w:szCs w:val="24"/>
                <w14:ligatures w14:val="none"/>
              </w:rPr>
              <w:t>*</w:t>
            </w:r>
          </w:p>
        </w:tc>
        <w:tc>
          <w:tcPr>
            <w:tcW w:w="402" w:type="pct"/>
          </w:tcPr>
          <w:p w14:paraId="6285F38E" w14:textId="751FD49E" w:rsidR="006754CE" w:rsidRPr="00247E5F" w:rsidRDefault="00CD244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0.64</w:t>
            </w:r>
          </w:p>
        </w:tc>
        <w:tc>
          <w:tcPr>
            <w:tcW w:w="528" w:type="pct"/>
          </w:tcPr>
          <w:p w14:paraId="71A64F4B" w14:textId="4B10226A" w:rsidR="006754CE" w:rsidRPr="00247E5F" w:rsidRDefault="00003507"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-5.04</w:t>
            </w:r>
            <w:r w:rsidR="001548D1">
              <w:rPr>
                <w:rFonts w:ascii="Times New Roman" w:eastAsia="Times New Roman" w:hAnsi="Times New Roman" w:cs="Times New Roman"/>
                <w:kern w:val="0"/>
                <w:sz w:val="24"/>
                <w:szCs w:val="24"/>
                <w14:ligatures w14:val="none"/>
              </w:rPr>
              <w:t>*</w:t>
            </w:r>
          </w:p>
        </w:tc>
        <w:tc>
          <w:tcPr>
            <w:tcW w:w="402" w:type="pct"/>
          </w:tcPr>
          <w:p w14:paraId="5BECF399" w14:textId="31B44DEF"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1.22</w:t>
            </w:r>
          </w:p>
        </w:tc>
      </w:tr>
      <w:tr w:rsidR="001F6880" w:rsidRPr="00247E5F" w14:paraId="3B3FF6A4" w14:textId="71A98205" w:rsidTr="0035247E">
        <w:trPr>
          <w:trHeight w:val="283"/>
          <w:jc w:val="center"/>
        </w:trPr>
        <w:tc>
          <w:tcPr>
            <w:tcW w:w="2212" w:type="pct"/>
          </w:tcPr>
          <w:p w14:paraId="2380AF66" w14:textId="14826762"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Egalitarianism → </w:t>
            </w:r>
            <w:r w:rsidR="008D1335">
              <w:rPr>
                <w:rFonts w:ascii="Times New Roman" w:eastAsia="Times New Roman" w:hAnsi="Times New Roman" w:cs="Times New Roman"/>
                <w:b/>
                <w:bCs/>
                <w:kern w:val="0"/>
                <w:sz w:val="24"/>
                <w:szCs w:val="24"/>
                <w14:ligatures w14:val="none"/>
              </w:rPr>
              <w:t>VC</w:t>
            </w:r>
          </w:p>
        </w:tc>
        <w:tc>
          <w:tcPr>
            <w:tcW w:w="528" w:type="pct"/>
          </w:tcPr>
          <w:p w14:paraId="1AD5947A" w14:textId="764C7D9E" w:rsidR="006754CE" w:rsidRPr="00247E5F" w:rsidRDefault="00887326"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2.27</w:t>
            </w:r>
            <w:r w:rsidR="002436E4">
              <w:rPr>
                <w:rFonts w:ascii="Times New Roman" w:eastAsia="Times New Roman" w:hAnsi="Times New Roman" w:cs="Times New Roman"/>
                <w:kern w:val="0"/>
                <w:sz w:val="24"/>
                <w:szCs w:val="24"/>
                <w14:ligatures w14:val="none"/>
              </w:rPr>
              <w:t>*</w:t>
            </w:r>
          </w:p>
        </w:tc>
        <w:tc>
          <w:tcPr>
            <w:tcW w:w="402" w:type="pct"/>
          </w:tcPr>
          <w:p w14:paraId="11D3EBDA" w14:textId="72579C53"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0.28</w:t>
            </w:r>
          </w:p>
        </w:tc>
        <w:tc>
          <w:tcPr>
            <w:tcW w:w="528" w:type="pct"/>
          </w:tcPr>
          <w:p w14:paraId="0EADDD8C" w14:textId="72EC6BA9" w:rsidR="006754CE" w:rsidRPr="00247E5F" w:rsidRDefault="00302308"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2.87</w:t>
            </w:r>
            <w:r w:rsidR="000E48AE">
              <w:rPr>
                <w:rFonts w:ascii="Times New Roman" w:eastAsia="Times New Roman" w:hAnsi="Times New Roman" w:cs="Times New Roman"/>
                <w:kern w:val="0"/>
                <w:sz w:val="24"/>
                <w:szCs w:val="24"/>
                <w14:ligatures w14:val="none"/>
              </w:rPr>
              <w:t>*</w:t>
            </w:r>
          </w:p>
        </w:tc>
        <w:tc>
          <w:tcPr>
            <w:tcW w:w="402" w:type="pct"/>
          </w:tcPr>
          <w:p w14:paraId="4A89EC1B" w14:textId="18E1E551" w:rsidR="006754CE" w:rsidRPr="00247E5F" w:rsidRDefault="00CD244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0.55</w:t>
            </w:r>
          </w:p>
        </w:tc>
        <w:tc>
          <w:tcPr>
            <w:tcW w:w="528" w:type="pct"/>
          </w:tcPr>
          <w:p w14:paraId="3F18F370" w14:textId="45051FF0" w:rsidR="006754CE" w:rsidRPr="00247E5F" w:rsidRDefault="00003507"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4.45</w:t>
            </w:r>
            <w:r w:rsidR="001548D1">
              <w:rPr>
                <w:rFonts w:ascii="Times New Roman" w:eastAsia="Times New Roman" w:hAnsi="Times New Roman" w:cs="Times New Roman"/>
                <w:kern w:val="0"/>
                <w:sz w:val="24"/>
                <w:szCs w:val="24"/>
                <w14:ligatures w14:val="none"/>
              </w:rPr>
              <w:t>*</w:t>
            </w:r>
          </w:p>
        </w:tc>
        <w:tc>
          <w:tcPr>
            <w:tcW w:w="402" w:type="pct"/>
          </w:tcPr>
          <w:p w14:paraId="0EEDEBDC" w14:textId="0B3AE2DA"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1.06</w:t>
            </w:r>
          </w:p>
        </w:tc>
      </w:tr>
      <w:tr w:rsidR="001F6880" w:rsidRPr="00247E5F" w14:paraId="5C8DD979" w14:textId="477BA328" w:rsidTr="0035247E">
        <w:trPr>
          <w:trHeight w:val="283"/>
          <w:jc w:val="center"/>
        </w:trPr>
        <w:tc>
          <w:tcPr>
            <w:tcW w:w="2212" w:type="pct"/>
          </w:tcPr>
          <w:p w14:paraId="25B007C4" w14:textId="39A95979"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Individualism → </w:t>
            </w:r>
            <w:r w:rsidR="008D1335">
              <w:rPr>
                <w:rFonts w:ascii="Times New Roman" w:eastAsia="Times New Roman" w:hAnsi="Times New Roman" w:cs="Times New Roman"/>
                <w:b/>
                <w:bCs/>
                <w:kern w:val="0"/>
                <w:sz w:val="24"/>
                <w:szCs w:val="24"/>
                <w14:ligatures w14:val="none"/>
              </w:rPr>
              <w:t>CP</w:t>
            </w:r>
          </w:p>
        </w:tc>
        <w:tc>
          <w:tcPr>
            <w:tcW w:w="528" w:type="pct"/>
          </w:tcPr>
          <w:p w14:paraId="6D26A133" w14:textId="1195C8FA" w:rsidR="006754CE" w:rsidRPr="00247E5F" w:rsidRDefault="00887326"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0.96</w:t>
            </w:r>
            <w:r w:rsidR="007D2E6F">
              <w:rPr>
                <w:rFonts w:ascii="Times New Roman" w:eastAsia="Times New Roman" w:hAnsi="Times New Roman" w:cs="Times New Roman"/>
                <w:kern w:val="0"/>
                <w:sz w:val="24"/>
                <w:szCs w:val="24"/>
                <w14:ligatures w14:val="none"/>
              </w:rPr>
              <w:t>*</w:t>
            </w:r>
          </w:p>
        </w:tc>
        <w:tc>
          <w:tcPr>
            <w:tcW w:w="402" w:type="pct"/>
          </w:tcPr>
          <w:p w14:paraId="534C4B21" w14:textId="732CD022"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0.19</w:t>
            </w:r>
          </w:p>
        </w:tc>
        <w:tc>
          <w:tcPr>
            <w:tcW w:w="528" w:type="pct"/>
          </w:tcPr>
          <w:p w14:paraId="7E0307CD" w14:textId="72EB3285" w:rsidR="006754CE" w:rsidRPr="00247E5F" w:rsidRDefault="00302308"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1.52</w:t>
            </w:r>
            <w:r w:rsidR="000E48AE">
              <w:rPr>
                <w:rFonts w:ascii="Times New Roman" w:eastAsia="Times New Roman" w:hAnsi="Times New Roman" w:cs="Times New Roman"/>
                <w:kern w:val="0"/>
                <w:sz w:val="24"/>
                <w:szCs w:val="24"/>
                <w14:ligatures w14:val="none"/>
              </w:rPr>
              <w:t>*</w:t>
            </w:r>
          </w:p>
        </w:tc>
        <w:tc>
          <w:tcPr>
            <w:tcW w:w="402" w:type="pct"/>
          </w:tcPr>
          <w:p w14:paraId="6555F9F6" w14:textId="2DB18C92" w:rsidR="006754CE" w:rsidRPr="00247E5F" w:rsidRDefault="00CD244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0.34</w:t>
            </w:r>
          </w:p>
        </w:tc>
        <w:tc>
          <w:tcPr>
            <w:tcW w:w="528" w:type="pct"/>
          </w:tcPr>
          <w:p w14:paraId="554F416D" w14:textId="70A71573" w:rsidR="006754CE" w:rsidRPr="00247E5F" w:rsidRDefault="00236938"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2.99</w:t>
            </w:r>
            <w:r w:rsidR="001548D1">
              <w:rPr>
                <w:rFonts w:ascii="Times New Roman" w:eastAsia="Times New Roman" w:hAnsi="Times New Roman" w:cs="Times New Roman"/>
                <w:kern w:val="0"/>
                <w:sz w:val="24"/>
                <w:szCs w:val="24"/>
                <w14:ligatures w14:val="none"/>
              </w:rPr>
              <w:t>*</w:t>
            </w:r>
          </w:p>
        </w:tc>
        <w:tc>
          <w:tcPr>
            <w:tcW w:w="402" w:type="pct"/>
          </w:tcPr>
          <w:p w14:paraId="6D2F0F85" w14:textId="7DAA35AA"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0.80</w:t>
            </w:r>
          </w:p>
        </w:tc>
      </w:tr>
      <w:tr w:rsidR="001F6880" w:rsidRPr="00247E5F" w14:paraId="57290D3F" w14:textId="620060DC" w:rsidTr="0035247E">
        <w:trPr>
          <w:trHeight w:val="283"/>
          <w:jc w:val="center"/>
        </w:trPr>
        <w:tc>
          <w:tcPr>
            <w:tcW w:w="2212" w:type="pct"/>
          </w:tcPr>
          <w:p w14:paraId="3A367836" w14:textId="05B77058"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Hierarchism → </w:t>
            </w:r>
            <w:r w:rsidR="008D1335">
              <w:rPr>
                <w:rFonts w:ascii="Times New Roman" w:eastAsia="Times New Roman" w:hAnsi="Times New Roman" w:cs="Times New Roman"/>
                <w:b/>
                <w:bCs/>
                <w:kern w:val="0"/>
                <w:sz w:val="24"/>
                <w:szCs w:val="24"/>
                <w14:ligatures w14:val="none"/>
              </w:rPr>
              <w:t>CP</w:t>
            </w:r>
          </w:p>
        </w:tc>
        <w:tc>
          <w:tcPr>
            <w:tcW w:w="528" w:type="pct"/>
          </w:tcPr>
          <w:p w14:paraId="56AE9332" w14:textId="1F0D0DF5"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w:t>
            </w:r>
            <w:r w:rsidR="004324BF">
              <w:rPr>
                <w:rFonts w:ascii="Times New Roman" w:eastAsia="Times New Roman" w:hAnsi="Times New Roman" w:cs="Times New Roman"/>
                <w:kern w:val="0"/>
                <w:sz w:val="24"/>
                <w:szCs w:val="24"/>
                <w14:ligatures w14:val="none"/>
              </w:rPr>
              <w:t>0.05</w:t>
            </w:r>
          </w:p>
        </w:tc>
        <w:tc>
          <w:tcPr>
            <w:tcW w:w="402" w:type="pct"/>
          </w:tcPr>
          <w:p w14:paraId="748B936F" w14:textId="42788C2E"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0.11</w:t>
            </w:r>
          </w:p>
        </w:tc>
        <w:tc>
          <w:tcPr>
            <w:tcW w:w="528" w:type="pct"/>
          </w:tcPr>
          <w:p w14:paraId="0251CE5E" w14:textId="6A2A0436" w:rsidR="006754CE" w:rsidRPr="00247E5F" w:rsidRDefault="00B42512"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-0.14</w:t>
            </w:r>
          </w:p>
        </w:tc>
        <w:tc>
          <w:tcPr>
            <w:tcW w:w="402" w:type="pct"/>
          </w:tcPr>
          <w:p w14:paraId="1D91A792" w14:textId="655B8781" w:rsidR="006754CE" w:rsidRPr="00247E5F" w:rsidRDefault="00CD244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0.16</w:t>
            </w:r>
          </w:p>
        </w:tc>
        <w:tc>
          <w:tcPr>
            <w:tcW w:w="528" w:type="pct"/>
          </w:tcPr>
          <w:p w14:paraId="1766A087" w14:textId="2214F577" w:rsidR="006754CE" w:rsidRPr="00247E5F" w:rsidRDefault="00950D5B"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-0.34</w:t>
            </w:r>
          </w:p>
        </w:tc>
        <w:tc>
          <w:tcPr>
            <w:tcW w:w="402" w:type="pct"/>
          </w:tcPr>
          <w:p w14:paraId="4390C325" w14:textId="3969DD8D"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0.31</w:t>
            </w:r>
          </w:p>
        </w:tc>
      </w:tr>
      <w:tr w:rsidR="001F6880" w:rsidRPr="00247E5F" w14:paraId="7C85E701" w14:textId="57C2BB73" w:rsidTr="0035247E">
        <w:trPr>
          <w:trHeight w:val="283"/>
          <w:jc w:val="center"/>
        </w:trPr>
        <w:tc>
          <w:tcPr>
            <w:tcW w:w="2212" w:type="pct"/>
          </w:tcPr>
          <w:p w14:paraId="5CEE0F30" w14:textId="17825AD2" w:rsidR="006754CE" w:rsidRPr="00247E5F" w:rsidRDefault="006754CE" w:rsidP="001F6880">
            <w:pPr>
              <w:jc w:val="center"/>
              <w:rPr>
                <w:rFonts w:ascii="Times New Roman" w:eastAsia="Times New Roman" w:hAnsi="Times New Roman" w:cs="Times New Roman"/>
                <w:b/>
                <w:sz w:val="24"/>
                <w:szCs w:val="24"/>
              </w:rPr>
            </w:pPr>
            <w:r w:rsidRPr="00247E5F">
              <w:rPr>
                <w:rFonts w:ascii="Times New Roman" w:eastAsia="Times New Roman" w:hAnsi="Times New Roman" w:cs="Times New Roman"/>
                <w:b/>
                <w:bCs/>
                <w:kern w:val="0"/>
                <w:sz w:val="24"/>
                <w:szCs w:val="24"/>
                <w14:ligatures w14:val="none"/>
              </w:rPr>
              <w:t xml:space="preserve">Fatalism → </w:t>
            </w:r>
            <w:r w:rsidR="008D1335">
              <w:rPr>
                <w:rFonts w:ascii="Times New Roman" w:eastAsia="Times New Roman" w:hAnsi="Times New Roman" w:cs="Times New Roman"/>
                <w:b/>
                <w:bCs/>
                <w:kern w:val="0"/>
                <w:sz w:val="24"/>
                <w:szCs w:val="24"/>
                <w14:ligatures w14:val="none"/>
              </w:rPr>
              <w:t>CP</w:t>
            </w:r>
          </w:p>
        </w:tc>
        <w:tc>
          <w:tcPr>
            <w:tcW w:w="528" w:type="pct"/>
          </w:tcPr>
          <w:p w14:paraId="33C99475" w14:textId="3A4BE2DB" w:rsidR="006754CE" w:rsidRPr="00247E5F" w:rsidRDefault="004324B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-2.05</w:t>
            </w:r>
            <w:r w:rsidR="007D2E6F">
              <w:rPr>
                <w:rFonts w:ascii="Times New Roman" w:eastAsia="Times New Roman" w:hAnsi="Times New Roman" w:cs="Times New Roman"/>
                <w:kern w:val="0"/>
                <w:sz w:val="24"/>
                <w:szCs w:val="24"/>
                <w14:ligatures w14:val="none"/>
              </w:rPr>
              <w:t>*</w:t>
            </w:r>
          </w:p>
        </w:tc>
        <w:tc>
          <w:tcPr>
            <w:tcW w:w="402" w:type="pct"/>
          </w:tcPr>
          <w:p w14:paraId="31ACC1C6" w14:textId="151BF620" w:rsidR="006754CE" w:rsidRPr="00247E5F" w:rsidRDefault="007D2E6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0.33</w:t>
            </w:r>
          </w:p>
        </w:tc>
        <w:tc>
          <w:tcPr>
            <w:tcW w:w="528" w:type="pct"/>
          </w:tcPr>
          <w:p w14:paraId="5751152F" w14:textId="43FE2076" w:rsidR="006754CE" w:rsidRPr="00247E5F" w:rsidRDefault="00B42512"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-3.02</w:t>
            </w:r>
            <w:r w:rsidR="000E48AE">
              <w:rPr>
                <w:rFonts w:ascii="Times New Roman" w:eastAsia="Times New Roman" w:hAnsi="Times New Roman" w:cs="Times New Roman"/>
                <w:kern w:val="0"/>
                <w:sz w:val="24"/>
                <w:szCs w:val="24"/>
                <w14:ligatures w14:val="none"/>
              </w:rPr>
              <w:t>*</w:t>
            </w:r>
          </w:p>
        </w:tc>
        <w:tc>
          <w:tcPr>
            <w:tcW w:w="402" w:type="pct"/>
          </w:tcPr>
          <w:p w14:paraId="25FE99CF" w14:textId="2370271F" w:rsidR="006754CE" w:rsidRPr="00247E5F" w:rsidRDefault="00CD244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0.68</w:t>
            </w:r>
          </w:p>
        </w:tc>
        <w:tc>
          <w:tcPr>
            <w:tcW w:w="528" w:type="pct"/>
          </w:tcPr>
          <w:p w14:paraId="5CA68D41" w14:textId="54EEBFC2" w:rsidR="006754CE" w:rsidRPr="00247E5F" w:rsidRDefault="00950D5B"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5.82</w:t>
            </w:r>
            <w:r w:rsidR="001548D1">
              <w:rPr>
                <w:rFonts w:ascii="Times New Roman" w:eastAsia="Times New Roman" w:hAnsi="Times New Roman" w:cs="Times New Roman"/>
                <w:kern w:val="0"/>
                <w:sz w:val="24"/>
                <w:szCs w:val="24"/>
                <w14:ligatures w14:val="none"/>
              </w:rPr>
              <w:t>*</w:t>
            </w:r>
          </w:p>
        </w:tc>
        <w:tc>
          <w:tcPr>
            <w:tcW w:w="402" w:type="pct"/>
          </w:tcPr>
          <w:p w14:paraId="649E1181" w14:textId="779DF520"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1.57</w:t>
            </w:r>
          </w:p>
        </w:tc>
      </w:tr>
      <w:tr w:rsidR="001F6880" w:rsidRPr="00247E5F" w14:paraId="30B41B83" w14:textId="2E5EA590" w:rsidTr="0035247E">
        <w:trPr>
          <w:trHeight w:val="283"/>
          <w:jc w:val="center"/>
        </w:trPr>
        <w:tc>
          <w:tcPr>
            <w:tcW w:w="2212" w:type="pct"/>
          </w:tcPr>
          <w:p w14:paraId="37FBFCE3" w14:textId="4F6C9915"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 xml:space="preserve">Egalitarianism → </w:t>
            </w:r>
            <w:r w:rsidR="008D1335">
              <w:rPr>
                <w:rFonts w:ascii="Times New Roman" w:eastAsia="Times New Roman" w:hAnsi="Times New Roman" w:cs="Times New Roman"/>
                <w:b/>
                <w:bCs/>
                <w:kern w:val="0"/>
                <w:sz w:val="24"/>
                <w:szCs w:val="24"/>
                <w14:ligatures w14:val="none"/>
              </w:rPr>
              <w:t>CP</w:t>
            </w:r>
          </w:p>
        </w:tc>
        <w:tc>
          <w:tcPr>
            <w:tcW w:w="528" w:type="pct"/>
          </w:tcPr>
          <w:p w14:paraId="59215D1E" w14:textId="0C4AC2B4" w:rsidR="006754CE" w:rsidRPr="00247E5F" w:rsidRDefault="004324BF"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2.18</w:t>
            </w:r>
            <w:r w:rsidR="007D2E6F">
              <w:rPr>
                <w:rFonts w:ascii="Times New Roman" w:eastAsia="Times New Roman" w:hAnsi="Times New Roman" w:cs="Times New Roman"/>
                <w:kern w:val="0"/>
                <w:sz w:val="24"/>
                <w:szCs w:val="24"/>
                <w14:ligatures w14:val="none"/>
              </w:rPr>
              <w:t>*</w:t>
            </w:r>
          </w:p>
        </w:tc>
        <w:tc>
          <w:tcPr>
            <w:tcW w:w="402" w:type="pct"/>
          </w:tcPr>
          <w:p w14:paraId="557C8AF1" w14:textId="3AE99CC2" w:rsidR="006754CE" w:rsidRPr="00247E5F" w:rsidRDefault="00692E6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0.27</w:t>
            </w:r>
          </w:p>
        </w:tc>
        <w:tc>
          <w:tcPr>
            <w:tcW w:w="528" w:type="pct"/>
          </w:tcPr>
          <w:p w14:paraId="6FFE1AC4" w14:textId="07302A5C" w:rsidR="006754CE" w:rsidRPr="00247E5F" w:rsidRDefault="00B42512"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3.05</w:t>
            </w:r>
            <w:r w:rsidR="000E48AE">
              <w:rPr>
                <w:rFonts w:ascii="Times New Roman" w:eastAsia="Times New Roman" w:hAnsi="Times New Roman" w:cs="Times New Roman"/>
                <w:kern w:val="0"/>
                <w:sz w:val="24"/>
                <w:szCs w:val="24"/>
                <w14:ligatures w14:val="none"/>
              </w:rPr>
              <w:t>*</w:t>
            </w:r>
          </w:p>
        </w:tc>
        <w:tc>
          <w:tcPr>
            <w:tcW w:w="402" w:type="pct"/>
          </w:tcPr>
          <w:p w14:paraId="75C9301B" w14:textId="6A4705CB" w:rsidR="006754CE" w:rsidRPr="00247E5F" w:rsidRDefault="00CD2441"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0.58</w:t>
            </w:r>
          </w:p>
        </w:tc>
        <w:tc>
          <w:tcPr>
            <w:tcW w:w="528" w:type="pct"/>
          </w:tcPr>
          <w:p w14:paraId="0255CD5D" w14:textId="663F4D5E"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w:t>
            </w:r>
            <w:r w:rsidR="00950D5B">
              <w:rPr>
                <w:rFonts w:ascii="Times New Roman" w:eastAsia="Times New Roman" w:hAnsi="Times New Roman" w:cs="Times New Roman"/>
                <w:kern w:val="0"/>
                <w:sz w:val="24"/>
                <w:szCs w:val="24"/>
                <w14:ligatures w14:val="none"/>
              </w:rPr>
              <w:t>5.08</w:t>
            </w:r>
            <w:r w:rsidR="001548D1">
              <w:rPr>
                <w:rFonts w:ascii="Times New Roman" w:eastAsia="Times New Roman" w:hAnsi="Times New Roman" w:cs="Times New Roman"/>
                <w:kern w:val="0"/>
                <w:sz w:val="24"/>
                <w:szCs w:val="24"/>
                <w14:ligatures w14:val="none"/>
              </w:rPr>
              <w:t>*</w:t>
            </w:r>
          </w:p>
        </w:tc>
        <w:tc>
          <w:tcPr>
            <w:tcW w:w="402" w:type="pct"/>
          </w:tcPr>
          <w:p w14:paraId="00025929" w14:textId="7EE6FD09"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1.35</w:t>
            </w:r>
          </w:p>
        </w:tc>
      </w:tr>
      <w:tr w:rsidR="001F6880" w:rsidRPr="00247E5F" w14:paraId="11EAE438" w14:textId="69DB8D00" w:rsidTr="0035247E">
        <w:trPr>
          <w:trHeight w:val="283"/>
          <w:jc w:val="center"/>
        </w:trPr>
        <w:tc>
          <w:tcPr>
            <w:tcW w:w="2212" w:type="pct"/>
          </w:tcPr>
          <w:p w14:paraId="08904950" w14:textId="6A47506A"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Value Congruence → Trust</w:t>
            </w:r>
          </w:p>
        </w:tc>
        <w:tc>
          <w:tcPr>
            <w:tcW w:w="528" w:type="pct"/>
          </w:tcPr>
          <w:p w14:paraId="22592894" w14:textId="0CF7DBD9"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0.3</w:t>
            </w:r>
            <w:r w:rsidR="00D12D45">
              <w:rPr>
                <w:rFonts w:ascii="Times New Roman" w:eastAsia="Times New Roman" w:hAnsi="Times New Roman" w:cs="Times New Roman"/>
                <w:kern w:val="0"/>
                <w:sz w:val="24"/>
                <w:szCs w:val="24"/>
                <w14:ligatures w14:val="none"/>
              </w:rPr>
              <w:t>6*</w:t>
            </w:r>
          </w:p>
        </w:tc>
        <w:tc>
          <w:tcPr>
            <w:tcW w:w="402" w:type="pct"/>
          </w:tcPr>
          <w:p w14:paraId="30E6581A" w14:textId="53F986D7" w:rsidR="006754CE" w:rsidRPr="00247E5F" w:rsidRDefault="00692E6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0.03</w:t>
            </w:r>
          </w:p>
        </w:tc>
        <w:tc>
          <w:tcPr>
            <w:tcW w:w="528" w:type="pct"/>
          </w:tcPr>
          <w:p w14:paraId="5176772D" w14:textId="5FBEAC56"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0.33*</w:t>
            </w:r>
          </w:p>
        </w:tc>
        <w:tc>
          <w:tcPr>
            <w:tcW w:w="402" w:type="pct"/>
          </w:tcPr>
          <w:p w14:paraId="4610253A" w14:textId="366A76E5" w:rsidR="006754CE" w:rsidRPr="00247E5F" w:rsidRDefault="00EF39AC"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0.04</w:t>
            </w:r>
          </w:p>
        </w:tc>
        <w:tc>
          <w:tcPr>
            <w:tcW w:w="528" w:type="pct"/>
          </w:tcPr>
          <w:p w14:paraId="48C6E924" w14:textId="39B4D14C"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0.19</w:t>
            </w:r>
            <w:r w:rsidR="008D1335">
              <w:rPr>
                <w:rFonts w:ascii="Times New Roman" w:eastAsia="Times New Roman" w:hAnsi="Times New Roman" w:cs="Times New Roman"/>
                <w:kern w:val="0"/>
                <w:sz w:val="24"/>
                <w:szCs w:val="24"/>
                <w14:ligatures w14:val="none"/>
              </w:rPr>
              <w:t>*</w:t>
            </w:r>
          </w:p>
        </w:tc>
        <w:tc>
          <w:tcPr>
            <w:tcW w:w="402" w:type="pct"/>
          </w:tcPr>
          <w:p w14:paraId="26BD2918" w14:textId="1553B140"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0.04</w:t>
            </w:r>
          </w:p>
        </w:tc>
      </w:tr>
      <w:tr w:rsidR="001F6880" w:rsidRPr="00247E5F" w14:paraId="17CAFF15" w14:textId="3D549E05" w:rsidTr="0035247E">
        <w:trPr>
          <w:trHeight w:val="283"/>
          <w:jc w:val="center"/>
        </w:trPr>
        <w:tc>
          <w:tcPr>
            <w:tcW w:w="2212" w:type="pct"/>
          </w:tcPr>
          <w:p w14:paraId="7B41FF86" w14:textId="237D2801"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Competency Perc. → Trust</w:t>
            </w:r>
          </w:p>
        </w:tc>
        <w:tc>
          <w:tcPr>
            <w:tcW w:w="528" w:type="pct"/>
          </w:tcPr>
          <w:p w14:paraId="2DF4A6F3" w14:textId="3E9C1F8E"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0.46*</w:t>
            </w:r>
          </w:p>
        </w:tc>
        <w:tc>
          <w:tcPr>
            <w:tcW w:w="402" w:type="pct"/>
          </w:tcPr>
          <w:p w14:paraId="0A7CA69C" w14:textId="75EFA3A8" w:rsidR="006754CE" w:rsidRPr="00247E5F" w:rsidRDefault="00692E6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0.03</w:t>
            </w:r>
          </w:p>
        </w:tc>
        <w:tc>
          <w:tcPr>
            <w:tcW w:w="528" w:type="pct"/>
          </w:tcPr>
          <w:p w14:paraId="1DB58814" w14:textId="04FD74F6"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0.42*</w:t>
            </w:r>
          </w:p>
        </w:tc>
        <w:tc>
          <w:tcPr>
            <w:tcW w:w="402" w:type="pct"/>
          </w:tcPr>
          <w:p w14:paraId="1B9F014B" w14:textId="225C7270" w:rsidR="006754CE" w:rsidRPr="00247E5F" w:rsidRDefault="00EF39AC"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0.04</w:t>
            </w:r>
          </w:p>
        </w:tc>
        <w:tc>
          <w:tcPr>
            <w:tcW w:w="528" w:type="pct"/>
          </w:tcPr>
          <w:p w14:paraId="58322BE6" w14:textId="78D84369"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0.47*</w:t>
            </w:r>
          </w:p>
        </w:tc>
        <w:tc>
          <w:tcPr>
            <w:tcW w:w="402" w:type="pct"/>
          </w:tcPr>
          <w:p w14:paraId="723F0DD0" w14:textId="06284580"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0.04</w:t>
            </w:r>
          </w:p>
        </w:tc>
      </w:tr>
      <w:tr w:rsidR="001F6880" w:rsidRPr="00247E5F" w14:paraId="64B7E82B" w14:textId="4FF59026" w:rsidTr="0035247E">
        <w:trPr>
          <w:trHeight w:val="283"/>
          <w:jc w:val="center"/>
        </w:trPr>
        <w:tc>
          <w:tcPr>
            <w:tcW w:w="2212" w:type="pct"/>
          </w:tcPr>
          <w:p w14:paraId="61A88B03" w14:textId="528F6D19"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Trust → Policy Coop.</w:t>
            </w:r>
          </w:p>
        </w:tc>
        <w:tc>
          <w:tcPr>
            <w:tcW w:w="528" w:type="pct"/>
          </w:tcPr>
          <w:p w14:paraId="19E9EFBF" w14:textId="41C74E25"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0.38*</w:t>
            </w:r>
          </w:p>
        </w:tc>
        <w:tc>
          <w:tcPr>
            <w:tcW w:w="402" w:type="pct"/>
          </w:tcPr>
          <w:p w14:paraId="3889E2E1" w14:textId="00772CBF" w:rsidR="006754CE" w:rsidRPr="00247E5F" w:rsidRDefault="00692E6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0.02</w:t>
            </w:r>
          </w:p>
        </w:tc>
        <w:tc>
          <w:tcPr>
            <w:tcW w:w="528" w:type="pct"/>
          </w:tcPr>
          <w:p w14:paraId="3E9F3D51" w14:textId="3349FD5F"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0.28*</w:t>
            </w:r>
          </w:p>
        </w:tc>
        <w:tc>
          <w:tcPr>
            <w:tcW w:w="402" w:type="pct"/>
          </w:tcPr>
          <w:p w14:paraId="66C9C9D5" w14:textId="1707B899" w:rsidR="006754CE" w:rsidRPr="00247E5F" w:rsidRDefault="00EF39AC"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0.02</w:t>
            </w:r>
          </w:p>
        </w:tc>
        <w:tc>
          <w:tcPr>
            <w:tcW w:w="528" w:type="pct"/>
          </w:tcPr>
          <w:p w14:paraId="7E001879" w14:textId="07767742"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0.21*</w:t>
            </w:r>
          </w:p>
        </w:tc>
        <w:tc>
          <w:tcPr>
            <w:tcW w:w="402" w:type="pct"/>
          </w:tcPr>
          <w:p w14:paraId="1AA7E96F" w14:textId="207A775B"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0.02</w:t>
            </w:r>
          </w:p>
        </w:tc>
      </w:tr>
      <w:tr w:rsidR="001F6880" w:rsidRPr="00247E5F" w14:paraId="1D266B23" w14:textId="22E61322" w:rsidTr="0035247E">
        <w:trPr>
          <w:trHeight w:val="283"/>
          <w:jc w:val="center"/>
        </w:trPr>
        <w:tc>
          <w:tcPr>
            <w:tcW w:w="2212" w:type="pct"/>
            <w:tcBorders>
              <w:bottom w:val="single" w:sz="8" w:space="0" w:color="auto"/>
            </w:tcBorders>
          </w:tcPr>
          <w:p w14:paraId="7E52B087" w14:textId="179DBB40" w:rsidR="006754CE" w:rsidRPr="00247E5F" w:rsidRDefault="006754CE" w:rsidP="001F6880">
            <w:pPr>
              <w:jc w:val="center"/>
              <w:rPr>
                <w:rFonts w:ascii="Times New Roman" w:eastAsia="Times New Roman" w:hAnsi="Times New Roman" w:cs="Times New Roman"/>
                <w:b/>
                <w:bCs/>
                <w:kern w:val="0"/>
                <w:sz w:val="24"/>
                <w:szCs w:val="24"/>
                <w14:ligatures w14:val="none"/>
              </w:rPr>
            </w:pPr>
            <w:r w:rsidRPr="00247E5F">
              <w:rPr>
                <w:rFonts w:ascii="Times New Roman" w:eastAsia="Times New Roman" w:hAnsi="Times New Roman" w:cs="Times New Roman"/>
                <w:b/>
                <w:bCs/>
                <w:kern w:val="0"/>
                <w:sz w:val="24"/>
                <w:szCs w:val="24"/>
                <w14:ligatures w14:val="none"/>
              </w:rPr>
              <w:t>Risk Perception → Policy Coop.</w:t>
            </w:r>
          </w:p>
        </w:tc>
        <w:tc>
          <w:tcPr>
            <w:tcW w:w="528" w:type="pct"/>
            <w:tcBorders>
              <w:bottom w:val="single" w:sz="8" w:space="0" w:color="auto"/>
            </w:tcBorders>
          </w:tcPr>
          <w:p w14:paraId="454B355C" w14:textId="4402B222"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0.3</w:t>
            </w:r>
            <w:r w:rsidR="00D12D45">
              <w:rPr>
                <w:rFonts w:ascii="Times New Roman" w:eastAsia="Times New Roman" w:hAnsi="Times New Roman" w:cs="Times New Roman"/>
                <w:kern w:val="0"/>
                <w:sz w:val="24"/>
                <w:szCs w:val="24"/>
                <w14:ligatures w14:val="none"/>
              </w:rPr>
              <w:t>5</w:t>
            </w:r>
            <w:r w:rsidRPr="00247E5F">
              <w:rPr>
                <w:rFonts w:ascii="Times New Roman" w:eastAsia="Times New Roman" w:hAnsi="Times New Roman" w:cs="Times New Roman"/>
                <w:kern w:val="0"/>
                <w:sz w:val="24"/>
                <w:szCs w:val="24"/>
                <w14:ligatures w14:val="none"/>
              </w:rPr>
              <w:t>*</w:t>
            </w:r>
          </w:p>
        </w:tc>
        <w:tc>
          <w:tcPr>
            <w:tcW w:w="402" w:type="pct"/>
            <w:tcBorders>
              <w:bottom w:val="single" w:sz="8" w:space="0" w:color="auto"/>
            </w:tcBorders>
          </w:tcPr>
          <w:p w14:paraId="003B4CF6" w14:textId="6A225DC0" w:rsidR="006754CE" w:rsidRPr="00247E5F" w:rsidRDefault="00692E6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0.02</w:t>
            </w:r>
          </w:p>
        </w:tc>
        <w:tc>
          <w:tcPr>
            <w:tcW w:w="528" w:type="pct"/>
            <w:tcBorders>
              <w:bottom w:val="single" w:sz="8" w:space="0" w:color="auto"/>
            </w:tcBorders>
          </w:tcPr>
          <w:p w14:paraId="714AF03F" w14:textId="2AA05C2E"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0.4</w:t>
            </w:r>
            <w:r w:rsidR="00B42512">
              <w:rPr>
                <w:rFonts w:ascii="Times New Roman" w:eastAsia="Times New Roman" w:hAnsi="Times New Roman" w:cs="Times New Roman"/>
                <w:kern w:val="0"/>
                <w:sz w:val="24"/>
                <w:szCs w:val="24"/>
                <w14:ligatures w14:val="none"/>
              </w:rPr>
              <w:t>1</w:t>
            </w:r>
            <w:r w:rsidRPr="00247E5F">
              <w:rPr>
                <w:rFonts w:ascii="Times New Roman" w:eastAsia="Times New Roman" w:hAnsi="Times New Roman" w:cs="Times New Roman"/>
                <w:kern w:val="0"/>
                <w:sz w:val="24"/>
                <w:szCs w:val="24"/>
                <w14:ligatures w14:val="none"/>
              </w:rPr>
              <w:t>*</w:t>
            </w:r>
          </w:p>
        </w:tc>
        <w:tc>
          <w:tcPr>
            <w:tcW w:w="402" w:type="pct"/>
            <w:tcBorders>
              <w:bottom w:val="single" w:sz="8" w:space="0" w:color="auto"/>
            </w:tcBorders>
          </w:tcPr>
          <w:p w14:paraId="2D050BF8" w14:textId="1672F08C" w:rsidR="006754CE" w:rsidRPr="00247E5F" w:rsidRDefault="00EF39AC"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0.02</w:t>
            </w:r>
          </w:p>
        </w:tc>
        <w:tc>
          <w:tcPr>
            <w:tcW w:w="528" w:type="pct"/>
            <w:tcBorders>
              <w:bottom w:val="single" w:sz="8" w:space="0" w:color="auto"/>
            </w:tcBorders>
          </w:tcPr>
          <w:p w14:paraId="62EF9B51" w14:textId="2B485195" w:rsidR="006754CE" w:rsidRPr="00247E5F" w:rsidRDefault="006754CE" w:rsidP="001F6880">
            <w:pPr>
              <w:jc w:val="cente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0.4</w:t>
            </w:r>
            <w:r w:rsidR="008D1335">
              <w:rPr>
                <w:rFonts w:ascii="Times New Roman" w:eastAsia="Times New Roman" w:hAnsi="Times New Roman" w:cs="Times New Roman"/>
                <w:kern w:val="0"/>
                <w:sz w:val="24"/>
                <w:szCs w:val="24"/>
                <w14:ligatures w14:val="none"/>
              </w:rPr>
              <w:t>4</w:t>
            </w:r>
            <w:r w:rsidRPr="00247E5F">
              <w:rPr>
                <w:rFonts w:ascii="Times New Roman" w:eastAsia="Times New Roman" w:hAnsi="Times New Roman" w:cs="Times New Roman"/>
                <w:kern w:val="0"/>
                <w:sz w:val="24"/>
                <w:szCs w:val="24"/>
                <w14:ligatures w14:val="none"/>
              </w:rPr>
              <w:t>*</w:t>
            </w:r>
          </w:p>
        </w:tc>
        <w:tc>
          <w:tcPr>
            <w:tcW w:w="402" w:type="pct"/>
            <w:tcBorders>
              <w:bottom w:val="single" w:sz="8" w:space="0" w:color="auto"/>
            </w:tcBorders>
          </w:tcPr>
          <w:p w14:paraId="6F78CF4C" w14:textId="2B1B47DE" w:rsidR="006754CE" w:rsidRPr="00247E5F" w:rsidRDefault="00933C14" w:rsidP="001F6880">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0.02</w:t>
            </w:r>
          </w:p>
        </w:tc>
      </w:tr>
      <w:tr w:rsidR="001F6880" w:rsidRPr="00247E5F" w14:paraId="15102A20" w14:textId="09472689" w:rsidTr="0035247E">
        <w:trPr>
          <w:trHeight w:hRule="exact" w:val="624"/>
          <w:jc w:val="center"/>
        </w:trPr>
        <w:tc>
          <w:tcPr>
            <w:tcW w:w="5000" w:type="pct"/>
            <w:gridSpan w:val="7"/>
            <w:tcBorders>
              <w:top w:val="single" w:sz="8" w:space="0" w:color="auto"/>
              <w:bottom w:val="single" w:sz="4" w:space="0" w:color="auto"/>
            </w:tcBorders>
          </w:tcPr>
          <w:p w14:paraId="51202F20" w14:textId="098047DF" w:rsidR="001F6880" w:rsidRDefault="001F6880" w:rsidP="0035247E">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CP</w:t>
            </w:r>
            <w:r w:rsidRPr="00247E5F">
              <w:rPr>
                <w:rFonts w:ascii="Times New Roman" w:eastAsia="Times New Roman" w:hAnsi="Times New Roman" w:cs="Times New Roman"/>
                <w:kern w:val="0"/>
                <w:sz w:val="24"/>
                <w:szCs w:val="24"/>
                <w14:ligatures w14:val="none"/>
              </w:rPr>
              <w:t xml:space="preserve"> = Competency Perception</w:t>
            </w:r>
            <w:r>
              <w:rPr>
                <w:rFonts w:ascii="Times New Roman" w:eastAsia="Times New Roman" w:hAnsi="Times New Roman" w:cs="Times New Roman"/>
                <w:kern w:val="0"/>
                <w:sz w:val="24"/>
                <w:szCs w:val="24"/>
                <w14:ligatures w14:val="none"/>
              </w:rPr>
              <w:t>; VC = Value Congruence; RP = Risk Perception;</w:t>
            </w:r>
          </w:p>
          <w:p w14:paraId="744A5F7D" w14:textId="450F4A92" w:rsidR="001F6880" w:rsidRDefault="001F6880" w:rsidP="0035247E">
            <w:pPr>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 = p &lt; 0.05</w:t>
            </w:r>
          </w:p>
          <w:p w14:paraId="099E1DC7" w14:textId="643E34F2" w:rsidR="001F6880" w:rsidRPr="00247E5F" w:rsidRDefault="001F6880" w:rsidP="001F6880">
            <w:pPr>
              <w:spacing w:line="48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CP</w:t>
            </w:r>
            <w:r w:rsidRPr="00247E5F">
              <w:rPr>
                <w:rFonts w:ascii="Times New Roman" w:eastAsia="Times New Roman" w:hAnsi="Times New Roman" w:cs="Times New Roman"/>
                <w:kern w:val="0"/>
                <w:sz w:val="24"/>
                <w:szCs w:val="24"/>
                <w14:ligatures w14:val="none"/>
              </w:rPr>
              <w:t xml:space="preserve"> = Competency Perception</w:t>
            </w:r>
            <w:r>
              <w:rPr>
                <w:rFonts w:ascii="Times New Roman" w:eastAsia="Times New Roman" w:hAnsi="Times New Roman" w:cs="Times New Roman"/>
                <w:kern w:val="0"/>
                <w:sz w:val="24"/>
                <w:szCs w:val="24"/>
                <w14:ligatures w14:val="none"/>
              </w:rPr>
              <w:t>; VC = Value Congruence; RP = Risk Perception</w:t>
            </w:r>
          </w:p>
        </w:tc>
      </w:tr>
    </w:tbl>
    <w:p w14:paraId="6C1BCE4A" w14:textId="77777777" w:rsidR="00770C8A" w:rsidRPr="00247E5F" w:rsidRDefault="00770C8A" w:rsidP="00425A8A">
      <w:pPr>
        <w:spacing w:after="0" w:line="480" w:lineRule="auto"/>
        <w:jc w:val="center"/>
        <w:rPr>
          <w:rFonts w:ascii="Times New Roman" w:eastAsia="Times New Roman" w:hAnsi="Times New Roman" w:cs="Times New Roman"/>
          <w:b/>
          <w:bCs/>
          <w:kern w:val="0"/>
          <w:sz w:val="24"/>
          <w:szCs w:val="24"/>
          <w14:ligatures w14:val="none"/>
        </w:rPr>
      </w:pPr>
    </w:p>
    <w:p w14:paraId="3AEFC152" w14:textId="589A5B14" w:rsidR="008E013A" w:rsidRPr="001E55FE" w:rsidRDefault="008E013A" w:rsidP="008E013A">
      <w:pPr>
        <w:pStyle w:val="Heading3"/>
        <w:rPr>
          <w:rFonts w:ascii="Times New Roman" w:eastAsia="Times New Roman" w:hAnsi="Times New Roman" w:cs="Times New Roman"/>
          <w:color w:val="000000" w:themeColor="text1"/>
        </w:rPr>
      </w:pPr>
      <w:bookmarkStart w:id="40" w:name="_Toc164875674"/>
      <w:r w:rsidRPr="001E55FE">
        <w:rPr>
          <w:rFonts w:ascii="Times New Roman" w:eastAsia="Times New Roman" w:hAnsi="Times New Roman" w:cs="Times New Roman"/>
          <w:color w:val="000000" w:themeColor="text1"/>
        </w:rPr>
        <w:t>Hypothesis 1: Deep Core Beliefs Influence Competency Perceptions</w:t>
      </w:r>
      <w:bookmarkEnd w:id="40"/>
      <w:r w:rsidR="00BA3FF3" w:rsidRPr="001E55FE">
        <w:rPr>
          <w:rFonts w:ascii="Times New Roman" w:eastAsia="Times New Roman" w:hAnsi="Times New Roman" w:cs="Times New Roman"/>
          <w:color w:val="000000" w:themeColor="text1"/>
        </w:rPr>
        <w:tab/>
      </w:r>
    </w:p>
    <w:p w14:paraId="29E03C9C" w14:textId="77777777" w:rsidR="001E55FE" w:rsidRDefault="00BA3FF3" w:rsidP="001E55FE">
      <w:pPr>
        <w:spacing w:line="480" w:lineRule="auto"/>
        <w:ind w:firstLine="720"/>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Table 5</w:t>
      </w:r>
      <w:r w:rsidR="00BC3213" w:rsidRPr="00247E5F">
        <w:rPr>
          <w:rFonts w:ascii="Times New Roman" w:eastAsia="Times New Roman" w:hAnsi="Times New Roman" w:cs="Times New Roman"/>
          <w:kern w:val="0"/>
          <w:sz w:val="24"/>
          <w:szCs w:val="24"/>
          <w14:ligatures w14:val="none"/>
        </w:rPr>
        <w:t xml:space="preserve"> presents the standardized path coefficients for the three structural equation models.</w:t>
      </w:r>
      <w:r w:rsidR="0045292C" w:rsidRPr="00247E5F">
        <w:rPr>
          <w:rFonts w:ascii="Times New Roman" w:eastAsia="Times New Roman" w:hAnsi="Times New Roman" w:cs="Times New Roman"/>
          <w:kern w:val="0"/>
          <w:sz w:val="24"/>
          <w:szCs w:val="24"/>
          <w14:ligatures w14:val="none"/>
        </w:rPr>
        <w:t xml:space="preserve"> Standardized path coefficients are reported, as they provide information on the relative strength of the relationships between constructs, regardless of scale differences.</w:t>
      </w:r>
      <w:r w:rsidR="00D501B6" w:rsidRPr="00247E5F">
        <w:rPr>
          <w:rFonts w:ascii="Times New Roman" w:eastAsia="Times New Roman" w:hAnsi="Times New Roman" w:cs="Times New Roman"/>
          <w:kern w:val="0"/>
          <w:sz w:val="24"/>
          <w:szCs w:val="24"/>
          <w14:ligatures w14:val="none"/>
        </w:rPr>
        <w:t xml:space="preserve"> Hypothesis 1 argued that deep core beliefs would influence an individual’s competency perception of a risk manager</w:t>
      </w:r>
      <w:r w:rsidR="005A3E6B" w:rsidRPr="00247E5F">
        <w:rPr>
          <w:rFonts w:ascii="Times New Roman" w:eastAsia="Times New Roman" w:hAnsi="Times New Roman" w:cs="Times New Roman"/>
          <w:kern w:val="0"/>
          <w:sz w:val="24"/>
          <w:szCs w:val="24"/>
          <w14:ligatures w14:val="none"/>
        </w:rPr>
        <w:t xml:space="preserve">. </w:t>
      </w:r>
      <w:r w:rsidR="005051CE">
        <w:rPr>
          <w:rFonts w:ascii="Times New Roman" w:eastAsia="Times New Roman" w:hAnsi="Times New Roman" w:cs="Times New Roman"/>
          <w:kern w:val="0"/>
          <w:sz w:val="24"/>
          <w:szCs w:val="24"/>
          <w14:ligatures w14:val="none"/>
        </w:rPr>
        <w:t xml:space="preserve">The results from the SEM model suggest that </w:t>
      </w:r>
      <w:r w:rsidR="007D11B7">
        <w:rPr>
          <w:rFonts w:ascii="Times New Roman" w:eastAsia="Times New Roman" w:hAnsi="Times New Roman" w:cs="Times New Roman"/>
          <w:kern w:val="0"/>
          <w:sz w:val="24"/>
          <w:szCs w:val="24"/>
          <w14:ligatures w14:val="none"/>
        </w:rPr>
        <w:t xml:space="preserve">deep core beliefs do influence an individual’s perception of a risk manager’s competency. </w:t>
      </w:r>
      <w:r w:rsidR="00C85D8A">
        <w:rPr>
          <w:rFonts w:ascii="Times New Roman" w:eastAsia="Times New Roman" w:hAnsi="Times New Roman" w:cs="Times New Roman"/>
          <w:kern w:val="0"/>
          <w:sz w:val="24"/>
          <w:szCs w:val="24"/>
          <w14:ligatures w14:val="none"/>
        </w:rPr>
        <w:t>However,</w:t>
      </w:r>
      <w:r w:rsidR="00726D9F" w:rsidRPr="00247E5F">
        <w:rPr>
          <w:rFonts w:ascii="Times New Roman" w:eastAsia="Times New Roman" w:hAnsi="Times New Roman" w:cs="Times New Roman"/>
          <w:kern w:val="0"/>
          <w:sz w:val="24"/>
          <w:szCs w:val="24"/>
          <w14:ligatures w14:val="none"/>
        </w:rPr>
        <w:t xml:space="preserve"> the sub-hypotheses associated with H1 were not supported</w:t>
      </w:r>
      <w:r w:rsidR="000F21DC">
        <w:rPr>
          <w:rFonts w:ascii="Times New Roman" w:eastAsia="Times New Roman" w:hAnsi="Times New Roman" w:cs="Times New Roman"/>
          <w:kern w:val="0"/>
          <w:sz w:val="24"/>
          <w:szCs w:val="24"/>
          <w14:ligatures w14:val="none"/>
        </w:rPr>
        <w:t xml:space="preserve">. </w:t>
      </w:r>
    </w:p>
    <w:p w14:paraId="29E5C8EB" w14:textId="4F0F325D" w:rsidR="001E55FE" w:rsidRDefault="000F21DC" w:rsidP="001E55FE">
      <w:pPr>
        <w:spacing w:line="48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w:t>
      </w:r>
      <w:r w:rsidR="0025586D" w:rsidRPr="00247E5F">
        <w:rPr>
          <w:rFonts w:ascii="Times New Roman" w:eastAsia="Times New Roman" w:hAnsi="Times New Roman" w:cs="Times New Roman"/>
          <w:kern w:val="0"/>
          <w:sz w:val="24"/>
          <w:szCs w:val="24"/>
          <w14:ligatures w14:val="none"/>
        </w:rPr>
        <w:t>ndividualism</w:t>
      </w:r>
      <w:r w:rsidR="003807B9">
        <w:rPr>
          <w:rFonts w:ascii="Times New Roman" w:eastAsia="Times New Roman" w:hAnsi="Times New Roman" w:cs="Times New Roman"/>
          <w:kern w:val="0"/>
          <w:sz w:val="24"/>
          <w:szCs w:val="24"/>
          <w14:ligatures w14:val="none"/>
        </w:rPr>
        <w:t xml:space="preserve"> had significant paths for all </w:t>
      </w:r>
      <w:r w:rsidR="00974E2D">
        <w:rPr>
          <w:rFonts w:ascii="Times New Roman" w:eastAsia="Times New Roman" w:hAnsi="Times New Roman" w:cs="Times New Roman"/>
          <w:kern w:val="0"/>
          <w:sz w:val="24"/>
          <w:szCs w:val="24"/>
          <w14:ligatures w14:val="none"/>
        </w:rPr>
        <w:t>risk managers, with lower</w:t>
      </w:r>
      <w:r w:rsidR="0025586D" w:rsidRPr="00247E5F">
        <w:rPr>
          <w:rFonts w:ascii="Times New Roman" w:eastAsia="Times New Roman" w:hAnsi="Times New Roman" w:cs="Times New Roman"/>
          <w:kern w:val="0"/>
          <w:sz w:val="24"/>
          <w:szCs w:val="24"/>
          <w14:ligatures w14:val="none"/>
        </w:rPr>
        <w:t xml:space="preserve"> competency perceptions of the CDC</w:t>
      </w:r>
      <w:r w:rsidR="00742417" w:rsidRPr="00247E5F">
        <w:rPr>
          <w:rFonts w:ascii="Times New Roman" w:eastAsia="Times New Roman" w:hAnsi="Times New Roman" w:cs="Times New Roman"/>
          <w:kern w:val="0"/>
          <w:sz w:val="24"/>
          <w:szCs w:val="24"/>
          <w14:ligatures w14:val="none"/>
        </w:rPr>
        <w:t xml:space="preserve"> (</w:t>
      </w:r>
      <w:r w:rsidR="00742417" w:rsidRPr="00247E5F">
        <w:rPr>
          <w:rFonts w:ascii="Times New Roman" w:hAnsi="Times New Roman" w:cs="Times New Roman"/>
          <w:sz w:val="24"/>
          <w:szCs w:val="24"/>
        </w:rPr>
        <w:t>β =</w:t>
      </w:r>
      <w:r w:rsidR="00AE1D1A" w:rsidRPr="00247E5F">
        <w:rPr>
          <w:rFonts w:ascii="Times New Roman" w:hAnsi="Times New Roman" w:cs="Times New Roman"/>
          <w:sz w:val="24"/>
          <w:szCs w:val="24"/>
        </w:rPr>
        <w:t xml:space="preserve"> </w:t>
      </w:r>
      <w:r w:rsidR="00974E2D">
        <w:rPr>
          <w:rFonts w:ascii="Times New Roman" w:hAnsi="Times New Roman" w:cs="Times New Roman"/>
          <w:sz w:val="24"/>
          <w:szCs w:val="24"/>
        </w:rPr>
        <w:t>0.96</w:t>
      </w:r>
      <w:r w:rsidR="00AE1D1A" w:rsidRPr="00247E5F">
        <w:rPr>
          <w:rFonts w:ascii="Times New Roman" w:hAnsi="Times New Roman" w:cs="Times New Roman"/>
          <w:sz w:val="24"/>
          <w:szCs w:val="24"/>
        </w:rPr>
        <w:t>)</w:t>
      </w:r>
      <w:r w:rsidR="0025586D" w:rsidRPr="00247E5F">
        <w:rPr>
          <w:rFonts w:ascii="Times New Roman" w:eastAsia="Times New Roman" w:hAnsi="Times New Roman" w:cs="Times New Roman"/>
          <w:kern w:val="0"/>
          <w:sz w:val="24"/>
          <w:szCs w:val="24"/>
          <w14:ligatures w14:val="none"/>
        </w:rPr>
        <w:t xml:space="preserve"> and </w:t>
      </w:r>
      <w:r w:rsidR="00974E2D">
        <w:rPr>
          <w:rFonts w:ascii="Times New Roman" w:eastAsia="Times New Roman" w:hAnsi="Times New Roman" w:cs="Times New Roman"/>
          <w:kern w:val="0"/>
          <w:sz w:val="24"/>
          <w:szCs w:val="24"/>
          <w14:ligatures w14:val="none"/>
        </w:rPr>
        <w:t xml:space="preserve">higher </w:t>
      </w:r>
      <w:r w:rsidR="0025586D" w:rsidRPr="00247E5F">
        <w:rPr>
          <w:rFonts w:ascii="Times New Roman" w:eastAsia="Times New Roman" w:hAnsi="Times New Roman" w:cs="Times New Roman"/>
          <w:kern w:val="0"/>
          <w:sz w:val="24"/>
          <w:szCs w:val="24"/>
          <w14:ligatures w14:val="none"/>
        </w:rPr>
        <w:t>perceptions of SHD and PCPs</w:t>
      </w:r>
      <w:r w:rsidR="00AE1D1A" w:rsidRPr="00247E5F">
        <w:rPr>
          <w:rFonts w:ascii="Times New Roman" w:eastAsia="Times New Roman" w:hAnsi="Times New Roman" w:cs="Times New Roman"/>
          <w:kern w:val="0"/>
          <w:sz w:val="24"/>
          <w:szCs w:val="24"/>
          <w14:ligatures w14:val="none"/>
        </w:rPr>
        <w:t xml:space="preserve"> (</w:t>
      </w:r>
      <w:r w:rsidR="007B5E29" w:rsidRPr="00247E5F">
        <w:rPr>
          <w:rFonts w:ascii="Times New Roman" w:eastAsia="Times New Roman" w:hAnsi="Times New Roman" w:cs="Times New Roman"/>
          <w:kern w:val="0"/>
          <w:sz w:val="24"/>
          <w:szCs w:val="24"/>
          <w14:ligatures w14:val="none"/>
        </w:rPr>
        <w:t xml:space="preserve">SHD </w:t>
      </w:r>
      <w:r w:rsidR="00AE1D1A" w:rsidRPr="00247E5F">
        <w:rPr>
          <w:rFonts w:ascii="Times New Roman" w:hAnsi="Times New Roman" w:cs="Times New Roman"/>
          <w:sz w:val="24"/>
          <w:szCs w:val="24"/>
        </w:rPr>
        <w:t xml:space="preserve">β = </w:t>
      </w:r>
      <w:r w:rsidR="00307B2A">
        <w:rPr>
          <w:rFonts w:ascii="Times New Roman" w:hAnsi="Times New Roman" w:cs="Times New Roman"/>
          <w:sz w:val="24"/>
          <w:szCs w:val="24"/>
        </w:rPr>
        <w:t>1.52</w:t>
      </w:r>
      <w:r w:rsidR="002E1EF8" w:rsidRPr="00247E5F">
        <w:rPr>
          <w:rFonts w:ascii="Times New Roman" w:hAnsi="Times New Roman" w:cs="Times New Roman"/>
          <w:sz w:val="24"/>
          <w:szCs w:val="24"/>
        </w:rPr>
        <w:t xml:space="preserve">; </w:t>
      </w:r>
      <w:r w:rsidR="007B5E29" w:rsidRPr="00247E5F">
        <w:rPr>
          <w:rFonts w:ascii="Times New Roman" w:hAnsi="Times New Roman" w:cs="Times New Roman"/>
          <w:sz w:val="24"/>
          <w:szCs w:val="24"/>
        </w:rPr>
        <w:t xml:space="preserve">PCP </w:t>
      </w:r>
      <w:r w:rsidR="002E1EF8" w:rsidRPr="00247E5F">
        <w:rPr>
          <w:rFonts w:ascii="Times New Roman" w:hAnsi="Times New Roman" w:cs="Times New Roman"/>
          <w:sz w:val="24"/>
          <w:szCs w:val="24"/>
        </w:rPr>
        <w:t>β =</w:t>
      </w:r>
      <w:r w:rsidR="00307B2A">
        <w:rPr>
          <w:rFonts w:ascii="Times New Roman" w:hAnsi="Times New Roman" w:cs="Times New Roman"/>
          <w:sz w:val="24"/>
          <w:szCs w:val="24"/>
        </w:rPr>
        <w:t xml:space="preserve"> 2.99</w:t>
      </w:r>
      <w:r w:rsidR="00AE1D1A" w:rsidRPr="00247E5F">
        <w:rPr>
          <w:rFonts w:ascii="Times New Roman" w:hAnsi="Times New Roman" w:cs="Times New Roman"/>
          <w:sz w:val="24"/>
          <w:szCs w:val="24"/>
        </w:rPr>
        <w:t>)</w:t>
      </w:r>
      <w:r w:rsidR="002205A5">
        <w:rPr>
          <w:rFonts w:ascii="Times New Roman" w:eastAsia="Times New Roman" w:hAnsi="Times New Roman" w:cs="Times New Roman"/>
          <w:kern w:val="0"/>
          <w:sz w:val="24"/>
          <w:szCs w:val="24"/>
          <w14:ligatures w14:val="none"/>
        </w:rPr>
        <w:t>.</w:t>
      </w:r>
      <w:r w:rsidR="00A90D98">
        <w:rPr>
          <w:rFonts w:ascii="Times New Roman" w:eastAsia="Times New Roman" w:hAnsi="Times New Roman" w:cs="Times New Roman"/>
          <w:kern w:val="0"/>
          <w:sz w:val="24"/>
          <w:szCs w:val="24"/>
          <w14:ligatures w14:val="none"/>
        </w:rPr>
        <w:t xml:space="preserve"> </w:t>
      </w:r>
      <w:r w:rsidR="00676001">
        <w:rPr>
          <w:rFonts w:ascii="Times New Roman" w:eastAsia="Times New Roman" w:hAnsi="Times New Roman" w:cs="Times New Roman"/>
          <w:kern w:val="0"/>
          <w:sz w:val="24"/>
          <w:szCs w:val="24"/>
          <w14:ligatures w14:val="none"/>
        </w:rPr>
        <w:t>Interestingly, individualism is associated with higher levels of trust in all three risk managers.</w:t>
      </w:r>
    </w:p>
    <w:p w14:paraId="4F45510F" w14:textId="74745A8E" w:rsidR="002205A5" w:rsidRDefault="002205A5" w:rsidP="001E55FE">
      <w:pPr>
        <w:spacing w:line="480" w:lineRule="auto"/>
        <w:ind w:firstLine="720"/>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lastRenderedPageBreak/>
        <w:t xml:space="preserve">Hierarchism </w:t>
      </w:r>
      <w:r w:rsidR="00832A80">
        <w:rPr>
          <w:rFonts w:ascii="Times New Roman" w:eastAsia="Times New Roman" w:hAnsi="Times New Roman" w:cs="Times New Roman"/>
          <w:kern w:val="0"/>
          <w:sz w:val="24"/>
          <w:szCs w:val="24"/>
          <w14:ligatures w14:val="none"/>
        </w:rPr>
        <w:t xml:space="preserve">had no significant paths </w:t>
      </w:r>
      <w:r w:rsidR="00A90D98">
        <w:rPr>
          <w:rFonts w:ascii="Times New Roman" w:eastAsia="Times New Roman" w:hAnsi="Times New Roman" w:cs="Times New Roman"/>
          <w:kern w:val="0"/>
          <w:sz w:val="24"/>
          <w:szCs w:val="24"/>
          <w14:ligatures w14:val="none"/>
        </w:rPr>
        <w:t xml:space="preserve">to competency perceptions for any of the risk managers. Additionally, coefficients were </w:t>
      </w:r>
      <w:r w:rsidR="00EC7A6A">
        <w:rPr>
          <w:rFonts w:ascii="Times New Roman" w:eastAsia="Times New Roman" w:hAnsi="Times New Roman" w:cs="Times New Roman"/>
          <w:kern w:val="0"/>
          <w:sz w:val="24"/>
          <w:szCs w:val="24"/>
          <w14:ligatures w14:val="none"/>
        </w:rPr>
        <w:t xml:space="preserve">small compared to the coefficients for other worldviews </w:t>
      </w:r>
      <w:r w:rsidR="00EC7A6A" w:rsidRPr="00247E5F">
        <w:rPr>
          <w:rFonts w:ascii="Times New Roman" w:hAnsi="Times New Roman" w:cs="Times New Roman"/>
          <w:sz w:val="24"/>
          <w:szCs w:val="24"/>
        </w:rPr>
        <w:t xml:space="preserve">(CDC β = </w:t>
      </w:r>
      <w:r w:rsidR="00EC7A6A">
        <w:rPr>
          <w:rFonts w:ascii="Times New Roman" w:hAnsi="Times New Roman" w:cs="Times New Roman"/>
          <w:sz w:val="24"/>
          <w:szCs w:val="24"/>
        </w:rPr>
        <w:t>-0.05</w:t>
      </w:r>
      <w:r w:rsidR="00EC7A6A" w:rsidRPr="00247E5F">
        <w:rPr>
          <w:rFonts w:ascii="Times New Roman" w:hAnsi="Times New Roman" w:cs="Times New Roman"/>
          <w:sz w:val="24"/>
          <w:szCs w:val="24"/>
        </w:rPr>
        <w:t xml:space="preserve">; SHD β = </w:t>
      </w:r>
      <w:r w:rsidR="00EC7A6A">
        <w:rPr>
          <w:rFonts w:ascii="Times New Roman" w:hAnsi="Times New Roman" w:cs="Times New Roman"/>
          <w:sz w:val="24"/>
          <w:szCs w:val="24"/>
        </w:rPr>
        <w:t>-3.02</w:t>
      </w:r>
      <w:r w:rsidR="00EC7A6A" w:rsidRPr="00247E5F">
        <w:rPr>
          <w:rFonts w:ascii="Times New Roman" w:hAnsi="Times New Roman" w:cs="Times New Roman"/>
          <w:sz w:val="24"/>
          <w:szCs w:val="24"/>
        </w:rPr>
        <w:t xml:space="preserve">; PCP β = </w:t>
      </w:r>
      <w:r w:rsidR="00010209">
        <w:rPr>
          <w:rFonts w:ascii="Times New Roman" w:hAnsi="Times New Roman" w:cs="Times New Roman"/>
          <w:sz w:val="24"/>
          <w:szCs w:val="24"/>
        </w:rPr>
        <w:t>-0.34</w:t>
      </w:r>
      <w:r w:rsidR="00EC7A6A" w:rsidRPr="00247E5F">
        <w:rPr>
          <w:rFonts w:ascii="Times New Roman" w:hAnsi="Times New Roman" w:cs="Times New Roman"/>
          <w:sz w:val="24"/>
          <w:szCs w:val="24"/>
        </w:rPr>
        <w:t>)</w:t>
      </w:r>
      <w:r w:rsidR="00010209">
        <w:rPr>
          <w:rFonts w:ascii="Times New Roman" w:hAnsi="Times New Roman" w:cs="Times New Roman"/>
          <w:sz w:val="24"/>
          <w:szCs w:val="24"/>
        </w:rPr>
        <w:t>.</w:t>
      </w:r>
      <w:r w:rsidR="0031451A">
        <w:rPr>
          <w:rFonts w:ascii="Times New Roman" w:hAnsi="Times New Roman" w:cs="Times New Roman"/>
          <w:sz w:val="24"/>
          <w:szCs w:val="24"/>
        </w:rPr>
        <w:t xml:space="preserve"> These results are at odds with much of the research over hierarchists, as they are generally expected to favor risk managers like government agencies.</w:t>
      </w:r>
    </w:p>
    <w:p w14:paraId="5EE9CC62" w14:textId="61B01507" w:rsidR="001E55FE" w:rsidRDefault="009241BD" w:rsidP="001E55FE">
      <w:pPr>
        <w:spacing w:line="480" w:lineRule="auto"/>
        <w:ind w:firstLine="720"/>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Fatalism had significant paths to competency perceptions for all three risk managers</w:t>
      </w:r>
      <w:r w:rsidR="00881F27">
        <w:rPr>
          <w:rFonts w:ascii="Times New Roman" w:hAnsi="Times New Roman" w:cs="Times New Roman"/>
          <w:sz w:val="24"/>
          <w:szCs w:val="24"/>
        </w:rPr>
        <w:t>, with competency perceptions for PCPs having the higher coefficient</w:t>
      </w:r>
      <w:r w:rsidR="00144239">
        <w:rPr>
          <w:rFonts w:ascii="Times New Roman" w:hAnsi="Times New Roman" w:cs="Times New Roman"/>
          <w:sz w:val="24"/>
          <w:szCs w:val="24"/>
        </w:rPr>
        <w:t xml:space="preserve"> (</w:t>
      </w:r>
      <w:r w:rsidR="00144239" w:rsidRPr="00247E5F">
        <w:rPr>
          <w:rFonts w:ascii="Times New Roman" w:hAnsi="Times New Roman" w:cs="Times New Roman"/>
          <w:sz w:val="24"/>
          <w:szCs w:val="24"/>
        </w:rPr>
        <w:t>β =</w:t>
      </w:r>
      <w:r w:rsidR="00144239">
        <w:rPr>
          <w:rFonts w:ascii="Times New Roman" w:hAnsi="Times New Roman" w:cs="Times New Roman"/>
          <w:sz w:val="24"/>
          <w:szCs w:val="24"/>
        </w:rPr>
        <w:t xml:space="preserve"> </w:t>
      </w:r>
      <w:r w:rsidR="00FB3CBB">
        <w:rPr>
          <w:rFonts w:ascii="Times New Roman" w:hAnsi="Times New Roman" w:cs="Times New Roman"/>
          <w:sz w:val="24"/>
          <w:szCs w:val="24"/>
        </w:rPr>
        <w:t xml:space="preserve">5.82). </w:t>
      </w:r>
      <w:r w:rsidR="00853DC9">
        <w:rPr>
          <w:rFonts w:ascii="Times New Roman" w:hAnsi="Times New Roman" w:cs="Times New Roman"/>
          <w:sz w:val="24"/>
          <w:szCs w:val="24"/>
        </w:rPr>
        <w:t>Competency perceptions for SHDs and the CDC</w:t>
      </w:r>
      <w:r w:rsidR="00213E2A">
        <w:rPr>
          <w:rFonts w:ascii="Times New Roman" w:hAnsi="Times New Roman" w:cs="Times New Roman"/>
          <w:sz w:val="24"/>
          <w:szCs w:val="24"/>
        </w:rPr>
        <w:t xml:space="preserve"> were negative and statistically</w:t>
      </w:r>
      <w:r w:rsidR="00853DC9">
        <w:rPr>
          <w:rFonts w:ascii="Times New Roman" w:hAnsi="Times New Roman" w:cs="Times New Roman"/>
          <w:sz w:val="24"/>
          <w:szCs w:val="24"/>
        </w:rPr>
        <w:t xml:space="preserve"> significant (</w:t>
      </w:r>
      <w:r w:rsidR="00853DC9" w:rsidRPr="00247E5F">
        <w:rPr>
          <w:rFonts w:ascii="Times New Roman" w:hAnsi="Times New Roman" w:cs="Times New Roman"/>
          <w:sz w:val="24"/>
          <w:szCs w:val="24"/>
        </w:rPr>
        <w:t xml:space="preserve">CDC β = </w:t>
      </w:r>
      <w:r w:rsidR="00853DC9">
        <w:rPr>
          <w:rFonts w:ascii="Times New Roman" w:hAnsi="Times New Roman" w:cs="Times New Roman"/>
          <w:sz w:val="24"/>
          <w:szCs w:val="24"/>
        </w:rPr>
        <w:t>-2.05</w:t>
      </w:r>
      <w:r w:rsidR="00853DC9" w:rsidRPr="00247E5F">
        <w:rPr>
          <w:rFonts w:ascii="Times New Roman" w:hAnsi="Times New Roman" w:cs="Times New Roman"/>
          <w:sz w:val="24"/>
          <w:szCs w:val="24"/>
        </w:rPr>
        <w:t xml:space="preserve">; SHD β = </w:t>
      </w:r>
      <w:r w:rsidR="00853DC9">
        <w:rPr>
          <w:rFonts w:ascii="Times New Roman" w:hAnsi="Times New Roman" w:cs="Times New Roman"/>
          <w:sz w:val="24"/>
          <w:szCs w:val="24"/>
        </w:rPr>
        <w:t>-3.02)</w:t>
      </w:r>
      <w:r w:rsidR="00213E2A">
        <w:rPr>
          <w:rFonts w:ascii="Times New Roman" w:hAnsi="Times New Roman" w:cs="Times New Roman"/>
          <w:sz w:val="24"/>
          <w:szCs w:val="24"/>
        </w:rPr>
        <w:t>. These results align with the broader Cultural Theory literature over how we expect fatalists to behave in risk situations.</w:t>
      </w:r>
    </w:p>
    <w:p w14:paraId="1131AABD" w14:textId="54AD04FC" w:rsidR="00AC1400" w:rsidRDefault="0025586D" w:rsidP="00BF2E52">
      <w:pPr>
        <w:spacing w:line="480" w:lineRule="auto"/>
        <w:rPr>
          <w:rFonts w:ascii="Times New Roman" w:hAnsi="Times New Roman" w:cs="Times New Roman"/>
          <w:sz w:val="24"/>
          <w:szCs w:val="24"/>
        </w:rPr>
      </w:pPr>
      <w:r w:rsidRPr="00247E5F">
        <w:rPr>
          <w:rFonts w:ascii="Times New Roman" w:eastAsia="Times New Roman" w:hAnsi="Times New Roman" w:cs="Times New Roman"/>
          <w:kern w:val="0"/>
          <w:sz w:val="24"/>
          <w:szCs w:val="24"/>
          <w14:ligatures w14:val="none"/>
        </w:rPr>
        <w:t xml:space="preserve"> </w:t>
      </w:r>
      <w:r w:rsidR="00676001">
        <w:rPr>
          <w:rFonts w:ascii="Times New Roman" w:eastAsia="Times New Roman" w:hAnsi="Times New Roman" w:cs="Times New Roman"/>
          <w:kern w:val="0"/>
          <w:sz w:val="24"/>
          <w:szCs w:val="24"/>
          <w14:ligatures w14:val="none"/>
        </w:rPr>
        <w:tab/>
        <w:t>Lastly, egalitarianism</w:t>
      </w:r>
      <w:r w:rsidR="00D253BE">
        <w:rPr>
          <w:rFonts w:ascii="Times New Roman" w:eastAsia="Times New Roman" w:hAnsi="Times New Roman" w:cs="Times New Roman"/>
          <w:kern w:val="0"/>
          <w:sz w:val="24"/>
          <w:szCs w:val="24"/>
          <w14:ligatures w14:val="none"/>
        </w:rPr>
        <w:t xml:space="preserve"> had significant paths to competency perception for all three risk managers; however, as predicted, higher levels of trust in SHDs and the CDC</w:t>
      </w:r>
      <w:r w:rsidR="00B8705B">
        <w:rPr>
          <w:rFonts w:ascii="Times New Roman" w:eastAsia="Times New Roman" w:hAnsi="Times New Roman" w:cs="Times New Roman"/>
          <w:kern w:val="0"/>
          <w:sz w:val="24"/>
          <w:szCs w:val="24"/>
          <w14:ligatures w14:val="none"/>
        </w:rPr>
        <w:t xml:space="preserve"> </w:t>
      </w:r>
      <w:r w:rsidR="00D253BE">
        <w:rPr>
          <w:rFonts w:ascii="Times New Roman" w:eastAsia="Times New Roman" w:hAnsi="Times New Roman" w:cs="Times New Roman"/>
          <w:kern w:val="0"/>
          <w:sz w:val="24"/>
          <w:szCs w:val="24"/>
          <w14:ligatures w14:val="none"/>
        </w:rPr>
        <w:t>(</w:t>
      </w:r>
      <w:r w:rsidR="00D253BE">
        <w:rPr>
          <w:rFonts w:ascii="Times New Roman" w:hAnsi="Times New Roman" w:cs="Times New Roman"/>
          <w:sz w:val="24"/>
          <w:szCs w:val="24"/>
        </w:rPr>
        <w:t xml:space="preserve">CDC </w:t>
      </w:r>
      <w:r w:rsidR="00D253BE" w:rsidRPr="00247E5F">
        <w:rPr>
          <w:rFonts w:ascii="Times New Roman" w:hAnsi="Times New Roman" w:cs="Times New Roman"/>
          <w:sz w:val="24"/>
          <w:szCs w:val="24"/>
        </w:rPr>
        <w:t xml:space="preserve">β = </w:t>
      </w:r>
      <w:r w:rsidR="00B8705B">
        <w:rPr>
          <w:rFonts w:ascii="Times New Roman" w:hAnsi="Times New Roman" w:cs="Times New Roman"/>
          <w:sz w:val="24"/>
          <w:szCs w:val="24"/>
        </w:rPr>
        <w:t>2.18</w:t>
      </w:r>
      <w:r w:rsidR="00D253BE" w:rsidRPr="00247E5F">
        <w:rPr>
          <w:rFonts w:ascii="Times New Roman" w:hAnsi="Times New Roman" w:cs="Times New Roman"/>
          <w:sz w:val="24"/>
          <w:szCs w:val="24"/>
        </w:rPr>
        <w:t xml:space="preserve">; </w:t>
      </w:r>
      <w:r w:rsidR="00D253BE">
        <w:rPr>
          <w:rFonts w:ascii="Times New Roman" w:hAnsi="Times New Roman" w:cs="Times New Roman"/>
          <w:sz w:val="24"/>
          <w:szCs w:val="24"/>
        </w:rPr>
        <w:t>SHD</w:t>
      </w:r>
      <w:r w:rsidR="00D253BE" w:rsidRPr="00247E5F">
        <w:rPr>
          <w:rFonts w:ascii="Times New Roman" w:hAnsi="Times New Roman" w:cs="Times New Roman"/>
          <w:sz w:val="24"/>
          <w:szCs w:val="24"/>
        </w:rPr>
        <w:t xml:space="preserve"> β = </w:t>
      </w:r>
      <w:r w:rsidR="00B8705B">
        <w:rPr>
          <w:rFonts w:ascii="Times New Roman" w:hAnsi="Times New Roman" w:cs="Times New Roman"/>
          <w:sz w:val="24"/>
          <w:szCs w:val="24"/>
        </w:rPr>
        <w:t>3.05</w:t>
      </w:r>
      <w:r w:rsidR="00D253BE">
        <w:rPr>
          <w:rFonts w:ascii="Times New Roman" w:hAnsi="Times New Roman" w:cs="Times New Roman"/>
          <w:sz w:val="24"/>
          <w:szCs w:val="24"/>
        </w:rPr>
        <w:t>)</w:t>
      </w:r>
      <w:r w:rsidR="00B8705B">
        <w:rPr>
          <w:rFonts w:ascii="Times New Roman" w:hAnsi="Times New Roman" w:cs="Times New Roman"/>
          <w:sz w:val="24"/>
          <w:szCs w:val="24"/>
        </w:rPr>
        <w:t>. However, egalitarianism was associated with lower levels of trust in PCPs (PCP</w:t>
      </w:r>
      <w:r w:rsidR="00B8705B" w:rsidRPr="00247E5F">
        <w:rPr>
          <w:rFonts w:ascii="Times New Roman" w:hAnsi="Times New Roman" w:cs="Times New Roman"/>
          <w:sz w:val="24"/>
          <w:szCs w:val="24"/>
        </w:rPr>
        <w:t xml:space="preserve"> β = </w:t>
      </w:r>
      <w:r w:rsidR="00B8705B">
        <w:rPr>
          <w:rFonts w:ascii="Times New Roman" w:hAnsi="Times New Roman" w:cs="Times New Roman"/>
          <w:sz w:val="24"/>
          <w:szCs w:val="24"/>
        </w:rPr>
        <w:t>-5.08)</w:t>
      </w:r>
      <w:r w:rsidR="004879B6">
        <w:rPr>
          <w:rFonts w:ascii="Times New Roman" w:hAnsi="Times New Roman" w:cs="Times New Roman"/>
          <w:sz w:val="24"/>
          <w:szCs w:val="24"/>
        </w:rPr>
        <w:t xml:space="preserve">. </w:t>
      </w:r>
      <w:r w:rsidR="00FD4D79">
        <w:rPr>
          <w:rFonts w:ascii="Times New Roman" w:hAnsi="Times New Roman" w:cs="Times New Roman"/>
          <w:sz w:val="24"/>
          <w:szCs w:val="24"/>
        </w:rPr>
        <w:t xml:space="preserve">Overall, there is partial support for Hypothesis 1, as all worldviews except hierarchism were associated with </w:t>
      </w:r>
      <w:r w:rsidR="001C4183">
        <w:rPr>
          <w:rFonts w:ascii="Times New Roman" w:hAnsi="Times New Roman" w:cs="Times New Roman"/>
          <w:sz w:val="24"/>
          <w:szCs w:val="24"/>
        </w:rPr>
        <w:t>competency perceptions of risk managers.</w:t>
      </w:r>
      <w:r w:rsidR="00EE7AC9">
        <w:rPr>
          <w:rFonts w:ascii="Times New Roman" w:hAnsi="Times New Roman" w:cs="Times New Roman"/>
          <w:sz w:val="24"/>
          <w:szCs w:val="24"/>
        </w:rPr>
        <w:t xml:space="preserve"> Sub-hypotheses H1a-H1c were rejected, while sub-hypothesis H1d </w:t>
      </w:r>
      <w:r w:rsidR="00AC1400">
        <w:rPr>
          <w:rFonts w:ascii="Times New Roman" w:hAnsi="Times New Roman" w:cs="Times New Roman"/>
          <w:sz w:val="24"/>
          <w:szCs w:val="24"/>
        </w:rPr>
        <w:t>was supported.</w:t>
      </w:r>
    </w:p>
    <w:p w14:paraId="358A1E44" w14:textId="62BCDD17" w:rsidR="00AC1400" w:rsidRPr="00AC1400" w:rsidRDefault="00AC1400" w:rsidP="00AC1400">
      <w:pPr>
        <w:pStyle w:val="Heading3"/>
        <w:rPr>
          <w:rFonts w:ascii="Times New Roman" w:eastAsiaTheme="minorHAnsi" w:hAnsi="Times New Roman" w:cs="Times New Roman"/>
          <w:color w:val="000000" w:themeColor="text1"/>
        </w:rPr>
      </w:pPr>
      <w:bookmarkStart w:id="41" w:name="_Toc164875675"/>
      <w:r w:rsidRPr="00AC1400">
        <w:rPr>
          <w:rFonts w:ascii="Times New Roman" w:eastAsiaTheme="minorHAnsi" w:hAnsi="Times New Roman" w:cs="Times New Roman"/>
          <w:color w:val="000000" w:themeColor="text1"/>
        </w:rPr>
        <w:t>Hypothesis 2: Deep Core Beliefs Influence Value Congruence</w:t>
      </w:r>
      <w:bookmarkEnd w:id="41"/>
    </w:p>
    <w:p w14:paraId="4286EAB5" w14:textId="77777777" w:rsidR="00C159E3" w:rsidRDefault="00153F62" w:rsidP="00BF2E52">
      <w:pPr>
        <w:spacing w:line="480" w:lineRule="auto"/>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ab/>
      </w:r>
      <w:r w:rsidR="002357C6">
        <w:rPr>
          <w:rFonts w:ascii="Times New Roman" w:eastAsia="Times New Roman" w:hAnsi="Times New Roman" w:cs="Times New Roman"/>
          <w:kern w:val="0"/>
          <w:sz w:val="24"/>
          <w:szCs w:val="24"/>
          <w14:ligatures w14:val="none"/>
        </w:rPr>
        <w:t xml:space="preserve">The results from the SEM model indicate that there is partial support for hypothesis 2. For instance, </w:t>
      </w:r>
      <w:r w:rsidR="00406FD8">
        <w:rPr>
          <w:rFonts w:ascii="Times New Roman" w:eastAsia="Times New Roman" w:hAnsi="Times New Roman" w:cs="Times New Roman"/>
          <w:kern w:val="0"/>
          <w:sz w:val="24"/>
          <w:szCs w:val="24"/>
          <w14:ligatures w14:val="none"/>
        </w:rPr>
        <w:t>there are statistically significant paths from individualism to value congruence for all risk managers</w:t>
      </w:r>
      <w:r w:rsidR="007C3070">
        <w:rPr>
          <w:rFonts w:ascii="Times New Roman" w:eastAsia="Times New Roman" w:hAnsi="Times New Roman" w:cs="Times New Roman"/>
          <w:kern w:val="0"/>
          <w:sz w:val="24"/>
          <w:szCs w:val="24"/>
          <w14:ligatures w14:val="none"/>
        </w:rPr>
        <w:t xml:space="preserve"> </w:t>
      </w:r>
      <w:r w:rsidR="007C3070" w:rsidRPr="00247E5F">
        <w:rPr>
          <w:rFonts w:ascii="Times New Roman" w:hAnsi="Times New Roman" w:cs="Times New Roman"/>
          <w:sz w:val="24"/>
          <w:szCs w:val="24"/>
        </w:rPr>
        <w:t xml:space="preserve">(CDC β = </w:t>
      </w:r>
      <w:r w:rsidR="007C3070">
        <w:rPr>
          <w:rFonts w:ascii="Times New Roman" w:hAnsi="Times New Roman" w:cs="Times New Roman"/>
          <w:sz w:val="24"/>
          <w:szCs w:val="24"/>
        </w:rPr>
        <w:t>0.95</w:t>
      </w:r>
      <w:r w:rsidR="007C3070" w:rsidRPr="00247E5F">
        <w:rPr>
          <w:rFonts w:ascii="Times New Roman" w:hAnsi="Times New Roman" w:cs="Times New Roman"/>
          <w:sz w:val="24"/>
          <w:szCs w:val="24"/>
        </w:rPr>
        <w:t xml:space="preserve">; SHD β = </w:t>
      </w:r>
      <w:r w:rsidR="007C3070">
        <w:rPr>
          <w:rFonts w:ascii="Times New Roman" w:hAnsi="Times New Roman" w:cs="Times New Roman"/>
          <w:sz w:val="24"/>
          <w:szCs w:val="24"/>
        </w:rPr>
        <w:t>1.40</w:t>
      </w:r>
      <w:r w:rsidR="007C3070" w:rsidRPr="00247E5F">
        <w:rPr>
          <w:rFonts w:ascii="Times New Roman" w:hAnsi="Times New Roman" w:cs="Times New Roman"/>
          <w:sz w:val="24"/>
          <w:szCs w:val="24"/>
        </w:rPr>
        <w:t xml:space="preserve">; PCP β = </w:t>
      </w:r>
      <w:r w:rsidR="007C3070">
        <w:rPr>
          <w:rFonts w:ascii="Times New Roman" w:hAnsi="Times New Roman" w:cs="Times New Roman"/>
          <w:sz w:val="24"/>
          <w:szCs w:val="24"/>
        </w:rPr>
        <w:t>2.50).</w:t>
      </w:r>
      <w:r w:rsidR="0087507F">
        <w:rPr>
          <w:rFonts w:ascii="Times New Roman" w:hAnsi="Times New Roman" w:cs="Times New Roman"/>
          <w:sz w:val="24"/>
          <w:szCs w:val="24"/>
        </w:rPr>
        <w:t xml:space="preserve"> Further, there is support for sub-hypothesis H2</w:t>
      </w:r>
      <w:r w:rsidR="00C76854">
        <w:rPr>
          <w:rFonts w:ascii="Times New Roman" w:hAnsi="Times New Roman" w:cs="Times New Roman"/>
          <w:sz w:val="24"/>
          <w:szCs w:val="24"/>
        </w:rPr>
        <w:t>c</w:t>
      </w:r>
      <w:r w:rsidR="000D62BA">
        <w:rPr>
          <w:rFonts w:ascii="Times New Roman" w:hAnsi="Times New Roman" w:cs="Times New Roman"/>
          <w:sz w:val="24"/>
          <w:szCs w:val="24"/>
        </w:rPr>
        <w:t xml:space="preserve"> as individualists have higher levels of trust in PCPs. Hierar</w:t>
      </w:r>
      <w:r w:rsidR="00A57A4C">
        <w:rPr>
          <w:rFonts w:ascii="Times New Roman" w:hAnsi="Times New Roman" w:cs="Times New Roman"/>
          <w:sz w:val="24"/>
          <w:szCs w:val="24"/>
        </w:rPr>
        <w:t>chis</w:t>
      </w:r>
      <w:r w:rsidR="00F6302F">
        <w:rPr>
          <w:rFonts w:ascii="Times New Roman" w:hAnsi="Times New Roman" w:cs="Times New Roman"/>
          <w:sz w:val="24"/>
          <w:szCs w:val="24"/>
        </w:rPr>
        <w:t xml:space="preserve">m </w:t>
      </w:r>
      <w:r w:rsidR="00A57A4C">
        <w:rPr>
          <w:rFonts w:ascii="Times New Roman" w:hAnsi="Times New Roman" w:cs="Times New Roman"/>
          <w:sz w:val="24"/>
          <w:szCs w:val="24"/>
        </w:rPr>
        <w:t xml:space="preserve">had no significant paths </w:t>
      </w:r>
      <w:r w:rsidR="00F6302F">
        <w:rPr>
          <w:rFonts w:ascii="Times New Roman" w:hAnsi="Times New Roman" w:cs="Times New Roman"/>
          <w:sz w:val="24"/>
          <w:szCs w:val="24"/>
        </w:rPr>
        <w:t xml:space="preserve">to value congruence </w:t>
      </w:r>
      <w:r w:rsidR="00F6302F" w:rsidRPr="00247E5F">
        <w:rPr>
          <w:rFonts w:ascii="Times New Roman" w:hAnsi="Times New Roman" w:cs="Times New Roman"/>
          <w:sz w:val="24"/>
          <w:szCs w:val="24"/>
        </w:rPr>
        <w:t xml:space="preserve">(CDC β = </w:t>
      </w:r>
      <w:r w:rsidR="00F6302F">
        <w:rPr>
          <w:rFonts w:ascii="Times New Roman" w:hAnsi="Times New Roman" w:cs="Times New Roman"/>
          <w:sz w:val="24"/>
          <w:szCs w:val="24"/>
        </w:rPr>
        <w:t>-0.</w:t>
      </w:r>
      <w:r w:rsidR="00BD0CB0">
        <w:rPr>
          <w:rFonts w:ascii="Times New Roman" w:hAnsi="Times New Roman" w:cs="Times New Roman"/>
          <w:sz w:val="24"/>
          <w:szCs w:val="24"/>
        </w:rPr>
        <w:t>11</w:t>
      </w:r>
      <w:r w:rsidR="00F6302F" w:rsidRPr="00247E5F">
        <w:rPr>
          <w:rFonts w:ascii="Times New Roman" w:hAnsi="Times New Roman" w:cs="Times New Roman"/>
          <w:sz w:val="24"/>
          <w:szCs w:val="24"/>
        </w:rPr>
        <w:t xml:space="preserve">; SHD β = </w:t>
      </w:r>
      <w:r w:rsidR="00F6302F">
        <w:rPr>
          <w:rFonts w:ascii="Times New Roman" w:hAnsi="Times New Roman" w:cs="Times New Roman"/>
          <w:sz w:val="24"/>
          <w:szCs w:val="24"/>
        </w:rPr>
        <w:t>-0.15</w:t>
      </w:r>
      <w:r w:rsidR="00F6302F" w:rsidRPr="00247E5F">
        <w:rPr>
          <w:rFonts w:ascii="Times New Roman" w:hAnsi="Times New Roman" w:cs="Times New Roman"/>
          <w:sz w:val="24"/>
          <w:szCs w:val="24"/>
        </w:rPr>
        <w:t xml:space="preserve">; PCP β = </w:t>
      </w:r>
      <w:r w:rsidR="00F6302F">
        <w:rPr>
          <w:rFonts w:ascii="Times New Roman" w:hAnsi="Times New Roman" w:cs="Times New Roman"/>
          <w:sz w:val="24"/>
          <w:szCs w:val="24"/>
        </w:rPr>
        <w:t>0.25</w:t>
      </w:r>
      <w:r w:rsidR="00F6302F" w:rsidRPr="00247E5F">
        <w:rPr>
          <w:rFonts w:ascii="Times New Roman" w:hAnsi="Times New Roman" w:cs="Times New Roman"/>
          <w:sz w:val="24"/>
          <w:szCs w:val="24"/>
        </w:rPr>
        <w:t>)</w:t>
      </w:r>
      <w:r w:rsidR="00C76854">
        <w:rPr>
          <w:rFonts w:ascii="Times New Roman" w:hAnsi="Times New Roman" w:cs="Times New Roman"/>
          <w:sz w:val="24"/>
          <w:szCs w:val="24"/>
        </w:rPr>
        <w:t>, indicating no support for sub-hypothesis H2a. Fatalism</w:t>
      </w:r>
      <w:r w:rsidR="001F44D0">
        <w:rPr>
          <w:rFonts w:ascii="Times New Roman" w:hAnsi="Times New Roman" w:cs="Times New Roman"/>
          <w:sz w:val="24"/>
          <w:szCs w:val="24"/>
        </w:rPr>
        <w:t xml:space="preserve"> also had significant paths to value congruence for all three risk managers </w:t>
      </w:r>
      <w:r w:rsidR="001F44D0" w:rsidRPr="00247E5F">
        <w:rPr>
          <w:rFonts w:ascii="Times New Roman" w:hAnsi="Times New Roman" w:cs="Times New Roman"/>
          <w:sz w:val="24"/>
          <w:szCs w:val="24"/>
        </w:rPr>
        <w:t xml:space="preserve">(CDC β = </w:t>
      </w:r>
      <w:r w:rsidR="001F44D0">
        <w:rPr>
          <w:rFonts w:ascii="Times New Roman" w:hAnsi="Times New Roman" w:cs="Times New Roman"/>
          <w:sz w:val="24"/>
          <w:szCs w:val="24"/>
        </w:rPr>
        <w:t>-1.98</w:t>
      </w:r>
      <w:r w:rsidR="001F44D0" w:rsidRPr="00247E5F">
        <w:rPr>
          <w:rFonts w:ascii="Times New Roman" w:hAnsi="Times New Roman" w:cs="Times New Roman"/>
          <w:sz w:val="24"/>
          <w:szCs w:val="24"/>
        </w:rPr>
        <w:t xml:space="preserve">; SHD β = </w:t>
      </w:r>
      <w:r w:rsidR="001F44D0">
        <w:rPr>
          <w:rFonts w:ascii="Times New Roman" w:hAnsi="Times New Roman" w:cs="Times New Roman"/>
          <w:sz w:val="24"/>
          <w:szCs w:val="24"/>
        </w:rPr>
        <w:t>-2.75</w:t>
      </w:r>
      <w:r w:rsidR="001F44D0" w:rsidRPr="00247E5F">
        <w:rPr>
          <w:rFonts w:ascii="Times New Roman" w:hAnsi="Times New Roman" w:cs="Times New Roman"/>
          <w:sz w:val="24"/>
          <w:szCs w:val="24"/>
        </w:rPr>
        <w:t xml:space="preserve">; PCP β = </w:t>
      </w:r>
      <w:r w:rsidR="001F44D0">
        <w:rPr>
          <w:rFonts w:ascii="Times New Roman" w:hAnsi="Times New Roman" w:cs="Times New Roman"/>
          <w:sz w:val="24"/>
          <w:szCs w:val="24"/>
        </w:rPr>
        <w:t>-</w:t>
      </w:r>
      <w:r w:rsidR="003775E5">
        <w:rPr>
          <w:rFonts w:ascii="Times New Roman" w:hAnsi="Times New Roman" w:cs="Times New Roman"/>
          <w:sz w:val="24"/>
          <w:szCs w:val="24"/>
        </w:rPr>
        <w:t>5.04</w:t>
      </w:r>
      <w:r w:rsidR="001F44D0" w:rsidRPr="00247E5F">
        <w:rPr>
          <w:rFonts w:ascii="Times New Roman" w:hAnsi="Times New Roman" w:cs="Times New Roman"/>
          <w:sz w:val="24"/>
          <w:szCs w:val="24"/>
        </w:rPr>
        <w:t>)</w:t>
      </w:r>
      <w:r w:rsidR="001F44D0">
        <w:rPr>
          <w:rFonts w:ascii="Times New Roman" w:hAnsi="Times New Roman" w:cs="Times New Roman"/>
          <w:sz w:val="24"/>
          <w:szCs w:val="24"/>
        </w:rPr>
        <w:t>,</w:t>
      </w:r>
      <w:r w:rsidR="003775E5">
        <w:rPr>
          <w:rFonts w:ascii="Times New Roman" w:hAnsi="Times New Roman" w:cs="Times New Roman"/>
          <w:sz w:val="24"/>
          <w:szCs w:val="24"/>
        </w:rPr>
        <w:t xml:space="preserve"> also indicating no support for its sub-hypothesis. Lastly, egalitarianism</w:t>
      </w:r>
      <w:r w:rsidR="000C1218">
        <w:rPr>
          <w:rFonts w:ascii="Times New Roman" w:hAnsi="Times New Roman" w:cs="Times New Roman"/>
          <w:sz w:val="24"/>
          <w:szCs w:val="24"/>
        </w:rPr>
        <w:t xml:space="preserve"> was also associated with </w:t>
      </w:r>
      <w:r w:rsidR="000C1218">
        <w:rPr>
          <w:rFonts w:ascii="Times New Roman" w:hAnsi="Times New Roman" w:cs="Times New Roman"/>
          <w:sz w:val="24"/>
          <w:szCs w:val="24"/>
        </w:rPr>
        <w:lastRenderedPageBreak/>
        <w:t xml:space="preserve">value congruence, as there were significant paths for all three risk managers </w:t>
      </w:r>
      <w:r w:rsidR="000C1218" w:rsidRPr="00247E5F">
        <w:rPr>
          <w:rFonts w:ascii="Times New Roman" w:hAnsi="Times New Roman" w:cs="Times New Roman"/>
          <w:sz w:val="24"/>
          <w:szCs w:val="24"/>
        </w:rPr>
        <w:t xml:space="preserve">(CDC β = </w:t>
      </w:r>
      <w:r w:rsidR="00B24BB7">
        <w:rPr>
          <w:rFonts w:ascii="Times New Roman" w:hAnsi="Times New Roman" w:cs="Times New Roman"/>
          <w:sz w:val="24"/>
          <w:szCs w:val="24"/>
        </w:rPr>
        <w:t>2.27</w:t>
      </w:r>
      <w:r w:rsidR="000C1218" w:rsidRPr="00247E5F">
        <w:rPr>
          <w:rFonts w:ascii="Times New Roman" w:hAnsi="Times New Roman" w:cs="Times New Roman"/>
          <w:sz w:val="24"/>
          <w:szCs w:val="24"/>
        </w:rPr>
        <w:t xml:space="preserve">; SHD β = </w:t>
      </w:r>
      <w:r w:rsidR="00B24BB7">
        <w:rPr>
          <w:rFonts w:ascii="Times New Roman" w:hAnsi="Times New Roman" w:cs="Times New Roman"/>
          <w:sz w:val="24"/>
          <w:szCs w:val="24"/>
        </w:rPr>
        <w:t>2.87</w:t>
      </w:r>
      <w:r w:rsidR="000C1218" w:rsidRPr="00247E5F">
        <w:rPr>
          <w:rFonts w:ascii="Times New Roman" w:hAnsi="Times New Roman" w:cs="Times New Roman"/>
          <w:sz w:val="24"/>
          <w:szCs w:val="24"/>
        </w:rPr>
        <w:t xml:space="preserve">; PCP β = </w:t>
      </w:r>
      <w:r w:rsidR="00C159E3">
        <w:rPr>
          <w:rFonts w:ascii="Times New Roman" w:hAnsi="Times New Roman" w:cs="Times New Roman"/>
          <w:sz w:val="24"/>
          <w:szCs w:val="24"/>
        </w:rPr>
        <w:t>4.45</w:t>
      </w:r>
      <w:r w:rsidR="000C1218" w:rsidRPr="00247E5F">
        <w:rPr>
          <w:rFonts w:ascii="Times New Roman" w:hAnsi="Times New Roman" w:cs="Times New Roman"/>
          <w:sz w:val="24"/>
          <w:szCs w:val="24"/>
        </w:rPr>
        <w:t>)</w:t>
      </w:r>
      <w:r w:rsidR="000C1218">
        <w:rPr>
          <w:rFonts w:ascii="Times New Roman" w:hAnsi="Times New Roman" w:cs="Times New Roman"/>
          <w:sz w:val="24"/>
          <w:szCs w:val="24"/>
        </w:rPr>
        <w:t>.</w:t>
      </w:r>
      <w:r w:rsidR="00C159E3">
        <w:rPr>
          <w:rFonts w:ascii="Times New Roman" w:hAnsi="Times New Roman" w:cs="Times New Roman"/>
          <w:sz w:val="24"/>
          <w:szCs w:val="24"/>
        </w:rPr>
        <w:t xml:space="preserve"> As predicted, egalitarianism was associated with higher levels of value congruence with PCPs, indicating support for H2b.</w:t>
      </w:r>
    </w:p>
    <w:p w14:paraId="21EA981F" w14:textId="74326452" w:rsidR="00CA0F04" w:rsidRDefault="00D53459" w:rsidP="00D53459">
      <w:pPr>
        <w:spacing w:line="480" w:lineRule="auto"/>
        <w:rPr>
          <w:rFonts w:ascii="Times New Roman" w:hAnsi="Times New Roman" w:cs="Times New Roman"/>
          <w:sz w:val="24"/>
          <w:szCs w:val="24"/>
        </w:rPr>
      </w:pPr>
      <w:bookmarkStart w:id="42" w:name="_Toc164875676"/>
      <w:r w:rsidRPr="00D53459">
        <w:rPr>
          <w:rStyle w:val="Heading3Char"/>
          <w:rFonts w:ascii="Times New Roman" w:hAnsi="Times New Roman" w:cs="Times New Roman"/>
          <w:color w:val="000000" w:themeColor="text1"/>
        </w:rPr>
        <w:t>Hypotheses 3: Value Congruence and Trust</w:t>
      </w:r>
      <w:bookmarkEnd w:id="42"/>
      <w:r w:rsidR="00214D92" w:rsidRPr="00247E5F">
        <w:br/>
      </w:r>
      <w:r w:rsidR="00214D92" w:rsidRPr="00247E5F">
        <w:tab/>
      </w:r>
      <w:r w:rsidR="00040D6A" w:rsidRPr="00D53459">
        <w:rPr>
          <w:rFonts w:ascii="Times New Roman" w:hAnsi="Times New Roman" w:cs="Times New Roman"/>
          <w:sz w:val="24"/>
          <w:szCs w:val="24"/>
        </w:rPr>
        <w:t xml:space="preserve">Hypothesis 3 stated that higher value congruence levels will be associated with higher trust in risk managers. All three SEM models </w:t>
      </w:r>
      <w:r w:rsidR="005A3A1B" w:rsidRPr="00D53459">
        <w:rPr>
          <w:rFonts w:ascii="Times New Roman" w:hAnsi="Times New Roman" w:cs="Times New Roman"/>
          <w:sz w:val="24"/>
          <w:szCs w:val="24"/>
        </w:rPr>
        <w:t>indicated a positive and statistically significant relationship between value congruence and trust in the different risk managers</w:t>
      </w:r>
      <w:r w:rsidR="009400F2" w:rsidRPr="00D53459">
        <w:rPr>
          <w:rFonts w:ascii="Times New Roman" w:hAnsi="Times New Roman" w:cs="Times New Roman"/>
          <w:sz w:val="24"/>
          <w:szCs w:val="24"/>
        </w:rPr>
        <w:t xml:space="preserve"> (CDC β = </w:t>
      </w:r>
      <w:r w:rsidR="006F05B8" w:rsidRPr="00D53459">
        <w:rPr>
          <w:rFonts w:ascii="Times New Roman" w:hAnsi="Times New Roman" w:cs="Times New Roman"/>
          <w:sz w:val="24"/>
          <w:szCs w:val="24"/>
        </w:rPr>
        <w:t>0.3</w:t>
      </w:r>
      <w:r w:rsidR="00CA0F04">
        <w:rPr>
          <w:rFonts w:ascii="Times New Roman" w:hAnsi="Times New Roman" w:cs="Times New Roman"/>
          <w:sz w:val="24"/>
          <w:szCs w:val="24"/>
        </w:rPr>
        <w:t>6</w:t>
      </w:r>
      <w:r w:rsidR="006F05B8" w:rsidRPr="00D53459">
        <w:rPr>
          <w:rFonts w:ascii="Times New Roman" w:hAnsi="Times New Roman" w:cs="Times New Roman"/>
          <w:sz w:val="24"/>
          <w:szCs w:val="24"/>
        </w:rPr>
        <w:t>; SHD β = 0.33; PCP β = 0.19)</w:t>
      </w:r>
      <w:r w:rsidR="005A3A1B" w:rsidRPr="00D53459">
        <w:rPr>
          <w:rFonts w:ascii="Times New Roman" w:hAnsi="Times New Roman" w:cs="Times New Roman"/>
          <w:sz w:val="24"/>
          <w:szCs w:val="24"/>
        </w:rPr>
        <w:t xml:space="preserve">. </w:t>
      </w:r>
      <w:r w:rsidR="006F05B8" w:rsidRPr="00D53459">
        <w:rPr>
          <w:rFonts w:ascii="Times New Roman" w:hAnsi="Times New Roman" w:cs="Times New Roman"/>
          <w:sz w:val="24"/>
          <w:szCs w:val="24"/>
        </w:rPr>
        <w:t xml:space="preserve">However, the coefficients of these </w:t>
      </w:r>
      <w:r w:rsidR="003058D3" w:rsidRPr="00D53459">
        <w:rPr>
          <w:rFonts w:ascii="Times New Roman" w:hAnsi="Times New Roman" w:cs="Times New Roman"/>
          <w:sz w:val="24"/>
          <w:szCs w:val="24"/>
        </w:rPr>
        <w:t>paths were relatively low compared to other paths in the models. Regardless, the models fail to reject the null hypothesis due to the statistically significant relationships.</w:t>
      </w:r>
    </w:p>
    <w:p w14:paraId="5EF753EF" w14:textId="282F61B4" w:rsidR="00B76A20" w:rsidRPr="00B76A20" w:rsidRDefault="00B76A20" w:rsidP="00B76A20">
      <w:pPr>
        <w:pStyle w:val="Heading3"/>
        <w:rPr>
          <w:rFonts w:ascii="Times New Roman" w:eastAsia="Times New Roman" w:hAnsi="Times New Roman" w:cs="Times New Roman"/>
          <w:color w:val="000000" w:themeColor="text1"/>
        </w:rPr>
      </w:pPr>
      <w:bookmarkStart w:id="43" w:name="_Toc164875677"/>
      <w:r w:rsidRPr="00B76A20">
        <w:rPr>
          <w:rFonts w:ascii="Times New Roman" w:eastAsia="Times New Roman" w:hAnsi="Times New Roman" w:cs="Times New Roman"/>
          <w:color w:val="000000" w:themeColor="text1"/>
        </w:rPr>
        <w:t>Hypothesis 4: Competency Perceptions and Trust</w:t>
      </w:r>
      <w:bookmarkEnd w:id="43"/>
    </w:p>
    <w:p w14:paraId="4AB8BB94" w14:textId="28A4E58B" w:rsidR="00257ED8" w:rsidRDefault="003058D3" w:rsidP="00BF2E52">
      <w:pPr>
        <w:spacing w:line="480" w:lineRule="auto"/>
        <w:rPr>
          <w:rFonts w:ascii="Times New Roman" w:hAnsi="Times New Roman" w:cs="Times New Roman"/>
          <w:sz w:val="24"/>
          <w:szCs w:val="24"/>
        </w:rPr>
      </w:pPr>
      <w:r w:rsidRPr="00247E5F">
        <w:rPr>
          <w:rFonts w:ascii="Times New Roman" w:hAnsi="Times New Roman" w:cs="Times New Roman"/>
          <w:sz w:val="24"/>
          <w:szCs w:val="24"/>
        </w:rPr>
        <w:tab/>
        <w:t xml:space="preserve">Hypothesis 4 </w:t>
      </w:r>
      <w:r w:rsidR="006A3FB0" w:rsidRPr="00247E5F">
        <w:rPr>
          <w:rFonts w:ascii="Times New Roman" w:hAnsi="Times New Roman" w:cs="Times New Roman"/>
          <w:sz w:val="24"/>
          <w:szCs w:val="24"/>
        </w:rPr>
        <w:t xml:space="preserve">stated that </w:t>
      </w:r>
      <w:r w:rsidR="00180BAD" w:rsidRPr="00247E5F">
        <w:rPr>
          <w:rFonts w:ascii="Times New Roman" w:hAnsi="Times New Roman" w:cs="Times New Roman"/>
          <w:sz w:val="24"/>
          <w:szCs w:val="24"/>
        </w:rPr>
        <w:t xml:space="preserve">higher competency perceptions would be associated with higher trust in risk managers to manage the risks of COVID-19. </w:t>
      </w:r>
      <w:r w:rsidR="007E5101">
        <w:rPr>
          <w:rFonts w:ascii="Times New Roman" w:hAnsi="Times New Roman" w:cs="Times New Roman"/>
          <w:sz w:val="24"/>
          <w:szCs w:val="24"/>
        </w:rPr>
        <w:t>Like</w:t>
      </w:r>
      <w:r w:rsidR="006D0C19" w:rsidRPr="00247E5F">
        <w:rPr>
          <w:rFonts w:ascii="Times New Roman" w:hAnsi="Times New Roman" w:cs="Times New Roman"/>
          <w:sz w:val="24"/>
          <w:szCs w:val="24"/>
        </w:rPr>
        <w:t xml:space="preserve"> hypothesis 3, all SEM models indicated a positive and statistically significant relationship between competency perceptions and trust</w:t>
      </w:r>
      <w:r w:rsidR="00840365" w:rsidRPr="00247E5F">
        <w:rPr>
          <w:rFonts w:ascii="Times New Roman" w:hAnsi="Times New Roman" w:cs="Times New Roman"/>
          <w:sz w:val="24"/>
          <w:szCs w:val="24"/>
        </w:rPr>
        <w:t xml:space="preserve"> (CDC β = 0.46; SHD β = 0.42; PCP β = 0.47). However, the coefficients were, similarly, very small </w:t>
      </w:r>
      <w:r w:rsidR="007E5101">
        <w:rPr>
          <w:rFonts w:ascii="Times New Roman" w:hAnsi="Times New Roman" w:cs="Times New Roman"/>
          <w:sz w:val="24"/>
          <w:szCs w:val="24"/>
        </w:rPr>
        <w:t>compared</w:t>
      </w:r>
      <w:r w:rsidR="00840365" w:rsidRPr="00247E5F">
        <w:rPr>
          <w:rFonts w:ascii="Times New Roman" w:hAnsi="Times New Roman" w:cs="Times New Roman"/>
          <w:sz w:val="24"/>
          <w:szCs w:val="24"/>
        </w:rPr>
        <w:t xml:space="preserve"> to other paths. Still, the models failed to reject the null hypothesis.</w:t>
      </w:r>
    </w:p>
    <w:p w14:paraId="47734755" w14:textId="69C4C616" w:rsidR="00B76A20" w:rsidRPr="00BE6404" w:rsidRDefault="00B76A20" w:rsidP="00B76A20">
      <w:pPr>
        <w:pStyle w:val="Heading3"/>
        <w:rPr>
          <w:rFonts w:ascii="Times New Roman" w:hAnsi="Times New Roman" w:cs="Times New Roman"/>
          <w:color w:val="000000" w:themeColor="text1"/>
        </w:rPr>
      </w:pPr>
      <w:bookmarkStart w:id="44" w:name="_Toc164875678"/>
      <w:r w:rsidRPr="00BE6404">
        <w:rPr>
          <w:rFonts w:ascii="Times New Roman" w:hAnsi="Times New Roman" w:cs="Times New Roman"/>
          <w:color w:val="000000" w:themeColor="text1"/>
        </w:rPr>
        <w:t>Hypothesis 5: Deep Core Beliefs and Trust</w:t>
      </w:r>
      <w:bookmarkEnd w:id="44"/>
    </w:p>
    <w:p w14:paraId="62AE331B" w14:textId="13E24C33" w:rsidR="00B76A20" w:rsidRDefault="00C33482" w:rsidP="00BF2E52">
      <w:pPr>
        <w:spacing w:line="480" w:lineRule="auto"/>
        <w:rPr>
          <w:rFonts w:ascii="Times New Roman" w:hAnsi="Times New Roman" w:cs="Times New Roman"/>
          <w:sz w:val="24"/>
          <w:szCs w:val="24"/>
        </w:rPr>
      </w:pPr>
      <w:r w:rsidRPr="00247E5F">
        <w:rPr>
          <w:rFonts w:ascii="Times New Roman" w:hAnsi="Times New Roman" w:cs="Times New Roman"/>
          <w:sz w:val="24"/>
          <w:szCs w:val="24"/>
        </w:rPr>
        <w:tab/>
      </w:r>
      <w:r w:rsidR="005F492A" w:rsidRPr="00247E5F">
        <w:rPr>
          <w:rFonts w:ascii="Times New Roman" w:hAnsi="Times New Roman" w:cs="Times New Roman"/>
          <w:sz w:val="24"/>
          <w:szCs w:val="24"/>
        </w:rPr>
        <w:t xml:space="preserve">Hypothesis 5 asserted that deep core beliefs would indirectly influence trust in a risk manager through value congruence and competency perceptions. </w:t>
      </w:r>
      <w:r w:rsidR="00BE6404">
        <w:rPr>
          <w:rFonts w:ascii="Times New Roman" w:hAnsi="Times New Roman" w:cs="Times New Roman"/>
          <w:sz w:val="24"/>
          <w:szCs w:val="24"/>
        </w:rPr>
        <w:t xml:space="preserve">There appears to be partial support for this hypothesis, as all worldviews had statistically significant paths </w:t>
      </w:r>
      <w:r w:rsidR="005D0178">
        <w:rPr>
          <w:rFonts w:ascii="Times New Roman" w:hAnsi="Times New Roman" w:cs="Times New Roman"/>
          <w:sz w:val="24"/>
          <w:szCs w:val="24"/>
        </w:rPr>
        <w:t xml:space="preserve">to value congruence and competency perceptions, excluding hierarchism. </w:t>
      </w:r>
    </w:p>
    <w:p w14:paraId="404F70F3" w14:textId="2203D414" w:rsidR="00065259" w:rsidRPr="005C5C8E" w:rsidRDefault="00B76A20" w:rsidP="005C5C8E">
      <w:pPr>
        <w:spacing w:line="480" w:lineRule="auto"/>
        <w:rPr>
          <w:rFonts w:ascii="Times New Roman" w:hAnsi="Times New Roman" w:cs="Times New Roman"/>
          <w:color w:val="000000" w:themeColor="text1"/>
          <w:sz w:val="24"/>
          <w:szCs w:val="24"/>
        </w:rPr>
      </w:pPr>
      <w:bookmarkStart w:id="45" w:name="_Toc164875679"/>
      <w:r w:rsidRPr="00B76A20">
        <w:rPr>
          <w:rStyle w:val="Heading3Char"/>
          <w:rFonts w:ascii="Times New Roman" w:hAnsi="Times New Roman" w:cs="Times New Roman"/>
          <w:color w:val="000000" w:themeColor="text1"/>
        </w:rPr>
        <w:t>Hypothesis 6: Deep Core Beliefs and Risk Perception</w:t>
      </w:r>
      <w:bookmarkEnd w:id="45"/>
      <w:r w:rsidR="00A44641" w:rsidRPr="00247E5F">
        <w:br/>
      </w:r>
      <w:r w:rsidR="00A44641" w:rsidRPr="00247E5F">
        <w:tab/>
      </w:r>
      <w:r w:rsidR="00753FE1">
        <w:rPr>
          <w:rFonts w:ascii="Times New Roman" w:hAnsi="Times New Roman" w:cs="Times New Roman"/>
          <w:color w:val="000000" w:themeColor="text1"/>
          <w:sz w:val="24"/>
          <w:szCs w:val="24"/>
        </w:rPr>
        <w:t xml:space="preserve">There is some evidence to support hypothesis 6, which argued that deep core beliefs </w:t>
      </w:r>
      <w:r w:rsidR="00753FE1">
        <w:rPr>
          <w:rFonts w:ascii="Times New Roman" w:hAnsi="Times New Roman" w:cs="Times New Roman"/>
          <w:color w:val="000000" w:themeColor="text1"/>
          <w:sz w:val="24"/>
          <w:szCs w:val="24"/>
        </w:rPr>
        <w:lastRenderedPageBreak/>
        <w:t>would have a statistically significant influence on an individual’s risk perception of COVID-19. However, this hypothesis is only partially supported, as some worldviews did not have statistically significant paths to risk perception.</w:t>
      </w:r>
      <w:r w:rsidR="009237EA">
        <w:rPr>
          <w:rFonts w:ascii="Times New Roman" w:hAnsi="Times New Roman" w:cs="Times New Roman"/>
          <w:color w:val="000000" w:themeColor="text1"/>
          <w:sz w:val="24"/>
          <w:szCs w:val="24"/>
        </w:rPr>
        <w:t xml:space="preserve"> Both individualism and hierarchism did not have statistically significant </w:t>
      </w:r>
      <w:r w:rsidR="00D6164E">
        <w:rPr>
          <w:rFonts w:ascii="Times New Roman" w:hAnsi="Times New Roman" w:cs="Times New Roman"/>
          <w:color w:val="000000" w:themeColor="text1"/>
          <w:sz w:val="24"/>
          <w:szCs w:val="24"/>
        </w:rPr>
        <w:t>relationships with risk perception</w:t>
      </w:r>
      <w:r w:rsidR="0033371C">
        <w:rPr>
          <w:rFonts w:ascii="Times New Roman" w:hAnsi="Times New Roman" w:cs="Times New Roman"/>
          <w:color w:val="000000" w:themeColor="text1"/>
          <w:sz w:val="24"/>
          <w:szCs w:val="24"/>
        </w:rPr>
        <w:t xml:space="preserve"> and had small coefficients. </w:t>
      </w:r>
      <w:r w:rsidR="001D1AB8">
        <w:rPr>
          <w:rFonts w:ascii="Times New Roman" w:hAnsi="Times New Roman" w:cs="Times New Roman"/>
          <w:color w:val="000000" w:themeColor="text1"/>
          <w:sz w:val="24"/>
          <w:szCs w:val="24"/>
        </w:rPr>
        <w:t xml:space="preserve">However, fatalism had a statistically significant path to risk perception </w:t>
      </w:r>
      <w:r w:rsidR="001D1AB8" w:rsidRPr="00247E5F">
        <w:rPr>
          <w:rFonts w:ascii="Times New Roman" w:hAnsi="Times New Roman" w:cs="Times New Roman"/>
          <w:sz w:val="24"/>
          <w:szCs w:val="24"/>
        </w:rPr>
        <w:t xml:space="preserve">(CDC β = </w:t>
      </w:r>
      <w:r w:rsidR="001D1AB8">
        <w:rPr>
          <w:rFonts w:ascii="Times New Roman" w:hAnsi="Times New Roman" w:cs="Times New Roman"/>
          <w:sz w:val="24"/>
          <w:szCs w:val="24"/>
        </w:rPr>
        <w:t>-0.36</w:t>
      </w:r>
      <w:r w:rsidR="001D1AB8" w:rsidRPr="00247E5F">
        <w:rPr>
          <w:rFonts w:ascii="Times New Roman" w:hAnsi="Times New Roman" w:cs="Times New Roman"/>
          <w:sz w:val="24"/>
          <w:szCs w:val="24"/>
        </w:rPr>
        <w:t xml:space="preserve">; SHD β = </w:t>
      </w:r>
      <w:r w:rsidR="001D1AB8">
        <w:rPr>
          <w:rFonts w:ascii="Times New Roman" w:hAnsi="Times New Roman" w:cs="Times New Roman"/>
          <w:sz w:val="24"/>
          <w:szCs w:val="24"/>
        </w:rPr>
        <w:t>-0.47</w:t>
      </w:r>
      <w:r w:rsidR="001D1AB8" w:rsidRPr="00247E5F">
        <w:rPr>
          <w:rFonts w:ascii="Times New Roman" w:hAnsi="Times New Roman" w:cs="Times New Roman"/>
          <w:sz w:val="24"/>
          <w:szCs w:val="24"/>
        </w:rPr>
        <w:t xml:space="preserve">; PCP β = </w:t>
      </w:r>
      <w:r w:rsidR="005E6764">
        <w:rPr>
          <w:rFonts w:ascii="Times New Roman" w:hAnsi="Times New Roman" w:cs="Times New Roman"/>
          <w:sz w:val="24"/>
          <w:szCs w:val="24"/>
        </w:rPr>
        <w:t>-0.57</w:t>
      </w:r>
      <w:r w:rsidR="001D1AB8" w:rsidRPr="00247E5F">
        <w:rPr>
          <w:rFonts w:ascii="Times New Roman" w:hAnsi="Times New Roman" w:cs="Times New Roman"/>
          <w:sz w:val="24"/>
          <w:szCs w:val="24"/>
        </w:rPr>
        <w:t>).</w:t>
      </w:r>
      <w:r w:rsidR="005E6764">
        <w:rPr>
          <w:rFonts w:ascii="Times New Roman" w:hAnsi="Times New Roman" w:cs="Times New Roman"/>
          <w:sz w:val="24"/>
          <w:szCs w:val="24"/>
        </w:rPr>
        <w:t xml:space="preserve"> Overall, fatalists had much lower levels of risk perception when compared</w:t>
      </w:r>
      <w:r w:rsidR="00BF4BC3">
        <w:rPr>
          <w:rFonts w:ascii="Times New Roman" w:hAnsi="Times New Roman" w:cs="Times New Roman"/>
          <w:sz w:val="24"/>
          <w:szCs w:val="24"/>
        </w:rPr>
        <w:t xml:space="preserve"> to the other worldviews. Additionally, egalitarianism had statistically significant paths </w:t>
      </w:r>
      <w:r w:rsidR="00345EC3">
        <w:rPr>
          <w:rFonts w:ascii="Times New Roman" w:hAnsi="Times New Roman" w:cs="Times New Roman"/>
          <w:sz w:val="24"/>
          <w:szCs w:val="24"/>
        </w:rPr>
        <w:t xml:space="preserve">to risk perception </w:t>
      </w:r>
      <w:r w:rsidR="00345EC3" w:rsidRPr="00247E5F">
        <w:rPr>
          <w:rFonts w:ascii="Times New Roman" w:hAnsi="Times New Roman" w:cs="Times New Roman"/>
          <w:sz w:val="24"/>
          <w:szCs w:val="24"/>
        </w:rPr>
        <w:t>(CDC β = 0.</w:t>
      </w:r>
      <w:r w:rsidR="00345EC3">
        <w:rPr>
          <w:rFonts w:ascii="Times New Roman" w:hAnsi="Times New Roman" w:cs="Times New Roman"/>
          <w:sz w:val="24"/>
          <w:szCs w:val="24"/>
        </w:rPr>
        <w:t>56</w:t>
      </w:r>
      <w:r w:rsidR="00345EC3" w:rsidRPr="00247E5F">
        <w:rPr>
          <w:rFonts w:ascii="Times New Roman" w:hAnsi="Times New Roman" w:cs="Times New Roman"/>
          <w:sz w:val="24"/>
          <w:szCs w:val="24"/>
        </w:rPr>
        <w:t>; SHD β = 0.</w:t>
      </w:r>
      <w:r w:rsidR="00345EC3">
        <w:rPr>
          <w:rFonts w:ascii="Times New Roman" w:hAnsi="Times New Roman" w:cs="Times New Roman"/>
          <w:sz w:val="24"/>
          <w:szCs w:val="24"/>
        </w:rPr>
        <w:t>65</w:t>
      </w:r>
      <w:r w:rsidR="00345EC3" w:rsidRPr="00247E5F">
        <w:rPr>
          <w:rFonts w:ascii="Times New Roman" w:hAnsi="Times New Roman" w:cs="Times New Roman"/>
          <w:sz w:val="24"/>
          <w:szCs w:val="24"/>
        </w:rPr>
        <w:t>; PCP β = 0.</w:t>
      </w:r>
      <w:r w:rsidR="00345EC3">
        <w:rPr>
          <w:rFonts w:ascii="Times New Roman" w:hAnsi="Times New Roman" w:cs="Times New Roman"/>
          <w:sz w:val="24"/>
          <w:szCs w:val="24"/>
        </w:rPr>
        <w:t>74</w:t>
      </w:r>
      <w:r w:rsidR="00345EC3" w:rsidRPr="00247E5F">
        <w:rPr>
          <w:rFonts w:ascii="Times New Roman" w:hAnsi="Times New Roman" w:cs="Times New Roman"/>
          <w:sz w:val="24"/>
          <w:szCs w:val="24"/>
        </w:rPr>
        <w:t>).</w:t>
      </w:r>
      <w:r w:rsidR="004C4F65">
        <w:rPr>
          <w:rFonts w:ascii="Times New Roman" w:hAnsi="Times New Roman" w:cs="Times New Roman"/>
          <w:sz w:val="24"/>
          <w:szCs w:val="24"/>
        </w:rPr>
        <w:t xml:space="preserve"> Additionally, they maintained higher levels of risk perception for COVID-19 than the other worldviews.</w:t>
      </w:r>
      <w:r w:rsidR="000817A4">
        <w:rPr>
          <w:rFonts w:ascii="Times New Roman" w:hAnsi="Times New Roman" w:cs="Times New Roman"/>
          <w:sz w:val="24"/>
          <w:szCs w:val="24"/>
        </w:rPr>
        <w:t xml:space="preserve"> Overall, there is support for the overarching hypothesis, and support for sub-hypotheses H6b and H6a.</w:t>
      </w:r>
    </w:p>
    <w:p w14:paraId="4F9BFFF8" w14:textId="47DBB08E" w:rsidR="00B76A20" w:rsidRPr="00332270" w:rsidRDefault="00B76A20" w:rsidP="00B76A20">
      <w:pPr>
        <w:pStyle w:val="Heading3"/>
        <w:rPr>
          <w:rFonts w:ascii="Times New Roman" w:hAnsi="Times New Roman" w:cs="Times New Roman"/>
          <w:color w:val="000000" w:themeColor="text1"/>
        </w:rPr>
      </w:pPr>
      <w:bookmarkStart w:id="46" w:name="_Toc164875680"/>
      <w:r w:rsidRPr="00332270">
        <w:rPr>
          <w:rFonts w:ascii="Times New Roman" w:hAnsi="Times New Roman" w:cs="Times New Roman"/>
          <w:color w:val="000000" w:themeColor="text1"/>
        </w:rPr>
        <w:t xml:space="preserve">Hypothesis 7: </w:t>
      </w:r>
      <w:r w:rsidR="007B286E" w:rsidRPr="00332270">
        <w:rPr>
          <w:rFonts w:ascii="Times New Roman" w:hAnsi="Times New Roman" w:cs="Times New Roman"/>
          <w:color w:val="000000" w:themeColor="text1"/>
        </w:rPr>
        <w:t>Trust, Risk Perception, and Policy Cooperation</w:t>
      </w:r>
      <w:bookmarkEnd w:id="46"/>
    </w:p>
    <w:p w14:paraId="3BB49807" w14:textId="50A181C9" w:rsidR="00CA0F04" w:rsidRPr="00247E5F" w:rsidRDefault="00E56923" w:rsidP="000025F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Lastly, hypothesis 7 asserted that higher levels of trust in a risk manager and </w:t>
      </w:r>
      <w:r w:rsidR="00772AD9">
        <w:rPr>
          <w:rFonts w:ascii="Times New Roman" w:hAnsi="Times New Roman" w:cs="Times New Roman"/>
          <w:sz w:val="24"/>
          <w:szCs w:val="24"/>
        </w:rPr>
        <w:t>risk perception of the crisis would be associated with higher levels of policy cooperation.</w:t>
      </w:r>
      <w:r w:rsidR="00DD38E1">
        <w:rPr>
          <w:rFonts w:ascii="Times New Roman" w:hAnsi="Times New Roman" w:cs="Times New Roman"/>
          <w:sz w:val="24"/>
          <w:szCs w:val="24"/>
        </w:rPr>
        <w:t xml:space="preserve"> All models reported significant positive paths from risk perception to policy cooperation and trust to policy cooperation</w:t>
      </w:r>
      <w:r w:rsidR="001553C7">
        <w:rPr>
          <w:rFonts w:ascii="Times New Roman" w:hAnsi="Times New Roman" w:cs="Times New Roman"/>
          <w:sz w:val="24"/>
          <w:szCs w:val="24"/>
        </w:rPr>
        <w:t xml:space="preserve">. </w:t>
      </w:r>
      <w:r w:rsidR="00B12B33">
        <w:rPr>
          <w:rFonts w:ascii="Times New Roman" w:hAnsi="Times New Roman" w:cs="Times New Roman"/>
          <w:sz w:val="24"/>
          <w:szCs w:val="24"/>
        </w:rPr>
        <w:t>Trust</w:t>
      </w:r>
      <w:r w:rsidR="001553C7">
        <w:rPr>
          <w:rFonts w:ascii="Times New Roman" w:hAnsi="Times New Roman" w:cs="Times New Roman"/>
          <w:sz w:val="24"/>
          <w:szCs w:val="24"/>
        </w:rPr>
        <w:t xml:space="preserve"> was, on average, less influential than</w:t>
      </w:r>
      <w:r w:rsidR="005E027E">
        <w:rPr>
          <w:rFonts w:ascii="Times New Roman" w:hAnsi="Times New Roman" w:cs="Times New Roman"/>
          <w:sz w:val="24"/>
          <w:szCs w:val="24"/>
        </w:rPr>
        <w:t xml:space="preserve"> </w:t>
      </w:r>
      <w:r w:rsidR="00B12B33">
        <w:rPr>
          <w:rFonts w:ascii="Times New Roman" w:hAnsi="Times New Roman" w:cs="Times New Roman"/>
          <w:sz w:val="24"/>
          <w:szCs w:val="24"/>
        </w:rPr>
        <w:t xml:space="preserve">risk perception </w:t>
      </w:r>
      <w:r w:rsidR="005E027E">
        <w:rPr>
          <w:rFonts w:ascii="Times New Roman" w:hAnsi="Times New Roman" w:cs="Times New Roman"/>
          <w:sz w:val="24"/>
          <w:szCs w:val="24"/>
        </w:rPr>
        <w:t xml:space="preserve">in determining policy cooperation </w:t>
      </w:r>
      <w:r w:rsidR="00DD38E1">
        <w:rPr>
          <w:rFonts w:ascii="Times New Roman" w:hAnsi="Times New Roman" w:cs="Times New Roman"/>
          <w:sz w:val="24"/>
          <w:szCs w:val="24"/>
        </w:rPr>
        <w:t>(</w:t>
      </w:r>
      <w:r w:rsidR="00DD38E1" w:rsidRPr="00247E5F">
        <w:rPr>
          <w:rFonts w:ascii="Times New Roman" w:hAnsi="Times New Roman" w:cs="Times New Roman"/>
          <w:sz w:val="24"/>
          <w:szCs w:val="24"/>
        </w:rPr>
        <w:t>CDC β = 0.</w:t>
      </w:r>
      <w:r w:rsidR="005E027E">
        <w:rPr>
          <w:rFonts w:ascii="Times New Roman" w:hAnsi="Times New Roman" w:cs="Times New Roman"/>
          <w:sz w:val="24"/>
          <w:szCs w:val="24"/>
        </w:rPr>
        <w:t>3</w:t>
      </w:r>
      <w:r w:rsidR="000025F4">
        <w:rPr>
          <w:rFonts w:ascii="Times New Roman" w:hAnsi="Times New Roman" w:cs="Times New Roman"/>
          <w:sz w:val="24"/>
          <w:szCs w:val="24"/>
        </w:rPr>
        <w:t>8</w:t>
      </w:r>
      <w:r w:rsidR="00DD38E1" w:rsidRPr="00247E5F">
        <w:rPr>
          <w:rFonts w:ascii="Times New Roman" w:hAnsi="Times New Roman" w:cs="Times New Roman"/>
          <w:sz w:val="24"/>
          <w:szCs w:val="24"/>
        </w:rPr>
        <w:t>; SHD β = 0.</w:t>
      </w:r>
      <w:r w:rsidR="000025F4">
        <w:rPr>
          <w:rFonts w:ascii="Times New Roman" w:hAnsi="Times New Roman" w:cs="Times New Roman"/>
          <w:sz w:val="24"/>
          <w:szCs w:val="24"/>
        </w:rPr>
        <w:t>28</w:t>
      </w:r>
      <w:r w:rsidR="00DD38E1" w:rsidRPr="00247E5F">
        <w:rPr>
          <w:rFonts w:ascii="Times New Roman" w:hAnsi="Times New Roman" w:cs="Times New Roman"/>
          <w:sz w:val="24"/>
          <w:szCs w:val="24"/>
        </w:rPr>
        <w:t>; PCP β = 0.</w:t>
      </w:r>
      <w:r w:rsidR="000025F4">
        <w:rPr>
          <w:rFonts w:ascii="Times New Roman" w:hAnsi="Times New Roman" w:cs="Times New Roman"/>
          <w:sz w:val="24"/>
          <w:szCs w:val="24"/>
        </w:rPr>
        <w:t>21</w:t>
      </w:r>
      <w:r w:rsidR="006932C1">
        <w:rPr>
          <w:rFonts w:ascii="Times New Roman" w:hAnsi="Times New Roman" w:cs="Times New Roman"/>
          <w:sz w:val="24"/>
          <w:szCs w:val="24"/>
        </w:rPr>
        <w:t xml:space="preserve">). The </w:t>
      </w:r>
      <w:r w:rsidR="00B12B33">
        <w:rPr>
          <w:rFonts w:ascii="Times New Roman" w:hAnsi="Times New Roman" w:cs="Times New Roman"/>
          <w:sz w:val="24"/>
          <w:szCs w:val="24"/>
        </w:rPr>
        <w:t xml:space="preserve">risk perception </w:t>
      </w:r>
      <w:r w:rsidR="006932C1">
        <w:rPr>
          <w:rFonts w:ascii="Times New Roman" w:hAnsi="Times New Roman" w:cs="Times New Roman"/>
          <w:sz w:val="24"/>
          <w:szCs w:val="24"/>
        </w:rPr>
        <w:t>paths reported almost double the impact on policy cooperation (</w:t>
      </w:r>
      <w:r w:rsidR="006932C1" w:rsidRPr="00247E5F">
        <w:rPr>
          <w:rFonts w:ascii="Times New Roman" w:hAnsi="Times New Roman" w:cs="Times New Roman"/>
          <w:sz w:val="24"/>
          <w:szCs w:val="24"/>
        </w:rPr>
        <w:t>CDC β = 0.</w:t>
      </w:r>
      <w:r w:rsidR="00B12B33">
        <w:rPr>
          <w:rFonts w:ascii="Times New Roman" w:hAnsi="Times New Roman" w:cs="Times New Roman"/>
          <w:sz w:val="24"/>
          <w:szCs w:val="24"/>
        </w:rPr>
        <w:t>3</w:t>
      </w:r>
      <w:r w:rsidR="000025F4">
        <w:rPr>
          <w:rFonts w:ascii="Times New Roman" w:hAnsi="Times New Roman" w:cs="Times New Roman"/>
          <w:sz w:val="24"/>
          <w:szCs w:val="24"/>
        </w:rPr>
        <w:t>5;</w:t>
      </w:r>
      <w:r w:rsidR="006932C1" w:rsidRPr="00247E5F">
        <w:rPr>
          <w:rFonts w:ascii="Times New Roman" w:hAnsi="Times New Roman" w:cs="Times New Roman"/>
          <w:sz w:val="24"/>
          <w:szCs w:val="24"/>
        </w:rPr>
        <w:t xml:space="preserve"> SHD β = 0.</w:t>
      </w:r>
      <w:r w:rsidR="000025F4">
        <w:rPr>
          <w:rFonts w:ascii="Times New Roman" w:hAnsi="Times New Roman" w:cs="Times New Roman"/>
          <w:sz w:val="24"/>
          <w:szCs w:val="24"/>
        </w:rPr>
        <w:t>41</w:t>
      </w:r>
      <w:r w:rsidR="006932C1" w:rsidRPr="00247E5F">
        <w:rPr>
          <w:rFonts w:ascii="Times New Roman" w:hAnsi="Times New Roman" w:cs="Times New Roman"/>
          <w:sz w:val="24"/>
          <w:szCs w:val="24"/>
        </w:rPr>
        <w:t>; PCP β = 0.</w:t>
      </w:r>
      <w:r w:rsidR="000025F4">
        <w:rPr>
          <w:rFonts w:ascii="Times New Roman" w:hAnsi="Times New Roman" w:cs="Times New Roman"/>
          <w:sz w:val="24"/>
          <w:szCs w:val="24"/>
        </w:rPr>
        <w:t>44</w:t>
      </w:r>
      <w:r w:rsidR="006932C1">
        <w:rPr>
          <w:rFonts w:ascii="Times New Roman" w:hAnsi="Times New Roman" w:cs="Times New Roman"/>
          <w:sz w:val="24"/>
          <w:szCs w:val="24"/>
        </w:rPr>
        <w:t>)</w:t>
      </w:r>
      <w:r w:rsidR="00B12B33">
        <w:rPr>
          <w:rFonts w:ascii="Times New Roman" w:hAnsi="Times New Roman" w:cs="Times New Roman"/>
          <w:sz w:val="24"/>
          <w:szCs w:val="24"/>
        </w:rPr>
        <w:t>.</w:t>
      </w:r>
      <w:r w:rsidR="00337D1A">
        <w:rPr>
          <w:rFonts w:ascii="Times New Roman" w:hAnsi="Times New Roman" w:cs="Times New Roman"/>
          <w:sz w:val="24"/>
          <w:szCs w:val="24"/>
        </w:rPr>
        <w:t xml:space="preserve"> As a result, the models failed to reject hypothesis 7.</w:t>
      </w:r>
    </w:p>
    <w:p w14:paraId="5F9F8C47" w14:textId="10316630" w:rsidR="006163FF" w:rsidRDefault="006163FF" w:rsidP="00BF2E52">
      <w:pPr>
        <w:spacing w:line="480" w:lineRule="auto"/>
        <w:rPr>
          <w:rFonts w:ascii="Times New Roman" w:hAnsi="Times New Roman" w:cs="Times New Roman"/>
          <w:sz w:val="24"/>
          <w:szCs w:val="24"/>
        </w:rPr>
      </w:pPr>
      <w:r w:rsidRPr="00247E5F">
        <w:rPr>
          <w:rFonts w:ascii="Times New Roman" w:hAnsi="Times New Roman" w:cs="Times New Roman"/>
          <w:sz w:val="24"/>
          <w:szCs w:val="24"/>
        </w:rPr>
        <w:tab/>
      </w:r>
      <w:r w:rsidR="00965AA6" w:rsidRPr="00247E5F">
        <w:rPr>
          <w:rFonts w:ascii="Times New Roman" w:hAnsi="Times New Roman" w:cs="Times New Roman"/>
          <w:sz w:val="24"/>
          <w:szCs w:val="24"/>
        </w:rPr>
        <w:t>The next section of this paper engages in a discussion surrounding these results and the theoretical framework that was tested</w:t>
      </w:r>
      <w:r w:rsidR="000C37A0">
        <w:rPr>
          <w:rFonts w:ascii="Times New Roman" w:hAnsi="Times New Roman" w:cs="Times New Roman"/>
          <w:sz w:val="24"/>
          <w:szCs w:val="24"/>
        </w:rPr>
        <w:t>.</w:t>
      </w:r>
    </w:p>
    <w:p w14:paraId="2E9AE9B5" w14:textId="4A68F494" w:rsidR="000C37A0" w:rsidRDefault="000C37A0" w:rsidP="000C37A0">
      <w:pPr>
        <w:pStyle w:val="Heading1"/>
        <w:rPr>
          <w:rFonts w:ascii="Times New Roman" w:hAnsi="Times New Roman" w:cs="Times New Roman"/>
          <w:color w:val="auto"/>
        </w:rPr>
      </w:pPr>
      <w:bookmarkStart w:id="47" w:name="_Toc164875681"/>
      <w:r w:rsidRPr="000C37A0">
        <w:rPr>
          <w:rFonts w:ascii="Times New Roman" w:hAnsi="Times New Roman" w:cs="Times New Roman"/>
          <w:color w:val="auto"/>
        </w:rPr>
        <w:lastRenderedPageBreak/>
        <w:t>Discussion</w:t>
      </w:r>
      <w:bookmarkEnd w:id="47"/>
    </w:p>
    <w:p w14:paraId="5B90FD81" w14:textId="0B3C9F38" w:rsidR="001E248C" w:rsidRDefault="00953789" w:rsidP="00C71B03">
      <w:pPr>
        <w:pStyle w:val="Heading2"/>
        <w:rPr>
          <w:rFonts w:ascii="Times New Roman" w:hAnsi="Times New Roman" w:cs="Times New Roman"/>
          <w:color w:val="000000" w:themeColor="text1"/>
        </w:rPr>
      </w:pPr>
      <w:bookmarkStart w:id="48" w:name="_Toc164875682"/>
      <w:r w:rsidRPr="00953789">
        <w:rPr>
          <w:rFonts w:ascii="Times New Roman" w:hAnsi="Times New Roman" w:cs="Times New Roman"/>
          <w:color w:val="000000" w:themeColor="text1"/>
        </w:rPr>
        <w:t>Summary of Findings</w:t>
      </w:r>
      <w:bookmarkEnd w:id="48"/>
    </w:p>
    <w:p w14:paraId="2169458B" w14:textId="255A2CB4" w:rsidR="0083517E" w:rsidRPr="0083517E" w:rsidRDefault="0083517E" w:rsidP="00CB5F8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all hypotheses were supported, some with partial support. </w:t>
      </w:r>
      <w:r w:rsidR="00CB5F82">
        <w:rPr>
          <w:rFonts w:ascii="Times New Roman" w:hAnsi="Times New Roman" w:cs="Times New Roman"/>
          <w:sz w:val="24"/>
          <w:szCs w:val="24"/>
        </w:rPr>
        <w:t>Hypotheses with partial support were generally due to the lack of significant paths from hierarchism</w:t>
      </w:r>
      <w:r w:rsidR="00C300D2">
        <w:rPr>
          <w:rFonts w:ascii="Times New Roman" w:hAnsi="Times New Roman" w:cs="Times New Roman"/>
          <w:sz w:val="24"/>
          <w:szCs w:val="24"/>
        </w:rPr>
        <w:t xml:space="preserve"> and individualism</w:t>
      </w:r>
      <w:r w:rsidR="00CB5F82">
        <w:rPr>
          <w:rFonts w:ascii="Times New Roman" w:hAnsi="Times New Roman" w:cs="Times New Roman"/>
          <w:sz w:val="24"/>
          <w:szCs w:val="24"/>
        </w:rPr>
        <w:t xml:space="preserve"> to </w:t>
      </w:r>
      <w:r w:rsidR="00C300D2">
        <w:rPr>
          <w:rFonts w:ascii="Times New Roman" w:hAnsi="Times New Roman" w:cs="Times New Roman"/>
          <w:sz w:val="24"/>
          <w:szCs w:val="24"/>
        </w:rPr>
        <w:t>constructs like risk perception, value congruence, and competency perceptions.</w:t>
      </w:r>
      <w:r w:rsidR="00C300D2" w:rsidRPr="00C300D2">
        <w:rPr>
          <w:rFonts w:ascii="Times New Roman" w:hAnsi="Times New Roman" w:cs="Times New Roman"/>
          <w:sz w:val="24"/>
          <w:szCs w:val="24"/>
        </w:rPr>
        <w:t xml:space="preserve"> </w:t>
      </w:r>
      <w:r w:rsidR="00C300D2">
        <w:rPr>
          <w:rFonts w:ascii="Times New Roman" w:hAnsi="Times New Roman" w:cs="Times New Roman"/>
          <w:sz w:val="24"/>
          <w:szCs w:val="24"/>
        </w:rPr>
        <w:t>These hypotheses focused on the idea that deep core beliefs, measured in this study by Cultural Theory constructs, would influence an individual’s value congruence, risk perception, and competency perceptions. Further, they posited that they would then indirectly influence trust.</w:t>
      </w:r>
    </w:p>
    <w:p w14:paraId="4FA04824" w14:textId="12A1B0C4" w:rsidR="00AC490B" w:rsidRDefault="00AC490B" w:rsidP="009307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several reasons why </w:t>
      </w:r>
      <w:r w:rsidR="00B02866">
        <w:rPr>
          <w:rFonts w:ascii="Times New Roman" w:hAnsi="Times New Roman" w:cs="Times New Roman"/>
          <w:sz w:val="24"/>
          <w:szCs w:val="24"/>
        </w:rPr>
        <w:t>the paths between deep core beliefs and the outcome variables w</w:t>
      </w:r>
      <w:r w:rsidR="002203CD">
        <w:rPr>
          <w:rFonts w:ascii="Times New Roman" w:hAnsi="Times New Roman" w:cs="Times New Roman"/>
          <w:sz w:val="24"/>
          <w:szCs w:val="24"/>
        </w:rPr>
        <w:t>ere</w:t>
      </w:r>
      <w:r w:rsidR="00B02866">
        <w:rPr>
          <w:rFonts w:ascii="Times New Roman" w:hAnsi="Times New Roman" w:cs="Times New Roman"/>
          <w:sz w:val="24"/>
          <w:szCs w:val="24"/>
        </w:rPr>
        <w:t xml:space="preserve"> </w:t>
      </w:r>
      <w:r w:rsidR="00D53FE3">
        <w:rPr>
          <w:rFonts w:ascii="Times New Roman" w:hAnsi="Times New Roman" w:cs="Times New Roman"/>
          <w:sz w:val="24"/>
          <w:szCs w:val="24"/>
        </w:rPr>
        <w:t>insignificant</w:t>
      </w:r>
      <w:r w:rsidR="00B02866">
        <w:rPr>
          <w:rFonts w:ascii="Times New Roman" w:hAnsi="Times New Roman" w:cs="Times New Roman"/>
          <w:sz w:val="24"/>
          <w:szCs w:val="24"/>
        </w:rPr>
        <w:t xml:space="preserve">. </w:t>
      </w:r>
      <w:r w:rsidR="00D53FE3">
        <w:rPr>
          <w:rFonts w:ascii="Times New Roman" w:hAnsi="Times New Roman" w:cs="Times New Roman"/>
          <w:sz w:val="24"/>
          <w:szCs w:val="24"/>
        </w:rPr>
        <w:t xml:space="preserve">A few likely culprits are generally </w:t>
      </w:r>
      <w:r w:rsidR="00F918BF">
        <w:rPr>
          <w:rFonts w:ascii="Times New Roman" w:hAnsi="Times New Roman" w:cs="Times New Roman"/>
          <w:sz w:val="24"/>
          <w:szCs w:val="24"/>
        </w:rPr>
        <w:t>multicollinearity, small sample sizes, model misspecification, or measurement error.</w:t>
      </w:r>
      <w:r w:rsidR="002B4E6D">
        <w:rPr>
          <w:rFonts w:ascii="Times New Roman" w:hAnsi="Times New Roman" w:cs="Times New Roman"/>
          <w:sz w:val="24"/>
          <w:szCs w:val="24"/>
        </w:rPr>
        <w:t xml:space="preserve"> </w:t>
      </w:r>
      <w:r w:rsidR="00DE5689">
        <w:rPr>
          <w:rFonts w:ascii="Times New Roman" w:hAnsi="Times New Roman" w:cs="Times New Roman"/>
          <w:sz w:val="24"/>
          <w:szCs w:val="24"/>
        </w:rPr>
        <w:t xml:space="preserve">Figure </w:t>
      </w:r>
      <w:r w:rsidR="00753FCE">
        <w:rPr>
          <w:rFonts w:ascii="Times New Roman" w:hAnsi="Times New Roman" w:cs="Times New Roman"/>
          <w:sz w:val="24"/>
          <w:szCs w:val="24"/>
        </w:rPr>
        <w:t>6</w:t>
      </w:r>
      <w:r w:rsidR="00414F35">
        <w:rPr>
          <w:rFonts w:ascii="Times New Roman" w:hAnsi="Times New Roman" w:cs="Times New Roman"/>
          <w:sz w:val="24"/>
          <w:szCs w:val="24"/>
        </w:rPr>
        <w:t xml:space="preserve"> shows the covariances of the variables used in the analysis. While covariance by itself is not a sufficient indicator </w:t>
      </w:r>
      <w:r w:rsidR="00CD50D8">
        <w:rPr>
          <w:rFonts w:ascii="Times New Roman" w:hAnsi="Times New Roman" w:cs="Times New Roman"/>
          <w:sz w:val="24"/>
          <w:szCs w:val="24"/>
        </w:rPr>
        <w:t xml:space="preserve">of </w:t>
      </w:r>
      <w:r w:rsidR="00E84285">
        <w:rPr>
          <w:rFonts w:ascii="Times New Roman" w:hAnsi="Times New Roman" w:cs="Times New Roman"/>
          <w:sz w:val="24"/>
          <w:szCs w:val="24"/>
        </w:rPr>
        <w:t xml:space="preserve">multicollinearity, </w:t>
      </w:r>
      <w:r w:rsidR="00503E7C">
        <w:rPr>
          <w:rFonts w:ascii="Times New Roman" w:hAnsi="Times New Roman" w:cs="Times New Roman"/>
          <w:sz w:val="24"/>
          <w:szCs w:val="24"/>
        </w:rPr>
        <w:t>little evidence</w:t>
      </w:r>
      <w:r w:rsidR="00AA0399">
        <w:rPr>
          <w:rFonts w:ascii="Times New Roman" w:hAnsi="Times New Roman" w:cs="Times New Roman"/>
          <w:sz w:val="24"/>
          <w:szCs w:val="24"/>
        </w:rPr>
        <w:t xml:space="preserve"> suggests this would be the case when combined with a correlation matrix</w:t>
      </w:r>
      <w:r w:rsidR="00B07D2A">
        <w:rPr>
          <w:rFonts w:ascii="Times New Roman" w:hAnsi="Times New Roman" w:cs="Times New Roman"/>
          <w:sz w:val="24"/>
          <w:szCs w:val="24"/>
        </w:rPr>
        <w:t xml:space="preserve"> (see appendix). </w:t>
      </w:r>
    </w:p>
    <w:p w14:paraId="736867AB" w14:textId="7BBB0DBA" w:rsidR="00501094" w:rsidRDefault="0085123D" w:rsidP="009307A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Sample sizes are often discussed </w:t>
      </w:r>
      <w:r w:rsidR="00A82D37">
        <w:rPr>
          <w:rFonts w:ascii="Times New Roman" w:hAnsi="Times New Roman" w:cs="Times New Roman"/>
          <w:sz w:val="24"/>
          <w:szCs w:val="24"/>
        </w:rPr>
        <w:t xml:space="preserve">when using structural equation modeling, as some parameters can require </w:t>
      </w:r>
      <w:r w:rsidR="00503E7C">
        <w:rPr>
          <w:rFonts w:ascii="Times New Roman" w:hAnsi="Times New Roman" w:cs="Times New Roman"/>
          <w:sz w:val="24"/>
          <w:szCs w:val="24"/>
        </w:rPr>
        <w:t>an immense</w:t>
      </w:r>
      <w:r w:rsidR="00A82D37">
        <w:rPr>
          <w:rFonts w:ascii="Times New Roman" w:hAnsi="Times New Roman" w:cs="Times New Roman"/>
          <w:sz w:val="24"/>
          <w:szCs w:val="24"/>
        </w:rPr>
        <w:t xml:space="preserve"> sample size. </w:t>
      </w:r>
      <w:r w:rsidR="00CE0250">
        <w:rPr>
          <w:rFonts w:ascii="Times New Roman" w:hAnsi="Times New Roman" w:cs="Times New Roman"/>
          <w:sz w:val="24"/>
          <w:szCs w:val="24"/>
        </w:rPr>
        <w:t>There are several rules-of-thumb</w:t>
      </w:r>
      <w:r w:rsidR="005E0531">
        <w:rPr>
          <w:rFonts w:ascii="Times New Roman" w:hAnsi="Times New Roman" w:cs="Times New Roman"/>
          <w:sz w:val="24"/>
          <w:szCs w:val="24"/>
        </w:rPr>
        <w:t xml:space="preserve"> guidelines for SEM</w:t>
      </w:r>
      <w:r w:rsidR="00E20C0C">
        <w:rPr>
          <w:rFonts w:ascii="Times New Roman" w:hAnsi="Times New Roman" w:cs="Times New Roman"/>
          <w:sz w:val="24"/>
          <w:szCs w:val="24"/>
        </w:rPr>
        <w:t xml:space="preserve">, such as a minimum sample size of 100 or 200, 5 or 10 observations per parameter, </w:t>
      </w:r>
      <w:r w:rsidR="00AD35B4">
        <w:rPr>
          <w:rFonts w:ascii="Times New Roman" w:hAnsi="Times New Roman" w:cs="Times New Roman"/>
          <w:sz w:val="24"/>
          <w:szCs w:val="24"/>
        </w:rPr>
        <w:t xml:space="preserve">or 10 cases per variable </w:t>
      </w:r>
      <w:r w:rsidR="00753FCE" w:rsidRPr="36C2146B">
        <w:rPr>
          <w:rFonts w:ascii="Times New Roman" w:hAnsi="Times New Roman" w:cs="Times New Roman"/>
          <w:sz w:val="24"/>
          <w:szCs w:val="24"/>
        </w:rPr>
        <w:fldChar w:fldCharType="begin"/>
      </w:r>
      <w:r w:rsidR="00753FCE" w:rsidRPr="36C2146B">
        <w:rPr>
          <w:rFonts w:ascii="Times New Roman" w:hAnsi="Times New Roman" w:cs="Times New Roman"/>
          <w:sz w:val="24"/>
          <w:szCs w:val="24"/>
        </w:rPr>
        <w:instrText xml:space="preserve"> ADDIN ZOTERO_ITEM CSL_CITATION {"citationID":"qLFN7s19","properties":{"formattedCitation":"(Bentler and Chou 1987; Bollen 1989; Boomsma 1982; MacCallum 1998; Nunnally 1994; Wolf et al. 2013)","plainCitation":"(Bentler and Chou 1987; Bollen 1989; Boomsma 1982; MacCallum 1998; Nunnally 1994; Wolf et al. 2013)","noteIndex":0},"citationItems":[{"id":1450,"uris":["http://zotero.org/groups/5460700/items/FH46PG2G"],"itemData":{"id":1450,"type":"article-journal","container-title":"Sociological methods &amp; research","issue":"1","note":"publisher: Sage Publications","page":"78–117","title":"Practical issues in structural modeling","volume":"16","author":[{"family":"Bentler","given":"Peter M"},{"family":"Chou","given":"Chih-Ping"}],"issued":{"date-parts":[["1987"]]}}},{"id":1451,"uris":["http://zotero.org/groups/5460700/items/NVFG6RTR"],"itemData":{"id":1451,"type":"book","publisher":"John Wiley &amp; Sons","title":"Structural equations with latent variables","volume":"210","author":[{"family":"Bollen","given":"Kenneth A"}],"issued":{"date-parts":[["1989"]]}}},{"id":1452,"uris":["http://zotero.org/groups/5460700/items/5RQL8BAU"],"itemData":{"id":1452,"type":"article-journal","container-title":"Systems under indirect observation: Causality, structure, prediction","note":"publisher: North-Holland","page":"149–173","title":"The robustness of LISREL against small sample sizes in factor analysis models","author":[{"family":"Boomsma","given":"Anne"}],"issued":{"date-parts":[["1982"]]}}},{"id":1494,"uris":["http://zotero.org/groups/5460700/items/UWCFXB9C"],"itemData":{"id":1494,"type":"article-journal","container-title":"Industrial-Organizational Psychologist","issue":"4","note":"publisher: Citeseer","title":"Commentary on quantitative methods in I/O research","volume":"35","author":[{"family":"MacCallum","given":"Robert"}],"issued":{"date-parts":[["1998"]]}}},{"id":1463,"uris":["http://zotero.org/groups/5460700/items/4L5SFW8V"],"itemData":{"id":1463,"type":"article-journal","container-title":"(No Title)","title":"Psychometric theory","author":[{"family":"Nunnally","given":"Jum"}],"issued":{"date-parts":[["1994"]]}}},{"id":1465,"uris":["http://zotero.org/groups/5460700/items/PQSKUBIF"],"itemData":{"id":1465,"type":"article-journal","container-title":"Educational and psychological measurement","issue":"6","note":"publisher: Sage Publications Sage CA: Los Angeles, CA","page":"913–934","title":"Sample size requirements for structural equation models: An evaluation of power, bias, and solution propriety","volume":"73","author":[{"family":"Wolf","given":"Erika J"},{"family":"Harrington","given":"Kelly M"},{"family":"Clark","given":"Shaunna L"},{"family":"Miller","given":"Mark W"}],"issued":{"date-parts":[["2013"]]}}}],"schema":"https://github.com/citation-style-language/schema/raw/master/csl-citation.json"} </w:instrText>
      </w:r>
      <w:r w:rsidR="00753FCE" w:rsidRPr="36C2146B">
        <w:rPr>
          <w:rFonts w:ascii="Times New Roman" w:hAnsi="Times New Roman" w:cs="Times New Roman"/>
          <w:sz w:val="24"/>
          <w:szCs w:val="24"/>
        </w:rPr>
        <w:fldChar w:fldCharType="separate"/>
      </w:r>
      <w:r w:rsidR="00753FCE" w:rsidRPr="36C2146B">
        <w:rPr>
          <w:rFonts w:ascii="Times New Roman" w:hAnsi="Times New Roman" w:cs="Times New Roman"/>
          <w:sz w:val="24"/>
          <w:szCs w:val="24"/>
        </w:rPr>
        <w:t>(Bentler and Chou 1987; Bollen 1989; Boomsma 1982; MacCallum 1998; Nunnally 1994; Wolf et al. 2013)</w:t>
      </w:r>
      <w:r w:rsidR="00753FCE" w:rsidRPr="36C2146B">
        <w:rPr>
          <w:rFonts w:ascii="Times New Roman" w:hAnsi="Times New Roman" w:cs="Times New Roman"/>
          <w:sz w:val="24"/>
          <w:szCs w:val="24"/>
        </w:rPr>
        <w:fldChar w:fldCharType="end"/>
      </w:r>
      <w:r w:rsidR="009C3B22">
        <w:rPr>
          <w:rFonts w:ascii="Times New Roman" w:hAnsi="Times New Roman" w:cs="Times New Roman"/>
          <w:sz w:val="24"/>
          <w:szCs w:val="24"/>
        </w:rPr>
        <w:t xml:space="preserve">. </w:t>
      </w:r>
      <w:r w:rsidR="00FC60EB">
        <w:rPr>
          <w:rFonts w:ascii="Times New Roman" w:hAnsi="Times New Roman" w:cs="Times New Roman"/>
          <w:sz w:val="24"/>
          <w:szCs w:val="24"/>
        </w:rPr>
        <w:t xml:space="preserve">However, Wolf et al. (2013) </w:t>
      </w:r>
      <w:r w:rsidR="00503E7C">
        <w:rPr>
          <w:rFonts w:ascii="Times New Roman" w:hAnsi="Times New Roman" w:cs="Times New Roman"/>
          <w:sz w:val="24"/>
          <w:szCs w:val="24"/>
        </w:rPr>
        <w:t>argue that these rules can be problematic since they are broad and not model-specific</w:t>
      </w:r>
      <w:r w:rsidR="004F033B">
        <w:rPr>
          <w:rFonts w:ascii="Times New Roman" w:hAnsi="Times New Roman" w:cs="Times New Roman"/>
          <w:sz w:val="24"/>
          <w:szCs w:val="24"/>
        </w:rPr>
        <w:t>.</w:t>
      </w:r>
      <w:r w:rsidR="00940996">
        <w:rPr>
          <w:rFonts w:ascii="Times New Roman" w:hAnsi="Times New Roman" w:cs="Times New Roman"/>
          <w:sz w:val="24"/>
          <w:szCs w:val="24"/>
        </w:rPr>
        <w:t xml:space="preserve"> Some previous research suggests that MLM estimators for nonnormal continuous variables require sample sizes of 250 or greater</w:t>
      </w:r>
      <w:r w:rsidR="00A66737" w:rsidRPr="36C2146B">
        <w:rPr>
          <w:rFonts w:ascii="Times New Roman" w:hAnsi="Times New Roman" w:cs="Times New Roman"/>
          <w:sz w:val="24"/>
          <w:szCs w:val="24"/>
        </w:rPr>
        <w:t xml:space="preserve"> </w:t>
      </w:r>
      <w:r w:rsidR="00A66737" w:rsidRPr="36C2146B">
        <w:rPr>
          <w:rFonts w:ascii="Times New Roman" w:hAnsi="Times New Roman" w:cs="Times New Roman"/>
          <w:sz w:val="24"/>
          <w:szCs w:val="24"/>
        </w:rPr>
        <w:fldChar w:fldCharType="begin"/>
      </w:r>
      <w:r w:rsidR="00A66737" w:rsidRPr="36C2146B">
        <w:rPr>
          <w:rFonts w:ascii="Times New Roman" w:hAnsi="Times New Roman" w:cs="Times New Roman"/>
          <w:sz w:val="24"/>
          <w:szCs w:val="24"/>
        </w:rPr>
        <w:instrText xml:space="preserve"> ADDIN ZOTERO_ITEM CSL_CITATION {"citationID":"BZfDmCY8","properties":{"formattedCitation":"(Hu and Bentler 1999; Yu 2002)","plainCitation":"(Hu and Bentler 1999; Yu 2002)","noteIndex":0},"citationItems":[{"id":1461,"uris":["http://zotero.org/groups/5460700/items/Z74RLKTX"],"itemData":{"id":1461,"type":"article-journal","container-title":"Structural equation modeling: a multidisciplinary journal","issue":"1","note":"publisher: Taylor &amp; Francis","page":"1–55","title":"Cutoff criteria for fit indexes in covariance structure analysis: Conventional criteria versus new alternatives","volume":"6","author":[{"family":"Hu","given":"Li-tze"},{"family":"Bentler","given":"Peter M"}],"issued":{"date-parts":[["1999"]]}}},{"id":1466,"uris":["http://zotero.org/groups/5460700/items/DDTS2L5S"],"itemData":{"id":1466,"type":"book","publisher":"University of California, Los Angeles","title":"Evaluating cutoff criteria of model fit indices for latent variable models with binary and continuous outcomes","author":[{"family":"Yu","given":"Ching-Yun"}],"issued":{"date-parts":[["2002"]]}}}],"schema":"https://github.com/citation-style-language/schema/raw/master/csl-citation.json"} </w:instrText>
      </w:r>
      <w:r w:rsidR="00A66737" w:rsidRPr="36C2146B">
        <w:rPr>
          <w:rFonts w:ascii="Times New Roman" w:hAnsi="Times New Roman" w:cs="Times New Roman"/>
          <w:sz w:val="24"/>
          <w:szCs w:val="24"/>
        </w:rPr>
        <w:fldChar w:fldCharType="separate"/>
      </w:r>
      <w:r w:rsidR="00A66737" w:rsidRPr="36C2146B">
        <w:rPr>
          <w:rFonts w:ascii="Times New Roman" w:hAnsi="Times New Roman" w:cs="Times New Roman"/>
          <w:sz w:val="24"/>
          <w:szCs w:val="24"/>
        </w:rPr>
        <w:t>(Hu and Bentler 1999; Yu 2002)</w:t>
      </w:r>
      <w:r w:rsidR="00A66737" w:rsidRPr="36C2146B">
        <w:rPr>
          <w:rFonts w:ascii="Times New Roman" w:hAnsi="Times New Roman" w:cs="Times New Roman"/>
          <w:sz w:val="24"/>
          <w:szCs w:val="24"/>
        </w:rPr>
        <w:fldChar w:fldCharType="end"/>
      </w:r>
      <w:r w:rsidR="00E33C0D">
        <w:rPr>
          <w:rFonts w:ascii="Times New Roman" w:hAnsi="Times New Roman" w:cs="Times New Roman"/>
          <w:sz w:val="24"/>
          <w:szCs w:val="24"/>
        </w:rPr>
        <w:t>. As a result, the sample size of 1000 used in this analysis should be more than sufficient, especially given the model was not overly complex.</w:t>
      </w:r>
    </w:p>
    <w:p w14:paraId="67FB2A71" w14:textId="6351CA8F" w:rsidR="0085123D" w:rsidRDefault="00501094" w:rsidP="008C3A8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Model misspecification tests were conducted, and no additional paths were identified that would make theoretical sense in the context of this study.</w:t>
      </w:r>
      <w:r w:rsidR="0083395E">
        <w:rPr>
          <w:rFonts w:ascii="Times New Roman" w:hAnsi="Times New Roman" w:cs="Times New Roman"/>
          <w:sz w:val="24"/>
          <w:szCs w:val="24"/>
        </w:rPr>
        <w:t xml:space="preserve"> However, the theoretical model could have been incorrectly specified.</w:t>
      </w:r>
      <w:r>
        <w:rPr>
          <w:rFonts w:ascii="Times New Roman" w:hAnsi="Times New Roman" w:cs="Times New Roman"/>
          <w:sz w:val="24"/>
          <w:szCs w:val="24"/>
        </w:rPr>
        <w:t xml:space="preserve"> </w:t>
      </w:r>
      <w:r w:rsidR="006D0981">
        <w:rPr>
          <w:rFonts w:ascii="Times New Roman" w:hAnsi="Times New Roman" w:cs="Times New Roman"/>
          <w:sz w:val="24"/>
          <w:szCs w:val="24"/>
        </w:rPr>
        <w:t>Further, measurement error could have</w:t>
      </w:r>
      <w:r w:rsidR="00C22CAD">
        <w:rPr>
          <w:rFonts w:ascii="Times New Roman" w:hAnsi="Times New Roman" w:cs="Times New Roman"/>
          <w:sz w:val="24"/>
          <w:szCs w:val="24"/>
        </w:rPr>
        <w:t xml:space="preserve"> been a culprit.</w:t>
      </w:r>
      <w:r>
        <w:rPr>
          <w:rFonts w:ascii="Times New Roman" w:hAnsi="Times New Roman" w:cs="Times New Roman"/>
          <w:sz w:val="24"/>
          <w:szCs w:val="24"/>
        </w:rPr>
        <w:t xml:space="preserve"> </w:t>
      </w:r>
      <w:r w:rsidR="00C22CAD">
        <w:rPr>
          <w:rFonts w:ascii="Times New Roman" w:hAnsi="Times New Roman" w:cs="Times New Roman"/>
          <w:sz w:val="24"/>
          <w:szCs w:val="24"/>
        </w:rPr>
        <w:t xml:space="preserve">Measurement error </w:t>
      </w:r>
      <w:r>
        <w:rPr>
          <w:rFonts w:ascii="Times New Roman" w:hAnsi="Times New Roman" w:cs="Times New Roman"/>
          <w:sz w:val="24"/>
          <w:szCs w:val="24"/>
        </w:rPr>
        <w:t xml:space="preserve">is the discrepancy between the </w:t>
      </w:r>
      <w:r w:rsidR="00503E7C">
        <w:rPr>
          <w:rFonts w:ascii="Times New Roman" w:hAnsi="Times New Roman" w:cs="Times New Roman"/>
          <w:sz w:val="24"/>
          <w:szCs w:val="24"/>
        </w:rPr>
        <w:t>actual</w:t>
      </w:r>
      <w:r>
        <w:rPr>
          <w:rFonts w:ascii="Times New Roman" w:hAnsi="Times New Roman" w:cs="Times New Roman"/>
          <w:sz w:val="24"/>
          <w:szCs w:val="24"/>
        </w:rPr>
        <w:t xml:space="preserve"> value of a variable and the observed value.</w:t>
      </w:r>
      <w:r w:rsidR="004F033B">
        <w:rPr>
          <w:rFonts w:ascii="Times New Roman" w:hAnsi="Times New Roman" w:cs="Times New Roman"/>
          <w:sz w:val="24"/>
          <w:szCs w:val="24"/>
        </w:rPr>
        <w:t xml:space="preserve"> </w:t>
      </w:r>
      <w:r w:rsidR="00C6517F">
        <w:rPr>
          <w:rFonts w:ascii="Times New Roman" w:hAnsi="Times New Roman" w:cs="Times New Roman"/>
          <w:sz w:val="24"/>
          <w:szCs w:val="24"/>
        </w:rPr>
        <w:t xml:space="preserve">There are two types of measurement error: random and systematic. </w:t>
      </w:r>
      <w:r w:rsidR="000A4A2C">
        <w:rPr>
          <w:rFonts w:ascii="Times New Roman" w:hAnsi="Times New Roman" w:cs="Times New Roman"/>
          <w:sz w:val="24"/>
          <w:szCs w:val="24"/>
        </w:rPr>
        <w:t xml:space="preserve">Random error can result </w:t>
      </w:r>
      <w:r w:rsidR="00880280">
        <w:rPr>
          <w:rFonts w:ascii="Times New Roman" w:hAnsi="Times New Roman" w:cs="Times New Roman"/>
          <w:sz w:val="24"/>
          <w:szCs w:val="24"/>
        </w:rPr>
        <w:t xml:space="preserve">from </w:t>
      </w:r>
      <w:r w:rsidR="00863462">
        <w:rPr>
          <w:rFonts w:ascii="Times New Roman" w:hAnsi="Times New Roman" w:cs="Times New Roman"/>
          <w:sz w:val="24"/>
          <w:szCs w:val="24"/>
        </w:rPr>
        <w:t>natural variability</w:t>
      </w:r>
      <w:r w:rsidR="00880280">
        <w:rPr>
          <w:rFonts w:ascii="Times New Roman" w:hAnsi="Times New Roman" w:cs="Times New Roman"/>
          <w:sz w:val="24"/>
          <w:szCs w:val="24"/>
        </w:rPr>
        <w:t xml:space="preserve"> in the topic at hand</w:t>
      </w:r>
      <w:r w:rsidR="00863462">
        <w:rPr>
          <w:rFonts w:ascii="Times New Roman" w:hAnsi="Times New Roman" w:cs="Times New Roman"/>
          <w:sz w:val="24"/>
          <w:szCs w:val="24"/>
        </w:rPr>
        <w:t>. Systematic error (i.e.</w:t>
      </w:r>
      <w:r w:rsidR="00503E7C">
        <w:rPr>
          <w:rFonts w:ascii="Times New Roman" w:hAnsi="Times New Roman" w:cs="Times New Roman"/>
          <w:sz w:val="24"/>
          <w:szCs w:val="24"/>
        </w:rPr>
        <w:t>,</w:t>
      </w:r>
      <w:r w:rsidR="00863462">
        <w:rPr>
          <w:rFonts w:ascii="Times New Roman" w:hAnsi="Times New Roman" w:cs="Times New Roman"/>
          <w:sz w:val="24"/>
          <w:szCs w:val="24"/>
        </w:rPr>
        <w:t xml:space="preserve"> bias)</w:t>
      </w:r>
      <w:r w:rsidR="00880280">
        <w:rPr>
          <w:rFonts w:ascii="Times New Roman" w:hAnsi="Times New Roman" w:cs="Times New Roman"/>
          <w:sz w:val="24"/>
          <w:szCs w:val="24"/>
        </w:rPr>
        <w:t>, on the other hand, results from incorrectly specified survey instruments, errors in data collection</w:t>
      </w:r>
      <w:r w:rsidR="00FA7AE0">
        <w:rPr>
          <w:rFonts w:ascii="Times New Roman" w:hAnsi="Times New Roman" w:cs="Times New Roman"/>
          <w:sz w:val="24"/>
          <w:szCs w:val="24"/>
        </w:rPr>
        <w:t>, or other related</w:t>
      </w:r>
      <w:r w:rsidR="00A0061D">
        <w:rPr>
          <w:rFonts w:ascii="Times New Roman" w:hAnsi="Times New Roman" w:cs="Times New Roman"/>
          <w:sz w:val="24"/>
          <w:szCs w:val="24"/>
        </w:rPr>
        <w:t xml:space="preserve"> aspects of the data collection process. </w:t>
      </w:r>
      <w:r w:rsidR="00E311B9">
        <w:rPr>
          <w:rFonts w:ascii="Times New Roman" w:hAnsi="Times New Roman" w:cs="Times New Roman"/>
          <w:sz w:val="24"/>
          <w:szCs w:val="24"/>
        </w:rPr>
        <w:t xml:space="preserve">However, the low standard errors reported suggest that measurement error may not be the culprit. </w:t>
      </w:r>
      <w:r w:rsidR="00F00D87">
        <w:rPr>
          <w:rFonts w:ascii="Times New Roman" w:hAnsi="Times New Roman" w:cs="Times New Roman"/>
          <w:sz w:val="24"/>
          <w:szCs w:val="24"/>
        </w:rPr>
        <w:t xml:space="preserve">Thus, it is likely the culprit is systematic error introduced by the </w:t>
      </w:r>
      <w:r w:rsidR="000E322C">
        <w:rPr>
          <w:rFonts w:ascii="Times New Roman" w:hAnsi="Times New Roman" w:cs="Times New Roman"/>
          <w:sz w:val="24"/>
          <w:szCs w:val="24"/>
        </w:rPr>
        <w:t>nature of the COVID-19 pandemic, and potentially the survey instruments used.</w:t>
      </w:r>
    </w:p>
    <w:p w14:paraId="733A38CC" w14:textId="1C7C1E63" w:rsidR="001E248C" w:rsidRDefault="000878CD" w:rsidP="00560651">
      <w:pPr>
        <w:spacing w:line="480" w:lineRule="auto"/>
        <w:ind w:firstLine="720"/>
        <w:rPr>
          <w:rFonts w:ascii="Times New Roman" w:hAnsi="Times New Roman" w:cs="Times New Roman"/>
          <w:sz w:val="24"/>
          <w:szCs w:val="24"/>
        </w:rPr>
      </w:pPr>
      <w:r>
        <w:rPr>
          <w:rFonts w:ascii="Times New Roman" w:hAnsi="Times New Roman" w:cs="Times New Roman"/>
          <w:sz w:val="24"/>
          <w:szCs w:val="24"/>
        </w:rPr>
        <w:t>Hypotheses 3, 4, and 7 were supported outside the deep core belief hypotheses</w:t>
      </w:r>
      <w:r w:rsidR="003452C1">
        <w:rPr>
          <w:rFonts w:ascii="Times New Roman" w:hAnsi="Times New Roman" w:cs="Times New Roman"/>
          <w:sz w:val="24"/>
          <w:szCs w:val="24"/>
        </w:rPr>
        <w:t xml:space="preserve">. </w:t>
      </w:r>
      <w:r w:rsidR="003F7AF0">
        <w:rPr>
          <w:rFonts w:ascii="Times New Roman" w:hAnsi="Times New Roman" w:cs="Times New Roman"/>
          <w:sz w:val="24"/>
          <w:szCs w:val="24"/>
        </w:rPr>
        <w:t xml:space="preserve">These </w:t>
      </w:r>
      <w:r w:rsidR="0062214D">
        <w:rPr>
          <w:rFonts w:ascii="Times New Roman" w:hAnsi="Times New Roman" w:cs="Times New Roman"/>
          <w:sz w:val="24"/>
          <w:szCs w:val="24"/>
        </w:rPr>
        <w:t xml:space="preserve">findings support previous research suggesting that </w:t>
      </w:r>
      <w:r w:rsidR="001841B5">
        <w:rPr>
          <w:rFonts w:ascii="Times New Roman" w:hAnsi="Times New Roman" w:cs="Times New Roman"/>
          <w:sz w:val="24"/>
          <w:szCs w:val="24"/>
        </w:rPr>
        <w:t xml:space="preserve">value congruence and competency perceptions are critical for establishing trust </w:t>
      </w:r>
      <w:r w:rsidR="002F1644">
        <w:rPr>
          <w:rFonts w:ascii="Times New Roman" w:hAnsi="Times New Roman" w:cs="Times New Roman"/>
          <w:sz w:val="24"/>
          <w:szCs w:val="24"/>
        </w:rPr>
        <w:t>in risk managers</w:t>
      </w:r>
      <w:r w:rsidR="00142E34" w:rsidRPr="36C2146B">
        <w:rPr>
          <w:rFonts w:ascii="Times New Roman" w:hAnsi="Times New Roman" w:cs="Times New Roman"/>
          <w:sz w:val="24"/>
          <w:szCs w:val="24"/>
        </w:rPr>
        <w:t xml:space="preserve"> </w:t>
      </w:r>
      <w:r w:rsidR="00A66737" w:rsidRPr="36C2146B">
        <w:rPr>
          <w:rFonts w:ascii="Times New Roman" w:hAnsi="Times New Roman" w:cs="Times New Roman"/>
          <w:sz w:val="24"/>
          <w:szCs w:val="24"/>
        </w:rPr>
        <w:fldChar w:fldCharType="begin"/>
      </w:r>
      <w:r w:rsidR="00142E34" w:rsidRPr="36C2146B">
        <w:rPr>
          <w:rFonts w:ascii="Times New Roman" w:hAnsi="Times New Roman" w:cs="Times New Roman"/>
          <w:sz w:val="24"/>
          <w:szCs w:val="24"/>
        </w:rPr>
        <w:instrText xml:space="preserve"> ADDIN ZOTERO_ITEM CSL_CITATION {"citationID":"aTBqXpBj","properties":{"formattedCitation":"(Boyd-Swan and Molina 2018; 2019; Cazier, Shao, and Louis 2007; T. C. Earle 2010; J. R. Edwards and Cable 2009)","plainCitation":"(Boyd-Swan and Molina 2018; 2019; Cazier, Shao, and Louis 2007; T. C. Earle 2010; J. R. Edwards and Cable 2009)","noteIndex":0},"citationItems":[{"id":1453,"uris":["http://zotero.org/groups/5460700/items/YWHUHHWP"],"itemData":{"id":1453,"type":"article-journal","container-title":"Public Administration Quarterly","issue":"4","note":"publisher: SAGE Publications Sage CA: Los Angeles, CA","page":"427–465","title":"Cultural competence &amp; citizen-administrator value congruence","volume":"42","author":[{"family":"Boyd-Swan","given":"Casey H"},{"family":"Molina","given":"Anthony D"}],"issued":{"date-parts":[["2018"]]}}},{"id":1454,"uris":["http://zotero.org/groups/5460700/items/X3HZ6EBU"],"itemData":{"id":1454,"type":"article-journal","container-title":"Public Integrity","issue":"3","note":"publisher: Taylor &amp; Francis","page":"229–247","title":"Public Service Integrity and the Quality of Governance: Examining the Role of Citizen-Administrator Value Congruence","volume":"21","author":[{"family":"Boyd-Swan","given":"Casey H"},{"family":"Molina","given":"Anthony D"}],"issued":{"date-parts":[["2019"]]}}},{"id":1456,"uris":["http://zotero.org/groups/5460700/items/7N2FQ9PX"],"itemData":{"id":1456,"type":"article-journal","container-title":"Information Systems Frontiers","note":"publisher: Springer","page":"515–529","title":"Sharing information and building trust through value congruence","volume":"9","author":[{"family":"Cazier","given":"Joseph A"},{"family":"Shao","given":"Benjamin BM"},{"family":"Louis","given":"Robert D St"}],"issued":{"date-parts":[["2007"]]}}},{"id":1457,"uris":["http://zotero.org/groups/5460700/items/86Q4E9FJ"],"itemData":{"id":1457,"type":"article-journal","container-title":"Risk Analysis: An International Journal","issue":"4","note":"publisher: Wiley Online Library","page":"541–574","title":"Trust in risk management: A model-based review of empirical research","volume":"30","author":[{"family":"Earle","given":"Timothy C"}],"issued":{"date-parts":[["2010"]]}}},{"id":1141,"uris":["http://zotero.org/users/6988340/items/EY4YEAK7"],"itemData":{"id":1141,"type":"article-journal","abstract":"Research on value congruence has attempted to explain why value congruence leads to positive outcomes, but few of these explanations have been tested empirically. In this article, the authors develop and test a theoretical model that integrates 4 key explanations of value congruence effects, which are framed in terms of communication, predictability, interpersonal attraction, and trust. These constructs are used to explain the process by which value congruence relates to job satisfaction, organizational identification, and intent to stay in the organization, after taking psychological need fulfillment into account. Data from a heterogeneous sample of employees from 4 organizations indicate that the relationships that link individual and organizational values to outcomes are explained primarily by the trust that employees place in the organization and its members, followed by communication, and, to a lesser extent, interpersonal attraction. Polynomial regression analyses reveal that the relationships emanating from individual and organizational values often deviated from the idealized value congruence relationship that underlies previous theory and research. The authors’ results also show that individual and organizational values exhibited small but significant relationships with job satisfaction and organizational identification that bypassed the mediators in their model, indicating that additional explanations of value congruence effects should be pursued in future research. (PsycINFO Database Record (c) 2016 APA, all rights reserved)","container-title":"Journal of Applied Psychology","DOI":"10.1037/a0014891","ISSN":"1939-1854","issue":"3","note":"publisher-place: US\npublisher: American Psychological Association","page":"654-677","source":"APA PsycNet","title":"The value of value congruence","volume":"94","author":[{"family":"Edwards","given":"Jeffrey R."},{"family":"Cable","given":"Daniel M."}],"issued":{"date-parts":[["2009"]]}}}],"schema":"https://github.com/citation-style-language/schema/raw/master/csl-citation.json"} </w:instrText>
      </w:r>
      <w:r w:rsidR="00A66737" w:rsidRPr="36C2146B">
        <w:rPr>
          <w:rFonts w:ascii="Times New Roman" w:hAnsi="Times New Roman" w:cs="Times New Roman"/>
          <w:sz w:val="24"/>
          <w:szCs w:val="24"/>
        </w:rPr>
        <w:fldChar w:fldCharType="separate"/>
      </w:r>
      <w:r w:rsidR="00142E34" w:rsidRPr="36C2146B">
        <w:rPr>
          <w:rFonts w:ascii="Times New Roman" w:hAnsi="Times New Roman" w:cs="Times New Roman"/>
          <w:sz w:val="24"/>
          <w:szCs w:val="24"/>
        </w:rPr>
        <w:t>(Boyd-Swan and Molina 2018; 2019; Cazier, Shao, and Louis 2007; T. C. Earle 2010; J. R. Edwards and Cable 2009)</w:t>
      </w:r>
      <w:r w:rsidR="00A66737" w:rsidRPr="36C2146B">
        <w:rPr>
          <w:rFonts w:ascii="Times New Roman" w:hAnsi="Times New Roman" w:cs="Times New Roman"/>
          <w:sz w:val="24"/>
          <w:szCs w:val="24"/>
        </w:rPr>
        <w:fldChar w:fldCharType="end"/>
      </w:r>
      <w:r w:rsidR="002F1644">
        <w:rPr>
          <w:rFonts w:ascii="Times New Roman" w:hAnsi="Times New Roman" w:cs="Times New Roman"/>
          <w:sz w:val="24"/>
          <w:szCs w:val="24"/>
        </w:rPr>
        <w:t xml:space="preserve">. Further risk perception of a crisis and trust in risk managers are crucial for </w:t>
      </w:r>
      <w:r>
        <w:rPr>
          <w:rFonts w:ascii="Times New Roman" w:hAnsi="Times New Roman" w:cs="Times New Roman"/>
          <w:sz w:val="24"/>
          <w:szCs w:val="24"/>
        </w:rPr>
        <w:t>individuals deciding</w:t>
      </w:r>
      <w:r w:rsidR="002F1644">
        <w:rPr>
          <w:rFonts w:ascii="Times New Roman" w:hAnsi="Times New Roman" w:cs="Times New Roman"/>
          <w:sz w:val="24"/>
          <w:szCs w:val="24"/>
        </w:rPr>
        <w:t xml:space="preserve"> to cooperate with public policy. </w:t>
      </w:r>
      <w:r w:rsidR="00F91510">
        <w:rPr>
          <w:rFonts w:ascii="Times New Roman" w:hAnsi="Times New Roman" w:cs="Times New Roman"/>
          <w:sz w:val="24"/>
          <w:szCs w:val="24"/>
        </w:rPr>
        <w:t xml:space="preserve">In this case, individuals with a higher risk perception and greater trust </w:t>
      </w:r>
      <w:r w:rsidR="006E05F3">
        <w:rPr>
          <w:rFonts w:ascii="Times New Roman" w:hAnsi="Times New Roman" w:cs="Times New Roman"/>
          <w:sz w:val="24"/>
          <w:szCs w:val="24"/>
        </w:rPr>
        <w:t xml:space="preserve">in the risk manager responsible for managing some aspects of COVID-19 were more likely to cooperate with public health policies implemented. </w:t>
      </w:r>
    </w:p>
    <w:p w14:paraId="5630925D" w14:textId="17D112B8" w:rsidR="00560651" w:rsidRPr="00560651" w:rsidRDefault="000878CD" w:rsidP="0056065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These</w:t>
      </w:r>
      <w:r w:rsidR="00560651">
        <w:rPr>
          <w:rFonts w:ascii="Times New Roman" w:hAnsi="Times New Roman" w:cs="Times New Roman"/>
          <w:sz w:val="24"/>
          <w:szCs w:val="24"/>
        </w:rPr>
        <w:t xml:space="preserve"> findings </w:t>
      </w:r>
      <w:r w:rsidR="008E1213">
        <w:rPr>
          <w:rFonts w:ascii="Times New Roman" w:hAnsi="Times New Roman" w:cs="Times New Roman"/>
          <w:sz w:val="24"/>
          <w:szCs w:val="24"/>
        </w:rPr>
        <w:t xml:space="preserve">are promising, as they indicate that the AETF </w:t>
      </w:r>
      <w:r w:rsidR="006755C2">
        <w:rPr>
          <w:rFonts w:ascii="Times New Roman" w:hAnsi="Times New Roman" w:cs="Times New Roman"/>
          <w:sz w:val="24"/>
          <w:szCs w:val="24"/>
        </w:rPr>
        <w:t xml:space="preserve">is </w:t>
      </w:r>
      <w:r w:rsidR="002C5EB5">
        <w:rPr>
          <w:rFonts w:ascii="Times New Roman" w:hAnsi="Times New Roman" w:cs="Times New Roman"/>
          <w:sz w:val="24"/>
          <w:szCs w:val="24"/>
        </w:rPr>
        <w:t xml:space="preserve">supported by previous research, even with </w:t>
      </w:r>
      <w:r w:rsidR="007E1C52">
        <w:rPr>
          <w:rFonts w:ascii="Times New Roman" w:hAnsi="Times New Roman" w:cs="Times New Roman"/>
          <w:sz w:val="24"/>
          <w:szCs w:val="24"/>
        </w:rPr>
        <w:t>partial support for the</w:t>
      </w:r>
      <w:r w:rsidR="002C5EB5">
        <w:rPr>
          <w:rFonts w:ascii="Times New Roman" w:hAnsi="Times New Roman" w:cs="Times New Roman"/>
          <w:sz w:val="24"/>
          <w:szCs w:val="24"/>
        </w:rPr>
        <w:t xml:space="preserve"> deep core beliefs hypotheses. Next, </w:t>
      </w:r>
      <w:r w:rsidR="00F2659B">
        <w:rPr>
          <w:rFonts w:ascii="Times New Roman" w:hAnsi="Times New Roman" w:cs="Times New Roman"/>
          <w:sz w:val="24"/>
          <w:szCs w:val="24"/>
        </w:rPr>
        <w:t xml:space="preserve">I present an interpretation of these findings and </w:t>
      </w:r>
      <w:r w:rsidR="004B5D84">
        <w:rPr>
          <w:rFonts w:ascii="Times New Roman" w:hAnsi="Times New Roman" w:cs="Times New Roman"/>
          <w:sz w:val="24"/>
          <w:szCs w:val="24"/>
        </w:rPr>
        <w:t>discuss what they mean for the future of the AETF.</w:t>
      </w:r>
    </w:p>
    <w:p w14:paraId="017A3915" w14:textId="226336D4" w:rsidR="00953789" w:rsidRDefault="00800D9A" w:rsidP="00953789">
      <w:pPr>
        <w:pStyle w:val="Heading2"/>
        <w:rPr>
          <w:rFonts w:ascii="Times New Roman" w:hAnsi="Times New Roman" w:cs="Times New Roman"/>
          <w:color w:val="000000" w:themeColor="text1"/>
        </w:rPr>
      </w:pPr>
      <w:bookmarkStart w:id="49" w:name="_Toc164875683"/>
      <w:r w:rsidRPr="00800D9A">
        <w:rPr>
          <w:rFonts w:ascii="Times New Roman" w:hAnsi="Times New Roman" w:cs="Times New Roman"/>
          <w:color w:val="000000" w:themeColor="text1"/>
        </w:rPr>
        <w:lastRenderedPageBreak/>
        <w:t>Interpretation of Findings</w:t>
      </w:r>
      <w:bookmarkEnd w:id="49"/>
    </w:p>
    <w:p w14:paraId="62B15926" w14:textId="329BDD2F" w:rsidR="002F2CD6" w:rsidRDefault="0073626E" w:rsidP="0073626E">
      <w:pPr>
        <w:pStyle w:val="Heading3"/>
        <w:rPr>
          <w:rFonts w:ascii="Times New Roman" w:hAnsi="Times New Roman" w:cs="Times New Roman"/>
          <w:color w:val="auto"/>
        </w:rPr>
      </w:pPr>
      <w:bookmarkStart w:id="50" w:name="_Toc164875684"/>
      <w:r>
        <w:rPr>
          <w:rFonts w:ascii="Times New Roman" w:hAnsi="Times New Roman" w:cs="Times New Roman"/>
          <w:color w:val="auto"/>
        </w:rPr>
        <w:t>Role of Deep Core Beliefs in the AETF</w:t>
      </w:r>
      <w:bookmarkEnd w:id="50"/>
    </w:p>
    <w:p w14:paraId="6F07ACDD" w14:textId="68825227" w:rsidR="005D7C46" w:rsidRDefault="00793B58" w:rsidP="005B489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Deep core beliefs, measured by Cultural Theory, are the foundation of the Actor Evaluation and Trust Framework (AETF). </w:t>
      </w:r>
      <w:r w:rsidR="00367D55">
        <w:rPr>
          <w:rFonts w:ascii="Times New Roman" w:hAnsi="Times New Roman" w:cs="Times New Roman"/>
          <w:sz w:val="24"/>
          <w:szCs w:val="24"/>
        </w:rPr>
        <w:t xml:space="preserve">Cultural Theory offers </w:t>
      </w:r>
      <w:r w:rsidR="005B4898">
        <w:rPr>
          <w:rFonts w:ascii="Times New Roman" w:hAnsi="Times New Roman" w:cs="Times New Roman"/>
          <w:sz w:val="24"/>
          <w:szCs w:val="24"/>
        </w:rPr>
        <w:t>a time-tested framework and instrument for gauging an individual</w:t>
      </w:r>
      <w:r w:rsidR="00E5657C">
        <w:rPr>
          <w:rFonts w:ascii="Times New Roman" w:hAnsi="Times New Roman" w:cs="Times New Roman"/>
          <w:sz w:val="24"/>
          <w:szCs w:val="24"/>
        </w:rPr>
        <w:t>’</w:t>
      </w:r>
      <w:r w:rsidR="005B4898">
        <w:rPr>
          <w:rFonts w:ascii="Times New Roman" w:hAnsi="Times New Roman" w:cs="Times New Roman"/>
          <w:sz w:val="24"/>
          <w:szCs w:val="24"/>
        </w:rPr>
        <w:t xml:space="preserve">s </w:t>
      </w:r>
      <w:r w:rsidR="009F0452">
        <w:rPr>
          <w:rFonts w:ascii="Times New Roman" w:hAnsi="Times New Roman" w:cs="Times New Roman"/>
          <w:sz w:val="24"/>
          <w:szCs w:val="24"/>
        </w:rPr>
        <w:t>worldviews</w:t>
      </w:r>
      <w:r w:rsidR="00E5657C">
        <w:rPr>
          <w:rFonts w:ascii="Times New Roman" w:hAnsi="Times New Roman" w:cs="Times New Roman"/>
          <w:sz w:val="24"/>
          <w:szCs w:val="24"/>
        </w:rPr>
        <w:t xml:space="preserve"> and understanding the normative and ontological beliefs that dictate how an individual will respond to a crisis. However, as mentioned in previous sections, the results did not support </w:t>
      </w:r>
      <w:r w:rsidR="00B32C94">
        <w:rPr>
          <w:rFonts w:ascii="Times New Roman" w:hAnsi="Times New Roman" w:cs="Times New Roman"/>
          <w:sz w:val="24"/>
          <w:szCs w:val="24"/>
        </w:rPr>
        <w:t xml:space="preserve">the proposed relationships between deep core beliefs and risk perception, value congruence, </w:t>
      </w:r>
      <w:r w:rsidR="009032F7">
        <w:rPr>
          <w:rFonts w:ascii="Times New Roman" w:hAnsi="Times New Roman" w:cs="Times New Roman"/>
          <w:sz w:val="24"/>
          <w:szCs w:val="24"/>
        </w:rPr>
        <w:t>competency perceptions, and</w:t>
      </w:r>
      <w:r w:rsidR="000878CD">
        <w:rPr>
          <w:rFonts w:ascii="Times New Roman" w:hAnsi="Times New Roman" w:cs="Times New Roman"/>
          <w:sz w:val="24"/>
          <w:szCs w:val="24"/>
        </w:rPr>
        <w:t>,</w:t>
      </w:r>
      <w:r w:rsidR="009032F7">
        <w:rPr>
          <w:rFonts w:ascii="Times New Roman" w:hAnsi="Times New Roman" w:cs="Times New Roman"/>
          <w:sz w:val="24"/>
          <w:szCs w:val="24"/>
        </w:rPr>
        <w:t xml:space="preserve"> </w:t>
      </w:r>
      <w:r w:rsidR="00A0378E">
        <w:rPr>
          <w:rFonts w:ascii="Times New Roman" w:hAnsi="Times New Roman" w:cs="Times New Roman"/>
          <w:sz w:val="24"/>
          <w:szCs w:val="24"/>
        </w:rPr>
        <w:t>trust in risk managers.</w:t>
      </w:r>
    </w:p>
    <w:p w14:paraId="28B7046C" w14:textId="3DD7EBF5" w:rsidR="003679EA" w:rsidRDefault="003679EA" w:rsidP="005B4898">
      <w:pPr>
        <w:spacing w:line="480" w:lineRule="auto"/>
        <w:rPr>
          <w:rFonts w:ascii="Times New Roman" w:hAnsi="Times New Roman" w:cs="Times New Roman"/>
          <w:sz w:val="24"/>
          <w:szCs w:val="24"/>
        </w:rPr>
      </w:pPr>
      <w:r>
        <w:rPr>
          <w:rFonts w:ascii="Times New Roman" w:hAnsi="Times New Roman" w:cs="Times New Roman"/>
          <w:sz w:val="24"/>
          <w:szCs w:val="24"/>
        </w:rPr>
        <w:tab/>
      </w:r>
      <w:r w:rsidR="003329E6">
        <w:rPr>
          <w:rFonts w:ascii="Times New Roman" w:hAnsi="Times New Roman" w:cs="Times New Roman"/>
          <w:sz w:val="24"/>
          <w:szCs w:val="24"/>
        </w:rPr>
        <w:t>S</w:t>
      </w:r>
      <w:r w:rsidR="0096391E">
        <w:rPr>
          <w:rFonts w:ascii="Times New Roman" w:hAnsi="Times New Roman" w:cs="Times New Roman"/>
          <w:sz w:val="24"/>
          <w:szCs w:val="24"/>
        </w:rPr>
        <w:t xml:space="preserve">tatistically significant evidence was found </w:t>
      </w:r>
      <w:r w:rsidR="00464AD5">
        <w:rPr>
          <w:rFonts w:ascii="Times New Roman" w:hAnsi="Times New Roman" w:cs="Times New Roman"/>
          <w:sz w:val="24"/>
          <w:szCs w:val="24"/>
        </w:rPr>
        <w:t>suggesting</w:t>
      </w:r>
      <w:r w:rsidR="0096391E">
        <w:rPr>
          <w:rFonts w:ascii="Times New Roman" w:hAnsi="Times New Roman" w:cs="Times New Roman"/>
          <w:sz w:val="24"/>
          <w:szCs w:val="24"/>
        </w:rPr>
        <w:t xml:space="preserve"> </w:t>
      </w:r>
      <w:r w:rsidR="00EF2580">
        <w:rPr>
          <w:rFonts w:ascii="Times New Roman" w:hAnsi="Times New Roman" w:cs="Times New Roman"/>
          <w:sz w:val="24"/>
          <w:szCs w:val="24"/>
        </w:rPr>
        <w:t xml:space="preserve">deep core beliefs influence perceptions of competency of different risk managers in mitigating risk </w:t>
      </w:r>
      <w:r w:rsidR="00150DAE">
        <w:rPr>
          <w:rFonts w:ascii="Times New Roman" w:hAnsi="Times New Roman" w:cs="Times New Roman"/>
          <w:sz w:val="24"/>
          <w:szCs w:val="24"/>
        </w:rPr>
        <w:t>during COVID-19</w:t>
      </w:r>
      <w:r w:rsidR="003F06C5">
        <w:rPr>
          <w:rFonts w:ascii="Times New Roman" w:hAnsi="Times New Roman" w:cs="Times New Roman"/>
          <w:sz w:val="24"/>
          <w:szCs w:val="24"/>
        </w:rPr>
        <w:t xml:space="preserve">. </w:t>
      </w:r>
      <w:r w:rsidR="003329E6">
        <w:rPr>
          <w:rFonts w:ascii="Times New Roman" w:hAnsi="Times New Roman" w:cs="Times New Roman"/>
          <w:sz w:val="24"/>
          <w:szCs w:val="24"/>
        </w:rPr>
        <w:t>Additionally,</w:t>
      </w:r>
      <w:r w:rsidR="00464AD5">
        <w:rPr>
          <w:rFonts w:ascii="Times New Roman" w:hAnsi="Times New Roman" w:cs="Times New Roman"/>
          <w:sz w:val="24"/>
          <w:szCs w:val="24"/>
        </w:rPr>
        <w:t xml:space="preserve"> evidence suggested</w:t>
      </w:r>
      <w:r w:rsidR="003A7F44">
        <w:rPr>
          <w:rFonts w:ascii="Times New Roman" w:hAnsi="Times New Roman" w:cs="Times New Roman"/>
          <w:sz w:val="24"/>
          <w:szCs w:val="24"/>
        </w:rPr>
        <w:t xml:space="preserve"> deep core beliefs </w:t>
      </w:r>
      <w:r w:rsidR="00464AD5">
        <w:rPr>
          <w:rFonts w:ascii="Times New Roman" w:hAnsi="Times New Roman" w:cs="Times New Roman"/>
          <w:sz w:val="24"/>
          <w:szCs w:val="24"/>
        </w:rPr>
        <w:t>impact</w:t>
      </w:r>
      <w:r w:rsidR="003A7F44">
        <w:rPr>
          <w:rFonts w:ascii="Times New Roman" w:hAnsi="Times New Roman" w:cs="Times New Roman"/>
          <w:sz w:val="24"/>
          <w:szCs w:val="24"/>
        </w:rPr>
        <w:t xml:space="preserve"> value congruence</w:t>
      </w:r>
      <w:r w:rsidR="00CB0E06">
        <w:rPr>
          <w:rFonts w:ascii="Times New Roman" w:hAnsi="Times New Roman" w:cs="Times New Roman"/>
          <w:sz w:val="24"/>
          <w:szCs w:val="24"/>
        </w:rPr>
        <w:t xml:space="preserve"> </w:t>
      </w:r>
      <w:r w:rsidR="00206A2C">
        <w:rPr>
          <w:rFonts w:ascii="Times New Roman" w:hAnsi="Times New Roman" w:cs="Times New Roman"/>
          <w:sz w:val="24"/>
          <w:szCs w:val="24"/>
        </w:rPr>
        <w:t>and</w:t>
      </w:r>
      <w:r w:rsidR="00287E5D">
        <w:rPr>
          <w:rFonts w:ascii="Times New Roman" w:hAnsi="Times New Roman" w:cs="Times New Roman"/>
          <w:sz w:val="24"/>
          <w:szCs w:val="24"/>
        </w:rPr>
        <w:t xml:space="preserve"> </w:t>
      </w:r>
      <w:r w:rsidR="00555027">
        <w:rPr>
          <w:rFonts w:ascii="Times New Roman" w:hAnsi="Times New Roman" w:cs="Times New Roman"/>
          <w:sz w:val="24"/>
          <w:szCs w:val="24"/>
        </w:rPr>
        <w:t>risk perception</w:t>
      </w:r>
      <w:r w:rsidR="00073183">
        <w:rPr>
          <w:rFonts w:ascii="Times New Roman" w:hAnsi="Times New Roman" w:cs="Times New Roman"/>
          <w:sz w:val="24"/>
          <w:szCs w:val="24"/>
        </w:rPr>
        <w:t xml:space="preserve">. </w:t>
      </w:r>
      <w:r w:rsidR="00CB0E06">
        <w:rPr>
          <w:rFonts w:ascii="Times New Roman" w:hAnsi="Times New Roman" w:cs="Times New Roman"/>
          <w:sz w:val="24"/>
          <w:szCs w:val="24"/>
        </w:rPr>
        <w:t>These</w:t>
      </w:r>
      <w:r w:rsidR="00073183">
        <w:rPr>
          <w:rFonts w:ascii="Times New Roman" w:hAnsi="Times New Roman" w:cs="Times New Roman"/>
          <w:sz w:val="24"/>
          <w:szCs w:val="24"/>
        </w:rPr>
        <w:t xml:space="preserve"> findings </w:t>
      </w:r>
      <w:r w:rsidR="00CB0E06">
        <w:rPr>
          <w:rFonts w:ascii="Times New Roman" w:hAnsi="Times New Roman" w:cs="Times New Roman"/>
          <w:sz w:val="24"/>
          <w:szCs w:val="24"/>
        </w:rPr>
        <w:t>support</w:t>
      </w:r>
      <w:r w:rsidR="00073183">
        <w:rPr>
          <w:rFonts w:ascii="Times New Roman" w:hAnsi="Times New Roman" w:cs="Times New Roman"/>
          <w:sz w:val="24"/>
          <w:szCs w:val="24"/>
        </w:rPr>
        <w:t xml:space="preserve"> the central premise of the AETF, which argues that deep core beliefs are the foundation and a filter for who individuals decide to choose</w:t>
      </w:r>
      <w:r w:rsidR="00464AD5">
        <w:rPr>
          <w:rFonts w:ascii="Times New Roman" w:hAnsi="Times New Roman" w:cs="Times New Roman"/>
          <w:sz w:val="24"/>
          <w:szCs w:val="24"/>
        </w:rPr>
        <w:t xml:space="preserve"> and,</w:t>
      </w:r>
      <w:r w:rsidR="00073183">
        <w:rPr>
          <w:rFonts w:ascii="Times New Roman" w:hAnsi="Times New Roman" w:cs="Times New Roman"/>
          <w:sz w:val="24"/>
          <w:szCs w:val="24"/>
        </w:rPr>
        <w:t xml:space="preserve"> ultimately, whether they choose to cooperate with public policy.</w:t>
      </w:r>
      <w:r w:rsidR="00CB0E06">
        <w:rPr>
          <w:rFonts w:ascii="Times New Roman" w:hAnsi="Times New Roman" w:cs="Times New Roman"/>
          <w:sz w:val="24"/>
          <w:szCs w:val="24"/>
        </w:rPr>
        <w:t xml:space="preserve"> However, some hypotheses related to deep core beliefs had partial support due to the lack of significant paths from hierarchism and individualism.</w:t>
      </w:r>
    </w:p>
    <w:p w14:paraId="19EC493E" w14:textId="321123EB" w:rsidR="002338A2" w:rsidRDefault="002338A2" w:rsidP="005B4898">
      <w:pPr>
        <w:spacing w:line="480" w:lineRule="auto"/>
        <w:rPr>
          <w:rFonts w:ascii="Times New Roman" w:hAnsi="Times New Roman" w:cs="Times New Roman"/>
          <w:sz w:val="24"/>
          <w:szCs w:val="24"/>
        </w:rPr>
      </w:pPr>
      <w:r>
        <w:rPr>
          <w:rFonts w:ascii="Times New Roman" w:hAnsi="Times New Roman" w:cs="Times New Roman"/>
          <w:sz w:val="24"/>
          <w:szCs w:val="24"/>
        </w:rPr>
        <w:tab/>
      </w:r>
      <w:r w:rsidR="0053589B">
        <w:rPr>
          <w:rFonts w:ascii="Times New Roman" w:hAnsi="Times New Roman" w:cs="Times New Roman"/>
          <w:sz w:val="24"/>
          <w:szCs w:val="24"/>
        </w:rPr>
        <w:t>These partially-supported hypotheses contradict</w:t>
      </w:r>
      <w:r w:rsidR="00D7570E">
        <w:rPr>
          <w:rFonts w:ascii="Times New Roman" w:hAnsi="Times New Roman" w:cs="Times New Roman"/>
          <w:sz w:val="24"/>
          <w:szCs w:val="24"/>
        </w:rPr>
        <w:t xml:space="preserve"> previous Cultural Theory findings, namely from Marris et al. </w:t>
      </w:r>
      <w:r w:rsidR="00FE0C56">
        <w:rPr>
          <w:rFonts w:ascii="Times New Roman" w:hAnsi="Times New Roman" w:cs="Times New Roman"/>
          <w:sz w:val="24"/>
          <w:szCs w:val="24"/>
        </w:rPr>
        <w:t>(1998)</w:t>
      </w:r>
      <w:r w:rsidR="00464AD5">
        <w:rPr>
          <w:rFonts w:ascii="Times New Roman" w:hAnsi="Times New Roman" w:cs="Times New Roman"/>
          <w:sz w:val="24"/>
          <w:szCs w:val="24"/>
        </w:rPr>
        <w:t>,</w:t>
      </w:r>
      <w:r w:rsidR="00FE0C56">
        <w:rPr>
          <w:rFonts w:ascii="Times New Roman" w:hAnsi="Times New Roman" w:cs="Times New Roman"/>
          <w:sz w:val="24"/>
          <w:szCs w:val="24"/>
        </w:rPr>
        <w:t xml:space="preserve"> </w:t>
      </w:r>
      <w:r w:rsidR="006637BA">
        <w:rPr>
          <w:rFonts w:ascii="Times New Roman" w:hAnsi="Times New Roman" w:cs="Times New Roman"/>
          <w:sz w:val="24"/>
          <w:szCs w:val="24"/>
        </w:rPr>
        <w:t xml:space="preserve">which found that cultural worldviews inherently found different situations </w:t>
      </w:r>
      <w:r w:rsidR="00DC3253">
        <w:rPr>
          <w:rFonts w:ascii="Times New Roman" w:hAnsi="Times New Roman" w:cs="Times New Roman"/>
          <w:sz w:val="24"/>
          <w:szCs w:val="24"/>
        </w:rPr>
        <w:t>riskier</w:t>
      </w:r>
      <w:r w:rsidR="006637BA">
        <w:rPr>
          <w:rFonts w:ascii="Times New Roman" w:hAnsi="Times New Roman" w:cs="Times New Roman"/>
          <w:sz w:val="24"/>
          <w:szCs w:val="24"/>
        </w:rPr>
        <w:t xml:space="preserve"> than others </w:t>
      </w:r>
      <w:r w:rsidR="00E16F05">
        <w:rPr>
          <w:rFonts w:ascii="Times New Roman" w:hAnsi="Times New Roman" w:cs="Times New Roman"/>
          <w:sz w:val="24"/>
          <w:szCs w:val="24"/>
        </w:rPr>
        <w:t xml:space="preserve">while also finding that worldviews were more likely to trust certain actors. </w:t>
      </w:r>
      <w:r w:rsidR="00BA7857">
        <w:rPr>
          <w:rFonts w:ascii="Times New Roman" w:hAnsi="Times New Roman" w:cs="Times New Roman"/>
          <w:sz w:val="24"/>
          <w:szCs w:val="24"/>
        </w:rPr>
        <w:t xml:space="preserve">Cultural Theory </w:t>
      </w:r>
      <w:r w:rsidR="00464AD5">
        <w:rPr>
          <w:rFonts w:ascii="Times New Roman" w:hAnsi="Times New Roman" w:cs="Times New Roman"/>
          <w:sz w:val="24"/>
          <w:szCs w:val="24"/>
        </w:rPr>
        <w:t>is</w:t>
      </w:r>
      <w:r w:rsidR="00BA7857">
        <w:rPr>
          <w:rFonts w:ascii="Times New Roman" w:hAnsi="Times New Roman" w:cs="Times New Roman"/>
          <w:sz w:val="24"/>
          <w:szCs w:val="24"/>
        </w:rPr>
        <w:t xml:space="preserve"> a robu</w:t>
      </w:r>
      <w:r w:rsidR="00E737A9">
        <w:rPr>
          <w:rFonts w:ascii="Times New Roman" w:hAnsi="Times New Roman" w:cs="Times New Roman"/>
          <w:sz w:val="24"/>
          <w:szCs w:val="24"/>
        </w:rPr>
        <w:t>st framework for unde</w:t>
      </w:r>
      <w:r w:rsidR="002972A8">
        <w:rPr>
          <w:rFonts w:ascii="Times New Roman" w:hAnsi="Times New Roman" w:cs="Times New Roman"/>
          <w:sz w:val="24"/>
          <w:szCs w:val="24"/>
        </w:rPr>
        <w:t>rstanding how risk perceptions and trust are developed in other domains</w:t>
      </w:r>
      <w:r w:rsidR="00CF561B">
        <w:rPr>
          <w:rFonts w:ascii="Times New Roman" w:hAnsi="Times New Roman" w:cs="Times New Roman"/>
          <w:sz w:val="24"/>
          <w:szCs w:val="24"/>
        </w:rPr>
        <w:t xml:space="preserve">. </w:t>
      </w:r>
      <w:r w:rsidR="002A4665">
        <w:rPr>
          <w:rFonts w:ascii="Times New Roman" w:hAnsi="Times New Roman" w:cs="Times New Roman"/>
          <w:sz w:val="24"/>
          <w:szCs w:val="24"/>
        </w:rPr>
        <w:t xml:space="preserve">The COVID-19 pandemic was </w:t>
      </w:r>
      <w:r w:rsidR="00CF561B">
        <w:rPr>
          <w:rFonts w:ascii="Times New Roman" w:hAnsi="Times New Roman" w:cs="Times New Roman"/>
          <w:sz w:val="24"/>
          <w:szCs w:val="24"/>
        </w:rPr>
        <w:t xml:space="preserve">multifaceted </w:t>
      </w:r>
      <w:r w:rsidR="00F14879">
        <w:rPr>
          <w:rFonts w:ascii="Times New Roman" w:hAnsi="Times New Roman" w:cs="Times New Roman"/>
          <w:sz w:val="24"/>
          <w:szCs w:val="24"/>
        </w:rPr>
        <w:t xml:space="preserve">with </w:t>
      </w:r>
      <w:r w:rsidR="00CF561B">
        <w:rPr>
          <w:rFonts w:ascii="Times New Roman" w:hAnsi="Times New Roman" w:cs="Times New Roman"/>
          <w:sz w:val="24"/>
          <w:szCs w:val="24"/>
        </w:rPr>
        <w:t>many</w:t>
      </w:r>
      <w:r w:rsidR="00F14879">
        <w:rPr>
          <w:rFonts w:ascii="Times New Roman" w:hAnsi="Times New Roman" w:cs="Times New Roman"/>
          <w:sz w:val="24"/>
          <w:szCs w:val="24"/>
        </w:rPr>
        <w:t xml:space="preserve"> risk managers and actors, such as those analyzed in this study. As a result, the crisis studied</w:t>
      </w:r>
      <w:r w:rsidR="001529AE">
        <w:rPr>
          <w:rFonts w:ascii="Times New Roman" w:hAnsi="Times New Roman" w:cs="Times New Roman"/>
          <w:sz w:val="24"/>
          <w:szCs w:val="24"/>
        </w:rPr>
        <w:t xml:space="preserve"> may have disrupted the proposed relationships between deep core beliefs and risk perception, value congruence, competency perceptions, and trust. </w:t>
      </w:r>
      <w:r w:rsidR="0061314D">
        <w:rPr>
          <w:rFonts w:ascii="Times New Roman" w:hAnsi="Times New Roman" w:cs="Times New Roman"/>
          <w:sz w:val="24"/>
          <w:szCs w:val="24"/>
        </w:rPr>
        <w:t xml:space="preserve">One </w:t>
      </w:r>
      <w:r w:rsidR="0061314D">
        <w:rPr>
          <w:rFonts w:ascii="Times New Roman" w:hAnsi="Times New Roman" w:cs="Times New Roman"/>
          <w:sz w:val="24"/>
          <w:szCs w:val="24"/>
        </w:rPr>
        <w:lastRenderedPageBreak/>
        <w:t xml:space="preserve">possible hypothesis is that the rapidly evolving nature of the pandemic and the low knowledge base early on may have forced individuals to rely more on </w:t>
      </w:r>
      <w:r w:rsidR="00620ABF">
        <w:rPr>
          <w:rFonts w:ascii="Times New Roman" w:hAnsi="Times New Roman" w:cs="Times New Roman"/>
          <w:sz w:val="24"/>
          <w:szCs w:val="24"/>
        </w:rPr>
        <w:t xml:space="preserve">information sources and situational </w:t>
      </w:r>
      <w:r w:rsidR="00CF561B">
        <w:rPr>
          <w:rFonts w:ascii="Times New Roman" w:hAnsi="Times New Roman" w:cs="Times New Roman"/>
          <w:sz w:val="24"/>
          <w:szCs w:val="24"/>
        </w:rPr>
        <w:t>factors</w:t>
      </w:r>
      <w:r w:rsidR="00620ABF">
        <w:rPr>
          <w:rFonts w:ascii="Times New Roman" w:hAnsi="Times New Roman" w:cs="Times New Roman"/>
          <w:sz w:val="24"/>
          <w:szCs w:val="24"/>
        </w:rPr>
        <w:t xml:space="preserve"> when evaluating the crisis and the risk managers responsible for managing it.</w:t>
      </w:r>
    </w:p>
    <w:p w14:paraId="2EEFAD3A" w14:textId="17DDBBF9" w:rsidR="00E27CEF" w:rsidRDefault="00E27CEF" w:rsidP="005B4898">
      <w:pPr>
        <w:spacing w:line="480" w:lineRule="auto"/>
        <w:rPr>
          <w:rFonts w:ascii="Times New Roman" w:hAnsi="Times New Roman" w:cs="Times New Roman"/>
          <w:sz w:val="24"/>
          <w:szCs w:val="24"/>
        </w:rPr>
      </w:pPr>
      <w:r>
        <w:rPr>
          <w:rFonts w:ascii="Times New Roman" w:hAnsi="Times New Roman" w:cs="Times New Roman"/>
          <w:sz w:val="24"/>
          <w:szCs w:val="24"/>
        </w:rPr>
        <w:tab/>
      </w:r>
      <w:r w:rsidR="00A22BED">
        <w:rPr>
          <w:rFonts w:ascii="Times New Roman" w:hAnsi="Times New Roman" w:cs="Times New Roman"/>
          <w:sz w:val="24"/>
          <w:szCs w:val="24"/>
        </w:rPr>
        <w:t xml:space="preserve">At a minimum, all cultural worldview paths should have been significant, regardless of the inclusion of a knowledge construct. For example, hierarchism did not have a single significant path to risk perception, value congruence, or competency perceptions in any of the 3 risk manager models. </w:t>
      </w:r>
      <w:r w:rsidR="004C61DF">
        <w:rPr>
          <w:rFonts w:ascii="Times New Roman" w:hAnsi="Times New Roman" w:cs="Times New Roman"/>
          <w:sz w:val="24"/>
          <w:szCs w:val="24"/>
        </w:rPr>
        <w:t>Further, individualism lacked a significant path to risk perception.</w:t>
      </w:r>
      <w:r w:rsidR="000662BA">
        <w:rPr>
          <w:rFonts w:ascii="Times New Roman" w:hAnsi="Times New Roman" w:cs="Times New Roman"/>
          <w:sz w:val="24"/>
          <w:szCs w:val="24"/>
        </w:rPr>
        <w:t xml:space="preserve"> As mentioned earlier, this indicates issues with the measurement of hierarchism and cultural theory, or it indicates gaps in knowledge about how the different worldviews act during scenarios like COVID-19.</w:t>
      </w:r>
      <w:r w:rsidR="004C61DF">
        <w:rPr>
          <w:rFonts w:ascii="Times New Roman" w:hAnsi="Times New Roman" w:cs="Times New Roman"/>
          <w:sz w:val="24"/>
          <w:szCs w:val="24"/>
        </w:rPr>
        <w:t xml:space="preserve"> </w:t>
      </w:r>
    </w:p>
    <w:p w14:paraId="6B1F6D7F" w14:textId="19273F39" w:rsidR="00B6161B" w:rsidRPr="005D7C46" w:rsidRDefault="00B6161B" w:rsidP="005B4898">
      <w:pPr>
        <w:spacing w:line="480" w:lineRule="auto"/>
        <w:rPr>
          <w:rFonts w:ascii="Times New Roman" w:hAnsi="Times New Roman" w:cs="Times New Roman"/>
          <w:sz w:val="24"/>
          <w:szCs w:val="24"/>
        </w:rPr>
      </w:pPr>
      <w:r>
        <w:rPr>
          <w:rFonts w:ascii="Times New Roman" w:hAnsi="Times New Roman" w:cs="Times New Roman"/>
          <w:sz w:val="24"/>
          <w:szCs w:val="24"/>
        </w:rPr>
        <w:tab/>
      </w:r>
      <w:r w:rsidR="000662BA">
        <w:rPr>
          <w:rFonts w:ascii="Times New Roman" w:hAnsi="Times New Roman" w:cs="Times New Roman"/>
          <w:sz w:val="24"/>
          <w:szCs w:val="24"/>
        </w:rPr>
        <w:t>While these</w:t>
      </w:r>
      <w:r w:rsidR="00D942D0">
        <w:rPr>
          <w:rFonts w:ascii="Times New Roman" w:hAnsi="Times New Roman" w:cs="Times New Roman"/>
          <w:sz w:val="24"/>
          <w:szCs w:val="24"/>
        </w:rPr>
        <w:t xml:space="preserve"> results suggest that Cultural Theory might be more limited </w:t>
      </w:r>
      <w:r w:rsidR="00480379">
        <w:rPr>
          <w:rFonts w:ascii="Times New Roman" w:hAnsi="Times New Roman" w:cs="Times New Roman"/>
          <w:sz w:val="24"/>
          <w:szCs w:val="24"/>
        </w:rPr>
        <w:t xml:space="preserve">when used to understand public health crises </w:t>
      </w:r>
      <w:r w:rsidR="00377DB0">
        <w:rPr>
          <w:rFonts w:ascii="Times New Roman" w:hAnsi="Times New Roman" w:cs="Times New Roman"/>
          <w:sz w:val="24"/>
          <w:szCs w:val="24"/>
        </w:rPr>
        <w:t>than</w:t>
      </w:r>
      <w:r w:rsidR="00670AEC">
        <w:rPr>
          <w:rFonts w:ascii="Times New Roman" w:hAnsi="Times New Roman" w:cs="Times New Roman"/>
          <w:sz w:val="24"/>
          <w:szCs w:val="24"/>
        </w:rPr>
        <w:t xml:space="preserve"> other risk domains, </w:t>
      </w:r>
      <w:r w:rsidR="00014B44">
        <w:rPr>
          <w:rFonts w:ascii="Times New Roman" w:hAnsi="Times New Roman" w:cs="Times New Roman"/>
          <w:sz w:val="24"/>
          <w:szCs w:val="24"/>
        </w:rPr>
        <w:t>there are possible issues with the operationalization of measures like risk perception, value congruence, and competency perceptions</w:t>
      </w:r>
      <w:r w:rsidR="00B62B51">
        <w:rPr>
          <w:rFonts w:ascii="Times New Roman" w:hAnsi="Times New Roman" w:cs="Times New Roman"/>
          <w:sz w:val="24"/>
          <w:szCs w:val="24"/>
        </w:rPr>
        <w:t>, which are discussed later in this paper.</w:t>
      </w:r>
    </w:p>
    <w:p w14:paraId="60E6E4F2" w14:textId="5CC18916" w:rsidR="0073626E" w:rsidRDefault="0073626E" w:rsidP="0073626E">
      <w:pPr>
        <w:pStyle w:val="Heading3"/>
        <w:rPr>
          <w:rFonts w:ascii="Times New Roman" w:hAnsi="Times New Roman" w:cs="Times New Roman"/>
          <w:color w:val="auto"/>
        </w:rPr>
      </w:pPr>
      <w:bookmarkStart w:id="51" w:name="_Toc164875685"/>
      <w:r>
        <w:rPr>
          <w:rFonts w:ascii="Times New Roman" w:hAnsi="Times New Roman" w:cs="Times New Roman"/>
          <w:color w:val="auto"/>
        </w:rPr>
        <w:t>Importance of Value Congruence and Competency Perceptions</w:t>
      </w:r>
      <w:bookmarkEnd w:id="51"/>
      <w:r>
        <w:rPr>
          <w:rFonts w:ascii="Times New Roman" w:hAnsi="Times New Roman" w:cs="Times New Roman"/>
          <w:color w:val="auto"/>
        </w:rPr>
        <w:t xml:space="preserve"> </w:t>
      </w:r>
    </w:p>
    <w:p w14:paraId="02BD5435" w14:textId="62CE02F5" w:rsidR="00B62B51" w:rsidRDefault="00CA18AC" w:rsidP="00287CA5">
      <w:pPr>
        <w:spacing w:line="480" w:lineRule="auto"/>
        <w:rPr>
          <w:rFonts w:ascii="Times New Roman" w:hAnsi="Times New Roman" w:cs="Times New Roman"/>
          <w:sz w:val="24"/>
          <w:szCs w:val="24"/>
        </w:rPr>
      </w:pPr>
      <w:r>
        <w:rPr>
          <w:rFonts w:ascii="Times New Roman" w:hAnsi="Times New Roman" w:cs="Times New Roman"/>
          <w:sz w:val="24"/>
          <w:szCs w:val="24"/>
        </w:rPr>
        <w:tab/>
        <w:t>While deep core beliefs stru</w:t>
      </w:r>
      <w:r w:rsidR="00927D84">
        <w:rPr>
          <w:rFonts w:ascii="Times New Roman" w:hAnsi="Times New Roman" w:cs="Times New Roman"/>
          <w:sz w:val="24"/>
          <w:szCs w:val="24"/>
        </w:rPr>
        <w:t xml:space="preserve">ggled to return </w:t>
      </w:r>
      <w:r w:rsidR="00287CA5">
        <w:rPr>
          <w:rFonts w:ascii="Times New Roman" w:hAnsi="Times New Roman" w:cs="Times New Roman"/>
          <w:sz w:val="24"/>
          <w:szCs w:val="24"/>
        </w:rPr>
        <w:t>statistically significant paths to critical variables, the paths from value congruence and competency perceptions to trust in a risk manager were statistically significant.</w:t>
      </w:r>
      <w:r w:rsidR="007D51F3">
        <w:rPr>
          <w:rFonts w:ascii="Times New Roman" w:hAnsi="Times New Roman" w:cs="Times New Roman"/>
          <w:sz w:val="24"/>
          <w:szCs w:val="24"/>
        </w:rPr>
        <w:t xml:space="preserve"> These findings support prior trust research</w:t>
      </w:r>
      <w:r w:rsidR="00DB2849">
        <w:rPr>
          <w:rFonts w:ascii="Times New Roman" w:hAnsi="Times New Roman" w:cs="Times New Roman"/>
          <w:sz w:val="24"/>
          <w:szCs w:val="24"/>
        </w:rPr>
        <w:t xml:space="preserve"> while improving on the Trust, Confidence, and Cooperation model from Earle and Siegrist (2008). </w:t>
      </w:r>
      <w:r w:rsidR="00377DB0">
        <w:rPr>
          <w:rFonts w:ascii="Times New Roman" w:hAnsi="Times New Roman" w:cs="Times New Roman"/>
          <w:sz w:val="24"/>
          <w:szCs w:val="24"/>
        </w:rPr>
        <w:t>Compared</w:t>
      </w:r>
      <w:r w:rsidR="00DB2849">
        <w:rPr>
          <w:rFonts w:ascii="Times New Roman" w:hAnsi="Times New Roman" w:cs="Times New Roman"/>
          <w:sz w:val="24"/>
          <w:szCs w:val="24"/>
        </w:rPr>
        <w:t xml:space="preserve"> to the AETF, the TCC model is far more complex (see Figure 1), with paths leading from value congruence to social trust and then to policy cooperation. Similarly, competency paths into confidence, which is then </w:t>
      </w:r>
      <w:r w:rsidR="00377DB0">
        <w:rPr>
          <w:rFonts w:ascii="Times New Roman" w:hAnsi="Times New Roman" w:cs="Times New Roman"/>
          <w:sz w:val="24"/>
          <w:szCs w:val="24"/>
        </w:rPr>
        <w:t>influenced</w:t>
      </w:r>
      <w:r w:rsidR="00DB2849">
        <w:rPr>
          <w:rFonts w:ascii="Times New Roman" w:hAnsi="Times New Roman" w:cs="Times New Roman"/>
          <w:sz w:val="24"/>
          <w:szCs w:val="24"/>
        </w:rPr>
        <w:t xml:space="preserve"> by social trust and later leads to policy cooperation.</w:t>
      </w:r>
    </w:p>
    <w:p w14:paraId="76C03ED8" w14:textId="3DB98E16" w:rsidR="00DB2849" w:rsidRDefault="00DB2849" w:rsidP="00287CA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AETF simplifies these relationships by conceptualizing the constructs </w:t>
      </w:r>
      <w:r w:rsidR="00377DB0">
        <w:rPr>
          <w:rFonts w:ascii="Times New Roman" w:hAnsi="Times New Roman" w:cs="Times New Roman"/>
          <w:sz w:val="24"/>
          <w:szCs w:val="24"/>
        </w:rPr>
        <w:t>differently</w:t>
      </w:r>
      <w:r>
        <w:rPr>
          <w:rFonts w:ascii="Times New Roman" w:hAnsi="Times New Roman" w:cs="Times New Roman"/>
          <w:sz w:val="24"/>
          <w:szCs w:val="24"/>
        </w:rPr>
        <w:t xml:space="preserve">. For example, value congruence and competency perceptions feed into trust rather than social trust and confidence. The SEM findings support a </w:t>
      </w:r>
      <w:r w:rsidR="00377DB0">
        <w:rPr>
          <w:rFonts w:ascii="Times New Roman" w:hAnsi="Times New Roman" w:cs="Times New Roman"/>
          <w:sz w:val="24"/>
          <w:szCs w:val="24"/>
        </w:rPr>
        <w:t>significant</w:t>
      </w:r>
      <w:r>
        <w:rPr>
          <w:rFonts w:ascii="Times New Roman" w:hAnsi="Times New Roman" w:cs="Times New Roman"/>
          <w:sz w:val="24"/>
          <w:szCs w:val="24"/>
        </w:rPr>
        <w:t xml:space="preserve"> assertion made by the AETF: social trust and confidence might be theoretically different, but in practice, they are the same. </w:t>
      </w:r>
    </w:p>
    <w:p w14:paraId="400B8129" w14:textId="56DD06A8" w:rsidR="00DB2849" w:rsidRDefault="00DB2849" w:rsidP="00287CA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Much of the risk management and trust literature </w:t>
      </w:r>
      <w:r w:rsidR="00377DB0">
        <w:rPr>
          <w:rFonts w:ascii="Times New Roman" w:hAnsi="Times New Roman" w:cs="Times New Roman"/>
          <w:sz w:val="24"/>
          <w:szCs w:val="24"/>
        </w:rPr>
        <w:t>suggests</w:t>
      </w:r>
      <w:r>
        <w:rPr>
          <w:rFonts w:ascii="Times New Roman" w:hAnsi="Times New Roman" w:cs="Times New Roman"/>
          <w:sz w:val="24"/>
          <w:szCs w:val="24"/>
        </w:rPr>
        <w:t xml:space="preserve"> that they are different constructs, with the TCC model even </w:t>
      </w:r>
      <w:r w:rsidR="00377DB0">
        <w:rPr>
          <w:rFonts w:ascii="Times New Roman" w:hAnsi="Times New Roman" w:cs="Times New Roman"/>
          <w:sz w:val="24"/>
          <w:szCs w:val="24"/>
        </w:rPr>
        <w:t>arguing that value congruence feeds into confidence perceptions, which feed</w:t>
      </w:r>
      <w:r>
        <w:rPr>
          <w:rFonts w:ascii="Times New Roman" w:hAnsi="Times New Roman" w:cs="Times New Roman"/>
          <w:sz w:val="24"/>
          <w:szCs w:val="24"/>
        </w:rPr>
        <w:t xml:space="preserve"> into trust. In this study, there were very low levels of correlation between value congruence and competency perceptions, indicating that prior theoretical models may not have been appropriately specified. Further, research has not </w:t>
      </w:r>
      <w:r w:rsidR="00881B22">
        <w:rPr>
          <w:rFonts w:ascii="Times New Roman" w:hAnsi="Times New Roman" w:cs="Times New Roman"/>
          <w:sz w:val="24"/>
          <w:szCs w:val="24"/>
        </w:rPr>
        <w:t>clarified</w:t>
      </w:r>
      <w:r>
        <w:rPr>
          <w:rFonts w:ascii="Times New Roman" w:hAnsi="Times New Roman" w:cs="Times New Roman"/>
          <w:sz w:val="24"/>
          <w:szCs w:val="24"/>
        </w:rPr>
        <w:t xml:space="preserve"> how confidence is </w:t>
      </w:r>
      <w:r w:rsidR="00377DB0">
        <w:rPr>
          <w:rFonts w:ascii="Times New Roman" w:hAnsi="Times New Roman" w:cs="Times New Roman"/>
          <w:sz w:val="24"/>
          <w:szCs w:val="24"/>
        </w:rPr>
        <w:t>precisely</w:t>
      </w:r>
      <w:r>
        <w:rPr>
          <w:rFonts w:ascii="Times New Roman" w:hAnsi="Times New Roman" w:cs="Times New Roman"/>
          <w:sz w:val="24"/>
          <w:szCs w:val="24"/>
        </w:rPr>
        <w:t xml:space="preserve"> formulated outside of competency perceptions, albeit outside of the TCC model’s assertion that it is a mixture of past performance and value congruence. The findings in this study may suggest that confidence is not a necessary construct and over-complicates models of policy cooperation.</w:t>
      </w:r>
    </w:p>
    <w:p w14:paraId="6F686C87" w14:textId="5E74AC2D" w:rsidR="00DB2849" w:rsidRPr="00875E48" w:rsidRDefault="00DB2849" w:rsidP="00287CA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Additionally, the broader social trust literature indicates that competency perceptions should not affect trust, as it is not a values-based </w:t>
      </w:r>
      <w:r w:rsidR="00881B22">
        <w:rPr>
          <w:rFonts w:ascii="Times New Roman" w:hAnsi="Times New Roman" w:cs="Times New Roman"/>
          <w:sz w:val="24"/>
          <w:szCs w:val="24"/>
        </w:rPr>
        <w:t>judgment</w:t>
      </w:r>
      <w:r>
        <w:rPr>
          <w:rFonts w:ascii="Times New Roman" w:hAnsi="Times New Roman" w:cs="Times New Roman"/>
          <w:sz w:val="24"/>
          <w:szCs w:val="24"/>
        </w:rPr>
        <w:t xml:space="preserve">. Instead, this study finds the opposite: trust is impacted by both value congruence and perceptions of performance. The implications this finding has for social trust and policy cooperation literature </w:t>
      </w:r>
      <w:r w:rsidR="00881B22">
        <w:rPr>
          <w:rFonts w:ascii="Times New Roman" w:hAnsi="Times New Roman" w:cs="Times New Roman"/>
          <w:sz w:val="24"/>
          <w:szCs w:val="24"/>
        </w:rPr>
        <w:t>are</w:t>
      </w:r>
      <w:r>
        <w:rPr>
          <w:rFonts w:ascii="Times New Roman" w:hAnsi="Times New Roman" w:cs="Times New Roman"/>
          <w:sz w:val="24"/>
          <w:szCs w:val="24"/>
        </w:rPr>
        <w:t xml:space="preserve"> interesting, as it may signal the need for a new conceptualization of trust in the context of disasters.</w:t>
      </w:r>
    </w:p>
    <w:p w14:paraId="673459F9" w14:textId="3990EA28" w:rsidR="004C6D2B" w:rsidRDefault="005D7C46" w:rsidP="004C6D2B">
      <w:pPr>
        <w:pStyle w:val="Heading3"/>
        <w:rPr>
          <w:rFonts w:ascii="Times New Roman" w:hAnsi="Times New Roman" w:cs="Times New Roman"/>
          <w:color w:val="auto"/>
        </w:rPr>
      </w:pPr>
      <w:bookmarkStart w:id="52" w:name="_Toc164875686"/>
      <w:r>
        <w:rPr>
          <w:rFonts w:ascii="Times New Roman" w:hAnsi="Times New Roman" w:cs="Times New Roman"/>
          <w:color w:val="auto"/>
        </w:rPr>
        <w:t>Risk Perception and Trust as a Policy Cooperation Driver</w:t>
      </w:r>
      <w:bookmarkEnd w:id="52"/>
    </w:p>
    <w:p w14:paraId="713C956F" w14:textId="1DB5ADC9" w:rsidR="00DB2849" w:rsidRDefault="00DB2849" w:rsidP="00DB284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findings regarding risk perception and trust and their influence on policy cooperation are </w:t>
      </w:r>
      <w:r w:rsidR="00881B22">
        <w:rPr>
          <w:rFonts w:ascii="Times New Roman" w:hAnsi="Times New Roman" w:cs="Times New Roman"/>
          <w:sz w:val="24"/>
          <w:szCs w:val="24"/>
        </w:rPr>
        <w:t>unsurprising</w:t>
      </w:r>
      <w:r>
        <w:rPr>
          <w:rFonts w:ascii="Times New Roman" w:hAnsi="Times New Roman" w:cs="Times New Roman"/>
          <w:sz w:val="24"/>
          <w:szCs w:val="24"/>
        </w:rPr>
        <w:t xml:space="preserve">. </w:t>
      </w:r>
      <w:r w:rsidR="00194EEE">
        <w:rPr>
          <w:rFonts w:ascii="Times New Roman" w:hAnsi="Times New Roman" w:cs="Times New Roman"/>
          <w:sz w:val="24"/>
          <w:szCs w:val="24"/>
        </w:rPr>
        <w:t>It is common sense</w:t>
      </w:r>
      <w:r w:rsidR="007301A3">
        <w:rPr>
          <w:rFonts w:ascii="Times New Roman" w:hAnsi="Times New Roman" w:cs="Times New Roman"/>
          <w:sz w:val="24"/>
          <w:szCs w:val="24"/>
        </w:rPr>
        <w:t xml:space="preserve"> (and supported by the literature)</w:t>
      </w:r>
      <w:r w:rsidR="00194EEE">
        <w:rPr>
          <w:rFonts w:ascii="Times New Roman" w:hAnsi="Times New Roman" w:cs="Times New Roman"/>
          <w:sz w:val="24"/>
          <w:szCs w:val="24"/>
        </w:rPr>
        <w:t xml:space="preserve"> that </w:t>
      </w:r>
      <w:r w:rsidR="001871DA">
        <w:rPr>
          <w:rFonts w:ascii="Times New Roman" w:hAnsi="Times New Roman" w:cs="Times New Roman"/>
          <w:sz w:val="24"/>
          <w:szCs w:val="24"/>
        </w:rPr>
        <w:t xml:space="preserve">increased levels of trust in a risk manager will lead to an individual being more likely to cooperate with </w:t>
      </w:r>
      <w:r w:rsidR="00E80147">
        <w:rPr>
          <w:rFonts w:ascii="Times New Roman" w:hAnsi="Times New Roman" w:cs="Times New Roman"/>
          <w:sz w:val="24"/>
          <w:szCs w:val="24"/>
        </w:rPr>
        <w:t xml:space="preserve">the </w:t>
      </w:r>
      <w:r w:rsidR="001871DA">
        <w:rPr>
          <w:rFonts w:ascii="Times New Roman" w:hAnsi="Times New Roman" w:cs="Times New Roman"/>
          <w:sz w:val="24"/>
          <w:szCs w:val="24"/>
        </w:rPr>
        <w:t xml:space="preserve">public policy implemented by them. </w:t>
      </w:r>
      <w:r w:rsidR="007301A3">
        <w:rPr>
          <w:rFonts w:ascii="Times New Roman" w:hAnsi="Times New Roman" w:cs="Times New Roman"/>
          <w:sz w:val="24"/>
          <w:szCs w:val="24"/>
        </w:rPr>
        <w:t>After all, this is the primary question associated with all policy cooperation models.</w:t>
      </w:r>
    </w:p>
    <w:p w14:paraId="7492F450" w14:textId="37D337BF" w:rsidR="007301A3" w:rsidRPr="00DB2849" w:rsidRDefault="007301A3" w:rsidP="00DB284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However, </w:t>
      </w:r>
      <w:r w:rsidR="00720985">
        <w:rPr>
          <w:rFonts w:ascii="Times New Roman" w:hAnsi="Times New Roman" w:cs="Times New Roman"/>
          <w:sz w:val="24"/>
          <w:szCs w:val="24"/>
        </w:rPr>
        <w:t xml:space="preserve">the operationalization and conceptualization of risk perception in the AETF </w:t>
      </w:r>
      <w:r w:rsidR="00E80147">
        <w:rPr>
          <w:rFonts w:ascii="Times New Roman" w:hAnsi="Times New Roman" w:cs="Times New Roman"/>
          <w:sz w:val="24"/>
          <w:szCs w:val="24"/>
        </w:rPr>
        <w:t>differ from</w:t>
      </w:r>
      <w:r w:rsidR="00720985">
        <w:rPr>
          <w:rFonts w:ascii="Times New Roman" w:hAnsi="Times New Roman" w:cs="Times New Roman"/>
          <w:sz w:val="24"/>
          <w:szCs w:val="24"/>
        </w:rPr>
        <w:t xml:space="preserve"> other policy cooperation models. For example, risk perception </w:t>
      </w:r>
      <w:r w:rsidR="00E80147">
        <w:rPr>
          <w:rFonts w:ascii="Times New Roman" w:hAnsi="Times New Roman" w:cs="Times New Roman"/>
          <w:sz w:val="24"/>
          <w:szCs w:val="24"/>
        </w:rPr>
        <w:t>indicates</w:t>
      </w:r>
      <w:r w:rsidR="00720985">
        <w:rPr>
          <w:rFonts w:ascii="Times New Roman" w:hAnsi="Times New Roman" w:cs="Times New Roman"/>
          <w:sz w:val="24"/>
          <w:szCs w:val="24"/>
        </w:rPr>
        <w:t xml:space="preserve"> policy cooperation</w:t>
      </w:r>
      <w:r w:rsidR="00481F0A">
        <w:rPr>
          <w:rFonts w:ascii="Times New Roman" w:hAnsi="Times New Roman" w:cs="Times New Roman"/>
          <w:sz w:val="24"/>
          <w:szCs w:val="24"/>
        </w:rPr>
        <w:t xml:space="preserve"> with no relation to trust. This is contrary to many implementations of risk perception and studies</w:t>
      </w:r>
      <w:r w:rsidR="00F776F6">
        <w:rPr>
          <w:rFonts w:ascii="Times New Roman" w:hAnsi="Times New Roman" w:cs="Times New Roman"/>
          <w:sz w:val="24"/>
          <w:szCs w:val="24"/>
        </w:rPr>
        <w:t xml:space="preserve"> attempting to understand the relationship between trust and risk perception. </w:t>
      </w:r>
      <w:r w:rsidR="00491E2F">
        <w:rPr>
          <w:rFonts w:ascii="Times New Roman" w:hAnsi="Times New Roman" w:cs="Times New Roman"/>
          <w:sz w:val="24"/>
          <w:szCs w:val="24"/>
        </w:rPr>
        <w:t xml:space="preserve">The results from the SEM exemplify the validity of the AETF by establishing that </w:t>
      </w:r>
      <w:r w:rsidR="008169FC">
        <w:rPr>
          <w:rFonts w:ascii="Times New Roman" w:hAnsi="Times New Roman" w:cs="Times New Roman"/>
          <w:sz w:val="24"/>
          <w:szCs w:val="24"/>
        </w:rPr>
        <w:t>risk perception is a crucial indicator of policy cooperation, with no signs of correlation between risk perception and trust. However, there are limitations</w:t>
      </w:r>
      <w:r w:rsidR="002E77D7">
        <w:rPr>
          <w:rFonts w:ascii="Times New Roman" w:hAnsi="Times New Roman" w:cs="Times New Roman"/>
          <w:sz w:val="24"/>
          <w:szCs w:val="24"/>
        </w:rPr>
        <w:t xml:space="preserve"> surrounding the AETF, particularly around measures and constructs.</w:t>
      </w:r>
    </w:p>
    <w:p w14:paraId="001FCAA8" w14:textId="33130494" w:rsidR="00800D9A" w:rsidRDefault="00800D9A" w:rsidP="00800D9A">
      <w:pPr>
        <w:pStyle w:val="Heading2"/>
        <w:rPr>
          <w:rFonts w:ascii="Times New Roman" w:hAnsi="Times New Roman" w:cs="Times New Roman"/>
          <w:color w:val="000000" w:themeColor="text1"/>
        </w:rPr>
      </w:pPr>
      <w:bookmarkStart w:id="53" w:name="_Toc164875687"/>
      <w:r w:rsidRPr="00800D9A">
        <w:rPr>
          <w:rFonts w:ascii="Times New Roman" w:hAnsi="Times New Roman" w:cs="Times New Roman"/>
          <w:color w:val="000000" w:themeColor="text1"/>
        </w:rPr>
        <w:t>Limitation</w:t>
      </w:r>
      <w:r w:rsidR="00E329E2">
        <w:rPr>
          <w:rFonts w:ascii="Times New Roman" w:hAnsi="Times New Roman" w:cs="Times New Roman"/>
          <w:color w:val="000000" w:themeColor="text1"/>
        </w:rPr>
        <w:t>s</w:t>
      </w:r>
      <w:r w:rsidRPr="00800D9A">
        <w:rPr>
          <w:rFonts w:ascii="Times New Roman" w:hAnsi="Times New Roman" w:cs="Times New Roman"/>
          <w:color w:val="000000" w:themeColor="text1"/>
        </w:rPr>
        <w:t xml:space="preserve"> of Study</w:t>
      </w:r>
      <w:bookmarkEnd w:id="53"/>
    </w:p>
    <w:p w14:paraId="7D6655DA" w14:textId="6548BB3B" w:rsidR="001D6425" w:rsidRPr="001D6425" w:rsidRDefault="002E77D7" w:rsidP="001D6425">
      <w:pPr>
        <w:pStyle w:val="Heading3"/>
        <w:rPr>
          <w:rFonts w:ascii="Times New Roman" w:hAnsi="Times New Roman" w:cs="Times New Roman"/>
          <w:color w:val="auto"/>
        </w:rPr>
      </w:pPr>
      <w:bookmarkStart w:id="54" w:name="_Toc164875688"/>
      <w:r>
        <w:rPr>
          <w:rFonts w:ascii="Times New Roman" w:hAnsi="Times New Roman" w:cs="Times New Roman"/>
          <w:color w:val="auto"/>
        </w:rPr>
        <w:t xml:space="preserve">Potential issues with Measures </w:t>
      </w:r>
      <w:r w:rsidR="00EC3AC4">
        <w:rPr>
          <w:rFonts w:ascii="Times New Roman" w:hAnsi="Times New Roman" w:cs="Times New Roman"/>
          <w:color w:val="auto"/>
        </w:rPr>
        <w:t>and Data Limitations</w:t>
      </w:r>
      <w:bookmarkEnd w:id="54"/>
    </w:p>
    <w:p w14:paraId="2B9E7111" w14:textId="5FBD1540" w:rsidR="0098559A" w:rsidRDefault="001C2521" w:rsidP="001D642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Value congruence </w:t>
      </w:r>
      <w:r w:rsidR="00DF04E0">
        <w:rPr>
          <w:rFonts w:ascii="Times New Roman" w:hAnsi="Times New Roman" w:cs="Times New Roman"/>
          <w:sz w:val="24"/>
          <w:szCs w:val="24"/>
        </w:rPr>
        <w:t>is often studied in the context of person-organization fit</w:t>
      </w:r>
      <w:r w:rsidR="001A667A">
        <w:rPr>
          <w:rFonts w:ascii="Times New Roman" w:hAnsi="Times New Roman" w:cs="Times New Roman"/>
          <w:sz w:val="24"/>
          <w:szCs w:val="24"/>
        </w:rPr>
        <w:t>. It seeks</w:t>
      </w:r>
      <w:r w:rsidR="00DF04E0">
        <w:rPr>
          <w:rFonts w:ascii="Times New Roman" w:hAnsi="Times New Roman" w:cs="Times New Roman"/>
          <w:sz w:val="24"/>
          <w:szCs w:val="24"/>
        </w:rPr>
        <w:t xml:space="preserve"> to understand what makes an individual have </w:t>
      </w:r>
      <w:r w:rsidR="001A667A">
        <w:rPr>
          <w:rFonts w:ascii="Times New Roman" w:hAnsi="Times New Roman" w:cs="Times New Roman"/>
          <w:sz w:val="24"/>
          <w:szCs w:val="24"/>
        </w:rPr>
        <w:t xml:space="preserve">values similar to those of </w:t>
      </w:r>
      <w:r w:rsidR="00461D7F">
        <w:rPr>
          <w:rFonts w:ascii="Times New Roman" w:hAnsi="Times New Roman" w:cs="Times New Roman"/>
          <w:sz w:val="24"/>
          <w:szCs w:val="24"/>
        </w:rPr>
        <w:t>their organization</w:t>
      </w:r>
      <w:r w:rsidR="00DF04E0">
        <w:rPr>
          <w:rFonts w:ascii="Times New Roman" w:hAnsi="Times New Roman" w:cs="Times New Roman"/>
          <w:sz w:val="24"/>
          <w:szCs w:val="24"/>
        </w:rPr>
        <w:t xml:space="preserve">. However, this study </w:t>
      </w:r>
      <w:r w:rsidR="001A667A">
        <w:rPr>
          <w:rFonts w:ascii="Times New Roman" w:hAnsi="Times New Roman" w:cs="Times New Roman"/>
          <w:sz w:val="24"/>
          <w:szCs w:val="24"/>
        </w:rPr>
        <w:t>aims</w:t>
      </w:r>
      <w:r w:rsidR="008B4B67">
        <w:rPr>
          <w:rFonts w:ascii="Times New Roman" w:hAnsi="Times New Roman" w:cs="Times New Roman"/>
          <w:sz w:val="24"/>
          <w:szCs w:val="24"/>
        </w:rPr>
        <w:t xml:space="preserve"> to understand value congruency at the person-</w:t>
      </w:r>
      <w:r w:rsidR="00FD7F37">
        <w:rPr>
          <w:rFonts w:ascii="Times New Roman" w:hAnsi="Times New Roman" w:cs="Times New Roman"/>
          <w:sz w:val="24"/>
          <w:szCs w:val="24"/>
        </w:rPr>
        <w:t xml:space="preserve">person and the person-organization </w:t>
      </w:r>
      <w:r w:rsidR="001A667A">
        <w:rPr>
          <w:rFonts w:ascii="Times New Roman" w:hAnsi="Times New Roman" w:cs="Times New Roman"/>
          <w:sz w:val="24"/>
          <w:szCs w:val="24"/>
        </w:rPr>
        <w:t>levels</w:t>
      </w:r>
      <w:r w:rsidR="00FD7F37">
        <w:rPr>
          <w:rFonts w:ascii="Times New Roman" w:hAnsi="Times New Roman" w:cs="Times New Roman"/>
          <w:sz w:val="24"/>
          <w:szCs w:val="24"/>
        </w:rPr>
        <w:t xml:space="preserve">. As a result, the survey measures (see </w:t>
      </w:r>
      <w:r w:rsidR="00334279">
        <w:rPr>
          <w:rFonts w:ascii="Times New Roman" w:hAnsi="Times New Roman" w:cs="Times New Roman"/>
          <w:sz w:val="24"/>
          <w:szCs w:val="24"/>
        </w:rPr>
        <w:t>A</w:t>
      </w:r>
      <w:r w:rsidR="00FD7F37">
        <w:rPr>
          <w:rFonts w:ascii="Times New Roman" w:hAnsi="Times New Roman" w:cs="Times New Roman"/>
          <w:sz w:val="24"/>
          <w:szCs w:val="24"/>
        </w:rPr>
        <w:t xml:space="preserve">ppendix) used in this study may lack internal validity. </w:t>
      </w:r>
      <w:r w:rsidR="00974CDC">
        <w:rPr>
          <w:rFonts w:ascii="Times New Roman" w:hAnsi="Times New Roman" w:cs="Times New Roman"/>
          <w:sz w:val="24"/>
          <w:szCs w:val="24"/>
        </w:rPr>
        <w:t xml:space="preserve">Future applications of the AETF should </w:t>
      </w:r>
      <w:r w:rsidR="001A667A">
        <w:rPr>
          <w:rFonts w:ascii="Times New Roman" w:hAnsi="Times New Roman" w:cs="Times New Roman"/>
          <w:sz w:val="24"/>
          <w:szCs w:val="24"/>
        </w:rPr>
        <w:t>use</w:t>
      </w:r>
      <w:r w:rsidR="00974CDC">
        <w:rPr>
          <w:rFonts w:ascii="Times New Roman" w:hAnsi="Times New Roman" w:cs="Times New Roman"/>
          <w:sz w:val="24"/>
          <w:szCs w:val="24"/>
        </w:rPr>
        <w:t xml:space="preserve"> the extensive person-organization literature and mold questions from the Work Values Survey (WVS)</w:t>
      </w:r>
      <w:r w:rsidR="00C708C0">
        <w:rPr>
          <w:rFonts w:ascii="Times New Roman" w:hAnsi="Times New Roman" w:cs="Times New Roman"/>
          <w:sz w:val="24"/>
          <w:szCs w:val="24"/>
        </w:rPr>
        <w:t xml:space="preserve"> to fit non-work contexts </w:t>
      </w:r>
      <w:r w:rsidR="00142E34" w:rsidRPr="36C2146B">
        <w:rPr>
          <w:rFonts w:ascii="Times New Roman" w:hAnsi="Times New Roman" w:cs="Times New Roman"/>
          <w:sz w:val="24"/>
          <w:szCs w:val="24"/>
        </w:rPr>
        <w:fldChar w:fldCharType="begin"/>
      </w:r>
      <w:r w:rsidR="00142E34" w:rsidRPr="36C2146B">
        <w:rPr>
          <w:rFonts w:ascii="Times New Roman" w:hAnsi="Times New Roman" w:cs="Times New Roman"/>
          <w:sz w:val="24"/>
          <w:szCs w:val="24"/>
        </w:rPr>
        <w:instrText xml:space="preserve"> ADDIN ZOTERO_ITEM CSL_CITATION {"citationID":"nJQh6Ydr","properties":{"formattedCitation":"(J. Edwards and Cable 2002)","plainCitation":"(J. Edwards and Cable 2002)","noteIndex":0},"citationItems":[{"id":1459,"uris":["http://zotero.org/groups/5460700/items/U7CQ5JGF"],"itemData":{"id":1459,"type":"article-journal","container-title":"Manuscript in preparation, Kenan–Flagler Business School, University of North Carolina","title":"The measurement of work-related values: Development and validation of the Work Values Survey (WVS)","author":[{"family":"Edwards","given":"JR"},{"family":"Cable","given":"DM"}],"issued":{"date-parts":[["2002"]]}}}],"schema":"https://github.com/citation-style-language/schema/raw/master/csl-citation.json"} </w:instrText>
      </w:r>
      <w:r w:rsidR="00142E34" w:rsidRPr="36C2146B">
        <w:rPr>
          <w:rFonts w:ascii="Times New Roman" w:hAnsi="Times New Roman" w:cs="Times New Roman"/>
          <w:sz w:val="24"/>
          <w:szCs w:val="24"/>
        </w:rPr>
        <w:fldChar w:fldCharType="separate"/>
      </w:r>
      <w:r w:rsidR="00142E34" w:rsidRPr="36C2146B">
        <w:rPr>
          <w:rFonts w:ascii="Times New Roman" w:hAnsi="Times New Roman" w:cs="Times New Roman"/>
          <w:sz w:val="24"/>
          <w:szCs w:val="24"/>
        </w:rPr>
        <w:t>(J. Edwards and Cable 2002)</w:t>
      </w:r>
      <w:r w:rsidR="00142E34" w:rsidRPr="36C2146B">
        <w:rPr>
          <w:rFonts w:ascii="Times New Roman" w:hAnsi="Times New Roman" w:cs="Times New Roman"/>
          <w:sz w:val="24"/>
          <w:szCs w:val="24"/>
        </w:rPr>
        <w:fldChar w:fldCharType="end"/>
      </w:r>
      <w:r w:rsidR="00171CB8">
        <w:rPr>
          <w:rFonts w:ascii="Times New Roman" w:hAnsi="Times New Roman" w:cs="Times New Roman"/>
          <w:sz w:val="24"/>
          <w:szCs w:val="24"/>
        </w:rPr>
        <w:t xml:space="preserve">. Further, questions should be relationship-specific, meaning there are separate survey questions for person-person fit and person-organization fit, with both batteries </w:t>
      </w:r>
      <w:r w:rsidR="00F00645">
        <w:rPr>
          <w:rFonts w:ascii="Times New Roman" w:hAnsi="Times New Roman" w:cs="Times New Roman"/>
          <w:sz w:val="24"/>
          <w:szCs w:val="24"/>
        </w:rPr>
        <w:t xml:space="preserve">informed by their relevant </w:t>
      </w:r>
      <w:r w:rsidR="002A3AFA">
        <w:rPr>
          <w:rFonts w:ascii="Times New Roman" w:hAnsi="Times New Roman" w:cs="Times New Roman"/>
          <w:sz w:val="24"/>
          <w:szCs w:val="24"/>
        </w:rPr>
        <w:t>literature</w:t>
      </w:r>
      <w:r w:rsidR="00F00645">
        <w:rPr>
          <w:rFonts w:ascii="Times New Roman" w:hAnsi="Times New Roman" w:cs="Times New Roman"/>
          <w:sz w:val="24"/>
          <w:szCs w:val="24"/>
        </w:rPr>
        <w:t xml:space="preserve">. This will help ensure a robust evaluation of value </w:t>
      </w:r>
      <w:r w:rsidR="002A3AFA">
        <w:rPr>
          <w:rFonts w:ascii="Times New Roman" w:hAnsi="Times New Roman" w:cs="Times New Roman"/>
          <w:sz w:val="24"/>
          <w:szCs w:val="24"/>
        </w:rPr>
        <w:t>unity</w:t>
      </w:r>
      <w:r w:rsidR="00F00645">
        <w:rPr>
          <w:rFonts w:ascii="Times New Roman" w:hAnsi="Times New Roman" w:cs="Times New Roman"/>
          <w:sz w:val="24"/>
          <w:szCs w:val="24"/>
        </w:rPr>
        <w:t xml:space="preserve"> in the context of trust.</w:t>
      </w:r>
    </w:p>
    <w:p w14:paraId="4CB98DE2" w14:textId="760AC1E2" w:rsidR="005A486C" w:rsidRPr="00B86C90" w:rsidRDefault="005A486C" w:rsidP="00D83CC3">
      <w:pPr>
        <w:spacing w:line="480" w:lineRule="auto"/>
        <w:rPr>
          <w:rFonts w:ascii="Times New Roman" w:hAnsi="Times New Roman" w:cs="Times New Roman"/>
          <w:sz w:val="24"/>
          <w:szCs w:val="24"/>
        </w:rPr>
      </w:pPr>
      <w:r>
        <w:rPr>
          <w:rFonts w:ascii="Times New Roman" w:hAnsi="Times New Roman" w:cs="Times New Roman"/>
          <w:sz w:val="24"/>
          <w:szCs w:val="24"/>
        </w:rPr>
        <w:tab/>
      </w:r>
      <w:r w:rsidR="0020582D">
        <w:rPr>
          <w:rFonts w:ascii="Times New Roman" w:hAnsi="Times New Roman" w:cs="Times New Roman"/>
          <w:sz w:val="24"/>
          <w:szCs w:val="24"/>
        </w:rPr>
        <w:t xml:space="preserve">Risk perception is a multidimensional construct that requires more robust operationalizations. In this study, the risk perception questions were concerned with risk to national security, </w:t>
      </w:r>
      <w:r w:rsidR="002A3AFA">
        <w:rPr>
          <w:rFonts w:ascii="Times New Roman" w:hAnsi="Times New Roman" w:cs="Times New Roman"/>
          <w:sz w:val="24"/>
          <w:szCs w:val="24"/>
        </w:rPr>
        <w:t xml:space="preserve">the economy, and </w:t>
      </w:r>
      <w:r w:rsidR="0020582D">
        <w:rPr>
          <w:rFonts w:ascii="Times New Roman" w:hAnsi="Times New Roman" w:cs="Times New Roman"/>
          <w:sz w:val="24"/>
          <w:szCs w:val="24"/>
        </w:rPr>
        <w:t xml:space="preserve">the individual; however, some recent research suggests </w:t>
      </w:r>
      <w:r w:rsidR="006B19E3">
        <w:rPr>
          <w:rFonts w:ascii="Times New Roman" w:hAnsi="Times New Roman" w:cs="Times New Roman"/>
          <w:sz w:val="24"/>
          <w:szCs w:val="24"/>
        </w:rPr>
        <w:t xml:space="preserve">a more broadly applicable measure </w:t>
      </w:r>
      <w:r w:rsidR="00792836" w:rsidRPr="36C2146B">
        <w:rPr>
          <w:rFonts w:ascii="Times New Roman" w:hAnsi="Times New Roman" w:cs="Times New Roman"/>
          <w:sz w:val="24"/>
          <w:szCs w:val="24"/>
        </w:rPr>
        <w:fldChar w:fldCharType="begin"/>
      </w:r>
      <w:r w:rsidR="00792836" w:rsidRPr="36C2146B">
        <w:rPr>
          <w:rFonts w:ascii="Times New Roman" w:hAnsi="Times New Roman" w:cs="Times New Roman"/>
          <w:sz w:val="24"/>
          <w:szCs w:val="24"/>
        </w:rPr>
        <w:instrText xml:space="preserve"> ADDIN ZOTERO_ITEM CSL_CITATION {"citationID":"e9XKBBlA","properties":{"formattedCitation":"(Wilson, Zwickle, and Walpole 2019)","plainCitation":"(Wilson, Zwickle, and Walpole 2019)","noteIndex":0},"citationItems":[{"id":1464,"uris":["http://zotero.org/groups/5460700/items/RBL42KYX"],"itemData":{"id":1464,"type":"article-journal","container-title":"Risk Analysis","issue":"4","note":"publisher: Wiley Online Library","page":"777–791","title":"Developing a broadly applicable measure of risk perception","volume":"39","author":[{"family":"Wilson","given":"Robyn S"},{"family":"Zwickle","given":"Adam"},{"family":"Walpole","given":"Hugh"}],"issued":{"date-parts":[["2019"]]}}}],"schema":"https://github.com/citation-style-language/schema/raw/master/csl-citation.json"} </w:instrText>
      </w:r>
      <w:r w:rsidR="00792836" w:rsidRPr="36C2146B">
        <w:rPr>
          <w:rFonts w:ascii="Times New Roman" w:hAnsi="Times New Roman" w:cs="Times New Roman"/>
          <w:sz w:val="24"/>
          <w:szCs w:val="24"/>
        </w:rPr>
        <w:fldChar w:fldCharType="separate"/>
      </w:r>
      <w:r w:rsidR="00792836" w:rsidRPr="36C2146B">
        <w:rPr>
          <w:rFonts w:ascii="Times New Roman" w:hAnsi="Times New Roman" w:cs="Times New Roman"/>
          <w:sz w:val="24"/>
          <w:szCs w:val="24"/>
        </w:rPr>
        <w:t>(Wilson, Zwickle, and Walpole 2019)</w:t>
      </w:r>
      <w:r w:rsidR="00792836" w:rsidRPr="36C2146B">
        <w:rPr>
          <w:rFonts w:ascii="Times New Roman" w:hAnsi="Times New Roman" w:cs="Times New Roman"/>
          <w:sz w:val="24"/>
          <w:szCs w:val="24"/>
        </w:rPr>
        <w:fldChar w:fldCharType="end"/>
      </w:r>
      <w:r w:rsidR="00B95E11">
        <w:rPr>
          <w:rFonts w:ascii="Times New Roman" w:hAnsi="Times New Roman" w:cs="Times New Roman"/>
          <w:sz w:val="24"/>
          <w:szCs w:val="24"/>
        </w:rPr>
        <w:t xml:space="preserve">. </w:t>
      </w:r>
      <w:r w:rsidR="004B39F1">
        <w:rPr>
          <w:rFonts w:ascii="Times New Roman" w:hAnsi="Times New Roman" w:cs="Times New Roman"/>
          <w:sz w:val="24"/>
          <w:szCs w:val="24"/>
        </w:rPr>
        <w:t>Wilson</w:t>
      </w:r>
      <w:r w:rsidR="00792836">
        <w:rPr>
          <w:rFonts w:ascii="Times New Roman" w:hAnsi="Times New Roman" w:cs="Times New Roman"/>
          <w:sz w:val="24"/>
          <w:szCs w:val="24"/>
        </w:rPr>
        <w:t xml:space="preserve"> et al.</w:t>
      </w:r>
      <w:r w:rsidR="004B39F1">
        <w:rPr>
          <w:rFonts w:ascii="Times New Roman" w:hAnsi="Times New Roman" w:cs="Times New Roman"/>
          <w:sz w:val="24"/>
          <w:szCs w:val="24"/>
        </w:rPr>
        <w:t xml:space="preserve"> (2019) </w:t>
      </w:r>
      <w:r w:rsidR="002A3AFA">
        <w:rPr>
          <w:rFonts w:ascii="Times New Roman" w:hAnsi="Times New Roman" w:cs="Times New Roman"/>
          <w:sz w:val="24"/>
          <w:szCs w:val="24"/>
        </w:rPr>
        <w:t>found that a three-factor model that measures effect</w:t>
      </w:r>
      <w:r w:rsidR="00E04653">
        <w:rPr>
          <w:rFonts w:ascii="Times New Roman" w:hAnsi="Times New Roman" w:cs="Times New Roman"/>
          <w:sz w:val="24"/>
          <w:szCs w:val="24"/>
        </w:rPr>
        <w:t xml:space="preserve">, probability, and consequence </w:t>
      </w:r>
      <w:r w:rsidR="00E04653">
        <w:rPr>
          <w:rFonts w:ascii="Times New Roman" w:hAnsi="Times New Roman" w:cs="Times New Roman"/>
          <w:sz w:val="24"/>
          <w:szCs w:val="24"/>
        </w:rPr>
        <w:lastRenderedPageBreak/>
        <w:t xml:space="preserve">outperformed one-dimensional </w:t>
      </w:r>
      <w:r w:rsidR="002A4C07">
        <w:rPr>
          <w:rFonts w:ascii="Times New Roman" w:hAnsi="Times New Roman" w:cs="Times New Roman"/>
          <w:sz w:val="24"/>
          <w:szCs w:val="24"/>
        </w:rPr>
        <w:t xml:space="preserve">general risk constructs. Future research surrounding the AETF should attempt to measure an individual’s exposure to the hazard, the </w:t>
      </w:r>
      <w:r w:rsidR="002A3AFA">
        <w:rPr>
          <w:rFonts w:ascii="Times New Roman" w:hAnsi="Times New Roman" w:cs="Times New Roman"/>
          <w:sz w:val="24"/>
          <w:szCs w:val="24"/>
        </w:rPr>
        <w:t>likelihood</w:t>
      </w:r>
      <w:r w:rsidR="002A4C07">
        <w:rPr>
          <w:rFonts w:ascii="Times New Roman" w:hAnsi="Times New Roman" w:cs="Times New Roman"/>
          <w:sz w:val="24"/>
          <w:szCs w:val="24"/>
        </w:rPr>
        <w:t xml:space="preserve"> of the individual </w:t>
      </w:r>
      <w:r w:rsidR="00B3377C">
        <w:rPr>
          <w:rFonts w:ascii="Times New Roman" w:hAnsi="Times New Roman" w:cs="Times New Roman"/>
          <w:sz w:val="24"/>
          <w:szCs w:val="24"/>
        </w:rPr>
        <w:t xml:space="preserve">experiencing the hazard, and the severity of the hazard </w:t>
      </w:r>
      <w:r w:rsidR="002A3AFA">
        <w:rPr>
          <w:rFonts w:ascii="Times New Roman" w:hAnsi="Times New Roman" w:cs="Times New Roman"/>
          <w:sz w:val="24"/>
          <w:szCs w:val="24"/>
        </w:rPr>
        <w:t>to</w:t>
      </w:r>
      <w:r w:rsidR="00B3377C">
        <w:rPr>
          <w:rFonts w:ascii="Times New Roman" w:hAnsi="Times New Roman" w:cs="Times New Roman"/>
          <w:sz w:val="24"/>
          <w:szCs w:val="24"/>
        </w:rPr>
        <w:t xml:space="preserve"> guarantee a more robust risk perception construct. </w:t>
      </w:r>
    </w:p>
    <w:p w14:paraId="4A2D4E38" w14:textId="6588A2C7" w:rsidR="002E77D7" w:rsidRDefault="00EC3AC4" w:rsidP="00EC3AC4">
      <w:pPr>
        <w:pStyle w:val="Heading3"/>
        <w:rPr>
          <w:rFonts w:ascii="Times New Roman" w:hAnsi="Times New Roman" w:cs="Times New Roman"/>
          <w:color w:val="auto"/>
        </w:rPr>
      </w:pPr>
      <w:bookmarkStart w:id="55" w:name="_Toc164875689"/>
      <w:r>
        <w:rPr>
          <w:rFonts w:ascii="Times New Roman" w:hAnsi="Times New Roman" w:cs="Times New Roman"/>
          <w:color w:val="auto"/>
        </w:rPr>
        <w:t>Other Methodological Considerations</w:t>
      </w:r>
      <w:bookmarkEnd w:id="55"/>
    </w:p>
    <w:p w14:paraId="4FD7323B" w14:textId="66F049F6" w:rsidR="001D0692" w:rsidRDefault="001105D4" w:rsidP="001105D4">
      <w:pPr>
        <w:spacing w:line="480" w:lineRule="auto"/>
        <w:rPr>
          <w:rFonts w:ascii="Times New Roman" w:hAnsi="Times New Roman" w:cs="Times New Roman"/>
          <w:sz w:val="24"/>
          <w:szCs w:val="24"/>
        </w:rPr>
      </w:pPr>
      <w:r>
        <w:rPr>
          <w:rFonts w:ascii="Times New Roman" w:hAnsi="Times New Roman" w:cs="Times New Roman"/>
          <w:sz w:val="24"/>
          <w:szCs w:val="24"/>
        </w:rPr>
        <w:tab/>
      </w:r>
      <w:r w:rsidR="00770B34">
        <w:rPr>
          <w:rFonts w:ascii="Times New Roman" w:hAnsi="Times New Roman" w:cs="Times New Roman"/>
          <w:sz w:val="24"/>
          <w:szCs w:val="24"/>
        </w:rPr>
        <w:t xml:space="preserve">The term </w:t>
      </w:r>
      <w:r w:rsidR="00770B34">
        <w:rPr>
          <w:rFonts w:ascii="Times New Roman" w:hAnsi="Times New Roman" w:cs="Times New Roman"/>
          <w:i/>
          <w:iCs/>
          <w:sz w:val="24"/>
          <w:szCs w:val="24"/>
        </w:rPr>
        <w:t>causal modeling</w:t>
      </w:r>
      <w:r w:rsidR="00770B34">
        <w:rPr>
          <w:rFonts w:ascii="Times New Roman" w:hAnsi="Times New Roman" w:cs="Times New Roman"/>
          <w:sz w:val="24"/>
          <w:szCs w:val="24"/>
        </w:rPr>
        <w:t xml:space="preserve"> has previously been used to </w:t>
      </w:r>
      <w:r w:rsidR="0045218C">
        <w:rPr>
          <w:rFonts w:ascii="Times New Roman" w:hAnsi="Times New Roman" w:cs="Times New Roman"/>
          <w:sz w:val="24"/>
          <w:szCs w:val="24"/>
        </w:rPr>
        <w:t>describe</w:t>
      </w:r>
      <w:r w:rsidR="00770B34">
        <w:rPr>
          <w:rFonts w:ascii="Times New Roman" w:hAnsi="Times New Roman" w:cs="Times New Roman"/>
          <w:sz w:val="24"/>
          <w:szCs w:val="24"/>
        </w:rPr>
        <w:t xml:space="preserve"> structural equation modeling</w:t>
      </w:r>
      <w:r w:rsidR="0045218C">
        <w:rPr>
          <w:rFonts w:ascii="Times New Roman" w:hAnsi="Times New Roman" w:cs="Times New Roman"/>
          <w:sz w:val="24"/>
          <w:szCs w:val="24"/>
        </w:rPr>
        <w:t xml:space="preserve">, albeit it was met with criticism. SEM, </w:t>
      </w:r>
      <w:r w:rsidR="002A3AFA">
        <w:rPr>
          <w:rFonts w:ascii="Times New Roman" w:hAnsi="Times New Roman" w:cs="Times New Roman"/>
          <w:sz w:val="24"/>
          <w:szCs w:val="24"/>
        </w:rPr>
        <w:t>primarily</w:t>
      </w:r>
      <w:r w:rsidR="0045218C">
        <w:rPr>
          <w:rFonts w:ascii="Times New Roman" w:hAnsi="Times New Roman" w:cs="Times New Roman"/>
          <w:sz w:val="24"/>
          <w:szCs w:val="24"/>
        </w:rPr>
        <w:t xml:space="preserve"> cross-sectional applications, </w:t>
      </w:r>
      <w:r w:rsidR="00FD6C25">
        <w:rPr>
          <w:rFonts w:ascii="Times New Roman" w:hAnsi="Times New Roman" w:cs="Times New Roman"/>
          <w:sz w:val="24"/>
          <w:szCs w:val="24"/>
        </w:rPr>
        <w:t>“</w:t>
      </w:r>
      <w:r w:rsidR="00092210">
        <w:rPr>
          <w:rFonts w:ascii="Times New Roman" w:hAnsi="Times New Roman" w:cs="Times New Roman"/>
          <w:sz w:val="24"/>
          <w:szCs w:val="24"/>
        </w:rPr>
        <w:t>cannot ensure the necessary conditions of isolation, association, and direction of influence have been met</w:t>
      </w:r>
      <w:r w:rsidR="00FD6C25">
        <w:rPr>
          <w:rFonts w:ascii="Times New Roman" w:hAnsi="Times New Roman" w:cs="Times New Roman"/>
          <w:sz w:val="24"/>
          <w:szCs w:val="24"/>
        </w:rPr>
        <w:t>”</w:t>
      </w:r>
      <w:r w:rsidR="00D24BEC" w:rsidRPr="36C2146B">
        <w:rPr>
          <w:rFonts w:ascii="Times New Roman" w:hAnsi="Times New Roman" w:cs="Times New Roman"/>
          <w:sz w:val="24"/>
          <w:szCs w:val="24"/>
        </w:rPr>
        <w:t xml:space="preserve"> </w:t>
      </w:r>
      <w:r w:rsidR="00D24BEC" w:rsidRPr="36C2146B">
        <w:rPr>
          <w:rFonts w:ascii="Times New Roman" w:hAnsi="Times New Roman" w:cs="Times New Roman"/>
          <w:sz w:val="24"/>
          <w:szCs w:val="24"/>
        </w:rPr>
        <w:fldChar w:fldCharType="begin"/>
      </w:r>
      <w:r w:rsidR="00D24BEC" w:rsidRPr="36C2146B">
        <w:rPr>
          <w:rFonts w:ascii="Times New Roman" w:hAnsi="Times New Roman" w:cs="Times New Roman"/>
          <w:sz w:val="24"/>
          <w:szCs w:val="24"/>
        </w:rPr>
        <w:instrText xml:space="preserve"> ADDIN ZOTERO_ITEM CSL_CITATION {"citationID":"M7khaQnP","properties":{"formattedCitation":"(Bullock, Harlow, and Mulaik 1994, 262)","plainCitation":"(Bullock, Harlow, and Mulaik 1994, 262)","noteIndex":0},"citationItems":[{"id":1455,"uris":["http://zotero.org/groups/5460700/items/SK8897N5"],"itemData":{"id":1455,"type":"article-journal","container-title":"Structural Equation Modeling: A Multidisciplinary Journal","issue":"3","note":"publisher: Taylor &amp; Francis","page":"253–267","title":"Causation issues in structural equation modeling research","volume":"1","author":[{"family":"Bullock","given":"Heather E"},{"family":"Harlow","given":"Lisa L"},{"family":"Mulaik","given":"Stanley A"}],"issued":{"date-parts":[["1994"]]}},"locator":"262","label":"page"}],"schema":"https://github.com/citation-style-language/schema/raw/master/csl-citation.json"} </w:instrText>
      </w:r>
      <w:r w:rsidR="00D24BEC" w:rsidRPr="36C2146B">
        <w:rPr>
          <w:rFonts w:ascii="Times New Roman" w:hAnsi="Times New Roman" w:cs="Times New Roman"/>
          <w:sz w:val="24"/>
          <w:szCs w:val="24"/>
        </w:rPr>
        <w:fldChar w:fldCharType="separate"/>
      </w:r>
      <w:r w:rsidR="00D24BEC" w:rsidRPr="36C2146B">
        <w:rPr>
          <w:rFonts w:ascii="Times New Roman" w:hAnsi="Times New Roman" w:cs="Times New Roman"/>
          <w:sz w:val="24"/>
          <w:szCs w:val="24"/>
        </w:rPr>
        <w:t>(Bullock, Harlow, and Mulaik 1994, 262)</w:t>
      </w:r>
      <w:r w:rsidR="00D24BEC" w:rsidRPr="36C2146B">
        <w:rPr>
          <w:rFonts w:ascii="Times New Roman" w:hAnsi="Times New Roman" w:cs="Times New Roman"/>
          <w:sz w:val="24"/>
          <w:szCs w:val="24"/>
        </w:rPr>
        <w:fldChar w:fldCharType="end"/>
      </w:r>
      <w:r w:rsidR="00B51DCE">
        <w:rPr>
          <w:rFonts w:ascii="Times New Roman" w:hAnsi="Times New Roman" w:cs="Times New Roman"/>
          <w:sz w:val="24"/>
          <w:szCs w:val="24"/>
        </w:rPr>
        <w:t>.</w:t>
      </w:r>
      <w:r w:rsidR="002B0F61">
        <w:rPr>
          <w:rFonts w:ascii="Times New Roman" w:hAnsi="Times New Roman" w:cs="Times New Roman"/>
          <w:sz w:val="24"/>
          <w:szCs w:val="24"/>
        </w:rPr>
        <w:t xml:space="preserve"> With </w:t>
      </w:r>
      <w:r w:rsidR="00F535D7">
        <w:rPr>
          <w:rFonts w:ascii="Times New Roman" w:hAnsi="Times New Roman" w:cs="Times New Roman"/>
          <w:sz w:val="24"/>
          <w:szCs w:val="24"/>
        </w:rPr>
        <w:t xml:space="preserve">non-experimental data, determining causation becomes </w:t>
      </w:r>
      <w:r w:rsidR="00813F51">
        <w:rPr>
          <w:rFonts w:ascii="Times New Roman" w:hAnsi="Times New Roman" w:cs="Times New Roman"/>
          <w:sz w:val="24"/>
          <w:szCs w:val="24"/>
        </w:rPr>
        <w:t>challenging</w:t>
      </w:r>
      <w:r w:rsidR="00F535D7">
        <w:rPr>
          <w:rFonts w:ascii="Times New Roman" w:hAnsi="Times New Roman" w:cs="Times New Roman"/>
          <w:sz w:val="24"/>
          <w:szCs w:val="24"/>
        </w:rPr>
        <w:t xml:space="preserve"> without </w:t>
      </w:r>
      <w:r w:rsidR="00461D7F">
        <w:rPr>
          <w:rFonts w:ascii="Times New Roman" w:hAnsi="Times New Roman" w:cs="Times New Roman"/>
          <w:sz w:val="24"/>
          <w:szCs w:val="24"/>
        </w:rPr>
        <w:t>implementing</w:t>
      </w:r>
      <w:r w:rsidR="00F535D7">
        <w:rPr>
          <w:rFonts w:ascii="Times New Roman" w:hAnsi="Times New Roman" w:cs="Times New Roman"/>
          <w:sz w:val="24"/>
          <w:szCs w:val="24"/>
        </w:rPr>
        <w:t xml:space="preserve"> quasi-experimental techniques. </w:t>
      </w:r>
      <w:r w:rsidR="000D5CC7">
        <w:rPr>
          <w:rFonts w:ascii="Times New Roman" w:hAnsi="Times New Roman" w:cs="Times New Roman"/>
          <w:sz w:val="24"/>
          <w:szCs w:val="24"/>
        </w:rPr>
        <w:t xml:space="preserve">Further, causality requires establishing temporal precedence, which is impossible with cross-sectional data. Additionally, </w:t>
      </w:r>
      <w:r w:rsidR="003302A9">
        <w:rPr>
          <w:rFonts w:ascii="Times New Roman" w:hAnsi="Times New Roman" w:cs="Times New Roman"/>
          <w:sz w:val="24"/>
          <w:szCs w:val="24"/>
        </w:rPr>
        <w:t xml:space="preserve">non-experimental studies like this </w:t>
      </w:r>
      <w:r w:rsidR="00461D7F">
        <w:rPr>
          <w:rFonts w:ascii="Times New Roman" w:hAnsi="Times New Roman" w:cs="Times New Roman"/>
          <w:sz w:val="24"/>
          <w:szCs w:val="24"/>
        </w:rPr>
        <w:t xml:space="preserve">cannot account for all the potential confounding variables that can </w:t>
      </w:r>
      <w:r w:rsidR="00421309">
        <w:rPr>
          <w:rFonts w:ascii="Times New Roman" w:hAnsi="Times New Roman" w:cs="Times New Roman"/>
          <w:sz w:val="24"/>
          <w:szCs w:val="24"/>
        </w:rPr>
        <w:t>cause spurious interactions. The variables included in this study may also have reciprocal effects on each other over time, violating the recursivity assumption of SEM.</w:t>
      </w:r>
    </w:p>
    <w:p w14:paraId="12B9357D" w14:textId="25248E84" w:rsidR="00421309" w:rsidRPr="00770B34" w:rsidRDefault="00421309" w:rsidP="001105D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Future research </w:t>
      </w:r>
      <w:r w:rsidR="00461D7F">
        <w:rPr>
          <w:rFonts w:ascii="Times New Roman" w:hAnsi="Times New Roman" w:cs="Times New Roman"/>
          <w:sz w:val="24"/>
          <w:szCs w:val="24"/>
        </w:rPr>
        <w:t>on the AETF should focus on employing longitudinal or panel data, which will allow researchers to examine how changes in predictor variables potentially cause outcomes over time. Combined with quasi-experimental methods like regression discontinuity and differences-in-differences, this has</w:t>
      </w:r>
      <w:r w:rsidR="00922B78">
        <w:rPr>
          <w:rFonts w:ascii="Times New Roman" w:hAnsi="Times New Roman" w:cs="Times New Roman"/>
          <w:sz w:val="24"/>
          <w:szCs w:val="24"/>
        </w:rPr>
        <w:t xml:space="preserve"> the potential to identify causal relationships between the variables the AETF is interested in.</w:t>
      </w:r>
    </w:p>
    <w:p w14:paraId="4D0BE2C8" w14:textId="33AA9439" w:rsidR="00374B74" w:rsidRDefault="00800D9A" w:rsidP="001E248C">
      <w:pPr>
        <w:pStyle w:val="Heading2"/>
        <w:rPr>
          <w:rFonts w:ascii="Times New Roman" w:hAnsi="Times New Roman" w:cs="Times New Roman"/>
          <w:color w:val="000000" w:themeColor="text1"/>
        </w:rPr>
      </w:pPr>
      <w:bookmarkStart w:id="56" w:name="_Toc164875690"/>
      <w:r w:rsidRPr="00800D9A">
        <w:rPr>
          <w:rFonts w:ascii="Times New Roman" w:hAnsi="Times New Roman" w:cs="Times New Roman"/>
          <w:color w:val="000000" w:themeColor="text1"/>
        </w:rPr>
        <w:t>Future Research Directions</w:t>
      </w:r>
      <w:bookmarkEnd w:id="56"/>
    </w:p>
    <w:p w14:paraId="6AB5A07D" w14:textId="638579D2" w:rsidR="00DB1007" w:rsidRDefault="00DB1007" w:rsidP="00D95964">
      <w:pPr>
        <w:pStyle w:val="Heading3"/>
      </w:pPr>
      <w:bookmarkStart w:id="57" w:name="_Toc164875691"/>
      <w:r w:rsidRPr="00D95964">
        <w:rPr>
          <w:rStyle w:val="Heading2Char"/>
          <w:rFonts w:ascii="Times New Roman" w:hAnsi="Times New Roman" w:cs="Times New Roman"/>
          <w:color w:val="auto"/>
          <w:sz w:val="28"/>
          <w:szCs w:val="28"/>
        </w:rPr>
        <w:t>Refining the AETF and testing alternative models</w:t>
      </w:r>
      <w:bookmarkEnd w:id="57"/>
      <w:r w:rsidRPr="00D95964">
        <w:t xml:space="preserve"> </w:t>
      </w:r>
    </w:p>
    <w:p w14:paraId="1A6A1A30" w14:textId="20704BFD" w:rsidR="00EE694E" w:rsidRDefault="002D5829" w:rsidP="00EE69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many components of the AETF were confirmed in this study, suggesting that it has </w:t>
      </w:r>
      <w:r w:rsidR="00461D7F">
        <w:rPr>
          <w:rFonts w:ascii="Times New Roman" w:hAnsi="Times New Roman" w:cs="Times New Roman"/>
          <w:sz w:val="24"/>
          <w:szCs w:val="24"/>
        </w:rPr>
        <w:t xml:space="preserve">the </w:t>
      </w:r>
      <w:r>
        <w:rPr>
          <w:rFonts w:ascii="Times New Roman" w:hAnsi="Times New Roman" w:cs="Times New Roman"/>
          <w:sz w:val="24"/>
          <w:szCs w:val="24"/>
        </w:rPr>
        <w:t>potential to be a viable framework for understanding policy cooperation, there is room for improvement. For example,</w:t>
      </w:r>
      <w:r w:rsidR="00620AC1">
        <w:rPr>
          <w:rFonts w:ascii="Times New Roman" w:hAnsi="Times New Roman" w:cs="Times New Roman"/>
          <w:sz w:val="24"/>
          <w:szCs w:val="24"/>
        </w:rPr>
        <w:t xml:space="preserve"> the issue of </w:t>
      </w:r>
      <w:r w:rsidR="00461D7F">
        <w:rPr>
          <w:rFonts w:ascii="Times New Roman" w:hAnsi="Times New Roman" w:cs="Times New Roman"/>
          <w:sz w:val="24"/>
          <w:szCs w:val="24"/>
        </w:rPr>
        <w:t>sizeable</w:t>
      </w:r>
      <w:r w:rsidR="00620AC1">
        <w:rPr>
          <w:rFonts w:ascii="Times New Roman" w:hAnsi="Times New Roman" w:cs="Times New Roman"/>
          <w:sz w:val="24"/>
          <w:szCs w:val="24"/>
        </w:rPr>
        <w:t xml:space="preserve"> deep core belief coefficients </w:t>
      </w:r>
      <w:r w:rsidR="00620AC1">
        <w:rPr>
          <w:rFonts w:ascii="Times New Roman" w:hAnsi="Times New Roman" w:cs="Times New Roman"/>
          <w:sz w:val="24"/>
          <w:szCs w:val="24"/>
        </w:rPr>
        <w:lastRenderedPageBreak/>
        <w:t>remains unresolved.</w:t>
      </w:r>
      <w:r w:rsidR="00E815C2">
        <w:rPr>
          <w:rFonts w:ascii="Times New Roman" w:hAnsi="Times New Roman" w:cs="Times New Roman"/>
          <w:sz w:val="24"/>
          <w:szCs w:val="24"/>
        </w:rPr>
        <w:t xml:space="preserve"> Future research needs to expand the AETF while maintaining its simplicity, likely into knowledge and information.</w:t>
      </w:r>
    </w:p>
    <w:p w14:paraId="70B1565C" w14:textId="31C7A637" w:rsidR="00002165" w:rsidRDefault="00E815C2" w:rsidP="00EE69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major downfall </w:t>
      </w:r>
      <w:r w:rsidR="00461D7F">
        <w:rPr>
          <w:rFonts w:ascii="Times New Roman" w:hAnsi="Times New Roman" w:cs="Times New Roman"/>
          <w:sz w:val="24"/>
          <w:szCs w:val="24"/>
        </w:rPr>
        <w:t>of the AETF is that it lacks any construct related to how much knowledge or information an individual has about the crisis at hand. Knowledge has been shown to directly affect how risky an individual views a crisis to be. Further, an individual requires knowledge about</w:t>
      </w:r>
      <w:r w:rsidR="00FB6479">
        <w:rPr>
          <w:rFonts w:ascii="Times New Roman" w:hAnsi="Times New Roman" w:cs="Times New Roman"/>
          <w:sz w:val="24"/>
          <w:szCs w:val="24"/>
        </w:rPr>
        <w:t xml:space="preserve"> previous actions to determine whether an actor is competent enough to manage the crisis.</w:t>
      </w:r>
    </w:p>
    <w:p w14:paraId="7C56676F" w14:textId="32D6C348" w:rsidR="00002165" w:rsidRDefault="00002165" w:rsidP="00EE69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mentioned, special attention should be paid to refining the constructs used to measure risk perception and value congruence. </w:t>
      </w:r>
      <w:r w:rsidR="00461D7F">
        <w:rPr>
          <w:rFonts w:ascii="Times New Roman" w:hAnsi="Times New Roman" w:cs="Times New Roman"/>
          <w:sz w:val="24"/>
          <w:szCs w:val="24"/>
        </w:rPr>
        <w:t xml:space="preserve">Combined with the additional knowledge construct, I argue that </w:t>
      </w:r>
      <w:r>
        <w:rPr>
          <w:rFonts w:ascii="Times New Roman" w:hAnsi="Times New Roman" w:cs="Times New Roman"/>
          <w:sz w:val="24"/>
          <w:szCs w:val="24"/>
        </w:rPr>
        <w:t>the AETF will provide robust results and statistically significant paths between deep core beliefs and risk perception, value congruence, and competency perceptions.</w:t>
      </w:r>
    </w:p>
    <w:p w14:paraId="6C20B1C0" w14:textId="65086391" w:rsidR="00002165" w:rsidRDefault="00002165" w:rsidP="00EE69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Further, the </w:t>
      </w:r>
      <w:r w:rsidR="00AF4F8C">
        <w:rPr>
          <w:rFonts w:ascii="Times New Roman" w:hAnsi="Times New Roman" w:cs="Times New Roman"/>
          <w:sz w:val="24"/>
          <w:szCs w:val="24"/>
        </w:rPr>
        <w:t>newly expanded</w:t>
      </w:r>
      <w:r>
        <w:rPr>
          <w:rFonts w:ascii="Times New Roman" w:hAnsi="Times New Roman" w:cs="Times New Roman"/>
          <w:sz w:val="24"/>
          <w:szCs w:val="24"/>
        </w:rPr>
        <w:t xml:space="preserve"> AETF should be applied to disaster contexts outside of public health</w:t>
      </w:r>
      <w:r w:rsidR="00AF4F8C">
        <w:rPr>
          <w:rFonts w:ascii="Times New Roman" w:hAnsi="Times New Roman" w:cs="Times New Roman"/>
          <w:sz w:val="24"/>
          <w:szCs w:val="24"/>
        </w:rPr>
        <w:t xml:space="preserve"> and COVID-19. COVID-19 represented a unique experience in the lives of many individual</w:t>
      </w:r>
      <w:r w:rsidR="0009467F">
        <w:rPr>
          <w:rFonts w:ascii="Times New Roman" w:hAnsi="Times New Roman" w:cs="Times New Roman"/>
          <w:sz w:val="24"/>
          <w:szCs w:val="24"/>
        </w:rPr>
        <w:t>s</w:t>
      </w:r>
      <w:r w:rsidR="00AF4F8C">
        <w:rPr>
          <w:rFonts w:ascii="Times New Roman" w:hAnsi="Times New Roman" w:cs="Times New Roman"/>
          <w:sz w:val="24"/>
          <w:szCs w:val="24"/>
        </w:rPr>
        <w:t xml:space="preserve"> around the globe</w:t>
      </w:r>
      <w:r w:rsidR="0009467F">
        <w:rPr>
          <w:rFonts w:ascii="Times New Roman" w:hAnsi="Times New Roman" w:cs="Times New Roman"/>
          <w:sz w:val="24"/>
          <w:szCs w:val="24"/>
        </w:rPr>
        <w:t xml:space="preserve">. </w:t>
      </w:r>
      <w:r w:rsidR="0093214F">
        <w:rPr>
          <w:rFonts w:ascii="Times New Roman" w:hAnsi="Times New Roman" w:cs="Times New Roman"/>
          <w:sz w:val="24"/>
          <w:szCs w:val="24"/>
        </w:rPr>
        <w:t xml:space="preserve">While the AETF did not find strong empirical support for some relationships proposed in the framework, there is still the possibility that there is applicability and value in other disaster contexts, especially given the broad nature of the framework. </w:t>
      </w:r>
      <w:r w:rsidR="00917995">
        <w:rPr>
          <w:rFonts w:ascii="Times New Roman" w:hAnsi="Times New Roman" w:cs="Times New Roman"/>
          <w:sz w:val="24"/>
          <w:szCs w:val="24"/>
        </w:rPr>
        <w:t>The AETF was designed to be generalizable to contexts outside of COVID-19</w:t>
      </w:r>
      <w:r w:rsidR="00461D7F">
        <w:rPr>
          <w:rFonts w:ascii="Times New Roman" w:hAnsi="Times New Roman" w:cs="Times New Roman"/>
          <w:sz w:val="24"/>
          <w:szCs w:val="24"/>
        </w:rPr>
        <w:t>,</w:t>
      </w:r>
      <w:r w:rsidR="00917995">
        <w:rPr>
          <w:rFonts w:ascii="Times New Roman" w:hAnsi="Times New Roman" w:cs="Times New Roman"/>
          <w:sz w:val="24"/>
          <w:szCs w:val="24"/>
        </w:rPr>
        <w:t xml:space="preserve"> and as a result, other applications should be straightforward.</w:t>
      </w:r>
    </w:p>
    <w:p w14:paraId="1C0738D6" w14:textId="6680C91F" w:rsidR="00917995" w:rsidRDefault="00917995" w:rsidP="00EE69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Contrary to COVID-19, natural disasters like hurricanes, wildfires, or earthquakes have more localized impacts and a smaller set of individuals responsible for managing the risks and outcomes. </w:t>
      </w:r>
      <w:r w:rsidR="001A3034">
        <w:rPr>
          <w:rFonts w:ascii="Times New Roman" w:hAnsi="Times New Roman" w:cs="Times New Roman"/>
          <w:sz w:val="24"/>
          <w:szCs w:val="24"/>
        </w:rPr>
        <w:t xml:space="preserve">In contexts like these, pathways between constructs may be more salient when risks and authorities are more apparent. </w:t>
      </w:r>
      <w:r w:rsidR="001E4750">
        <w:rPr>
          <w:rFonts w:ascii="Times New Roman" w:hAnsi="Times New Roman" w:cs="Times New Roman"/>
          <w:sz w:val="24"/>
          <w:szCs w:val="24"/>
        </w:rPr>
        <w:t xml:space="preserve">Further, engaging in research across disaster </w:t>
      </w:r>
      <w:r w:rsidR="001E4750">
        <w:rPr>
          <w:rFonts w:ascii="Times New Roman" w:hAnsi="Times New Roman" w:cs="Times New Roman"/>
          <w:sz w:val="24"/>
          <w:szCs w:val="24"/>
        </w:rPr>
        <w:lastRenderedPageBreak/>
        <w:t>contexts may expose moderating variables that could be incorporated into the AETF</w:t>
      </w:r>
      <w:r w:rsidR="00461D7F">
        <w:rPr>
          <w:rFonts w:ascii="Times New Roman" w:hAnsi="Times New Roman" w:cs="Times New Roman"/>
          <w:sz w:val="24"/>
          <w:szCs w:val="24"/>
        </w:rPr>
        <w:t>, such as</w:t>
      </w:r>
      <w:r w:rsidR="001E4750">
        <w:rPr>
          <w:rFonts w:ascii="Times New Roman" w:hAnsi="Times New Roman" w:cs="Times New Roman"/>
          <w:sz w:val="24"/>
          <w:szCs w:val="24"/>
        </w:rPr>
        <w:t xml:space="preserve"> geographic scale, severity, media framing, or political polarization of the crisis. </w:t>
      </w:r>
    </w:p>
    <w:p w14:paraId="12FD25B3" w14:textId="0F13BD00" w:rsidR="004251E4" w:rsidRPr="00EE694E" w:rsidRDefault="004251E4" w:rsidP="00EE69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By expanding the AETF and testing the framework in other contexts, researchers can begin iteratively expanding </w:t>
      </w:r>
      <w:r w:rsidR="00351606">
        <w:rPr>
          <w:rFonts w:ascii="Times New Roman" w:hAnsi="Times New Roman" w:cs="Times New Roman"/>
          <w:sz w:val="24"/>
          <w:szCs w:val="24"/>
        </w:rPr>
        <w:t xml:space="preserve">it to provide a robust policy cooperation framework. This will also allow researchers to gain a deeper understanding of the AETF’s explanatory power while </w:t>
      </w:r>
      <w:r w:rsidR="00C83C31">
        <w:rPr>
          <w:rFonts w:ascii="Times New Roman" w:hAnsi="Times New Roman" w:cs="Times New Roman"/>
          <w:sz w:val="24"/>
          <w:szCs w:val="24"/>
        </w:rPr>
        <w:t xml:space="preserve">exposing areas for refinement and theoretical </w:t>
      </w:r>
      <w:r w:rsidR="00E24BCF">
        <w:rPr>
          <w:rFonts w:ascii="Times New Roman" w:hAnsi="Times New Roman" w:cs="Times New Roman"/>
          <w:sz w:val="24"/>
          <w:szCs w:val="24"/>
        </w:rPr>
        <w:t>extensions</w:t>
      </w:r>
      <w:r w:rsidR="00C83C31">
        <w:rPr>
          <w:rFonts w:ascii="Times New Roman" w:hAnsi="Times New Roman" w:cs="Times New Roman"/>
          <w:sz w:val="24"/>
          <w:szCs w:val="24"/>
        </w:rPr>
        <w:t xml:space="preserve">. </w:t>
      </w:r>
      <w:r w:rsidR="00E24BCF">
        <w:rPr>
          <w:rFonts w:ascii="Times New Roman" w:hAnsi="Times New Roman" w:cs="Times New Roman"/>
          <w:sz w:val="24"/>
          <w:szCs w:val="24"/>
        </w:rPr>
        <w:t xml:space="preserve">These efforts are critical for developing robust policy cooperation models and can impact how policymakers, risk managers, and governments approach </w:t>
      </w:r>
      <w:r w:rsidR="00351606">
        <w:rPr>
          <w:rFonts w:ascii="Times New Roman" w:hAnsi="Times New Roman" w:cs="Times New Roman"/>
          <w:sz w:val="24"/>
          <w:szCs w:val="24"/>
        </w:rPr>
        <w:t>crisis management</w:t>
      </w:r>
      <w:r w:rsidR="00E24BCF">
        <w:rPr>
          <w:rFonts w:ascii="Times New Roman" w:hAnsi="Times New Roman" w:cs="Times New Roman"/>
          <w:sz w:val="24"/>
          <w:szCs w:val="24"/>
        </w:rPr>
        <w:t>.</w:t>
      </w:r>
    </w:p>
    <w:p w14:paraId="1C53E36D" w14:textId="14734AFA" w:rsidR="000C37A0" w:rsidRDefault="000C37A0" w:rsidP="000C37A0">
      <w:pPr>
        <w:pStyle w:val="Heading1"/>
        <w:rPr>
          <w:rFonts w:ascii="Times New Roman" w:hAnsi="Times New Roman" w:cs="Times New Roman"/>
          <w:color w:val="auto"/>
        </w:rPr>
      </w:pPr>
      <w:bookmarkStart w:id="58" w:name="_Toc164875692"/>
      <w:r w:rsidRPr="000C37A0">
        <w:rPr>
          <w:rFonts w:ascii="Times New Roman" w:hAnsi="Times New Roman" w:cs="Times New Roman"/>
          <w:color w:val="auto"/>
        </w:rPr>
        <w:t>Conclusion</w:t>
      </w:r>
      <w:bookmarkEnd w:id="58"/>
    </w:p>
    <w:p w14:paraId="76AFF1CF" w14:textId="5401003D" w:rsidR="001E248C" w:rsidRDefault="001E248C" w:rsidP="00D95964">
      <w:pPr>
        <w:pStyle w:val="Heading2"/>
        <w:rPr>
          <w:rFonts w:ascii="Times New Roman" w:hAnsi="Times New Roman" w:cs="Times New Roman"/>
          <w:color w:val="auto"/>
        </w:rPr>
      </w:pPr>
      <w:bookmarkStart w:id="59" w:name="_Toc164875693"/>
      <w:r w:rsidRPr="00D95964">
        <w:rPr>
          <w:rFonts w:ascii="Times New Roman" w:hAnsi="Times New Roman" w:cs="Times New Roman"/>
          <w:color w:val="auto"/>
        </w:rPr>
        <w:t xml:space="preserve">Summary of </w:t>
      </w:r>
      <w:r w:rsidR="00A119CF">
        <w:rPr>
          <w:rFonts w:ascii="Times New Roman" w:hAnsi="Times New Roman" w:cs="Times New Roman"/>
          <w:color w:val="auto"/>
        </w:rPr>
        <w:t>K</w:t>
      </w:r>
      <w:r w:rsidRPr="00D95964">
        <w:rPr>
          <w:rFonts w:ascii="Times New Roman" w:hAnsi="Times New Roman" w:cs="Times New Roman"/>
          <w:color w:val="auto"/>
        </w:rPr>
        <w:t xml:space="preserve">ey </w:t>
      </w:r>
      <w:r w:rsidR="00A119CF">
        <w:rPr>
          <w:rFonts w:ascii="Times New Roman" w:hAnsi="Times New Roman" w:cs="Times New Roman"/>
          <w:color w:val="auto"/>
        </w:rPr>
        <w:t>F</w:t>
      </w:r>
      <w:r w:rsidRPr="00D95964">
        <w:rPr>
          <w:rFonts w:ascii="Times New Roman" w:hAnsi="Times New Roman" w:cs="Times New Roman"/>
          <w:color w:val="auto"/>
        </w:rPr>
        <w:t xml:space="preserve">indings and </w:t>
      </w:r>
      <w:r w:rsidR="00A119CF">
        <w:rPr>
          <w:rFonts w:ascii="Times New Roman" w:hAnsi="Times New Roman" w:cs="Times New Roman"/>
          <w:color w:val="auto"/>
        </w:rPr>
        <w:t>Theoretical C</w:t>
      </w:r>
      <w:r w:rsidRPr="00D95964">
        <w:rPr>
          <w:rFonts w:ascii="Times New Roman" w:hAnsi="Times New Roman" w:cs="Times New Roman"/>
          <w:color w:val="auto"/>
        </w:rPr>
        <w:t>ontributions</w:t>
      </w:r>
      <w:bookmarkEnd w:id="59"/>
    </w:p>
    <w:p w14:paraId="3F744F0C" w14:textId="4BB5880D" w:rsidR="00E3248F" w:rsidRDefault="003A3325" w:rsidP="0046211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t>
      </w:r>
      <w:r w:rsidR="00462116">
        <w:rPr>
          <w:rFonts w:ascii="Times New Roman" w:hAnsi="Times New Roman" w:cs="Times New Roman"/>
          <w:sz w:val="24"/>
          <w:szCs w:val="24"/>
        </w:rPr>
        <w:t xml:space="preserve">aimed to develop a new </w:t>
      </w:r>
      <w:r w:rsidR="00351606">
        <w:rPr>
          <w:rFonts w:ascii="Times New Roman" w:hAnsi="Times New Roman" w:cs="Times New Roman"/>
          <w:sz w:val="24"/>
          <w:szCs w:val="24"/>
        </w:rPr>
        <w:t xml:space="preserve">trust and policy cooperation model </w:t>
      </w:r>
      <w:r w:rsidR="00462116">
        <w:rPr>
          <w:rFonts w:ascii="Times New Roman" w:hAnsi="Times New Roman" w:cs="Times New Roman"/>
          <w:sz w:val="24"/>
          <w:szCs w:val="24"/>
        </w:rPr>
        <w:t xml:space="preserve">that was markedly less complex than current </w:t>
      </w:r>
      <w:r w:rsidR="009B24B4">
        <w:rPr>
          <w:rFonts w:ascii="Times New Roman" w:hAnsi="Times New Roman" w:cs="Times New Roman"/>
          <w:sz w:val="24"/>
          <w:szCs w:val="24"/>
        </w:rPr>
        <w:t>models yet</w:t>
      </w:r>
      <w:r w:rsidR="00462116">
        <w:rPr>
          <w:rFonts w:ascii="Times New Roman" w:hAnsi="Times New Roman" w:cs="Times New Roman"/>
          <w:sz w:val="24"/>
          <w:szCs w:val="24"/>
        </w:rPr>
        <w:t xml:space="preserve"> informed </w:t>
      </w:r>
      <w:r w:rsidR="009B24B4">
        <w:rPr>
          <w:rFonts w:ascii="Times New Roman" w:hAnsi="Times New Roman" w:cs="Times New Roman"/>
          <w:sz w:val="24"/>
          <w:szCs w:val="24"/>
        </w:rPr>
        <w:t>by multiple literatures and frameworks. The Actor Evaluation and Trust Framework engages the relationships between deep core beliefs, value congruence, competency perceptions, risk perceptions, trust, and policy cooperation</w:t>
      </w:r>
      <w:r w:rsidR="000209FB">
        <w:rPr>
          <w:rFonts w:ascii="Times New Roman" w:hAnsi="Times New Roman" w:cs="Times New Roman"/>
          <w:sz w:val="24"/>
          <w:szCs w:val="24"/>
        </w:rPr>
        <w:t xml:space="preserve">. </w:t>
      </w:r>
      <w:r w:rsidR="001963B9">
        <w:rPr>
          <w:rFonts w:ascii="Times New Roman" w:hAnsi="Times New Roman" w:cs="Times New Roman"/>
          <w:sz w:val="24"/>
          <w:szCs w:val="24"/>
        </w:rPr>
        <w:t xml:space="preserve">A comprehensive examination of these relationships using data collected during the COVID-19 pandemic </w:t>
      </w:r>
      <w:r w:rsidR="00001487">
        <w:rPr>
          <w:rFonts w:ascii="Times New Roman" w:hAnsi="Times New Roman" w:cs="Times New Roman"/>
          <w:sz w:val="24"/>
          <w:szCs w:val="24"/>
        </w:rPr>
        <w:t>yielded promising results for the AETF</w:t>
      </w:r>
      <w:r w:rsidR="00351606">
        <w:rPr>
          <w:rFonts w:ascii="Times New Roman" w:hAnsi="Times New Roman" w:cs="Times New Roman"/>
          <w:sz w:val="24"/>
          <w:szCs w:val="24"/>
        </w:rPr>
        <w:t>. It sheds</w:t>
      </w:r>
      <w:r w:rsidR="00001487">
        <w:rPr>
          <w:rFonts w:ascii="Times New Roman" w:hAnsi="Times New Roman" w:cs="Times New Roman"/>
          <w:sz w:val="24"/>
          <w:szCs w:val="24"/>
        </w:rPr>
        <w:t xml:space="preserve"> light on the underlying mechanisms shaping decision-making processes during times of crisis.</w:t>
      </w:r>
    </w:p>
    <w:p w14:paraId="2C971C78" w14:textId="096FBC3D" w:rsidR="00001487" w:rsidRDefault="00B628E9" w:rsidP="0046211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Structural equation models revealed that hypotheses focused on deep core beliefs, measured in this study using Cultural Theory, </w:t>
      </w:r>
      <w:r w:rsidR="00EF0B9F">
        <w:rPr>
          <w:rFonts w:ascii="Times New Roman" w:hAnsi="Times New Roman" w:cs="Times New Roman"/>
          <w:sz w:val="24"/>
          <w:szCs w:val="24"/>
        </w:rPr>
        <w:t>require additional conceptualization and improved operationalization</w:t>
      </w:r>
      <w:r w:rsidR="009F6752">
        <w:rPr>
          <w:rFonts w:ascii="Times New Roman" w:hAnsi="Times New Roman" w:cs="Times New Roman"/>
          <w:sz w:val="24"/>
          <w:szCs w:val="24"/>
        </w:rPr>
        <w:t>.</w:t>
      </w:r>
      <w:r w:rsidR="00013865">
        <w:rPr>
          <w:rFonts w:ascii="Times New Roman" w:hAnsi="Times New Roman" w:cs="Times New Roman"/>
          <w:sz w:val="24"/>
          <w:szCs w:val="24"/>
        </w:rPr>
        <w:t xml:space="preserve"> Further, paths </w:t>
      </w:r>
      <w:r w:rsidR="00444CDC">
        <w:rPr>
          <w:rFonts w:ascii="Times New Roman" w:hAnsi="Times New Roman" w:cs="Times New Roman"/>
          <w:sz w:val="24"/>
          <w:szCs w:val="24"/>
        </w:rPr>
        <w:t>beyond deep core beliefs revealed that the AETF provides a promising framework for understanding policy cooperation</w:t>
      </w:r>
      <w:r w:rsidR="00514BDC">
        <w:rPr>
          <w:rFonts w:ascii="Times New Roman" w:hAnsi="Times New Roman" w:cs="Times New Roman"/>
          <w:sz w:val="24"/>
          <w:szCs w:val="24"/>
        </w:rPr>
        <w:t xml:space="preserve">. As anticipated, value congruence and competency perceptions were associated with trust in risk managers to manage COVID-19 and implement public policy. Further, risk perception and trust were critical components of an individual’s decision to cooperate with public health policy during </w:t>
      </w:r>
      <w:r w:rsidR="00514BDC">
        <w:rPr>
          <w:rFonts w:ascii="Times New Roman" w:hAnsi="Times New Roman" w:cs="Times New Roman"/>
          <w:sz w:val="24"/>
          <w:szCs w:val="24"/>
        </w:rPr>
        <w:lastRenderedPageBreak/>
        <w:t xml:space="preserve">the pandemic. </w:t>
      </w:r>
      <w:r w:rsidR="00D67FAE">
        <w:rPr>
          <w:rFonts w:ascii="Times New Roman" w:hAnsi="Times New Roman" w:cs="Times New Roman"/>
          <w:sz w:val="24"/>
          <w:szCs w:val="24"/>
        </w:rPr>
        <w:t xml:space="preserve">These results emphasize the multifaceted nature of trust formation and policy cooperation. </w:t>
      </w:r>
    </w:p>
    <w:p w14:paraId="7BFC5CB6" w14:textId="03465403" w:rsidR="007D10CF" w:rsidRDefault="0071181E" w:rsidP="0046211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theoretical implications of the findings in this </w:t>
      </w:r>
      <w:r w:rsidR="002E2489">
        <w:rPr>
          <w:rFonts w:ascii="Times New Roman" w:hAnsi="Times New Roman" w:cs="Times New Roman"/>
          <w:sz w:val="24"/>
          <w:szCs w:val="24"/>
        </w:rPr>
        <w:t>study</w:t>
      </w:r>
      <w:r>
        <w:rPr>
          <w:rFonts w:ascii="Times New Roman" w:hAnsi="Times New Roman" w:cs="Times New Roman"/>
          <w:sz w:val="24"/>
          <w:szCs w:val="24"/>
        </w:rPr>
        <w:t xml:space="preserve"> are apparent: the AETF has the potential to be a flexible and </w:t>
      </w:r>
      <w:r w:rsidR="003B423E">
        <w:rPr>
          <w:rFonts w:ascii="Times New Roman" w:hAnsi="Times New Roman" w:cs="Times New Roman"/>
          <w:sz w:val="24"/>
          <w:szCs w:val="24"/>
        </w:rPr>
        <w:t xml:space="preserve">generalizable framework for understanding the </w:t>
      </w:r>
      <w:r w:rsidR="00351606">
        <w:rPr>
          <w:rFonts w:ascii="Times New Roman" w:hAnsi="Times New Roman" w:cs="Times New Roman"/>
          <w:sz w:val="24"/>
          <w:szCs w:val="24"/>
        </w:rPr>
        <w:t>mental process of trust and policy cooperation</w:t>
      </w:r>
      <w:r w:rsidR="003B423E">
        <w:rPr>
          <w:rFonts w:ascii="Times New Roman" w:hAnsi="Times New Roman" w:cs="Times New Roman"/>
          <w:sz w:val="24"/>
          <w:szCs w:val="24"/>
        </w:rPr>
        <w:t>.</w:t>
      </w:r>
      <w:r w:rsidR="000058DD">
        <w:rPr>
          <w:rFonts w:ascii="Times New Roman" w:hAnsi="Times New Roman" w:cs="Times New Roman"/>
          <w:sz w:val="24"/>
          <w:szCs w:val="24"/>
        </w:rPr>
        <w:t xml:space="preserve"> The AETF challenges notions of social trust and confidence in the current risk management literature and suggests that </w:t>
      </w:r>
      <w:r w:rsidR="0030180C">
        <w:rPr>
          <w:rFonts w:ascii="Times New Roman" w:hAnsi="Times New Roman" w:cs="Times New Roman"/>
          <w:sz w:val="24"/>
          <w:szCs w:val="24"/>
        </w:rPr>
        <w:t xml:space="preserve">these concepts may not be as well established as previously thought. </w:t>
      </w:r>
      <w:r w:rsidR="004C32FC">
        <w:rPr>
          <w:rFonts w:ascii="Times New Roman" w:hAnsi="Times New Roman" w:cs="Times New Roman"/>
          <w:sz w:val="24"/>
          <w:szCs w:val="24"/>
        </w:rPr>
        <w:t xml:space="preserve">Further, the AETF is inherently interdisciplinary, drawing from </w:t>
      </w:r>
      <w:r w:rsidR="00AC4E5F">
        <w:rPr>
          <w:rFonts w:ascii="Times New Roman" w:hAnsi="Times New Roman" w:cs="Times New Roman"/>
          <w:sz w:val="24"/>
          <w:szCs w:val="24"/>
        </w:rPr>
        <w:t>anthropology, sociology, political science, and economics. As a result, the internal and external validity of the AETF are impressive</w:t>
      </w:r>
      <w:r w:rsidR="002E2489">
        <w:rPr>
          <w:rFonts w:ascii="Times New Roman" w:hAnsi="Times New Roman" w:cs="Times New Roman"/>
          <w:sz w:val="24"/>
          <w:szCs w:val="24"/>
        </w:rPr>
        <w:t xml:space="preserve">, ensuring that it can be employed in any context. </w:t>
      </w:r>
    </w:p>
    <w:p w14:paraId="75C86746" w14:textId="34ECD439" w:rsidR="00F16447" w:rsidRPr="00E3248F" w:rsidRDefault="00F16447" w:rsidP="0046211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the AETF’s emphasis on deep core beliefs as the foundation for the decision to trust or cooperate with public policy holds considerable theoretical implications. </w:t>
      </w:r>
      <w:r w:rsidR="00FE474D">
        <w:rPr>
          <w:rFonts w:ascii="Times New Roman" w:hAnsi="Times New Roman" w:cs="Times New Roman"/>
          <w:sz w:val="24"/>
          <w:szCs w:val="24"/>
        </w:rPr>
        <w:t xml:space="preserve">Previous policy cooperation and trust frameworks discussed in this paper </w:t>
      </w:r>
      <w:r w:rsidR="002949E2">
        <w:rPr>
          <w:rFonts w:ascii="Times New Roman" w:hAnsi="Times New Roman" w:cs="Times New Roman"/>
          <w:sz w:val="24"/>
          <w:szCs w:val="24"/>
        </w:rPr>
        <w:t>do</w:t>
      </w:r>
      <w:r w:rsidR="00FE474D">
        <w:rPr>
          <w:rFonts w:ascii="Times New Roman" w:hAnsi="Times New Roman" w:cs="Times New Roman"/>
          <w:sz w:val="24"/>
          <w:szCs w:val="24"/>
        </w:rPr>
        <w:t xml:space="preserve"> not address the underlying cultural worldviews that drive an individual to </w:t>
      </w:r>
      <w:r w:rsidR="00836676">
        <w:rPr>
          <w:rFonts w:ascii="Times New Roman" w:hAnsi="Times New Roman" w:cs="Times New Roman"/>
          <w:sz w:val="24"/>
          <w:szCs w:val="24"/>
        </w:rPr>
        <w:t>cooperate with public policy, at least not to the extent of the AETF. The framework offers valuable insights into the underlying mechanisms that drive the decision-making process</w:t>
      </w:r>
      <w:r w:rsidR="007C4455">
        <w:rPr>
          <w:rFonts w:ascii="Times New Roman" w:hAnsi="Times New Roman" w:cs="Times New Roman"/>
          <w:sz w:val="24"/>
          <w:szCs w:val="24"/>
        </w:rPr>
        <w:t xml:space="preserve"> and challenges conventional risk management </w:t>
      </w:r>
      <w:r w:rsidR="002949E2">
        <w:rPr>
          <w:rFonts w:ascii="Times New Roman" w:hAnsi="Times New Roman" w:cs="Times New Roman"/>
          <w:sz w:val="24"/>
          <w:szCs w:val="24"/>
        </w:rPr>
        <w:t>approaches</w:t>
      </w:r>
      <w:r w:rsidR="007C4455">
        <w:rPr>
          <w:rFonts w:ascii="Times New Roman" w:hAnsi="Times New Roman" w:cs="Times New Roman"/>
          <w:sz w:val="24"/>
          <w:szCs w:val="24"/>
        </w:rPr>
        <w:t xml:space="preserve"> that have historically overlooked this aspect. Further, it established Cultural Theory as a potential construct </w:t>
      </w:r>
      <w:r w:rsidR="002949E2">
        <w:rPr>
          <w:rFonts w:ascii="Times New Roman" w:hAnsi="Times New Roman" w:cs="Times New Roman"/>
          <w:sz w:val="24"/>
          <w:szCs w:val="24"/>
        </w:rPr>
        <w:t>allowing</w:t>
      </w:r>
      <w:r w:rsidR="007C4455">
        <w:rPr>
          <w:rFonts w:ascii="Times New Roman" w:hAnsi="Times New Roman" w:cs="Times New Roman"/>
          <w:sz w:val="24"/>
          <w:szCs w:val="24"/>
        </w:rPr>
        <w:t xml:space="preserve"> consistent </w:t>
      </w:r>
      <w:r w:rsidR="002949E2">
        <w:rPr>
          <w:rFonts w:ascii="Times New Roman" w:hAnsi="Times New Roman" w:cs="Times New Roman"/>
          <w:sz w:val="24"/>
          <w:szCs w:val="24"/>
        </w:rPr>
        <w:t>application measurement</w:t>
      </w:r>
      <w:r w:rsidR="007C4455">
        <w:rPr>
          <w:rFonts w:ascii="Times New Roman" w:hAnsi="Times New Roman" w:cs="Times New Roman"/>
          <w:sz w:val="24"/>
          <w:szCs w:val="24"/>
        </w:rPr>
        <w:t>.</w:t>
      </w:r>
    </w:p>
    <w:p w14:paraId="6570BC08" w14:textId="7BB32854" w:rsidR="001E248C" w:rsidRPr="00D95964" w:rsidRDefault="001E248C" w:rsidP="00D95964">
      <w:pPr>
        <w:pStyle w:val="Heading2"/>
        <w:rPr>
          <w:rFonts w:ascii="Times New Roman" w:hAnsi="Times New Roman" w:cs="Times New Roman"/>
          <w:color w:val="auto"/>
        </w:rPr>
      </w:pPr>
      <w:bookmarkStart w:id="60" w:name="_Toc164875694"/>
      <w:r w:rsidRPr="00D95964">
        <w:rPr>
          <w:rFonts w:ascii="Times New Roman" w:hAnsi="Times New Roman" w:cs="Times New Roman"/>
          <w:color w:val="auto"/>
        </w:rPr>
        <w:t xml:space="preserve">Practical </w:t>
      </w:r>
      <w:r w:rsidR="00A119CF">
        <w:rPr>
          <w:rFonts w:ascii="Times New Roman" w:hAnsi="Times New Roman" w:cs="Times New Roman"/>
          <w:color w:val="auto"/>
        </w:rPr>
        <w:t>I</w:t>
      </w:r>
      <w:r w:rsidRPr="00D95964">
        <w:rPr>
          <w:rFonts w:ascii="Times New Roman" w:hAnsi="Times New Roman" w:cs="Times New Roman"/>
          <w:color w:val="auto"/>
        </w:rPr>
        <w:t xml:space="preserve">mplications for </w:t>
      </w:r>
      <w:r w:rsidR="00A119CF">
        <w:rPr>
          <w:rFonts w:ascii="Times New Roman" w:hAnsi="Times New Roman" w:cs="Times New Roman"/>
          <w:color w:val="auto"/>
        </w:rPr>
        <w:t>Practitioners</w:t>
      </w:r>
      <w:bookmarkEnd w:id="60"/>
    </w:p>
    <w:p w14:paraId="7B189E52" w14:textId="429E455A" w:rsidR="00A81FD5" w:rsidRDefault="00A81FD5" w:rsidP="007C4455">
      <w:pPr>
        <w:spacing w:line="480" w:lineRule="auto"/>
        <w:rPr>
          <w:rFonts w:ascii="Times New Roman" w:hAnsi="Times New Roman" w:cs="Times New Roman"/>
          <w:sz w:val="24"/>
          <w:szCs w:val="24"/>
        </w:rPr>
      </w:pPr>
      <w:r w:rsidRPr="00247E5F">
        <w:rPr>
          <w:rFonts w:ascii="Times New Roman" w:hAnsi="Times New Roman" w:cs="Times New Roman"/>
          <w:sz w:val="24"/>
          <w:szCs w:val="24"/>
        </w:rPr>
        <w:tab/>
      </w:r>
      <w:r w:rsidR="00B85D5D">
        <w:rPr>
          <w:rFonts w:ascii="Times New Roman" w:hAnsi="Times New Roman" w:cs="Times New Roman"/>
          <w:sz w:val="24"/>
          <w:szCs w:val="24"/>
        </w:rPr>
        <w:t xml:space="preserve">The findings of this study and the </w:t>
      </w:r>
      <w:r w:rsidR="00552197">
        <w:rPr>
          <w:rFonts w:ascii="Times New Roman" w:hAnsi="Times New Roman" w:cs="Times New Roman"/>
          <w:sz w:val="24"/>
          <w:szCs w:val="24"/>
        </w:rPr>
        <w:t xml:space="preserve">support for the </w:t>
      </w:r>
      <w:r w:rsidR="00460376">
        <w:rPr>
          <w:rFonts w:ascii="Times New Roman" w:hAnsi="Times New Roman" w:cs="Times New Roman"/>
          <w:sz w:val="24"/>
          <w:szCs w:val="24"/>
        </w:rPr>
        <w:t>AETF offer</w:t>
      </w:r>
      <w:r w:rsidR="00552197">
        <w:rPr>
          <w:rFonts w:ascii="Times New Roman" w:hAnsi="Times New Roman" w:cs="Times New Roman"/>
          <w:sz w:val="24"/>
          <w:szCs w:val="24"/>
        </w:rPr>
        <w:t xml:space="preserve"> </w:t>
      </w:r>
      <w:r w:rsidR="00460376">
        <w:rPr>
          <w:rFonts w:ascii="Times New Roman" w:hAnsi="Times New Roman" w:cs="Times New Roman"/>
          <w:sz w:val="24"/>
          <w:szCs w:val="24"/>
        </w:rPr>
        <w:t>valuable</w:t>
      </w:r>
      <w:r w:rsidR="00552197">
        <w:rPr>
          <w:rFonts w:ascii="Times New Roman" w:hAnsi="Times New Roman" w:cs="Times New Roman"/>
          <w:sz w:val="24"/>
          <w:szCs w:val="24"/>
        </w:rPr>
        <w:t xml:space="preserve"> insights for risk managers in charge of mitigating the effects of crises and disasters. </w:t>
      </w:r>
      <w:r w:rsidR="00460376">
        <w:rPr>
          <w:rFonts w:ascii="Times New Roman" w:hAnsi="Times New Roman" w:cs="Times New Roman"/>
          <w:sz w:val="24"/>
          <w:szCs w:val="24"/>
        </w:rPr>
        <w:t xml:space="preserve">Perhaps the most </w:t>
      </w:r>
      <w:r w:rsidR="002949E2">
        <w:rPr>
          <w:rFonts w:ascii="Times New Roman" w:hAnsi="Times New Roman" w:cs="Times New Roman"/>
          <w:sz w:val="24"/>
          <w:szCs w:val="24"/>
        </w:rPr>
        <w:t>crucial</w:t>
      </w:r>
      <w:r w:rsidR="00460376">
        <w:rPr>
          <w:rFonts w:ascii="Times New Roman" w:hAnsi="Times New Roman" w:cs="Times New Roman"/>
          <w:sz w:val="24"/>
          <w:szCs w:val="24"/>
        </w:rPr>
        <w:t xml:space="preserve"> insight is </w:t>
      </w:r>
      <w:r w:rsidR="002949E2">
        <w:rPr>
          <w:rFonts w:ascii="Times New Roman" w:hAnsi="Times New Roman" w:cs="Times New Roman"/>
          <w:sz w:val="24"/>
          <w:szCs w:val="24"/>
        </w:rPr>
        <w:t>transparency and the need to understand</w:t>
      </w:r>
      <w:r w:rsidR="00460376">
        <w:rPr>
          <w:rFonts w:ascii="Times New Roman" w:hAnsi="Times New Roman" w:cs="Times New Roman"/>
          <w:sz w:val="24"/>
          <w:szCs w:val="24"/>
        </w:rPr>
        <w:t xml:space="preserve"> the communities served. </w:t>
      </w:r>
      <w:r w:rsidR="00BE6348">
        <w:rPr>
          <w:rFonts w:ascii="Times New Roman" w:hAnsi="Times New Roman" w:cs="Times New Roman"/>
          <w:sz w:val="24"/>
          <w:szCs w:val="24"/>
        </w:rPr>
        <w:t xml:space="preserve">Policymakers and risk managers should prioritize </w:t>
      </w:r>
      <w:r w:rsidR="000A7299">
        <w:rPr>
          <w:rFonts w:ascii="Times New Roman" w:hAnsi="Times New Roman" w:cs="Times New Roman"/>
          <w:sz w:val="24"/>
          <w:szCs w:val="24"/>
        </w:rPr>
        <w:t>openness</w:t>
      </w:r>
      <w:r w:rsidR="00BE6348">
        <w:rPr>
          <w:rFonts w:ascii="Times New Roman" w:hAnsi="Times New Roman" w:cs="Times New Roman"/>
          <w:sz w:val="24"/>
          <w:szCs w:val="24"/>
        </w:rPr>
        <w:t xml:space="preserve"> in communication </w:t>
      </w:r>
      <w:r w:rsidR="000A7299">
        <w:rPr>
          <w:rFonts w:ascii="Times New Roman" w:hAnsi="Times New Roman" w:cs="Times New Roman"/>
          <w:sz w:val="24"/>
          <w:szCs w:val="24"/>
        </w:rPr>
        <w:t xml:space="preserve">and design their operations </w:t>
      </w:r>
      <w:r w:rsidR="00BE6348">
        <w:rPr>
          <w:rFonts w:ascii="Times New Roman" w:hAnsi="Times New Roman" w:cs="Times New Roman"/>
          <w:sz w:val="24"/>
          <w:szCs w:val="24"/>
        </w:rPr>
        <w:t xml:space="preserve">to reduce </w:t>
      </w:r>
      <w:r w:rsidR="000A7299">
        <w:rPr>
          <w:rFonts w:ascii="Times New Roman" w:hAnsi="Times New Roman" w:cs="Times New Roman"/>
          <w:sz w:val="24"/>
          <w:szCs w:val="24"/>
        </w:rPr>
        <w:t>disaster risks</w:t>
      </w:r>
      <w:r w:rsidR="00BE6348">
        <w:rPr>
          <w:rFonts w:ascii="Times New Roman" w:hAnsi="Times New Roman" w:cs="Times New Roman"/>
          <w:sz w:val="24"/>
          <w:szCs w:val="24"/>
        </w:rPr>
        <w:t xml:space="preserve">. </w:t>
      </w:r>
      <w:r w:rsidR="004E71AD">
        <w:rPr>
          <w:rFonts w:ascii="Times New Roman" w:hAnsi="Times New Roman" w:cs="Times New Roman"/>
          <w:sz w:val="24"/>
          <w:szCs w:val="24"/>
        </w:rPr>
        <w:t xml:space="preserve">This will help ensure </w:t>
      </w:r>
      <w:r w:rsidR="000A7299">
        <w:rPr>
          <w:rFonts w:ascii="Times New Roman" w:hAnsi="Times New Roman" w:cs="Times New Roman"/>
          <w:sz w:val="24"/>
          <w:szCs w:val="24"/>
        </w:rPr>
        <w:t xml:space="preserve">accurate information is </w:t>
      </w:r>
      <w:r w:rsidR="000A7299">
        <w:rPr>
          <w:rFonts w:ascii="Times New Roman" w:hAnsi="Times New Roman" w:cs="Times New Roman"/>
          <w:sz w:val="24"/>
          <w:szCs w:val="24"/>
        </w:rPr>
        <w:lastRenderedPageBreak/>
        <w:t xml:space="preserve">provided to the communities served in the </w:t>
      </w:r>
      <w:r w:rsidR="00F005CC">
        <w:rPr>
          <w:rFonts w:ascii="Times New Roman" w:hAnsi="Times New Roman" w:cs="Times New Roman"/>
          <w:sz w:val="24"/>
          <w:szCs w:val="24"/>
        </w:rPr>
        <w:t>short term</w:t>
      </w:r>
      <w:r w:rsidR="004E71AD">
        <w:rPr>
          <w:rFonts w:ascii="Times New Roman" w:hAnsi="Times New Roman" w:cs="Times New Roman"/>
          <w:sz w:val="24"/>
          <w:szCs w:val="24"/>
        </w:rPr>
        <w:t xml:space="preserve">, enhancing competency perceptions. </w:t>
      </w:r>
      <w:r w:rsidR="00993F9A">
        <w:rPr>
          <w:rFonts w:ascii="Times New Roman" w:hAnsi="Times New Roman" w:cs="Times New Roman"/>
          <w:sz w:val="24"/>
          <w:szCs w:val="24"/>
        </w:rPr>
        <w:t xml:space="preserve">Further, </w:t>
      </w:r>
      <w:r w:rsidR="000A7299">
        <w:rPr>
          <w:rFonts w:ascii="Times New Roman" w:hAnsi="Times New Roman" w:cs="Times New Roman"/>
          <w:sz w:val="24"/>
          <w:szCs w:val="24"/>
        </w:rPr>
        <w:t>increasing transparency around decision-making processes, acknowledging uncertainties, and demonstrating proficiency in the areas required for effective risk management will improve the community's trust</w:t>
      </w:r>
      <w:r w:rsidR="002A704B">
        <w:rPr>
          <w:rFonts w:ascii="Times New Roman" w:hAnsi="Times New Roman" w:cs="Times New Roman"/>
          <w:sz w:val="24"/>
          <w:szCs w:val="24"/>
        </w:rPr>
        <w:t>. As a result, greater cooperation with public policy designed to reduce risk will be seen.</w:t>
      </w:r>
    </w:p>
    <w:p w14:paraId="29DBFD13" w14:textId="5812FB53" w:rsidR="002A704B" w:rsidRPr="00247E5F" w:rsidRDefault="002A704B" w:rsidP="007C4455">
      <w:pPr>
        <w:spacing w:line="480" w:lineRule="auto"/>
        <w:rPr>
          <w:rFonts w:ascii="Times New Roman" w:hAnsi="Times New Roman" w:cs="Times New Roman"/>
          <w:sz w:val="24"/>
          <w:szCs w:val="24"/>
        </w:rPr>
      </w:pPr>
      <w:r>
        <w:rPr>
          <w:rFonts w:ascii="Times New Roman" w:hAnsi="Times New Roman" w:cs="Times New Roman"/>
          <w:sz w:val="24"/>
          <w:szCs w:val="24"/>
        </w:rPr>
        <w:tab/>
      </w:r>
      <w:r w:rsidR="002F556C">
        <w:rPr>
          <w:rFonts w:ascii="Times New Roman" w:hAnsi="Times New Roman" w:cs="Times New Roman"/>
          <w:sz w:val="24"/>
          <w:szCs w:val="24"/>
        </w:rPr>
        <w:t xml:space="preserve">Additionally, the findings surrounding the AETF </w:t>
      </w:r>
      <w:r w:rsidR="00045980">
        <w:rPr>
          <w:rFonts w:ascii="Times New Roman" w:hAnsi="Times New Roman" w:cs="Times New Roman"/>
          <w:sz w:val="24"/>
          <w:szCs w:val="24"/>
        </w:rPr>
        <w:t xml:space="preserve">suggest a need to adopt a more holistic approach to building trust, both as policymakers and risk managers. </w:t>
      </w:r>
      <w:r w:rsidR="000A7299">
        <w:rPr>
          <w:rFonts w:ascii="Times New Roman" w:hAnsi="Times New Roman" w:cs="Times New Roman"/>
          <w:sz w:val="24"/>
          <w:szCs w:val="24"/>
        </w:rPr>
        <w:t>Competency perceptions and value congruence emphasize</w:t>
      </w:r>
      <w:r w:rsidR="00045980">
        <w:rPr>
          <w:rFonts w:ascii="Times New Roman" w:hAnsi="Times New Roman" w:cs="Times New Roman"/>
          <w:sz w:val="24"/>
          <w:szCs w:val="24"/>
        </w:rPr>
        <w:t xml:space="preserve"> the need to build </w:t>
      </w:r>
      <w:r w:rsidR="00886181">
        <w:rPr>
          <w:rFonts w:ascii="Times New Roman" w:hAnsi="Times New Roman" w:cs="Times New Roman"/>
          <w:sz w:val="24"/>
          <w:szCs w:val="24"/>
        </w:rPr>
        <w:t>credibility, understand the specific needs and challenges, and actively engage with the community. Incorporating these tactics into risk communication</w:t>
      </w:r>
      <w:r w:rsidR="00A24E3A">
        <w:rPr>
          <w:rFonts w:ascii="Times New Roman" w:hAnsi="Times New Roman" w:cs="Times New Roman"/>
          <w:sz w:val="24"/>
          <w:szCs w:val="24"/>
        </w:rPr>
        <w:t xml:space="preserve"> has the potential to strengthen community resilience. </w:t>
      </w:r>
      <w:r w:rsidR="00A24E3A">
        <w:rPr>
          <w:rFonts w:ascii="Times New Roman" w:hAnsi="Times New Roman" w:cs="Times New Roman"/>
          <w:sz w:val="24"/>
          <w:szCs w:val="24"/>
        </w:rPr>
        <w:br/>
      </w:r>
      <w:r w:rsidR="00A24E3A">
        <w:rPr>
          <w:rFonts w:ascii="Times New Roman" w:hAnsi="Times New Roman" w:cs="Times New Roman"/>
          <w:sz w:val="24"/>
          <w:szCs w:val="24"/>
        </w:rPr>
        <w:tab/>
        <w:t xml:space="preserve">In conclusion, this study offers valuable insights into the complex dynamics of trust and policy cooperation during crises. </w:t>
      </w:r>
      <w:r w:rsidR="00B50186">
        <w:rPr>
          <w:rFonts w:ascii="Times New Roman" w:hAnsi="Times New Roman" w:cs="Times New Roman"/>
          <w:sz w:val="24"/>
          <w:szCs w:val="24"/>
        </w:rPr>
        <w:t xml:space="preserve">The AETF </w:t>
      </w:r>
      <w:r w:rsidR="00F005CC">
        <w:rPr>
          <w:rFonts w:ascii="Times New Roman" w:hAnsi="Times New Roman" w:cs="Times New Roman"/>
          <w:sz w:val="24"/>
          <w:szCs w:val="24"/>
        </w:rPr>
        <w:t>has the potential to have significant implications not only for scholars interested in risk management but also for managers themselves. Continued research, collaboration, and refinement are essential for the AETF and will help ensure that evidence-based risk management strategies</w:t>
      </w:r>
      <w:r w:rsidR="001D2D63">
        <w:rPr>
          <w:rFonts w:ascii="Times New Roman" w:hAnsi="Times New Roman" w:cs="Times New Roman"/>
          <w:sz w:val="24"/>
          <w:szCs w:val="24"/>
        </w:rPr>
        <w:t xml:space="preserve"> are developed. </w:t>
      </w:r>
    </w:p>
    <w:p w14:paraId="36382519" w14:textId="22F3FA7D" w:rsidR="00517A8A" w:rsidRPr="00247E5F" w:rsidRDefault="00517A8A" w:rsidP="00BF2E52">
      <w:pPr>
        <w:spacing w:line="480" w:lineRule="auto"/>
        <w:rPr>
          <w:rFonts w:ascii="Times New Roman" w:hAnsi="Times New Roman" w:cs="Times New Roman"/>
          <w:sz w:val="24"/>
          <w:szCs w:val="24"/>
        </w:rPr>
      </w:pPr>
      <w:r w:rsidRPr="00247E5F">
        <w:rPr>
          <w:rFonts w:ascii="Times New Roman" w:hAnsi="Times New Roman" w:cs="Times New Roman"/>
          <w:sz w:val="24"/>
          <w:szCs w:val="24"/>
        </w:rPr>
        <w:tab/>
      </w:r>
    </w:p>
    <w:p w14:paraId="2C7942CD" w14:textId="31B92F57" w:rsidR="00952A33" w:rsidRDefault="00802409" w:rsidP="001D2D63">
      <w:pPr>
        <w:spacing w:line="480" w:lineRule="auto"/>
        <w:rPr>
          <w:rFonts w:ascii="Times New Roman" w:eastAsia="Times New Roman" w:hAnsi="Times New Roman" w:cs="Times New Roman"/>
          <w:kern w:val="0"/>
          <w:sz w:val="24"/>
          <w:szCs w:val="24"/>
          <w14:ligatures w14:val="none"/>
        </w:rPr>
      </w:pPr>
      <w:r w:rsidRPr="00247E5F">
        <w:rPr>
          <w:rFonts w:ascii="Times New Roman" w:eastAsia="Times New Roman" w:hAnsi="Times New Roman" w:cs="Times New Roman"/>
          <w:kern w:val="0"/>
          <w:sz w:val="24"/>
          <w:szCs w:val="24"/>
          <w14:ligatures w14:val="none"/>
        </w:rPr>
        <w:tab/>
      </w:r>
    </w:p>
    <w:p w14:paraId="6052F67A" w14:textId="77777777" w:rsidR="00917AC1" w:rsidRDefault="00917AC1" w:rsidP="00B32BA0">
      <w:pPr>
        <w:pStyle w:val="Heading1"/>
        <w:spacing w:line="480" w:lineRule="auto"/>
        <w:jc w:val="center"/>
        <w:rPr>
          <w:rFonts w:ascii="Times New Roman" w:eastAsia="Times New Roman" w:hAnsi="Times New Roman" w:cs="Times New Roman"/>
          <w:color w:val="auto"/>
        </w:rPr>
      </w:pPr>
    </w:p>
    <w:p w14:paraId="0761E344" w14:textId="77777777" w:rsidR="00917AC1" w:rsidRDefault="00917AC1" w:rsidP="00917AC1"/>
    <w:p w14:paraId="44643441" w14:textId="77777777" w:rsidR="00917AC1" w:rsidRPr="00917AC1" w:rsidRDefault="00917AC1" w:rsidP="00917AC1"/>
    <w:p w14:paraId="2702E383" w14:textId="64BA7623" w:rsidR="00946BD1" w:rsidRDefault="00946BD1" w:rsidP="00B32BA0">
      <w:pPr>
        <w:pStyle w:val="Heading1"/>
        <w:spacing w:line="480" w:lineRule="auto"/>
        <w:jc w:val="center"/>
        <w:rPr>
          <w:rFonts w:ascii="Times New Roman" w:eastAsia="Times New Roman" w:hAnsi="Times New Roman" w:cs="Times New Roman"/>
          <w:color w:val="auto"/>
        </w:rPr>
      </w:pPr>
      <w:bookmarkStart w:id="61" w:name="_Toc164875695"/>
      <w:r w:rsidRPr="00545491">
        <w:rPr>
          <w:rFonts w:ascii="Times New Roman" w:eastAsia="Times New Roman" w:hAnsi="Times New Roman" w:cs="Times New Roman"/>
          <w:color w:val="auto"/>
        </w:rPr>
        <w:lastRenderedPageBreak/>
        <w:t>References</w:t>
      </w:r>
      <w:bookmarkEnd w:id="61"/>
    </w:p>
    <w:p w14:paraId="4C06DEDE"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fldChar w:fldCharType="begin"/>
      </w:r>
      <w:r w:rsidRPr="009534F0">
        <w:rPr>
          <w:rFonts w:ascii="Times New Roman" w:hAnsi="Times New Roman" w:cs="Times New Roman"/>
          <w:sz w:val="24"/>
          <w:szCs w:val="24"/>
        </w:rPr>
        <w:instrText xml:space="preserve"> ADDIN ZOTERO_BIBL {"uncited":[],"omitted":[],"custom":[]} CSL_BIBLIOGRAPHY </w:instrText>
      </w:r>
      <w:r w:rsidRPr="009534F0">
        <w:rPr>
          <w:rFonts w:ascii="Times New Roman" w:hAnsi="Times New Roman" w:cs="Times New Roman"/>
          <w:sz w:val="24"/>
          <w:szCs w:val="24"/>
        </w:rPr>
        <w:fldChar w:fldCharType="separate"/>
      </w:r>
      <w:r w:rsidRPr="009534F0">
        <w:rPr>
          <w:rFonts w:ascii="Times New Roman" w:hAnsi="Times New Roman" w:cs="Times New Roman"/>
          <w:sz w:val="24"/>
          <w:szCs w:val="24"/>
        </w:rPr>
        <w:t xml:space="preserve">Bentler, Peter M, and Chih-Ping Chou. 1987. “Practical Issues in Structural Modeling.” </w:t>
      </w:r>
      <w:r w:rsidRPr="009534F0">
        <w:rPr>
          <w:rFonts w:ascii="Times New Roman" w:hAnsi="Times New Roman" w:cs="Times New Roman"/>
          <w:i/>
          <w:iCs/>
          <w:sz w:val="24"/>
          <w:szCs w:val="24"/>
        </w:rPr>
        <w:t>Sociological Methods &amp; Research</w:t>
      </w:r>
      <w:r w:rsidRPr="009534F0">
        <w:rPr>
          <w:rFonts w:ascii="Times New Roman" w:hAnsi="Times New Roman" w:cs="Times New Roman"/>
          <w:sz w:val="24"/>
          <w:szCs w:val="24"/>
        </w:rPr>
        <w:t xml:space="preserve"> 16 (1): 78–117.</w:t>
      </w:r>
    </w:p>
    <w:p w14:paraId="3EA0D738"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Berrens, Robert P, Alok K Bohara, Hank Jenkins-Smith, Carol Silva, and David L Weimer. 2003. “The Advent of Internet Surveys for Political Research: A Comparison of Telephone and Internet Samples.” </w:t>
      </w:r>
      <w:r w:rsidRPr="009534F0">
        <w:rPr>
          <w:rFonts w:ascii="Times New Roman" w:hAnsi="Times New Roman" w:cs="Times New Roman"/>
          <w:i/>
          <w:iCs/>
          <w:sz w:val="24"/>
          <w:szCs w:val="24"/>
        </w:rPr>
        <w:t>Political Analysis</w:t>
      </w:r>
      <w:r w:rsidRPr="009534F0">
        <w:rPr>
          <w:rFonts w:ascii="Times New Roman" w:hAnsi="Times New Roman" w:cs="Times New Roman"/>
          <w:sz w:val="24"/>
          <w:szCs w:val="24"/>
        </w:rPr>
        <w:t xml:space="preserve"> 11 (1): 1–22.</w:t>
      </w:r>
    </w:p>
    <w:p w14:paraId="3B6D60C0"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Bollen, Kenneth A. 1989. </w:t>
      </w:r>
      <w:r w:rsidRPr="009534F0">
        <w:rPr>
          <w:rFonts w:ascii="Times New Roman" w:hAnsi="Times New Roman" w:cs="Times New Roman"/>
          <w:i/>
          <w:iCs/>
          <w:sz w:val="24"/>
          <w:szCs w:val="24"/>
        </w:rPr>
        <w:t>Structural Equations with Latent Variables</w:t>
      </w:r>
      <w:r w:rsidRPr="009534F0">
        <w:rPr>
          <w:rFonts w:ascii="Times New Roman" w:hAnsi="Times New Roman" w:cs="Times New Roman"/>
          <w:sz w:val="24"/>
          <w:szCs w:val="24"/>
        </w:rPr>
        <w:t>. Vol. 210. John Wiley &amp; Sons.</w:t>
      </w:r>
    </w:p>
    <w:p w14:paraId="6E2584AF"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Boomsma, Anne. 1982. “The Robustness of LISREL against Small Sample Sizes in Factor Analysis Models.” </w:t>
      </w:r>
      <w:r w:rsidRPr="009534F0">
        <w:rPr>
          <w:rFonts w:ascii="Times New Roman" w:hAnsi="Times New Roman" w:cs="Times New Roman"/>
          <w:i/>
          <w:iCs/>
          <w:sz w:val="24"/>
          <w:szCs w:val="24"/>
        </w:rPr>
        <w:t>Systems under Indirect Observation: Causality, Structure, Prediction</w:t>
      </w:r>
      <w:r w:rsidRPr="009534F0">
        <w:rPr>
          <w:rFonts w:ascii="Times New Roman" w:hAnsi="Times New Roman" w:cs="Times New Roman"/>
          <w:sz w:val="24"/>
          <w:szCs w:val="24"/>
        </w:rPr>
        <w:t>, 149–73.</w:t>
      </w:r>
    </w:p>
    <w:p w14:paraId="30600CBC"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Boyd-Swan, Casey H, and Anthony D Molina. 2018. “Cultural Competence &amp; Citizen-Administrator Value Congruence.” </w:t>
      </w:r>
      <w:r w:rsidRPr="009534F0">
        <w:rPr>
          <w:rFonts w:ascii="Times New Roman" w:hAnsi="Times New Roman" w:cs="Times New Roman"/>
          <w:i/>
          <w:iCs/>
          <w:sz w:val="24"/>
          <w:szCs w:val="24"/>
        </w:rPr>
        <w:t>Public Administration Quarterly</w:t>
      </w:r>
      <w:r w:rsidRPr="009534F0">
        <w:rPr>
          <w:rFonts w:ascii="Times New Roman" w:hAnsi="Times New Roman" w:cs="Times New Roman"/>
          <w:sz w:val="24"/>
          <w:szCs w:val="24"/>
        </w:rPr>
        <w:t xml:space="preserve"> 42 (4): 427–65.</w:t>
      </w:r>
    </w:p>
    <w:p w14:paraId="6FD55625"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 2019. “Public Service Integrity and the Quality of Governance: Examining the Role of Citizen-Administrator Value Congruence.” </w:t>
      </w:r>
      <w:r w:rsidRPr="009534F0">
        <w:rPr>
          <w:rFonts w:ascii="Times New Roman" w:hAnsi="Times New Roman" w:cs="Times New Roman"/>
          <w:i/>
          <w:iCs/>
          <w:sz w:val="24"/>
          <w:szCs w:val="24"/>
        </w:rPr>
        <w:t>Public Integrity</w:t>
      </w:r>
      <w:r w:rsidRPr="009534F0">
        <w:rPr>
          <w:rFonts w:ascii="Times New Roman" w:hAnsi="Times New Roman" w:cs="Times New Roman"/>
          <w:sz w:val="24"/>
          <w:szCs w:val="24"/>
        </w:rPr>
        <w:t xml:space="preserve"> 21 (3): 229–47.</w:t>
      </w:r>
    </w:p>
    <w:p w14:paraId="6656BF14"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Bronfman, Nicolás C, Esperanza López Vázquez, and Gabriel Dorantes. 2009. “An Empirical Study for the Direct and Indirect Links between Trust in Regulatory Institutions and Acceptability of Hazards.” </w:t>
      </w:r>
      <w:r w:rsidRPr="009534F0">
        <w:rPr>
          <w:rFonts w:ascii="Times New Roman" w:hAnsi="Times New Roman" w:cs="Times New Roman"/>
          <w:i/>
          <w:iCs/>
          <w:sz w:val="24"/>
          <w:szCs w:val="24"/>
        </w:rPr>
        <w:t>Safety Science</w:t>
      </w:r>
      <w:r w:rsidRPr="009534F0">
        <w:rPr>
          <w:rFonts w:ascii="Times New Roman" w:hAnsi="Times New Roman" w:cs="Times New Roman"/>
          <w:sz w:val="24"/>
          <w:szCs w:val="24"/>
        </w:rPr>
        <w:t xml:space="preserve"> 47 (5): 686–92.</w:t>
      </w:r>
    </w:p>
    <w:p w14:paraId="28ED4300"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Bronfman, Nicolás C, Esperanza López Vázquez, Virna Vaneza Gutiérrez, and Luis Abdón Cifuentes. 2008. “Trust, Acceptance and Knowledge of Technological and Environmental Hazards in Chile.” </w:t>
      </w:r>
      <w:r w:rsidRPr="009534F0">
        <w:rPr>
          <w:rFonts w:ascii="Times New Roman" w:hAnsi="Times New Roman" w:cs="Times New Roman"/>
          <w:i/>
          <w:iCs/>
          <w:sz w:val="24"/>
          <w:szCs w:val="24"/>
        </w:rPr>
        <w:t>Journal of Risk Research</w:t>
      </w:r>
      <w:r w:rsidRPr="009534F0">
        <w:rPr>
          <w:rFonts w:ascii="Times New Roman" w:hAnsi="Times New Roman" w:cs="Times New Roman"/>
          <w:sz w:val="24"/>
          <w:szCs w:val="24"/>
        </w:rPr>
        <w:t xml:space="preserve"> 11 (6): 755–73.</w:t>
      </w:r>
    </w:p>
    <w:p w14:paraId="31301D95"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Bullock, Heather E, Lisa L Harlow, and Stanley A Mulaik. 1994. “Causation Issues in Structural Equation Modeling Research.” </w:t>
      </w:r>
      <w:r w:rsidRPr="009534F0">
        <w:rPr>
          <w:rFonts w:ascii="Times New Roman" w:hAnsi="Times New Roman" w:cs="Times New Roman"/>
          <w:i/>
          <w:iCs/>
          <w:sz w:val="24"/>
          <w:szCs w:val="24"/>
        </w:rPr>
        <w:t>Structural Equation Modeling: A Multidisciplinary Journal</w:t>
      </w:r>
      <w:r w:rsidRPr="009534F0">
        <w:rPr>
          <w:rFonts w:ascii="Times New Roman" w:hAnsi="Times New Roman" w:cs="Times New Roman"/>
          <w:sz w:val="24"/>
          <w:szCs w:val="24"/>
        </w:rPr>
        <w:t xml:space="preserve"> 1 (3): 253–67.</w:t>
      </w:r>
    </w:p>
    <w:p w14:paraId="1DEBBB04"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lastRenderedPageBreak/>
        <w:t xml:space="preserve">Cazier, Joseph A, Benjamin BM Shao, and Robert D St Louis. 2007. “Sharing Information and Building Trust through Value Congruence.” </w:t>
      </w:r>
      <w:r w:rsidRPr="009534F0">
        <w:rPr>
          <w:rFonts w:ascii="Times New Roman" w:hAnsi="Times New Roman" w:cs="Times New Roman"/>
          <w:i/>
          <w:iCs/>
          <w:sz w:val="24"/>
          <w:szCs w:val="24"/>
        </w:rPr>
        <w:t>Information Systems Frontiers</w:t>
      </w:r>
      <w:r w:rsidRPr="009534F0">
        <w:rPr>
          <w:rFonts w:ascii="Times New Roman" w:hAnsi="Times New Roman" w:cs="Times New Roman"/>
          <w:sz w:val="24"/>
          <w:szCs w:val="24"/>
        </w:rPr>
        <w:t xml:space="preserve"> 9: 515–29.</w:t>
      </w:r>
    </w:p>
    <w:p w14:paraId="777252C7"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Conner, Thaddieus W, Matthew C Nowlin, Thomas Rabovsky, and Joseph T Ripberger. 2016. “Cultural Theory and Managerial Values: Examining Trust as a Motivation for Collaboration.” </w:t>
      </w:r>
      <w:r w:rsidRPr="009534F0">
        <w:rPr>
          <w:rFonts w:ascii="Times New Roman" w:hAnsi="Times New Roman" w:cs="Times New Roman"/>
          <w:i/>
          <w:iCs/>
          <w:sz w:val="24"/>
          <w:szCs w:val="24"/>
        </w:rPr>
        <w:t>Public Administration</w:t>
      </w:r>
      <w:r w:rsidRPr="009534F0">
        <w:rPr>
          <w:rFonts w:ascii="Times New Roman" w:hAnsi="Times New Roman" w:cs="Times New Roman"/>
          <w:sz w:val="24"/>
          <w:szCs w:val="24"/>
        </w:rPr>
        <w:t xml:space="preserve"> 94 (4): 915–32.</w:t>
      </w:r>
    </w:p>
    <w:p w14:paraId="77DEA3AF"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De Bruin, Ellen NM, and Paul AM Van Lange. 1999a. “Impression Formation and Cooperative Behavior.” </w:t>
      </w:r>
      <w:r w:rsidRPr="009534F0">
        <w:rPr>
          <w:rFonts w:ascii="Times New Roman" w:hAnsi="Times New Roman" w:cs="Times New Roman"/>
          <w:i/>
          <w:iCs/>
          <w:sz w:val="24"/>
          <w:szCs w:val="24"/>
        </w:rPr>
        <w:t>European Journal of Social Psychology</w:t>
      </w:r>
      <w:r w:rsidRPr="009534F0">
        <w:rPr>
          <w:rFonts w:ascii="Times New Roman" w:hAnsi="Times New Roman" w:cs="Times New Roman"/>
          <w:sz w:val="24"/>
          <w:szCs w:val="24"/>
        </w:rPr>
        <w:t xml:space="preserve"> 29 (2–3): 305–28.</w:t>
      </w:r>
    </w:p>
    <w:p w14:paraId="333A7978"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 1999b. “The Double Meaning of a Single Act: Influences of the Perceiver and the Perceived on Cooperative Behaviour.” </w:t>
      </w:r>
      <w:r w:rsidRPr="009534F0">
        <w:rPr>
          <w:rFonts w:ascii="Times New Roman" w:hAnsi="Times New Roman" w:cs="Times New Roman"/>
          <w:i/>
          <w:iCs/>
          <w:sz w:val="24"/>
          <w:szCs w:val="24"/>
        </w:rPr>
        <w:t>European Journal of Personality</w:t>
      </w:r>
      <w:r w:rsidRPr="009534F0">
        <w:rPr>
          <w:rFonts w:ascii="Times New Roman" w:hAnsi="Times New Roman" w:cs="Times New Roman"/>
          <w:sz w:val="24"/>
          <w:szCs w:val="24"/>
        </w:rPr>
        <w:t xml:space="preserve"> 13 (3): 165–82.</w:t>
      </w:r>
    </w:p>
    <w:p w14:paraId="6552C509"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 2000. “What People Look for in Others: Influences of the Perceiver and the Perceived on Information Selection.” </w:t>
      </w:r>
      <w:r w:rsidRPr="009534F0">
        <w:rPr>
          <w:rFonts w:ascii="Times New Roman" w:hAnsi="Times New Roman" w:cs="Times New Roman"/>
          <w:i/>
          <w:iCs/>
          <w:sz w:val="24"/>
          <w:szCs w:val="24"/>
        </w:rPr>
        <w:t>Personality and Social Psychology Bulletin</w:t>
      </w:r>
      <w:r w:rsidRPr="009534F0">
        <w:rPr>
          <w:rFonts w:ascii="Times New Roman" w:hAnsi="Times New Roman" w:cs="Times New Roman"/>
          <w:sz w:val="24"/>
          <w:szCs w:val="24"/>
        </w:rPr>
        <w:t xml:space="preserve"> 26 (2): 206–19.</w:t>
      </w:r>
    </w:p>
    <w:p w14:paraId="335DDF4F"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Douglas, Mary. 1978. “Cultural Bias. London: Royal Anthropological Institute.” </w:t>
      </w:r>
      <w:r w:rsidRPr="009534F0">
        <w:rPr>
          <w:rFonts w:ascii="Times New Roman" w:hAnsi="Times New Roman" w:cs="Times New Roman"/>
          <w:i/>
          <w:iCs/>
          <w:sz w:val="24"/>
          <w:szCs w:val="24"/>
        </w:rPr>
        <w:t>Occasional Paper</w:t>
      </w:r>
      <w:r w:rsidRPr="009534F0">
        <w:rPr>
          <w:rFonts w:ascii="Times New Roman" w:hAnsi="Times New Roman" w:cs="Times New Roman"/>
          <w:sz w:val="24"/>
          <w:szCs w:val="24"/>
        </w:rPr>
        <w:t xml:space="preserve"> 35.</w:t>
      </w:r>
    </w:p>
    <w:p w14:paraId="334CA8E6"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Earle, Tim, and Michael Siegrist. 2008. “Trust, Confidence and Cooperation Model: A Framework for Understanding the Relation between Trust and Risk Perception.” </w:t>
      </w:r>
      <w:r w:rsidRPr="009534F0">
        <w:rPr>
          <w:rFonts w:ascii="Times New Roman" w:hAnsi="Times New Roman" w:cs="Times New Roman"/>
          <w:i/>
          <w:iCs/>
          <w:sz w:val="24"/>
          <w:szCs w:val="24"/>
        </w:rPr>
        <w:t>International Journal of Global Environmental Issues</w:t>
      </w:r>
      <w:r w:rsidRPr="009534F0">
        <w:rPr>
          <w:rFonts w:ascii="Times New Roman" w:hAnsi="Times New Roman" w:cs="Times New Roman"/>
          <w:sz w:val="24"/>
          <w:szCs w:val="24"/>
        </w:rPr>
        <w:t xml:space="preserve"> 8 (1–2): 17–29.</w:t>
      </w:r>
    </w:p>
    <w:p w14:paraId="1EF8592C"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Earle, Timothy C. 2010. “Trust in Risk Management: A Model-Based Review of Empirical Research.” </w:t>
      </w:r>
      <w:r w:rsidRPr="009534F0">
        <w:rPr>
          <w:rFonts w:ascii="Times New Roman" w:hAnsi="Times New Roman" w:cs="Times New Roman"/>
          <w:i/>
          <w:iCs/>
          <w:sz w:val="24"/>
          <w:szCs w:val="24"/>
        </w:rPr>
        <w:t>Risk Analysis: An International Journal</w:t>
      </w:r>
      <w:r w:rsidRPr="009534F0">
        <w:rPr>
          <w:rFonts w:ascii="Times New Roman" w:hAnsi="Times New Roman" w:cs="Times New Roman"/>
          <w:sz w:val="24"/>
          <w:szCs w:val="24"/>
        </w:rPr>
        <w:t xml:space="preserve"> 30 (4): 541–74.</w:t>
      </w:r>
    </w:p>
    <w:p w14:paraId="3881A9C1"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Edwards, Jeffrey R., and Daniel M. Cable. 2009. “The Value of Value Congruence.” </w:t>
      </w:r>
      <w:r w:rsidRPr="009534F0">
        <w:rPr>
          <w:rFonts w:ascii="Times New Roman" w:hAnsi="Times New Roman" w:cs="Times New Roman"/>
          <w:i/>
          <w:iCs/>
          <w:sz w:val="24"/>
          <w:szCs w:val="24"/>
        </w:rPr>
        <w:t>Journal of Applied Psychology</w:t>
      </w:r>
      <w:r w:rsidRPr="009534F0">
        <w:rPr>
          <w:rFonts w:ascii="Times New Roman" w:hAnsi="Times New Roman" w:cs="Times New Roman"/>
          <w:sz w:val="24"/>
          <w:szCs w:val="24"/>
        </w:rPr>
        <w:t xml:space="preserve"> 94 (3): 654–77. https://doi.org/10.1037/a0014891.</w:t>
      </w:r>
    </w:p>
    <w:p w14:paraId="615A1080"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lastRenderedPageBreak/>
        <w:t xml:space="preserve">Edwards, JR, and DM Cable. 2002. “The Measurement of Work-Related Values: Development and Validation of the Work Values Survey (WVS).” </w:t>
      </w:r>
      <w:r w:rsidRPr="009534F0">
        <w:rPr>
          <w:rFonts w:ascii="Times New Roman" w:hAnsi="Times New Roman" w:cs="Times New Roman"/>
          <w:i/>
          <w:iCs/>
          <w:sz w:val="24"/>
          <w:szCs w:val="24"/>
        </w:rPr>
        <w:t>Manuscript in Preparation, Kenan–Flagler Business School, University of North Carolina</w:t>
      </w:r>
      <w:r w:rsidRPr="009534F0">
        <w:rPr>
          <w:rFonts w:ascii="Times New Roman" w:hAnsi="Times New Roman" w:cs="Times New Roman"/>
          <w:sz w:val="24"/>
          <w:szCs w:val="24"/>
        </w:rPr>
        <w:t>.</w:t>
      </w:r>
    </w:p>
    <w:p w14:paraId="5737F1F7"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Eiser, J Richard, Susan Miles, and Lynn J Frewer. 2002. “Trust, Perceived Risk, and Attitudes toward Food Technologies 1.” </w:t>
      </w:r>
      <w:r w:rsidRPr="009534F0">
        <w:rPr>
          <w:rFonts w:ascii="Times New Roman" w:hAnsi="Times New Roman" w:cs="Times New Roman"/>
          <w:i/>
          <w:iCs/>
          <w:sz w:val="24"/>
          <w:szCs w:val="24"/>
        </w:rPr>
        <w:t>Journal of Applied Social Psychology</w:t>
      </w:r>
      <w:r w:rsidRPr="009534F0">
        <w:rPr>
          <w:rFonts w:ascii="Times New Roman" w:hAnsi="Times New Roman" w:cs="Times New Roman"/>
          <w:sz w:val="24"/>
          <w:szCs w:val="24"/>
        </w:rPr>
        <w:t xml:space="preserve"> 32 (11): 2423–33.</w:t>
      </w:r>
    </w:p>
    <w:p w14:paraId="184A670D"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Frewer, Lynn J, Susan Miles, and Roy Marsh. 2002. “The Media and Genetically Modified Foods: Evidence in Support of Social Amplification of Risk.” </w:t>
      </w:r>
      <w:r w:rsidRPr="009534F0">
        <w:rPr>
          <w:rFonts w:ascii="Times New Roman" w:hAnsi="Times New Roman" w:cs="Times New Roman"/>
          <w:i/>
          <w:iCs/>
          <w:sz w:val="24"/>
          <w:szCs w:val="24"/>
        </w:rPr>
        <w:t>Risk Analysis: An International Journal</w:t>
      </w:r>
      <w:r w:rsidRPr="009534F0">
        <w:rPr>
          <w:rFonts w:ascii="Times New Roman" w:hAnsi="Times New Roman" w:cs="Times New Roman"/>
          <w:sz w:val="24"/>
          <w:szCs w:val="24"/>
        </w:rPr>
        <w:t xml:space="preserve"> 22 (4): 701–11.</w:t>
      </w:r>
    </w:p>
    <w:p w14:paraId="79601AC9"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Grendstad, Gunnar, and Per Selle. 2000. “Cultural Myths of Human and Physical Nature: Integrated or Separated?” </w:t>
      </w:r>
      <w:r w:rsidRPr="009534F0">
        <w:rPr>
          <w:rFonts w:ascii="Times New Roman" w:hAnsi="Times New Roman" w:cs="Times New Roman"/>
          <w:i/>
          <w:iCs/>
          <w:sz w:val="24"/>
          <w:szCs w:val="24"/>
        </w:rPr>
        <w:t>Risk Analysis</w:t>
      </w:r>
      <w:r w:rsidRPr="009534F0">
        <w:rPr>
          <w:rFonts w:ascii="Times New Roman" w:hAnsi="Times New Roman" w:cs="Times New Roman"/>
          <w:sz w:val="24"/>
          <w:szCs w:val="24"/>
        </w:rPr>
        <w:t xml:space="preserve"> 20 (1): 27–40.</w:t>
      </w:r>
    </w:p>
    <w:p w14:paraId="76F092A4"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Gutscher, Timothy C. Earle, Michael Siegrist, Heinz. 2007. “Trust, Risk Perception and the TCC Model of Cooperation.” In </w:t>
      </w:r>
      <w:r w:rsidRPr="009534F0">
        <w:rPr>
          <w:rFonts w:ascii="Times New Roman" w:hAnsi="Times New Roman" w:cs="Times New Roman"/>
          <w:i/>
          <w:iCs/>
          <w:sz w:val="24"/>
          <w:szCs w:val="24"/>
        </w:rPr>
        <w:t>Trust in Risk Management</w:t>
      </w:r>
      <w:r w:rsidRPr="009534F0">
        <w:rPr>
          <w:rFonts w:ascii="Times New Roman" w:hAnsi="Times New Roman" w:cs="Times New Roman"/>
          <w:sz w:val="24"/>
          <w:szCs w:val="24"/>
        </w:rPr>
        <w:t>. Routledge.</w:t>
      </w:r>
    </w:p>
    <w:p w14:paraId="0636A713"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Hale, Thomas, Noam Angrist, Rafael Goldszmidt, Beatriz Kira, Anna Petherick, Toby Phillips, Samuel Webster, et al. 2021. “A Global Panel Database of Pandemic Policies (Oxford COVID-19 Government Response Tracker).” </w:t>
      </w:r>
      <w:r w:rsidRPr="009534F0">
        <w:rPr>
          <w:rFonts w:ascii="Times New Roman" w:hAnsi="Times New Roman" w:cs="Times New Roman"/>
          <w:i/>
          <w:iCs/>
          <w:sz w:val="24"/>
          <w:szCs w:val="24"/>
        </w:rPr>
        <w:t>Nature Human Behaviour</w:t>
      </w:r>
      <w:r w:rsidRPr="009534F0">
        <w:rPr>
          <w:rFonts w:ascii="Times New Roman" w:hAnsi="Times New Roman" w:cs="Times New Roman"/>
          <w:sz w:val="24"/>
          <w:szCs w:val="24"/>
        </w:rPr>
        <w:t xml:space="preserve"> 5 (4): 529–38.</w:t>
      </w:r>
    </w:p>
    <w:p w14:paraId="79B4435D"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Hood, Christopher. 2000. </w:t>
      </w:r>
      <w:r w:rsidRPr="009534F0">
        <w:rPr>
          <w:rFonts w:ascii="Times New Roman" w:hAnsi="Times New Roman" w:cs="Times New Roman"/>
          <w:i/>
          <w:iCs/>
          <w:sz w:val="24"/>
          <w:szCs w:val="24"/>
        </w:rPr>
        <w:t>The Art of the State: Culture, Rhetoric, and Public Management</w:t>
      </w:r>
      <w:r w:rsidRPr="009534F0">
        <w:rPr>
          <w:rFonts w:ascii="Times New Roman" w:hAnsi="Times New Roman" w:cs="Times New Roman"/>
          <w:sz w:val="24"/>
          <w:szCs w:val="24"/>
        </w:rPr>
        <w:t>. Oxford University Press.</w:t>
      </w:r>
    </w:p>
    <w:p w14:paraId="13894139"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Hooghe, Marc. 2003. “Voluntary Associations and Democratic Attitudes: Value Congruence as a Causal Mechanism.” In </w:t>
      </w:r>
      <w:r w:rsidRPr="009534F0">
        <w:rPr>
          <w:rFonts w:ascii="Times New Roman" w:hAnsi="Times New Roman" w:cs="Times New Roman"/>
          <w:i/>
          <w:iCs/>
          <w:sz w:val="24"/>
          <w:szCs w:val="24"/>
        </w:rPr>
        <w:t>Generating Social Capital: Civil Society and Institutions in Comparative Perspective</w:t>
      </w:r>
      <w:r w:rsidRPr="009534F0">
        <w:rPr>
          <w:rFonts w:ascii="Times New Roman" w:hAnsi="Times New Roman" w:cs="Times New Roman"/>
          <w:sz w:val="24"/>
          <w:szCs w:val="24"/>
        </w:rPr>
        <w:t>, 89–111. Springer.</w:t>
      </w:r>
    </w:p>
    <w:p w14:paraId="1397D3B1"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Hovland, Carl I, and Walter Weiss. 1951. “The Influence of Source Credibility on Communication Effectiveness.” </w:t>
      </w:r>
      <w:r w:rsidRPr="009534F0">
        <w:rPr>
          <w:rFonts w:ascii="Times New Roman" w:hAnsi="Times New Roman" w:cs="Times New Roman"/>
          <w:i/>
          <w:iCs/>
          <w:sz w:val="24"/>
          <w:szCs w:val="24"/>
        </w:rPr>
        <w:t>Public Opinion Quarterly</w:t>
      </w:r>
      <w:r w:rsidRPr="009534F0">
        <w:rPr>
          <w:rFonts w:ascii="Times New Roman" w:hAnsi="Times New Roman" w:cs="Times New Roman"/>
          <w:sz w:val="24"/>
          <w:szCs w:val="24"/>
        </w:rPr>
        <w:t xml:space="preserve"> 15 (4): 635–50.</w:t>
      </w:r>
    </w:p>
    <w:p w14:paraId="42A0F8AE"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lastRenderedPageBreak/>
        <w:t xml:space="preserve">Hu, Li-tze, and Peter M Bentler. 1999. “Cutoff Criteria for Fit Indexes in Covariance Structure Analysis: Conventional Criteria versus New Alternatives.” </w:t>
      </w:r>
      <w:r w:rsidRPr="009534F0">
        <w:rPr>
          <w:rFonts w:ascii="Times New Roman" w:hAnsi="Times New Roman" w:cs="Times New Roman"/>
          <w:i/>
          <w:iCs/>
          <w:sz w:val="24"/>
          <w:szCs w:val="24"/>
        </w:rPr>
        <w:t>Structural Equation Modeling: A Multidisciplinary Journal</w:t>
      </w:r>
      <w:r w:rsidRPr="009534F0">
        <w:rPr>
          <w:rFonts w:ascii="Times New Roman" w:hAnsi="Times New Roman" w:cs="Times New Roman"/>
          <w:sz w:val="24"/>
          <w:szCs w:val="24"/>
        </w:rPr>
        <w:t xml:space="preserve"> 6 (1): 1–55.</w:t>
      </w:r>
    </w:p>
    <w:p w14:paraId="3470FAB6"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Johnson, Branden B. 1999. “Exploring Dimensionality in the Origins of Hazard-Related Trust.” </w:t>
      </w:r>
      <w:r w:rsidRPr="009534F0">
        <w:rPr>
          <w:rFonts w:ascii="Times New Roman" w:hAnsi="Times New Roman" w:cs="Times New Roman"/>
          <w:i/>
          <w:iCs/>
          <w:sz w:val="24"/>
          <w:szCs w:val="24"/>
        </w:rPr>
        <w:t>Journal of Risk Research</w:t>
      </w:r>
      <w:r w:rsidRPr="009534F0">
        <w:rPr>
          <w:rFonts w:ascii="Times New Roman" w:hAnsi="Times New Roman" w:cs="Times New Roman"/>
          <w:sz w:val="24"/>
          <w:szCs w:val="24"/>
        </w:rPr>
        <w:t xml:space="preserve"> 2 (4): 325–54.</w:t>
      </w:r>
    </w:p>
    <w:p w14:paraId="6D4EE73D"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Johnson, Branden B, and Paul Slovic. 1995. “Presenting Uncertainty in Health Risk Assessment: Initial Studies of Its Effects on Risk Perception and Trust.” </w:t>
      </w:r>
      <w:r w:rsidRPr="009534F0">
        <w:rPr>
          <w:rFonts w:ascii="Times New Roman" w:hAnsi="Times New Roman" w:cs="Times New Roman"/>
          <w:i/>
          <w:iCs/>
          <w:sz w:val="24"/>
          <w:szCs w:val="24"/>
        </w:rPr>
        <w:t>Risk Analysis</w:t>
      </w:r>
      <w:r w:rsidRPr="009534F0">
        <w:rPr>
          <w:rFonts w:ascii="Times New Roman" w:hAnsi="Times New Roman" w:cs="Times New Roman"/>
          <w:sz w:val="24"/>
          <w:szCs w:val="24"/>
        </w:rPr>
        <w:t xml:space="preserve"> 15 (4): 485–94.</w:t>
      </w:r>
    </w:p>
    <w:p w14:paraId="070A082C"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Kahan, Dan M, Hank Jenkins-Smith, and Donald Braman. 2011. “Cultural Cognition of Scientific Consensus.” </w:t>
      </w:r>
      <w:r w:rsidRPr="009534F0">
        <w:rPr>
          <w:rFonts w:ascii="Times New Roman" w:hAnsi="Times New Roman" w:cs="Times New Roman"/>
          <w:i/>
          <w:iCs/>
          <w:sz w:val="24"/>
          <w:szCs w:val="24"/>
        </w:rPr>
        <w:t>Journal of Risk Research</w:t>
      </w:r>
      <w:r w:rsidRPr="009534F0">
        <w:rPr>
          <w:rFonts w:ascii="Times New Roman" w:hAnsi="Times New Roman" w:cs="Times New Roman"/>
          <w:sz w:val="24"/>
          <w:szCs w:val="24"/>
        </w:rPr>
        <w:t xml:space="preserve"> 14 (2): 147–74.</w:t>
      </w:r>
    </w:p>
    <w:p w14:paraId="26E840F3"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Kasperson, Roger E, Dominic Golding, and Seth Tuler. 1992. “Social Distrust as a Factor in Siting Hazardous Facilities and Communicating Risks.” </w:t>
      </w:r>
      <w:r w:rsidRPr="009534F0">
        <w:rPr>
          <w:rFonts w:ascii="Times New Roman" w:hAnsi="Times New Roman" w:cs="Times New Roman"/>
          <w:i/>
          <w:iCs/>
          <w:sz w:val="24"/>
          <w:szCs w:val="24"/>
        </w:rPr>
        <w:t>Journal of Social Issues</w:t>
      </w:r>
      <w:r w:rsidRPr="009534F0">
        <w:rPr>
          <w:rFonts w:ascii="Times New Roman" w:hAnsi="Times New Roman" w:cs="Times New Roman"/>
          <w:sz w:val="24"/>
          <w:szCs w:val="24"/>
        </w:rPr>
        <w:t xml:space="preserve"> 48 (4): 161–87.</w:t>
      </w:r>
    </w:p>
    <w:p w14:paraId="37107043"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Kennedy, Kathleen A, and Emily Pronin. 2008. “When Disagreement Gets Ugly: Perceptions of Bias and the Escalation of Conflict.” </w:t>
      </w:r>
      <w:r w:rsidRPr="009534F0">
        <w:rPr>
          <w:rFonts w:ascii="Times New Roman" w:hAnsi="Times New Roman" w:cs="Times New Roman"/>
          <w:i/>
          <w:iCs/>
          <w:sz w:val="24"/>
          <w:szCs w:val="24"/>
        </w:rPr>
        <w:t>Personality and Social Psychology Bulletin</w:t>
      </w:r>
      <w:r w:rsidRPr="009534F0">
        <w:rPr>
          <w:rFonts w:ascii="Times New Roman" w:hAnsi="Times New Roman" w:cs="Times New Roman"/>
          <w:sz w:val="24"/>
          <w:szCs w:val="24"/>
        </w:rPr>
        <w:t xml:space="preserve"> 34 (6): 833–48.</w:t>
      </w:r>
    </w:p>
    <w:p w14:paraId="0CAF86D8"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Kristof-Brown, Amy L, Ryan D Zimmerman, and Erin C Johnson. 2005. “Consequences OF INDIVIDUALS’FIT at Work: A Meta-Analysis OF Person–Job, Person–Organization, Person–Group, and Person–Supervisor Fit.” </w:t>
      </w:r>
      <w:r w:rsidRPr="009534F0">
        <w:rPr>
          <w:rFonts w:ascii="Times New Roman" w:hAnsi="Times New Roman" w:cs="Times New Roman"/>
          <w:i/>
          <w:iCs/>
          <w:sz w:val="24"/>
          <w:szCs w:val="24"/>
        </w:rPr>
        <w:t>Personnel Psychology</w:t>
      </w:r>
      <w:r w:rsidRPr="009534F0">
        <w:rPr>
          <w:rFonts w:ascii="Times New Roman" w:hAnsi="Times New Roman" w:cs="Times New Roman"/>
          <w:sz w:val="24"/>
          <w:szCs w:val="24"/>
        </w:rPr>
        <w:t xml:space="preserve"> 58 (2): 281–342.</w:t>
      </w:r>
    </w:p>
    <w:p w14:paraId="44D4D167"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MacCallum, Robert. 1998. “Commentary on Quantitative Methods in I/O Research.” </w:t>
      </w:r>
      <w:r w:rsidRPr="009534F0">
        <w:rPr>
          <w:rFonts w:ascii="Times New Roman" w:hAnsi="Times New Roman" w:cs="Times New Roman"/>
          <w:i/>
          <w:iCs/>
          <w:sz w:val="24"/>
          <w:szCs w:val="24"/>
        </w:rPr>
        <w:t>Industrial-Organizational Psychologist</w:t>
      </w:r>
      <w:r w:rsidRPr="009534F0">
        <w:rPr>
          <w:rFonts w:ascii="Times New Roman" w:hAnsi="Times New Roman" w:cs="Times New Roman"/>
          <w:sz w:val="24"/>
          <w:szCs w:val="24"/>
        </w:rPr>
        <w:t xml:space="preserve"> 35 (4).</w:t>
      </w:r>
    </w:p>
    <w:p w14:paraId="33723A74"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Marris, Claire, Ian H Langford, and Timothy O’Riordan. 1998. “A Quantitative Test of the Cultural Theory of Risk Perceptions: Comparison with the Psychometric Paradigm.” </w:t>
      </w:r>
      <w:r w:rsidRPr="009534F0">
        <w:rPr>
          <w:rFonts w:ascii="Times New Roman" w:hAnsi="Times New Roman" w:cs="Times New Roman"/>
          <w:i/>
          <w:iCs/>
          <w:sz w:val="24"/>
          <w:szCs w:val="24"/>
        </w:rPr>
        <w:t>Risk Analysis</w:t>
      </w:r>
      <w:r w:rsidRPr="009534F0">
        <w:rPr>
          <w:rFonts w:ascii="Times New Roman" w:hAnsi="Times New Roman" w:cs="Times New Roman"/>
          <w:sz w:val="24"/>
          <w:szCs w:val="24"/>
        </w:rPr>
        <w:t xml:space="preserve"> 18 (5): 635–47.</w:t>
      </w:r>
    </w:p>
    <w:p w14:paraId="40394C68"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lastRenderedPageBreak/>
        <w:t xml:space="preserve">McNeeley, Shannon M, and Heather Lazrus. 2014. “The Cultural Theory of Risk for Climate Change Adaptation.” </w:t>
      </w:r>
      <w:r w:rsidRPr="009534F0">
        <w:rPr>
          <w:rFonts w:ascii="Times New Roman" w:hAnsi="Times New Roman" w:cs="Times New Roman"/>
          <w:i/>
          <w:iCs/>
          <w:sz w:val="24"/>
          <w:szCs w:val="24"/>
        </w:rPr>
        <w:t>Weather, Climate, and Society</w:t>
      </w:r>
      <w:r w:rsidRPr="009534F0">
        <w:rPr>
          <w:rFonts w:ascii="Times New Roman" w:hAnsi="Times New Roman" w:cs="Times New Roman"/>
          <w:sz w:val="24"/>
          <w:szCs w:val="24"/>
        </w:rPr>
        <w:t xml:space="preserve"> 6 (4): 506–19.</w:t>
      </w:r>
    </w:p>
    <w:p w14:paraId="71350A92"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Metlay, Daniel. 1999. “Institutional Trust and Confidence: A Journey into a Conceptual Quagmire                      1.” In </w:t>
      </w:r>
      <w:r w:rsidRPr="009534F0">
        <w:rPr>
          <w:rFonts w:ascii="Times New Roman" w:hAnsi="Times New Roman" w:cs="Times New Roman"/>
          <w:i/>
          <w:iCs/>
          <w:sz w:val="24"/>
          <w:szCs w:val="24"/>
        </w:rPr>
        <w:t>Social Trust and the Management of Risk</w:t>
      </w:r>
      <w:r w:rsidRPr="009534F0">
        <w:rPr>
          <w:rFonts w:ascii="Times New Roman" w:hAnsi="Times New Roman" w:cs="Times New Roman"/>
          <w:sz w:val="24"/>
          <w:szCs w:val="24"/>
        </w:rPr>
        <w:t>. Routledge.</w:t>
      </w:r>
    </w:p>
    <w:p w14:paraId="1AE3663F"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Miller-Stevens, Katrina, Jennifer A Taylor, and John C Morris. 2015. “Are We Really on the Same Page? An Empirical Examination of Value Congruence between Public Sector and Nonprofit Sector Managers.” </w:t>
      </w:r>
      <w:r w:rsidRPr="009534F0">
        <w:rPr>
          <w:rFonts w:ascii="Times New Roman" w:hAnsi="Times New Roman" w:cs="Times New Roman"/>
          <w:i/>
          <w:iCs/>
          <w:sz w:val="24"/>
          <w:szCs w:val="24"/>
        </w:rPr>
        <w:t>VOLUNTAS: International Journal of Voluntary and Nonprofit Organizations</w:t>
      </w:r>
      <w:r w:rsidRPr="009534F0">
        <w:rPr>
          <w:rFonts w:ascii="Times New Roman" w:hAnsi="Times New Roman" w:cs="Times New Roman"/>
          <w:sz w:val="24"/>
          <w:szCs w:val="24"/>
        </w:rPr>
        <w:t xml:space="preserve"> 26: 2424–46.</w:t>
      </w:r>
    </w:p>
    <w:p w14:paraId="20D6453F"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Montijn-Dorgelo, Fiona NH, and Cees JH Midden. 2008. “The Role of Negative Associations and Trust in Risk Perception of New Hydrogen Systems.” </w:t>
      </w:r>
      <w:r w:rsidRPr="009534F0">
        <w:rPr>
          <w:rFonts w:ascii="Times New Roman" w:hAnsi="Times New Roman" w:cs="Times New Roman"/>
          <w:i/>
          <w:iCs/>
          <w:sz w:val="24"/>
          <w:szCs w:val="24"/>
        </w:rPr>
        <w:t>Journal of Risk Research</w:t>
      </w:r>
      <w:r w:rsidRPr="009534F0">
        <w:rPr>
          <w:rFonts w:ascii="Times New Roman" w:hAnsi="Times New Roman" w:cs="Times New Roman"/>
          <w:sz w:val="24"/>
          <w:szCs w:val="24"/>
        </w:rPr>
        <w:t xml:space="preserve"> 11 (5): 659–71.</w:t>
      </w:r>
    </w:p>
    <w:p w14:paraId="572B4ADE"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Myers, Lindsey M. 2023. “Testing the Trust, Confidence, and Cooperation Model with International Students and Coronavirus Disease 2019 (COVID-19) Spokespersons.” PhD Thesis, Kent State University.</w:t>
      </w:r>
    </w:p>
    <w:p w14:paraId="32E3FD57"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Nunnally, Jum. 1994. “Psychometric Theory.” </w:t>
      </w:r>
      <w:r w:rsidRPr="009534F0">
        <w:rPr>
          <w:rFonts w:ascii="Times New Roman" w:hAnsi="Times New Roman" w:cs="Times New Roman"/>
          <w:i/>
          <w:iCs/>
          <w:sz w:val="24"/>
          <w:szCs w:val="24"/>
        </w:rPr>
        <w:t>(No Title)</w:t>
      </w:r>
      <w:r w:rsidRPr="009534F0">
        <w:rPr>
          <w:rFonts w:ascii="Times New Roman" w:hAnsi="Times New Roman" w:cs="Times New Roman"/>
          <w:sz w:val="24"/>
          <w:szCs w:val="24"/>
        </w:rPr>
        <w:t>.</w:t>
      </w:r>
    </w:p>
    <w:p w14:paraId="6F7AD283"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O’Brien, Michael. 2000. “Have Lessons Been Learned from the UK Bovine Spongiform Encephalopathy (BSE) Epidemic?” </w:t>
      </w:r>
      <w:r w:rsidRPr="009534F0">
        <w:rPr>
          <w:rFonts w:ascii="Times New Roman" w:hAnsi="Times New Roman" w:cs="Times New Roman"/>
          <w:i/>
          <w:iCs/>
          <w:sz w:val="24"/>
          <w:szCs w:val="24"/>
        </w:rPr>
        <w:t>International Journal of Epidemiology</w:t>
      </w:r>
      <w:r w:rsidRPr="009534F0">
        <w:rPr>
          <w:rFonts w:ascii="Times New Roman" w:hAnsi="Times New Roman" w:cs="Times New Roman"/>
          <w:sz w:val="24"/>
          <w:szCs w:val="24"/>
        </w:rPr>
        <w:t xml:space="preserve"> 29 (4): 730–33.</w:t>
      </w:r>
    </w:p>
    <w:p w14:paraId="55EAD89C"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Peeters, Guido, and Janusz Czapinski. 1990. “Positive-Negative Asymmetry in Evaluations: The Distinction between Affective and Informational Negativity Effects.” </w:t>
      </w:r>
      <w:r w:rsidRPr="009534F0">
        <w:rPr>
          <w:rFonts w:ascii="Times New Roman" w:hAnsi="Times New Roman" w:cs="Times New Roman"/>
          <w:i/>
          <w:iCs/>
          <w:sz w:val="24"/>
          <w:szCs w:val="24"/>
        </w:rPr>
        <w:t>European Review of Social Psychology</w:t>
      </w:r>
      <w:r w:rsidRPr="009534F0">
        <w:rPr>
          <w:rFonts w:ascii="Times New Roman" w:hAnsi="Times New Roman" w:cs="Times New Roman"/>
          <w:sz w:val="24"/>
          <w:szCs w:val="24"/>
        </w:rPr>
        <w:t xml:space="preserve"> 1 (1): 33–60.</w:t>
      </w:r>
    </w:p>
    <w:p w14:paraId="2D84BD9A"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Pinggera, Michael. 2021. “Congruent with Whom? Parties’ Issue Emphases and Voter Preferences in Welfare Politics.” </w:t>
      </w:r>
      <w:r w:rsidRPr="009534F0">
        <w:rPr>
          <w:rFonts w:ascii="Times New Roman" w:hAnsi="Times New Roman" w:cs="Times New Roman"/>
          <w:i/>
          <w:iCs/>
          <w:sz w:val="24"/>
          <w:szCs w:val="24"/>
        </w:rPr>
        <w:t>Journal of European Public Policy</w:t>
      </w:r>
      <w:r w:rsidRPr="009534F0">
        <w:rPr>
          <w:rFonts w:ascii="Times New Roman" w:hAnsi="Times New Roman" w:cs="Times New Roman"/>
          <w:sz w:val="24"/>
          <w:szCs w:val="24"/>
        </w:rPr>
        <w:t xml:space="preserve"> 28 (12): 1973–92.</w:t>
      </w:r>
    </w:p>
    <w:p w14:paraId="586A8A1F"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lastRenderedPageBreak/>
        <w:t xml:space="preserve">Poortinga, Wouter, and Nick F Pidgeon. 2003. “Exploring the Dimensionality of Trust in Risk Regulation.” </w:t>
      </w:r>
      <w:r w:rsidRPr="009534F0">
        <w:rPr>
          <w:rFonts w:ascii="Times New Roman" w:hAnsi="Times New Roman" w:cs="Times New Roman"/>
          <w:i/>
          <w:iCs/>
          <w:sz w:val="24"/>
          <w:szCs w:val="24"/>
        </w:rPr>
        <w:t>Risk Analysis: An International Journal</w:t>
      </w:r>
      <w:r w:rsidRPr="009534F0">
        <w:rPr>
          <w:rFonts w:ascii="Times New Roman" w:hAnsi="Times New Roman" w:cs="Times New Roman"/>
          <w:sz w:val="24"/>
          <w:szCs w:val="24"/>
        </w:rPr>
        <w:t xml:space="preserve"> 23 (5): 961–72.</w:t>
      </w:r>
    </w:p>
    <w:p w14:paraId="0A41A48D"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 2005. “Trust in Risk Regulation: Cause or Consequence of the Acceptability of GM Food?” </w:t>
      </w:r>
      <w:r w:rsidRPr="009534F0">
        <w:rPr>
          <w:rFonts w:ascii="Times New Roman" w:hAnsi="Times New Roman" w:cs="Times New Roman"/>
          <w:i/>
          <w:iCs/>
          <w:sz w:val="24"/>
          <w:szCs w:val="24"/>
        </w:rPr>
        <w:t>Risk Analysis: An International Journal</w:t>
      </w:r>
      <w:r w:rsidRPr="009534F0">
        <w:rPr>
          <w:rFonts w:ascii="Times New Roman" w:hAnsi="Times New Roman" w:cs="Times New Roman"/>
          <w:sz w:val="24"/>
          <w:szCs w:val="24"/>
        </w:rPr>
        <w:t xml:space="preserve"> 25 (1): 199–209.</w:t>
      </w:r>
    </w:p>
    <w:p w14:paraId="13526E2C"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 2006. “Prior Attitudes, Salient Value Similarity, and Dimensionality: Toward an Integrative Model of Trust in Risk Regulation 1.” </w:t>
      </w:r>
      <w:r w:rsidRPr="009534F0">
        <w:rPr>
          <w:rFonts w:ascii="Times New Roman" w:hAnsi="Times New Roman" w:cs="Times New Roman"/>
          <w:i/>
          <w:iCs/>
          <w:sz w:val="24"/>
          <w:szCs w:val="24"/>
        </w:rPr>
        <w:t>Journal of Applied Social Psychology</w:t>
      </w:r>
      <w:r w:rsidRPr="009534F0">
        <w:rPr>
          <w:rFonts w:ascii="Times New Roman" w:hAnsi="Times New Roman" w:cs="Times New Roman"/>
          <w:sz w:val="24"/>
          <w:szCs w:val="24"/>
        </w:rPr>
        <w:t xml:space="preserve"> 36 (7): 1674–1700.</w:t>
      </w:r>
    </w:p>
    <w:p w14:paraId="5C594342"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Renn, Ortwin, and Debra Levine. 1991. </w:t>
      </w:r>
      <w:r w:rsidRPr="009534F0">
        <w:rPr>
          <w:rFonts w:ascii="Times New Roman" w:hAnsi="Times New Roman" w:cs="Times New Roman"/>
          <w:i/>
          <w:iCs/>
          <w:sz w:val="24"/>
          <w:szCs w:val="24"/>
        </w:rPr>
        <w:t>Credibility and Trust in Risk Communication</w:t>
      </w:r>
      <w:r w:rsidRPr="009534F0">
        <w:rPr>
          <w:rFonts w:ascii="Times New Roman" w:hAnsi="Times New Roman" w:cs="Times New Roman"/>
          <w:sz w:val="24"/>
          <w:szCs w:val="24"/>
        </w:rPr>
        <w:t>. Springer.</w:t>
      </w:r>
    </w:p>
    <w:p w14:paraId="67761A6F"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Ripberger, Joseph T, Kuhika Gupta, Carol L Silva, and Hank C Jenkins-Smith. 2014. “Cultural Theory and the Measurement of Deep Core Beliefs within the Advocacy Coalition Framework.” </w:t>
      </w:r>
      <w:r w:rsidRPr="009534F0">
        <w:rPr>
          <w:rFonts w:ascii="Times New Roman" w:hAnsi="Times New Roman" w:cs="Times New Roman"/>
          <w:i/>
          <w:iCs/>
          <w:sz w:val="24"/>
          <w:szCs w:val="24"/>
        </w:rPr>
        <w:t>Policy Studies Journal</w:t>
      </w:r>
      <w:r w:rsidRPr="009534F0">
        <w:rPr>
          <w:rFonts w:ascii="Times New Roman" w:hAnsi="Times New Roman" w:cs="Times New Roman"/>
          <w:sz w:val="24"/>
          <w:szCs w:val="24"/>
        </w:rPr>
        <w:t xml:space="preserve"> 42 (4): 509–27.</w:t>
      </w:r>
    </w:p>
    <w:p w14:paraId="38E0FDE6"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Ripberger, Joseph T, Hank C Jenkins-Smith, and Kerry G Herron. 2011. “How Cultural Orientations Create Shifting National Security Coalitions on Nuclear Weapons and Terrorist Threats in the American Public.” </w:t>
      </w:r>
      <w:r w:rsidRPr="009534F0">
        <w:rPr>
          <w:rFonts w:ascii="Times New Roman" w:hAnsi="Times New Roman" w:cs="Times New Roman"/>
          <w:i/>
          <w:iCs/>
          <w:sz w:val="24"/>
          <w:szCs w:val="24"/>
        </w:rPr>
        <w:t>PS: Political Science &amp; Politics</w:t>
      </w:r>
      <w:r w:rsidRPr="009534F0">
        <w:rPr>
          <w:rFonts w:ascii="Times New Roman" w:hAnsi="Times New Roman" w:cs="Times New Roman"/>
          <w:sz w:val="24"/>
          <w:szCs w:val="24"/>
        </w:rPr>
        <w:t xml:space="preserve"> 44 (4): 715–19.</w:t>
      </w:r>
    </w:p>
    <w:p w14:paraId="2A7937C6"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Rosenberg, Seymour, Carnot Nelson, and Pathe S Vivekananthan. 1968. “A Multidimensional Approach to the Structure of Personality Impressions.” </w:t>
      </w:r>
      <w:r w:rsidRPr="009534F0">
        <w:rPr>
          <w:rFonts w:ascii="Times New Roman" w:hAnsi="Times New Roman" w:cs="Times New Roman"/>
          <w:i/>
          <w:iCs/>
          <w:sz w:val="24"/>
          <w:szCs w:val="24"/>
        </w:rPr>
        <w:t>Journal of Personality and Social Psychology</w:t>
      </w:r>
      <w:r w:rsidRPr="009534F0">
        <w:rPr>
          <w:rFonts w:ascii="Times New Roman" w:hAnsi="Times New Roman" w:cs="Times New Roman"/>
          <w:sz w:val="24"/>
          <w:szCs w:val="24"/>
        </w:rPr>
        <w:t xml:space="preserve"> 9 (4): 283.</w:t>
      </w:r>
    </w:p>
    <w:p w14:paraId="075D6AE5"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Rousseau, Denise M, Sim B Sitkin, Ronald S Burt, and Colin Camerer. 1998. “Not so Different after All: A Cross-Discipline View of Trust.” </w:t>
      </w:r>
      <w:r w:rsidRPr="009534F0">
        <w:rPr>
          <w:rFonts w:ascii="Times New Roman" w:hAnsi="Times New Roman" w:cs="Times New Roman"/>
          <w:i/>
          <w:iCs/>
          <w:sz w:val="24"/>
          <w:szCs w:val="24"/>
        </w:rPr>
        <w:t>Academy of Management Review</w:t>
      </w:r>
      <w:r w:rsidRPr="009534F0">
        <w:rPr>
          <w:rFonts w:ascii="Times New Roman" w:hAnsi="Times New Roman" w:cs="Times New Roman"/>
          <w:sz w:val="24"/>
          <w:szCs w:val="24"/>
        </w:rPr>
        <w:t xml:space="preserve"> 23 (3): 393–404.</w:t>
      </w:r>
    </w:p>
    <w:p w14:paraId="25DA7D01"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Siegrist, Michael. 2021. “Trust and Risk Perception: A Critical Review of the Literature.” </w:t>
      </w:r>
      <w:r w:rsidRPr="009534F0">
        <w:rPr>
          <w:rFonts w:ascii="Times New Roman" w:hAnsi="Times New Roman" w:cs="Times New Roman"/>
          <w:i/>
          <w:iCs/>
          <w:sz w:val="24"/>
          <w:szCs w:val="24"/>
        </w:rPr>
        <w:t>Risk Analysis</w:t>
      </w:r>
      <w:r w:rsidRPr="009534F0">
        <w:rPr>
          <w:rFonts w:ascii="Times New Roman" w:hAnsi="Times New Roman" w:cs="Times New Roman"/>
          <w:sz w:val="24"/>
          <w:szCs w:val="24"/>
        </w:rPr>
        <w:t xml:space="preserve"> 41 (3): 480–90.</w:t>
      </w:r>
    </w:p>
    <w:p w14:paraId="49FA507A"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lastRenderedPageBreak/>
        <w:t xml:space="preserve">Skowronski, John J, and Donal E Carlston. 1989. “Negativity and Extremity Biases in Impression Formation: A Review of Explanations.” </w:t>
      </w:r>
      <w:r w:rsidRPr="009534F0">
        <w:rPr>
          <w:rFonts w:ascii="Times New Roman" w:hAnsi="Times New Roman" w:cs="Times New Roman"/>
          <w:i/>
          <w:iCs/>
          <w:sz w:val="24"/>
          <w:szCs w:val="24"/>
        </w:rPr>
        <w:t>Psychological Bulletin</w:t>
      </w:r>
      <w:r w:rsidRPr="009534F0">
        <w:rPr>
          <w:rFonts w:ascii="Times New Roman" w:hAnsi="Times New Roman" w:cs="Times New Roman"/>
          <w:sz w:val="24"/>
          <w:szCs w:val="24"/>
        </w:rPr>
        <w:t xml:space="preserve"> 105 (1): 131.</w:t>
      </w:r>
    </w:p>
    <w:p w14:paraId="22EE2C3E"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Slovic, Paul. 1993. “Perceived Risk, Trust, and Democracy.” </w:t>
      </w:r>
      <w:r w:rsidRPr="009534F0">
        <w:rPr>
          <w:rFonts w:ascii="Times New Roman" w:hAnsi="Times New Roman" w:cs="Times New Roman"/>
          <w:i/>
          <w:iCs/>
          <w:sz w:val="24"/>
          <w:szCs w:val="24"/>
        </w:rPr>
        <w:t>Risk Analysis</w:t>
      </w:r>
      <w:r w:rsidRPr="009534F0">
        <w:rPr>
          <w:rFonts w:ascii="Times New Roman" w:hAnsi="Times New Roman" w:cs="Times New Roman"/>
          <w:sz w:val="24"/>
          <w:szCs w:val="24"/>
        </w:rPr>
        <w:t xml:space="preserve"> 13 (6): 675–82.</w:t>
      </w:r>
    </w:p>
    <w:p w14:paraId="26240AC9"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Sorrentino, Richard M, Dov Cohen, James M Olson, and Mark P Zanna. 2005. </w:t>
      </w:r>
      <w:r w:rsidRPr="009534F0">
        <w:rPr>
          <w:rFonts w:ascii="Times New Roman" w:hAnsi="Times New Roman" w:cs="Times New Roman"/>
          <w:i/>
          <w:iCs/>
          <w:sz w:val="24"/>
          <w:szCs w:val="24"/>
        </w:rPr>
        <w:t>Culture and Social Behavior: The Ontario Symposium, Volume 10</w:t>
      </w:r>
      <w:r w:rsidRPr="009534F0">
        <w:rPr>
          <w:rFonts w:ascii="Times New Roman" w:hAnsi="Times New Roman" w:cs="Times New Roman"/>
          <w:sz w:val="24"/>
          <w:szCs w:val="24"/>
        </w:rPr>
        <w:t>. Psychology Press.</w:t>
      </w:r>
    </w:p>
    <w:p w14:paraId="4FBE86B4"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Thompson, Michael. 2018. </w:t>
      </w:r>
      <w:r w:rsidRPr="009534F0">
        <w:rPr>
          <w:rFonts w:ascii="Times New Roman" w:hAnsi="Times New Roman" w:cs="Times New Roman"/>
          <w:i/>
          <w:iCs/>
          <w:sz w:val="24"/>
          <w:szCs w:val="24"/>
        </w:rPr>
        <w:t>Cultural Theory</w:t>
      </w:r>
      <w:r w:rsidRPr="009534F0">
        <w:rPr>
          <w:rFonts w:ascii="Times New Roman" w:hAnsi="Times New Roman" w:cs="Times New Roman"/>
          <w:sz w:val="24"/>
          <w:szCs w:val="24"/>
        </w:rPr>
        <w:t>. Routledge.</w:t>
      </w:r>
    </w:p>
    <w:p w14:paraId="5B427E62"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Thompson, Michael, and Aaron Wildavsky. 2018. “A Cultural Theory of Information Bias in Organizations.” In </w:t>
      </w:r>
      <w:r w:rsidRPr="009534F0">
        <w:rPr>
          <w:rFonts w:ascii="Times New Roman" w:hAnsi="Times New Roman" w:cs="Times New Roman"/>
          <w:i/>
          <w:iCs/>
          <w:sz w:val="24"/>
          <w:szCs w:val="24"/>
        </w:rPr>
        <w:t>The Institutional Dynamics of Culture, Volumes I and II</w:t>
      </w:r>
      <w:r w:rsidRPr="009534F0">
        <w:rPr>
          <w:rFonts w:ascii="Times New Roman" w:hAnsi="Times New Roman" w:cs="Times New Roman"/>
          <w:sz w:val="24"/>
          <w:szCs w:val="24"/>
        </w:rPr>
        <w:t>, 704–17. Routledge.</w:t>
      </w:r>
    </w:p>
    <w:p w14:paraId="20F74B06"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Visschers, Vivianne HM, and Michael Siegrist. 2008. “Exploring the Triangular Relationship between Trust, Affect, and Risk Perception: A Review of the Literature.” </w:t>
      </w:r>
      <w:r w:rsidRPr="009534F0">
        <w:rPr>
          <w:rFonts w:ascii="Times New Roman" w:hAnsi="Times New Roman" w:cs="Times New Roman"/>
          <w:i/>
          <w:iCs/>
          <w:sz w:val="24"/>
          <w:szCs w:val="24"/>
        </w:rPr>
        <w:t>Risk Management</w:t>
      </w:r>
      <w:r w:rsidRPr="009534F0">
        <w:rPr>
          <w:rFonts w:ascii="Times New Roman" w:hAnsi="Times New Roman" w:cs="Times New Roman"/>
          <w:sz w:val="24"/>
          <w:szCs w:val="24"/>
        </w:rPr>
        <w:t xml:space="preserve"> 10: 156–67.</w:t>
      </w:r>
    </w:p>
    <w:p w14:paraId="4A05DB5A"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Wildavsky, Aaron. 1987. “Choosing Preferences by Constructing Institutions: A Cultural Theory of Preference Formation.” </w:t>
      </w:r>
      <w:r w:rsidRPr="009534F0">
        <w:rPr>
          <w:rFonts w:ascii="Times New Roman" w:hAnsi="Times New Roman" w:cs="Times New Roman"/>
          <w:i/>
          <w:iCs/>
          <w:sz w:val="24"/>
          <w:szCs w:val="24"/>
        </w:rPr>
        <w:t>American Political Science Review</w:t>
      </w:r>
      <w:r w:rsidRPr="009534F0">
        <w:rPr>
          <w:rFonts w:ascii="Times New Roman" w:hAnsi="Times New Roman" w:cs="Times New Roman"/>
          <w:sz w:val="24"/>
          <w:szCs w:val="24"/>
        </w:rPr>
        <w:t xml:space="preserve"> 81 (1): 3–21.</w:t>
      </w:r>
    </w:p>
    <w:p w14:paraId="5DBCF20C"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Wildavsky, Aaron, and Karl Dake. 1990. “Theories of Risk Perception: Who Fears What and Why?” </w:t>
      </w:r>
      <w:r w:rsidRPr="009534F0">
        <w:rPr>
          <w:rFonts w:ascii="Times New Roman" w:hAnsi="Times New Roman" w:cs="Times New Roman"/>
          <w:i/>
          <w:iCs/>
          <w:sz w:val="24"/>
          <w:szCs w:val="24"/>
        </w:rPr>
        <w:t>Daedalus</w:t>
      </w:r>
      <w:r w:rsidRPr="009534F0">
        <w:rPr>
          <w:rFonts w:ascii="Times New Roman" w:hAnsi="Times New Roman" w:cs="Times New Roman"/>
          <w:sz w:val="24"/>
          <w:szCs w:val="24"/>
        </w:rPr>
        <w:t>, 41–60.</w:t>
      </w:r>
    </w:p>
    <w:p w14:paraId="349E94D8"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Williams, Ethlyn A, Rajnandini Pillai, Bryan Deptula, and Kevin B Lowe. 2012. “The Effects of Crisis, Cynicism about Change, and Value Congruence on Perceptions of Authentic Leadership and Attributed Charisma in the 2008 Presidential Election.” </w:t>
      </w:r>
      <w:r w:rsidRPr="009534F0">
        <w:rPr>
          <w:rFonts w:ascii="Times New Roman" w:hAnsi="Times New Roman" w:cs="Times New Roman"/>
          <w:i/>
          <w:iCs/>
          <w:sz w:val="24"/>
          <w:szCs w:val="24"/>
        </w:rPr>
        <w:t>The Leadership Quarterly</w:t>
      </w:r>
      <w:r w:rsidRPr="009534F0">
        <w:rPr>
          <w:rFonts w:ascii="Times New Roman" w:hAnsi="Times New Roman" w:cs="Times New Roman"/>
          <w:sz w:val="24"/>
          <w:szCs w:val="24"/>
        </w:rPr>
        <w:t xml:space="preserve"> 23 (3): 324–41.</w:t>
      </w:r>
    </w:p>
    <w:p w14:paraId="42C0FE2E"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Wilson, Robyn S, Adam Zwickle, and Hugh Walpole. 2019. “Developing a Broadly Applicable Measure of Risk Perception.” </w:t>
      </w:r>
      <w:r w:rsidRPr="009534F0">
        <w:rPr>
          <w:rFonts w:ascii="Times New Roman" w:hAnsi="Times New Roman" w:cs="Times New Roman"/>
          <w:i/>
          <w:iCs/>
          <w:sz w:val="24"/>
          <w:szCs w:val="24"/>
        </w:rPr>
        <w:t>Risk Analysis</w:t>
      </w:r>
      <w:r w:rsidRPr="009534F0">
        <w:rPr>
          <w:rFonts w:ascii="Times New Roman" w:hAnsi="Times New Roman" w:cs="Times New Roman"/>
          <w:sz w:val="24"/>
          <w:szCs w:val="24"/>
        </w:rPr>
        <w:t xml:space="preserve"> 39 (4): 777–91.</w:t>
      </w:r>
    </w:p>
    <w:p w14:paraId="00E41124"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lastRenderedPageBreak/>
        <w:t xml:space="preserve">Wojciszke, Bogdan, Roza Bazinska, and Marcin Jaworski. 1998. “On the Dominance of Moral Categories in Impression Formation.” </w:t>
      </w:r>
      <w:r w:rsidRPr="009534F0">
        <w:rPr>
          <w:rFonts w:ascii="Times New Roman" w:hAnsi="Times New Roman" w:cs="Times New Roman"/>
          <w:i/>
          <w:iCs/>
          <w:sz w:val="24"/>
          <w:szCs w:val="24"/>
        </w:rPr>
        <w:t>Personality and Social Psychology Bulletin</w:t>
      </w:r>
      <w:r w:rsidRPr="009534F0">
        <w:rPr>
          <w:rFonts w:ascii="Times New Roman" w:hAnsi="Times New Roman" w:cs="Times New Roman"/>
          <w:sz w:val="24"/>
          <w:szCs w:val="24"/>
        </w:rPr>
        <w:t xml:space="preserve"> 24 (12): 1251–63.</w:t>
      </w:r>
    </w:p>
    <w:p w14:paraId="4872512B"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Wolf, Erika J, Kelly M Harrington, Shaunna L Clark, and Mark W Miller. 2013. “Sample Size Requirements for Structural Equation Models: An Evaluation of Power, Bias, and Solution Propriety.” </w:t>
      </w:r>
      <w:r w:rsidRPr="009534F0">
        <w:rPr>
          <w:rFonts w:ascii="Times New Roman" w:hAnsi="Times New Roman" w:cs="Times New Roman"/>
          <w:i/>
          <w:iCs/>
          <w:sz w:val="24"/>
          <w:szCs w:val="24"/>
        </w:rPr>
        <w:t>Educational and Psychological Measurement</w:t>
      </w:r>
      <w:r w:rsidRPr="009534F0">
        <w:rPr>
          <w:rFonts w:ascii="Times New Roman" w:hAnsi="Times New Roman" w:cs="Times New Roman"/>
          <w:sz w:val="24"/>
          <w:szCs w:val="24"/>
        </w:rPr>
        <w:t xml:space="preserve"> 73 (6): 913–34.</w:t>
      </w:r>
    </w:p>
    <w:p w14:paraId="64A0B636"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Yu, Ching-Yun. 2002. </w:t>
      </w:r>
      <w:r w:rsidRPr="009534F0">
        <w:rPr>
          <w:rFonts w:ascii="Times New Roman" w:hAnsi="Times New Roman" w:cs="Times New Roman"/>
          <w:i/>
          <w:iCs/>
          <w:sz w:val="24"/>
          <w:szCs w:val="24"/>
        </w:rPr>
        <w:t>Evaluating Cutoff Criteria of Model Fit Indices for Latent Variable Models with Binary and Continuous Outcomes</w:t>
      </w:r>
      <w:r w:rsidRPr="009534F0">
        <w:rPr>
          <w:rFonts w:ascii="Times New Roman" w:hAnsi="Times New Roman" w:cs="Times New Roman"/>
          <w:sz w:val="24"/>
          <w:szCs w:val="24"/>
        </w:rPr>
        <w:t>. University of California, Los Angeles.</w:t>
      </w:r>
    </w:p>
    <w:p w14:paraId="047B27E3" w14:textId="77777777" w:rsidR="00D24BEC" w:rsidRPr="009534F0" w:rsidRDefault="00D24BEC" w:rsidP="009534F0">
      <w:pPr>
        <w:pStyle w:val="Bibliography"/>
        <w:spacing w:line="480" w:lineRule="auto"/>
        <w:rPr>
          <w:rFonts w:ascii="Times New Roman" w:hAnsi="Times New Roman" w:cs="Times New Roman"/>
          <w:sz w:val="24"/>
          <w:szCs w:val="24"/>
        </w:rPr>
      </w:pPr>
      <w:r w:rsidRPr="009534F0">
        <w:rPr>
          <w:rFonts w:ascii="Times New Roman" w:hAnsi="Times New Roman" w:cs="Times New Roman"/>
          <w:sz w:val="24"/>
          <w:szCs w:val="24"/>
        </w:rPr>
        <w:t xml:space="preserve">Yuan, Meng, and Brendon Swedlow. 2022. “Chinese Cultural Biases, Value Congruence, and Support for and Compliance with Protective Policies during the COVID-19 Pandemic.” </w:t>
      </w:r>
      <w:r w:rsidRPr="009534F0">
        <w:rPr>
          <w:rFonts w:ascii="Times New Roman" w:hAnsi="Times New Roman" w:cs="Times New Roman"/>
          <w:i/>
          <w:iCs/>
          <w:sz w:val="24"/>
          <w:szCs w:val="24"/>
        </w:rPr>
        <w:t>Review of Policy Research</w:t>
      </w:r>
      <w:r w:rsidRPr="009534F0">
        <w:rPr>
          <w:rFonts w:ascii="Times New Roman" w:hAnsi="Times New Roman" w:cs="Times New Roman"/>
          <w:sz w:val="24"/>
          <w:szCs w:val="24"/>
        </w:rPr>
        <w:t>.</w:t>
      </w:r>
    </w:p>
    <w:p w14:paraId="1BE8FFA8" w14:textId="7D4512FC" w:rsidR="00774DAC" w:rsidRPr="009534F0" w:rsidRDefault="00D24BEC" w:rsidP="009534F0">
      <w:pPr>
        <w:spacing w:line="480" w:lineRule="auto"/>
        <w:rPr>
          <w:rFonts w:ascii="Times New Roman" w:hAnsi="Times New Roman" w:cs="Times New Roman"/>
          <w:sz w:val="24"/>
          <w:szCs w:val="24"/>
        </w:rPr>
      </w:pPr>
      <w:r w:rsidRPr="009534F0">
        <w:rPr>
          <w:rFonts w:ascii="Times New Roman" w:hAnsi="Times New Roman" w:cs="Times New Roman"/>
          <w:sz w:val="24"/>
          <w:szCs w:val="24"/>
        </w:rPr>
        <w:fldChar w:fldCharType="end"/>
      </w:r>
    </w:p>
    <w:p w14:paraId="0B92A7AA" w14:textId="77777777" w:rsidR="004912F7" w:rsidRDefault="004912F7" w:rsidP="00B32BA0">
      <w:pPr>
        <w:spacing w:line="480" w:lineRule="auto"/>
      </w:pPr>
    </w:p>
    <w:p w14:paraId="170C87BB" w14:textId="1DE7E64D" w:rsidR="004912F7" w:rsidRDefault="004912F7">
      <w:r>
        <w:br w:type="page"/>
      </w:r>
    </w:p>
    <w:p w14:paraId="647AD590" w14:textId="37AAAA8C" w:rsidR="004912F7" w:rsidRPr="004912F7" w:rsidRDefault="004912F7" w:rsidP="004912F7">
      <w:pPr>
        <w:pStyle w:val="Heading1"/>
        <w:jc w:val="center"/>
        <w:rPr>
          <w:rFonts w:ascii="Times New Roman" w:hAnsi="Times New Roman" w:cs="Times New Roman"/>
          <w:color w:val="auto"/>
        </w:rPr>
      </w:pPr>
      <w:bookmarkStart w:id="62" w:name="_Toc164875696"/>
      <w:r>
        <w:rPr>
          <w:rFonts w:ascii="Times New Roman" w:hAnsi="Times New Roman" w:cs="Times New Roman"/>
          <w:color w:val="auto"/>
        </w:rPr>
        <w:lastRenderedPageBreak/>
        <w:t>Appendix</w:t>
      </w:r>
      <w:bookmarkEnd w:id="62"/>
    </w:p>
    <w:p w14:paraId="121E5B14" w14:textId="4F280242" w:rsidR="00A14514" w:rsidRDefault="00D5277C" w:rsidP="00A14514">
      <w:pPr>
        <w:pStyle w:val="Heading2"/>
        <w:spacing w:line="240" w:lineRule="auto"/>
        <w:rPr>
          <w:rFonts w:ascii="Times New Roman" w:hAnsi="Times New Roman" w:cs="Times New Roman"/>
          <w:color w:val="auto"/>
        </w:rPr>
      </w:pPr>
      <w:bookmarkStart w:id="63" w:name="_Toc164875697"/>
      <w:r>
        <w:rPr>
          <w:rFonts w:ascii="Times New Roman" w:hAnsi="Times New Roman" w:cs="Times New Roman"/>
          <w:color w:val="auto"/>
        </w:rPr>
        <w:t>Survey Questions</w:t>
      </w:r>
      <w:bookmarkEnd w:id="63"/>
    </w:p>
    <w:p w14:paraId="52CCE06A" w14:textId="6EAD536D" w:rsidR="00A14514" w:rsidRDefault="00A14514" w:rsidP="00A14514">
      <w:pPr>
        <w:pStyle w:val="Heading3"/>
        <w:rPr>
          <w:rFonts w:ascii="Times New Roman" w:hAnsi="Times New Roman" w:cs="Times New Roman"/>
          <w:color w:val="auto"/>
        </w:rPr>
      </w:pPr>
      <w:bookmarkStart w:id="64" w:name="_Toc164875698"/>
      <w:r>
        <w:rPr>
          <w:rFonts w:ascii="Times New Roman" w:hAnsi="Times New Roman" w:cs="Times New Roman"/>
          <w:color w:val="auto"/>
        </w:rPr>
        <w:t>Risk Perception</w:t>
      </w:r>
      <w:r w:rsidR="00860064">
        <w:rPr>
          <w:rFonts w:ascii="Times New Roman" w:hAnsi="Times New Roman" w:cs="Times New Roman"/>
          <w:color w:val="auto"/>
        </w:rPr>
        <w:t xml:space="preserve"> Questions</w:t>
      </w:r>
      <w:bookmarkEnd w:id="64"/>
    </w:p>
    <w:p w14:paraId="0F07B833" w14:textId="77777777" w:rsidR="00860064" w:rsidRDefault="00860064" w:rsidP="00860064">
      <w:pPr>
        <w:spacing w:line="480" w:lineRule="auto"/>
        <w:ind w:firstLine="720"/>
        <w:rPr>
          <w:rFonts w:ascii="Times New Roman" w:hAnsi="Times New Roman" w:cs="Times New Roman"/>
          <w:sz w:val="24"/>
          <w:szCs w:val="24"/>
        </w:rPr>
      </w:pPr>
      <w:r w:rsidRPr="00860064">
        <w:rPr>
          <w:rFonts w:ascii="Times New Roman" w:hAnsi="Times New Roman" w:cs="Times New Roman"/>
          <w:sz w:val="24"/>
          <w:szCs w:val="24"/>
        </w:rPr>
        <w:t>Public health emergencies like disease outbreaks can cause disruptions that impact large portions of the population. In addition to harming the quality of life, outbreaks can have significant impacts on economic well-being and national security.</w:t>
      </w:r>
    </w:p>
    <w:p w14:paraId="6A8762A2" w14:textId="26DBF57B" w:rsidR="00A14514" w:rsidRPr="000C4686" w:rsidRDefault="00185A8A" w:rsidP="000C4686">
      <w:pPr>
        <w:pStyle w:val="ListParagraph"/>
        <w:numPr>
          <w:ilvl w:val="0"/>
          <w:numId w:val="18"/>
        </w:numPr>
        <w:spacing w:line="480" w:lineRule="auto"/>
        <w:rPr>
          <w:rFonts w:ascii="Times New Roman" w:hAnsi="Times New Roman" w:cs="Times New Roman"/>
          <w:sz w:val="24"/>
          <w:szCs w:val="24"/>
        </w:rPr>
      </w:pPr>
      <w:r w:rsidRPr="000C4686">
        <w:rPr>
          <w:rFonts w:ascii="Times New Roman" w:hAnsi="Times New Roman" w:cs="Times New Roman"/>
          <w:b/>
          <w:bCs/>
          <w:sz w:val="24"/>
          <w:szCs w:val="24"/>
        </w:rPr>
        <w:t>covid_risk_you</w:t>
      </w:r>
      <w:r w:rsidR="00A14514" w:rsidRPr="000C4686">
        <w:rPr>
          <w:rFonts w:ascii="Times New Roman" w:hAnsi="Times New Roman" w:cs="Times New Roman"/>
          <w:b/>
          <w:bCs/>
          <w:sz w:val="24"/>
          <w:szCs w:val="24"/>
        </w:rPr>
        <w:t xml:space="preserve"> (personal risk):</w:t>
      </w:r>
      <w:r w:rsidR="00A14514" w:rsidRPr="000C4686">
        <w:rPr>
          <w:rFonts w:ascii="Times New Roman" w:hAnsi="Times New Roman" w:cs="Times New Roman"/>
          <w:sz w:val="24"/>
          <w:szCs w:val="24"/>
        </w:rPr>
        <w:t xml:space="preserve"> How would you rate the risk of COVID-19 to you and the people you live with</w:t>
      </w:r>
      <w:r w:rsidR="00860064" w:rsidRPr="000C4686">
        <w:rPr>
          <w:rFonts w:ascii="Times New Roman" w:hAnsi="Times New Roman" w:cs="Times New Roman"/>
          <w:sz w:val="24"/>
          <w:szCs w:val="24"/>
        </w:rPr>
        <w:t>?</w:t>
      </w:r>
      <w:r w:rsidR="000F0FE6">
        <w:rPr>
          <w:rFonts w:ascii="Times New Roman" w:hAnsi="Times New Roman" w:cs="Times New Roman"/>
          <w:sz w:val="24"/>
          <w:szCs w:val="24"/>
        </w:rPr>
        <w:t xml:space="preserve"> (1 = No Risk, 5 = Extreme Risk)</w:t>
      </w:r>
    </w:p>
    <w:p w14:paraId="319311F0" w14:textId="032EB245" w:rsidR="00860064" w:rsidRDefault="000C4686" w:rsidP="000C4686">
      <w:pPr>
        <w:pStyle w:val="ListParagraph"/>
        <w:numPr>
          <w:ilvl w:val="0"/>
          <w:numId w:val="18"/>
        </w:numPr>
        <w:spacing w:line="480" w:lineRule="auto"/>
        <w:rPr>
          <w:rFonts w:ascii="Times New Roman" w:hAnsi="Times New Roman" w:cs="Times New Roman"/>
          <w:sz w:val="24"/>
          <w:szCs w:val="24"/>
        </w:rPr>
      </w:pPr>
      <w:r w:rsidRPr="000C4686">
        <w:rPr>
          <w:rFonts w:ascii="Times New Roman" w:hAnsi="Times New Roman" w:cs="Times New Roman"/>
          <w:b/>
          <w:bCs/>
          <w:sz w:val="24"/>
          <w:szCs w:val="24"/>
        </w:rPr>
        <w:t>covid_risk_econ (economic risk):</w:t>
      </w:r>
      <w:r w:rsidRPr="000C4686">
        <w:rPr>
          <w:rFonts w:ascii="Times New Roman" w:hAnsi="Times New Roman" w:cs="Times New Roman"/>
          <w:sz w:val="24"/>
          <w:szCs w:val="24"/>
        </w:rPr>
        <w:t xml:space="preserve"> How would you rate the risk of COVID-19 to economic well-being in the United States?</w:t>
      </w:r>
      <w:r w:rsidR="000F0FE6">
        <w:rPr>
          <w:rFonts w:ascii="Times New Roman" w:hAnsi="Times New Roman" w:cs="Times New Roman"/>
          <w:sz w:val="24"/>
          <w:szCs w:val="24"/>
        </w:rPr>
        <w:t xml:space="preserve"> (1 = No Risk, 5 = Extreme Risk)</w:t>
      </w:r>
    </w:p>
    <w:p w14:paraId="484FF30E" w14:textId="6ABAE8D4" w:rsidR="000F0FE6" w:rsidRDefault="000C4686" w:rsidP="000F0FE6">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b/>
          <w:bCs/>
          <w:sz w:val="24"/>
          <w:szCs w:val="24"/>
        </w:rPr>
        <w:t>covid_risk_sec (national security risk):</w:t>
      </w:r>
      <w:r>
        <w:rPr>
          <w:rFonts w:ascii="Times New Roman" w:hAnsi="Times New Roman" w:cs="Times New Roman"/>
          <w:sz w:val="24"/>
          <w:szCs w:val="24"/>
        </w:rPr>
        <w:t xml:space="preserve"> How would you rate the risk of COVID-19 to national security in the United States? </w:t>
      </w:r>
      <w:r w:rsidR="000F0FE6">
        <w:rPr>
          <w:rFonts w:ascii="Times New Roman" w:hAnsi="Times New Roman" w:cs="Times New Roman"/>
          <w:sz w:val="24"/>
          <w:szCs w:val="24"/>
        </w:rPr>
        <w:t>(1 = No Risk, 5 = Extreme Risk)</w:t>
      </w:r>
    </w:p>
    <w:p w14:paraId="7F96A66C" w14:textId="18F8862A" w:rsidR="000F0FE6" w:rsidRDefault="000F0FE6" w:rsidP="000F0FE6">
      <w:pPr>
        <w:pStyle w:val="Heading3"/>
        <w:rPr>
          <w:rFonts w:ascii="Times New Roman" w:hAnsi="Times New Roman" w:cs="Times New Roman"/>
          <w:color w:val="auto"/>
        </w:rPr>
      </w:pPr>
      <w:bookmarkStart w:id="65" w:name="_Toc164875699"/>
      <w:r>
        <w:rPr>
          <w:rFonts w:ascii="Times New Roman" w:hAnsi="Times New Roman" w:cs="Times New Roman"/>
          <w:color w:val="auto"/>
        </w:rPr>
        <w:t>Policy Cooperation Questions</w:t>
      </w:r>
      <w:bookmarkEnd w:id="65"/>
    </w:p>
    <w:p w14:paraId="31DFF2A0" w14:textId="2C5189B3" w:rsidR="00686D3B" w:rsidRDefault="00686D3B" w:rsidP="00686D3B">
      <w:pPr>
        <w:spacing w:line="480" w:lineRule="auto"/>
        <w:ind w:firstLine="720"/>
        <w:rPr>
          <w:rFonts w:ascii="Times New Roman" w:hAnsi="Times New Roman" w:cs="Times New Roman"/>
          <w:sz w:val="24"/>
          <w:szCs w:val="24"/>
        </w:rPr>
      </w:pPr>
      <w:r w:rsidRPr="00686D3B">
        <w:rPr>
          <w:rFonts w:ascii="Times New Roman" w:hAnsi="Times New Roman" w:cs="Times New Roman"/>
          <w:sz w:val="24"/>
          <w:szCs w:val="24"/>
        </w:rPr>
        <w:t xml:space="preserve">Public health officials suggest a variety of precautions people might take to limit the probability that they will get COVID-19.  Thinking about the effectiveness and difficulty of each precaution, can you tell us </w:t>
      </w:r>
      <w:r w:rsidRPr="00686D3B">
        <w:rPr>
          <w:rFonts w:ascii="Times New Roman" w:hAnsi="Times New Roman" w:cs="Times New Roman"/>
          <w:b/>
          <w:bCs/>
          <w:sz w:val="24"/>
          <w:szCs w:val="24"/>
        </w:rPr>
        <w:t>how likely you are</w:t>
      </w:r>
      <w:r w:rsidRPr="00686D3B">
        <w:rPr>
          <w:rFonts w:ascii="Times New Roman" w:hAnsi="Times New Roman" w:cs="Times New Roman"/>
          <w:sz w:val="24"/>
          <w:szCs w:val="24"/>
        </w:rPr>
        <w:t xml:space="preserve"> to take the following precautions to limit the probability that you will get COVID-19</w:t>
      </w:r>
      <w:r>
        <w:rPr>
          <w:rFonts w:ascii="Times New Roman" w:hAnsi="Times New Roman" w:cs="Times New Roman"/>
          <w:sz w:val="24"/>
          <w:szCs w:val="24"/>
        </w:rPr>
        <w:t>? [</w:t>
      </w:r>
      <w:r w:rsidRPr="00686D3B">
        <w:rPr>
          <w:rFonts w:ascii="Times New Roman" w:hAnsi="Times New Roman" w:cs="Times New Roman"/>
          <w:sz w:val="24"/>
          <w:szCs w:val="24"/>
        </w:rPr>
        <w:t>1 – Not at all likely; 2 – Somewhat likely; 3 – Likely; 4 – Very likely; 5 – Extremely likely]</w:t>
      </w:r>
    </w:p>
    <w:p w14:paraId="0FB0F5B0" w14:textId="2EDE43D1" w:rsidR="00686D3B" w:rsidRDefault="00BF28EF" w:rsidP="00BF28EF">
      <w:pPr>
        <w:pStyle w:val="ListParagraph"/>
        <w:numPr>
          <w:ilvl w:val="0"/>
          <w:numId w:val="19"/>
        </w:numPr>
        <w:spacing w:line="480" w:lineRule="auto"/>
        <w:rPr>
          <w:rFonts w:ascii="Times New Roman" w:hAnsi="Times New Roman" w:cs="Times New Roman"/>
          <w:sz w:val="24"/>
          <w:szCs w:val="24"/>
        </w:rPr>
      </w:pPr>
      <w:r w:rsidRPr="00B61E11">
        <w:rPr>
          <w:rFonts w:ascii="Times New Roman" w:hAnsi="Times New Roman" w:cs="Times New Roman"/>
          <w:b/>
          <w:bCs/>
          <w:sz w:val="24"/>
          <w:szCs w:val="24"/>
        </w:rPr>
        <w:t>act_hands:</w:t>
      </w:r>
      <w:r>
        <w:rPr>
          <w:rFonts w:ascii="Times New Roman" w:hAnsi="Times New Roman" w:cs="Times New Roman"/>
          <w:sz w:val="24"/>
          <w:szCs w:val="24"/>
        </w:rPr>
        <w:t xml:space="preserve"> Washing hands more frequently</w:t>
      </w:r>
      <w:r w:rsidR="00B61E11">
        <w:rPr>
          <w:rFonts w:ascii="Times New Roman" w:hAnsi="Times New Roman" w:cs="Times New Roman"/>
          <w:sz w:val="24"/>
          <w:szCs w:val="24"/>
        </w:rPr>
        <w:t>.</w:t>
      </w:r>
    </w:p>
    <w:p w14:paraId="55098629" w14:textId="50D24CEF" w:rsidR="00BF28EF" w:rsidRDefault="00BF28EF" w:rsidP="00BF28EF">
      <w:pPr>
        <w:pStyle w:val="ListParagraph"/>
        <w:numPr>
          <w:ilvl w:val="0"/>
          <w:numId w:val="19"/>
        </w:numPr>
        <w:spacing w:line="480" w:lineRule="auto"/>
        <w:rPr>
          <w:rFonts w:ascii="Times New Roman" w:hAnsi="Times New Roman" w:cs="Times New Roman"/>
          <w:sz w:val="24"/>
          <w:szCs w:val="24"/>
        </w:rPr>
      </w:pPr>
      <w:r w:rsidRPr="00B61E11">
        <w:rPr>
          <w:rFonts w:ascii="Times New Roman" w:hAnsi="Times New Roman" w:cs="Times New Roman"/>
          <w:b/>
          <w:bCs/>
          <w:sz w:val="24"/>
          <w:szCs w:val="24"/>
        </w:rPr>
        <w:t>act_mask</w:t>
      </w:r>
      <w:r w:rsidR="00B61E11" w:rsidRPr="00B61E11">
        <w:rPr>
          <w:rFonts w:ascii="Times New Roman" w:hAnsi="Times New Roman" w:cs="Times New Roman"/>
          <w:b/>
          <w:bCs/>
          <w:sz w:val="24"/>
          <w:szCs w:val="24"/>
        </w:rPr>
        <w:t>:</w:t>
      </w:r>
      <w:r w:rsidR="00B61E11">
        <w:rPr>
          <w:rFonts w:ascii="Times New Roman" w:hAnsi="Times New Roman" w:cs="Times New Roman"/>
          <w:sz w:val="24"/>
          <w:szCs w:val="24"/>
        </w:rPr>
        <w:t xml:space="preserve"> Wearing a protective mask.</w:t>
      </w:r>
    </w:p>
    <w:p w14:paraId="590DD564" w14:textId="0AAD9A80" w:rsidR="00BF28EF" w:rsidRDefault="00BF28EF" w:rsidP="00BF28EF">
      <w:pPr>
        <w:pStyle w:val="ListParagraph"/>
        <w:numPr>
          <w:ilvl w:val="0"/>
          <w:numId w:val="19"/>
        </w:numPr>
        <w:spacing w:line="480" w:lineRule="auto"/>
        <w:rPr>
          <w:rFonts w:ascii="Times New Roman" w:hAnsi="Times New Roman" w:cs="Times New Roman"/>
          <w:sz w:val="24"/>
          <w:szCs w:val="24"/>
        </w:rPr>
      </w:pPr>
      <w:r w:rsidRPr="00B61E11">
        <w:rPr>
          <w:rFonts w:ascii="Times New Roman" w:hAnsi="Times New Roman" w:cs="Times New Roman"/>
          <w:b/>
          <w:bCs/>
          <w:sz w:val="24"/>
          <w:szCs w:val="24"/>
        </w:rPr>
        <w:t>act_trips</w:t>
      </w:r>
      <w:r w:rsidR="00B61E11" w:rsidRPr="00B61E11">
        <w:rPr>
          <w:rFonts w:ascii="Times New Roman" w:hAnsi="Times New Roman" w:cs="Times New Roman"/>
          <w:b/>
          <w:bCs/>
          <w:sz w:val="24"/>
          <w:szCs w:val="24"/>
        </w:rPr>
        <w:t>:</w:t>
      </w:r>
      <w:r w:rsidR="00B61E11">
        <w:rPr>
          <w:rFonts w:ascii="Times New Roman" w:hAnsi="Times New Roman" w:cs="Times New Roman"/>
          <w:sz w:val="24"/>
          <w:szCs w:val="24"/>
        </w:rPr>
        <w:t xml:space="preserve"> Avoiding planned trips to crowded places like shopping malls, movie theaters, and sporting events.</w:t>
      </w:r>
    </w:p>
    <w:p w14:paraId="05325B42" w14:textId="30AEB408" w:rsidR="00BF28EF" w:rsidRDefault="00BF28EF" w:rsidP="00BF28EF">
      <w:pPr>
        <w:pStyle w:val="ListParagraph"/>
        <w:numPr>
          <w:ilvl w:val="0"/>
          <w:numId w:val="19"/>
        </w:numPr>
        <w:spacing w:line="480" w:lineRule="auto"/>
        <w:rPr>
          <w:rFonts w:ascii="Times New Roman" w:hAnsi="Times New Roman" w:cs="Times New Roman"/>
          <w:sz w:val="24"/>
          <w:szCs w:val="24"/>
        </w:rPr>
      </w:pPr>
      <w:r w:rsidRPr="00B61E11">
        <w:rPr>
          <w:rFonts w:ascii="Times New Roman" w:hAnsi="Times New Roman" w:cs="Times New Roman"/>
          <w:b/>
          <w:bCs/>
          <w:sz w:val="24"/>
          <w:szCs w:val="24"/>
        </w:rPr>
        <w:t>act_travel</w:t>
      </w:r>
      <w:r w:rsidR="00B61E11" w:rsidRPr="00B61E11">
        <w:rPr>
          <w:rFonts w:ascii="Times New Roman" w:hAnsi="Times New Roman" w:cs="Times New Roman"/>
          <w:b/>
          <w:bCs/>
          <w:sz w:val="24"/>
          <w:szCs w:val="24"/>
        </w:rPr>
        <w:t>:</w:t>
      </w:r>
      <w:r w:rsidR="00B61E11">
        <w:rPr>
          <w:rFonts w:ascii="Times New Roman" w:hAnsi="Times New Roman" w:cs="Times New Roman"/>
          <w:sz w:val="24"/>
          <w:szCs w:val="24"/>
        </w:rPr>
        <w:t xml:space="preserve"> Cancelling out-of-state travel plans (assuming you had some).</w:t>
      </w:r>
    </w:p>
    <w:p w14:paraId="2FA1C9EF" w14:textId="53564C01" w:rsidR="00BF28EF" w:rsidRDefault="00BF28EF" w:rsidP="00BF28EF">
      <w:pPr>
        <w:pStyle w:val="ListParagraph"/>
        <w:numPr>
          <w:ilvl w:val="0"/>
          <w:numId w:val="19"/>
        </w:numPr>
        <w:spacing w:line="480" w:lineRule="auto"/>
        <w:rPr>
          <w:rFonts w:ascii="Times New Roman" w:hAnsi="Times New Roman" w:cs="Times New Roman"/>
          <w:sz w:val="24"/>
          <w:szCs w:val="24"/>
        </w:rPr>
      </w:pPr>
      <w:r w:rsidRPr="00B61E11">
        <w:rPr>
          <w:rFonts w:ascii="Times New Roman" w:hAnsi="Times New Roman" w:cs="Times New Roman"/>
          <w:b/>
          <w:bCs/>
          <w:sz w:val="24"/>
          <w:szCs w:val="24"/>
        </w:rPr>
        <w:t>act_work</w:t>
      </w:r>
      <w:r w:rsidR="00B61E11" w:rsidRPr="00B61E11">
        <w:rPr>
          <w:rFonts w:ascii="Times New Roman" w:hAnsi="Times New Roman" w:cs="Times New Roman"/>
          <w:b/>
          <w:bCs/>
          <w:sz w:val="24"/>
          <w:szCs w:val="24"/>
        </w:rPr>
        <w:t>:</w:t>
      </w:r>
      <w:r w:rsidR="00B61E11">
        <w:rPr>
          <w:rFonts w:ascii="Times New Roman" w:hAnsi="Times New Roman" w:cs="Times New Roman"/>
          <w:sz w:val="24"/>
          <w:szCs w:val="24"/>
        </w:rPr>
        <w:t xml:space="preserve"> Staying home from work for several days.</w:t>
      </w:r>
    </w:p>
    <w:p w14:paraId="02831EF0" w14:textId="77777777" w:rsidR="00B61E11" w:rsidRDefault="00B61E11" w:rsidP="00B61E11">
      <w:pPr>
        <w:pStyle w:val="ListParagraph"/>
        <w:spacing w:line="480" w:lineRule="auto"/>
        <w:ind w:left="0"/>
        <w:rPr>
          <w:rFonts w:ascii="Times New Roman" w:hAnsi="Times New Roman" w:cs="Times New Roman"/>
          <w:b/>
          <w:bCs/>
          <w:sz w:val="24"/>
          <w:szCs w:val="24"/>
        </w:rPr>
      </w:pPr>
    </w:p>
    <w:p w14:paraId="5C06487E" w14:textId="1C815BED" w:rsidR="00B61E11" w:rsidRDefault="00823B7F" w:rsidP="00DF758D">
      <w:pPr>
        <w:pStyle w:val="Heading3"/>
        <w:rPr>
          <w:rFonts w:ascii="Times New Roman" w:hAnsi="Times New Roman" w:cs="Times New Roman"/>
          <w:color w:val="auto"/>
        </w:rPr>
      </w:pPr>
      <w:bookmarkStart w:id="66" w:name="_Toc164875700"/>
      <w:r>
        <w:rPr>
          <w:rFonts w:ascii="Times New Roman" w:hAnsi="Times New Roman" w:cs="Times New Roman"/>
          <w:color w:val="auto"/>
        </w:rPr>
        <w:lastRenderedPageBreak/>
        <w:t>Trust in Risk Managers Questions</w:t>
      </w:r>
      <w:bookmarkEnd w:id="66"/>
    </w:p>
    <w:p w14:paraId="3B62C951" w14:textId="03DB1674" w:rsidR="007A2FE6" w:rsidRDefault="007A2FE6" w:rsidP="007A2FE6">
      <w:pPr>
        <w:spacing w:line="480" w:lineRule="auto"/>
        <w:ind w:firstLine="720"/>
        <w:rPr>
          <w:rFonts w:ascii="Times New Roman" w:hAnsi="Times New Roman" w:cs="Times New Roman"/>
          <w:sz w:val="24"/>
          <w:szCs w:val="24"/>
        </w:rPr>
      </w:pPr>
      <w:r w:rsidRPr="007A2FE6">
        <w:rPr>
          <w:rFonts w:ascii="Times New Roman" w:hAnsi="Times New Roman" w:cs="Times New Roman"/>
          <w:sz w:val="24"/>
          <w:szCs w:val="24"/>
        </w:rPr>
        <w:t xml:space="preserve">Issues concerning health risks are often complex. </w:t>
      </w:r>
      <w:r w:rsidRPr="007A2FE6">
        <w:rPr>
          <w:rFonts w:ascii="Times New Roman" w:eastAsia="MS Mincho" w:hAnsi="Times New Roman" w:cs="Times New Roman"/>
          <w:sz w:val="24"/>
          <w:szCs w:val="24"/>
        </w:rPr>
        <w:t xml:space="preserve">Please indicate the level of trust you have in experts on public health issues from the following organizations. </w:t>
      </w:r>
      <w:r w:rsidRPr="007A2FE6">
        <w:rPr>
          <w:rFonts w:ascii="Times New Roman" w:hAnsi="Times New Roman" w:cs="Times New Roman"/>
          <w:sz w:val="24"/>
          <w:szCs w:val="24"/>
        </w:rPr>
        <w:t>[1 – No trust; 2 – Low trust; 3 – Moderate trust; 4 – High trust; 5 – Complete trust]</w:t>
      </w:r>
    </w:p>
    <w:p w14:paraId="7CF4D317" w14:textId="40F89613" w:rsidR="00564B7B" w:rsidRPr="00D82241" w:rsidRDefault="00564B7B" w:rsidP="00D82241">
      <w:pPr>
        <w:pStyle w:val="ListParagraph"/>
        <w:numPr>
          <w:ilvl w:val="0"/>
          <w:numId w:val="20"/>
        </w:numPr>
        <w:spacing w:line="480" w:lineRule="auto"/>
        <w:rPr>
          <w:rFonts w:ascii="Times New Roman" w:eastAsia="MS Mincho" w:hAnsi="Times New Roman" w:cs="Times New Roman"/>
          <w:color w:val="000000" w:themeColor="text1"/>
          <w:sz w:val="24"/>
          <w:szCs w:val="24"/>
        </w:rPr>
      </w:pPr>
      <w:r w:rsidRPr="00D82241">
        <w:rPr>
          <w:rFonts w:ascii="Times New Roman" w:eastAsia="MS Mincho" w:hAnsi="Times New Roman" w:cs="Times New Roman"/>
          <w:b/>
          <w:color w:val="000000" w:themeColor="text1"/>
          <w:sz w:val="24"/>
          <w:szCs w:val="24"/>
        </w:rPr>
        <w:t>trust_cdc:</w:t>
      </w:r>
      <w:r w:rsidRPr="00D82241">
        <w:rPr>
          <w:rFonts w:ascii="Times New Roman" w:eastAsia="MS Mincho" w:hAnsi="Times New Roman" w:cs="Times New Roman"/>
          <w:color w:val="000000" w:themeColor="text1"/>
          <w:sz w:val="24"/>
          <w:szCs w:val="24"/>
        </w:rPr>
        <w:t xml:space="preserve"> The US Centers for Disease Control (CDC)</w:t>
      </w:r>
      <w:r w:rsidR="00D82241">
        <w:rPr>
          <w:rFonts w:ascii="Times New Roman" w:eastAsia="MS Mincho" w:hAnsi="Times New Roman" w:cs="Times New Roman"/>
          <w:color w:val="000000" w:themeColor="text1"/>
          <w:sz w:val="24"/>
          <w:szCs w:val="24"/>
        </w:rPr>
        <w:t>.</w:t>
      </w:r>
    </w:p>
    <w:p w14:paraId="7FF6245A" w14:textId="6A830F8D" w:rsidR="00F46F88" w:rsidRPr="00D82241" w:rsidRDefault="00F46F88" w:rsidP="00D82241">
      <w:pPr>
        <w:pStyle w:val="ListParagraph"/>
        <w:numPr>
          <w:ilvl w:val="0"/>
          <w:numId w:val="20"/>
        </w:numPr>
        <w:spacing w:line="480" w:lineRule="auto"/>
        <w:rPr>
          <w:rFonts w:ascii="Times New Roman" w:hAnsi="Times New Roman" w:cs="Times New Roman"/>
          <w:sz w:val="24"/>
          <w:szCs w:val="24"/>
        </w:rPr>
      </w:pPr>
      <w:r w:rsidRPr="00D82241">
        <w:rPr>
          <w:rFonts w:ascii="Times New Roman" w:hAnsi="Times New Roman" w:cs="Times New Roman"/>
          <w:b/>
          <w:bCs/>
          <w:sz w:val="24"/>
          <w:szCs w:val="24"/>
        </w:rPr>
        <w:t>trust_sthealth</w:t>
      </w:r>
      <w:r w:rsidRPr="00D82241">
        <w:rPr>
          <w:rFonts w:ascii="Times New Roman" w:hAnsi="Times New Roman" w:cs="Times New Roman"/>
          <w:sz w:val="24"/>
          <w:szCs w:val="24"/>
        </w:rPr>
        <w:t>: The [</w:t>
      </w:r>
      <w:r w:rsidRPr="00D82241">
        <w:rPr>
          <w:rFonts w:ascii="Times New Roman" w:hAnsi="Times New Roman" w:cs="Times New Roman"/>
          <w:b/>
          <w:bCs/>
          <w:sz w:val="24"/>
          <w:szCs w:val="24"/>
        </w:rPr>
        <w:t>state</w:t>
      </w:r>
      <w:r w:rsidRPr="00D82241">
        <w:rPr>
          <w:rFonts w:ascii="Times New Roman" w:hAnsi="Times New Roman" w:cs="Times New Roman"/>
          <w:sz w:val="24"/>
          <w:szCs w:val="24"/>
        </w:rPr>
        <w:t>] State Health Department</w:t>
      </w:r>
      <w:r w:rsidR="00D82241">
        <w:rPr>
          <w:rFonts w:ascii="Times New Roman" w:hAnsi="Times New Roman" w:cs="Times New Roman"/>
          <w:sz w:val="24"/>
          <w:szCs w:val="24"/>
        </w:rPr>
        <w:t>.</w:t>
      </w:r>
    </w:p>
    <w:p w14:paraId="588C01D6" w14:textId="7EA3BC7D" w:rsidR="00D82241" w:rsidRDefault="00D82241" w:rsidP="00D82241">
      <w:pPr>
        <w:pStyle w:val="ListParagraph"/>
        <w:numPr>
          <w:ilvl w:val="0"/>
          <w:numId w:val="20"/>
        </w:numPr>
        <w:spacing w:line="480" w:lineRule="auto"/>
        <w:rPr>
          <w:rFonts w:ascii="Times New Roman" w:eastAsia="MS Mincho" w:hAnsi="Times New Roman" w:cs="Times New Roman"/>
          <w:color w:val="000000" w:themeColor="text1"/>
          <w:sz w:val="24"/>
          <w:szCs w:val="24"/>
        </w:rPr>
      </w:pPr>
      <w:r w:rsidRPr="00D82241">
        <w:rPr>
          <w:rFonts w:ascii="Times New Roman" w:eastAsia="MS Mincho" w:hAnsi="Times New Roman" w:cs="Times New Roman"/>
          <w:b/>
          <w:color w:val="000000" w:themeColor="text1"/>
          <w:sz w:val="24"/>
          <w:szCs w:val="24"/>
        </w:rPr>
        <w:t>trust_pcp:</w:t>
      </w:r>
      <w:r w:rsidRPr="00D82241">
        <w:rPr>
          <w:rFonts w:ascii="Times New Roman" w:eastAsia="MS Mincho" w:hAnsi="Times New Roman" w:cs="Times New Roman"/>
          <w:color w:val="000000" w:themeColor="text1"/>
          <w:sz w:val="24"/>
          <w:szCs w:val="24"/>
        </w:rPr>
        <w:t xml:space="preserve"> [randomize] your primary care physician/local physicians</w:t>
      </w:r>
      <w:r>
        <w:rPr>
          <w:rFonts w:ascii="Times New Roman" w:eastAsia="MS Mincho" w:hAnsi="Times New Roman" w:cs="Times New Roman"/>
          <w:color w:val="000000" w:themeColor="text1"/>
          <w:sz w:val="24"/>
          <w:szCs w:val="24"/>
        </w:rPr>
        <w:t>.</w:t>
      </w:r>
    </w:p>
    <w:p w14:paraId="36F5A90D" w14:textId="49B41107" w:rsidR="00D82241" w:rsidRDefault="00D82241" w:rsidP="00D82241">
      <w:pPr>
        <w:pStyle w:val="Heading3"/>
        <w:spacing w:line="240" w:lineRule="auto"/>
        <w:rPr>
          <w:rFonts w:ascii="Times New Roman" w:eastAsia="MS Mincho" w:hAnsi="Times New Roman" w:cs="Times New Roman"/>
          <w:color w:val="auto"/>
        </w:rPr>
      </w:pPr>
      <w:bookmarkStart w:id="67" w:name="_Toc164875701"/>
      <w:r>
        <w:rPr>
          <w:rFonts w:ascii="Times New Roman" w:eastAsia="MS Mincho" w:hAnsi="Times New Roman" w:cs="Times New Roman"/>
          <w:color w:val="auto"/>
        </w:rPr>
        <w:t>Value Congruence and Competency Perception Questions</w:t>
      </w:r>
      <w:bookmarkEnd w:id="67"/>
    </w:p>
    <w:p w14:paraId="154644A3" w14:textId="07405556" w:rsidR="00E7537C" w:rsidRDefault="00E7537C" w:rsidP="00DA2861">
      <w:pPr>
        <w:spacing w:line="480" w:lineRule="auto"/>
        <w:ind w:firstLine="360"/>
        <w:rPr>
          <w:rFonts w:ascii="Times New Roman" w:hAnsi="Times New Roman" w:cs="Times New Roman"/>
          <w:sz w:val="24"/>
          <w:szCs w:val="24"/>
        </w:rPr>
      </w:pPr>
      <w:r w:rsidRPr="00E7537C">
        <w:rPr>
          <w:rFonts w:ascii="Times New Roman" w:hAnsi="Times New Roman" w:cs="Times New Roman"/>
          <w:sz w:val="24"/>
          <w:szCs w:val="24"/>
        </w:rPr>
        <w:t xml:space="preserve">Now we want to know a little more about why you do or do not trust </w:t>
      </w:r>
      <w:r w:rsidRPr="00E7537C">
        <w:rPr>
          <w:rFonts w:ascii="Times New Roman" w:eastAsia="MS Mincho" w:hAnsi="Times New Roman" w:cs="Times New Roman"/>
          <w:color w:val="000000" w:themeColor="text1"/>
          <w:sz w:val="24"/>
          <w:szCs w:val="24"/>
        </w:rPr>
        <w:t xml:space="preserve">experts on public health issues. Do you agree or disagree with the following statements? </w:t>
      </w:r>
      <w:r>
        <w:rPr>
          <w:rFonts w:ascii="Times New Roman" w:eastAsia="MS Mincho" w:hAnsi="Times New Roman" w:cs="Times New Roman"/>
          <w:color w:val="000000" w:themeColor="text1"/>
          <w:sz w:val="24"/>
          <w:szCs w:val="24"/>
        </w:rPr>
        <w:t>[</w:t>
      </w:r>
      <w:r w:rsidRPr="00E7537C">
        <w:rPr>
          <w:rFonts w:ascii="Times New Roman" w:hAnsi="Times New Roman" w:cs="Times New Roman"/>
          <w:sz w:val="24"/>
          <w:szCs w:val="24"/>
        </w:rPr>
        <w:t>1 – Strongly Disagree 2 – Disagree 3 – Neither Agree nor Disagree 4 – Agree 5 – Strongly Agree]</w:t>
      </w:r>
    </w:p>
    <w:p w14:paraId="4F887F60" w14:textId="63E642EA" w:rsidR="00FE4174" w:rsidRPr="00E822EE" w:rsidRDefault="00FE4174" w:rsidP="00E822EE">
      <w:pPr>
        <w:pStyle w:val="ListParagraph"/>
        <w:numPr>
          <w:ilvl w:val="0"/>
          <w:numId w:val="21"/>
        </w:numPr>
        <w:spacing w:line="480" w:lineRule="auto"/>
        <w:rPr>
          <w:rFonts w:ascii="Times New Roman" w:eastAsia="MS Mincho" w:hAnsi="Times New Roman" w:cs="Times New Roman"/>
          <w:sz w:val="24"/>
          <w:szCs w:val="24"/>
        </w:rPr>
      </w:pPr>
      <w:r w:rsidRPr="00E822EE">
        <w:rPr>
          <w:rFonts w:ascii="Times New Roman" w:eastAsia="MS Mincho" w:hAnsi="Times New Roman" w:cs="Times New Roman"/>
          <w:b/>
          <w:bCs/>
          <w:sz w:val="24"/>
          <w:szCs w:val="24"/>
        </w:rPr>
        <w:t>cdc_valuesim:</w:t>
      </w:r>
      <w:r w:rsidRPr="00E822EE">
        <w:rPr>
          <w:rFonts w:ascii="Times New Roman" w:eastAsia="MS Mincho" w:hAnsi="Times New Roman" w:cs="Times New Roman"/>
          <w:sz w:val="24"/>
          <w:szCs w:val="24"/>
        </w:rPr>
        <w:t xml:space="preserve"> Public health experts from the </w:t>
      </w:r>
      <w:r w:rsidRPr="00E822EE">
        <w:rPr>
          <w:rFonts w:ascii="Times New Roman" w:eastAsia="MS Mincho" w:hAnsi="Times New Roman" w:cs="Times New Roman"/>
          <w:b/>
          <w:bCs/>
          <w:i/>
          <w:iCs/>
          <w:sz w:val="24"/>
          <w:szCs w:val="24"/>
        </w:rPr>
        <w:t>US Centers for Disease Control (CDC)</w:t>
      </w:r>
      <w:r w:rsidRPr="00E822EE">
        <w:rPr>
          <w:rFonts w:ascii="Times New Roman" w:eastAsia="MS Mincho" w:hAnsi="Times New Roman" w:cs="Times New Roman"/>
          <w:sz w:val="24"/>
          <w:szCs w:val="24"/>
        </w:rPr>
        <w:t xml:space="preserve"> share my values and beliefs.</w:t>
      </w:r>
    </w:p>
    <w:p w14:paraId="7964EFD2" w14:textId="21ABCED4" w:rsidR="00FE4174" w:rsidRPr="00E822EE" w:rsidRDefault="00FE4174" w:rsidP="00E822EE">
      <w:pPr>
        <w:pStyle w:val="ListParagraph"/>
        <w:numPr>
          <w:ilvl w:val="0"/>
          <w:numId w:val="21"/>
        </w:numPr>
        <w:spacing w:line="480" w:lineRule="auto"/>
        <w:rPr>
          <w:rFonts w:ascii="Times New Roman" w:eastAsia="MS Mincho" w:hAnsi="Times New Roman" w:cs="Times New Roman"/>
          <w:sz w:val="24"/>
          <w:szCs w:val="24"/>
        </w:rPr>
      </w:pPr>
      <w:r w:rsidRPr="00E822EE">
        <w:rPr>
          <w:rFonts w:ascii="Times New Roman" w:eastAsia="MS Mincho" w:hAnsi="Times New Roman" w:cs="Times New Roman"/>
          <w:b/>
          <w:bCs/>
          <w:sz w:val="24"/>
          <w:szCs w:val="24"/>
        </w:rPr>
        <w:t>cdc_competent:</w:t>
      </w:r>
      <w:r w:rsidRPr="00E822EE">
        <w:rPr>
          <w:rFonts w:ascii="Times New Roman" w:eastAsia="MS Mincho" w:hAnsi="Times New Roman" w:cs="Times New Roman"/>
          <w:sz w:val="24"/>
          <w:szCs w:val="24"/>
        </w:rPr>
        <w:t xml:space="preserve"> Public health experts from the </w:t>
      </w:r>
      <w:r w:rsidRPr="00E822EE">
        <w:rPr>
          <w:rFonts w:ascii="Times New Roman" w:eastAsia="MS Mincho" w:hAnsi="Times New Roman" w:cs="Times New Roman"/>
          <w:b/>
          <w:bCs/>
          <w:i/>
          <w:iCs/>
          <w:sz w:val="24"/>
          <w:szCs w:val="24"/>
        </w:rPr>
        <w:t>US Centers for Disease Control (CDC)</w:t>
      </w:r>
      <w:r w:rsidRPr="00E822EE">
        <w:rPr>
          <w:rFonts w:ascii="Times New Roman" w:eastAsia="MS Mincho" w:hAnsi="Times New Roman" w:cs="Times New Roman"/>
          <w:sz w:val="24"/>
          <w:szCs w:val="24"/>
        </w:rPr>
        <w:t xml:space="preserve"> are highly competent.</w:t>
      </w:r>
    </w:p>
    <w:p w14:paraId="30513BE8" w14:textId="710374D2" w:rsidR="00FE4174" w:rsidRPr="00E822EE" w:rsidRDefault="00FE4174" w:rsidP="00E822EE">
      <w:pPr>
        <w:pStyle w:val="ListParagraph"/>
        <w:numPr>
          <w:ilvl w:val="0"/>
          <w:numId w:val="21"/>
        </w:numPr>
        <w:spacing w:line="480" w:lineRule="auto"/>
        <w:rPr>
          <w:rFonts w:ascii="Times New Roman" w:eastAsia="MS Mincho" w:hAnsi="Times New Roman" w:cs="Times New Roman"/>
          <w:sz w:val="24"/>
          <w:szCs w:val="24"/>
        </w:rPr>
      </w:pPr>
      <w:r w:rsidRPr="00E822EE">
        <w:rPr>
          <w:rFonts w:ascii="Times New Roman" w:hAnsi="Times New Roman" w:cs="Times New Roman"/>
          <w:b/>
          <w:bCs/>
          <w:sz w:val="24"/>
          <w:szCs w:val="24"/>
        </w:rPr>
        <w:t>sthealth</w:t>
      </w:r>
      <w:r w:rsidRPr="00E822EE">
        <w:rPr>
          <w:rFonts w:ascii="Times New Roman" w:eastAsia="MS Mincho" w:hAnsi="Times New Roman" w:cs="Times New Roman"/>
          <w:b/>
          <w:bCs/>
          <w:sz w:val="24"/>
          <w:szCs w:val="24"/>
        </w:rPr>
        <w:t>_valuesim:</w:t>
      </w:r>
      <w:r w:rsidRPr="00E822EE">
        <w:rPr>
          <w:rFonts w:ascii="Times New Roman" w:eastAsia="MS Mincho" w:hAnsi="Times New Roman" w:cs="Times New Roman"/>
          <w:sz w:val="24"/>
          <w:szCs w:val="24"/>
        </w:rPr>
        <w:t xml:space="preserve"> Public health experts from the</w:t>
      </w:r>
      <w:r w:rsidRPr="00E822EE">
        <w:rPr>
          <w:rFonts w:ascii="Times New Roman" w:eastAsia="MS Mincho" w:hAnsi="Times New Roman" w:cs="Times New Roman"/>
          <w:b/>
          <w:bCs/>
          <w:sz w:val="24"/>
          <w:szCs w:val="24"/>
        </w:rPr>
        <w:t xml:space="preserve"> </w:t>
      </w:r>
      <w:r w:rsidRPr="00E822EE">
        <w:rPr>
          <w:rFonts w:ascii="Times New Roman" w:hAnsi="Times New Roman" w:cs="Times New Roman"/>
          <w:b/>
          <w:bCs/>
          <w:i/>
          <w:iCs/>
          <w:sz w:val="24"/>
          <w:szCs w:val="24"/>
        </w:rPr>
        <w:t>[state] State Health Department</w:t>
      </w:r>
      <w:r w:rsidRPr="00E822EE">
        <w:rPr>
          <w:rFonts w:ascii="Times New Roman" w:eastAsia="MS Mincho" w:hAnsi="Times New Roman" w:cs="Times New Roman"/>
          <w:sz w:val="24"/>
          <w:szCs w:val="24"/>
        </w:rPr>
        <w:t xml:space="preserve"> share my values and beliefs.</w:t>
      </w:r>
    </w:p>
    <w:p w14:paraId="37740D6C" w14:textId="58C0F67E" w:rsidR="00FE4174" w:rsidRPr="00E822EE" w:rsidRDefault="00FE4174" w:rsidP="00E822EE">
      <w:pPr>
        <w:pStyle w:val="ListParagraph"/>
        <w:numPr>
          <w:ilvl w:val="0"/>
          <w:numId w:val="21"/>
        </w:numPr>
        <w:spacing w:line="480" w:lineRule="auto"/>
        <w:rPr>
          <w:rFonts w:ascii="Times New Roman" w:eastAsia="MS Mincho" w:hAnsi="Times New Roman" w:cs="Times New Roman"/>
          <w:sz w:val="24"/>
          <w:szCs w:val="24"/>
        </w:rPr>
      </w:pPr>
      <w:r w:rsidRPr="00E822EE">
        <w:rPr>
          <w:rFonts w:ascii="Times New Roman" w:hAnsi="Times New Roman" w:cs="Times New Roman"/>
          <w:b/>
          <w:bCs/>
          <w:sz w:val="24"/>
          <w:szCs w:val="24"/>
        </w:rPr>
        <w:t>sthealth</w:t>
      </w:r>
      <w:r w:rsidRPr="00E822EE">
        <w:rPr>
          <w:rFonts w:ascii="Times New Roman" w:eastAsia="MS Mincho" w:hAnsi="Times New Roman" w:cs="Times New Roman"/>
          <w:b/>
          <w:bCs/>
          <w:sz w:val="24"/>
          <w:szCs w:val="24"/>
        </w:rPr>
        <w:t>_competent:</w:t>
      </w:r>
      <w:r w:rsidRPr="00E822EE">
        <w:rPr>
          <w:rFonts w:ascii="Times New Roman" w:eastAsia="MS Mincho" w:hAnsi="Times New Roman" w:cs="Times New Roman"/>
          <w:sz w:val="24"/>
          <w:szCs w:val="24"/>
        </w:rPr>
        <w:t xml:space="preserve"> Public health experts from the </w:t>
      </w:r>
      <w:r w:rsidRPr="00E822EE">
        <w:rPr>
          <w:rFonts w:ascii="Times New Roman" w:hAnsi="Times New Roman" w:cs="Times New Roman"/>
          <w:b/>
          <w:bCs/>
          <w:i/>
          <w:iCs/>
          <w:sz w:val="24"/>
          <w:szCs w:val="24"/>
        </w:rPr>
        <w:t>[state] State Health Department</w:t>
      </w:r>
      <w:r w:rsidRPr="00E822EE">
        <w:rPr>
          <w:rFonts w:ascii="Times New Roman" w:eastAsia="MS Mincho" w:hAnsi="Times New Roman" w:cs="Times New Roman"/>
          <w:sz w:val="24"/>
          <w:szCs w:val="24"/>
        </w:rPr>
        <w:t xml:space="preserve"> are highly competent.</w:t>
      </w:r>
    </w:p>
    <w:p w14:paraId="30E5F3E8" w14:textId="77777777" w:rsidR="00E822EE" w:rsidRPr="00E822EE" w:rsidRDefault="00E822EE" w:rsidP="00E822EE">
      <w:pPr>
        <w:pStyle w:val="ListParagraph"/>
        <w:numPr>
          <w:ilvl w:val="0"/>
          <w:numId w:val="21"/>
        </w:numPr>
        <w:spacing w:line="480" w:lineRule="auto"/>
        <w:rPr>
          <w:rFonts w:ascii="Times New Roman" w:eastAsia="MS Mincho" w:hAnsi="Times New Roman" w:cs="Times New Roman"/>
          <w:sz w:val="24"/>
          <w:szCs w:val="24"/>
        </w:rPr>
      </w:pPr>
      <w:r w:rsidRPr="00E822EE">
        <w:rPr>
          <w:rFonts w:ascii="Times New Roman" w:eastAsia="MS Mincho" w:hAnsi="Times New Roman" w:cs="Times New Roman"/>
          <w:b/>
          <w:bCs/>
          <w:sz w:val="24"/>
          <w:szCs w:val="24"/>
        </w:rPr>
        <w:t>pcp_valuesim:</w:t>
      </w:r>
      <w:r w:rsidRPr="00E822EE">
        <w:rPr>
          <w:rFonts w:ascii="Times New Roman" w:eastAsia="MS Mincho" w:hAnsi="Times New Roman" w:cs="Times New Roman"/>
          <w:sz w:val="24"/>
          <w:szCs w:val="24"/>
        </w:rPr>
        <w:t xml:space="preserve"> My</w:t>
      </w:r>
      <w:r w:rsidRPr="00E822EE">
        <w:rPr>
          <w:rFonts w:ascii="Times New Roman" w:eastAsia="MS Mincho" w:hAnsi="Times New Roman" w:cs="Times New Roman"/>
          <w:b/>
          <w:bCs/>
          <w:sz w:val="24"/>
          <w:szCs w:val="24"/>
        </w:rPr>
        <w:t xml:space="preserve"> </w:t>
      </w:r>
      <w:r w:rsidRPr="00E822EE">
        <w:rPr>
          <w:rFonts w:ascii="Times New Roman" w:eastAsia="MS Mincho" w:hAnsi="Times New Roman" w:cs="Times New Roman"/>
          <w:b/>
          <w:bCs/>
          <w:i/>
          <w:iCs/>
          <w:sz w:val="24"/>
          <w:szCs w:val="24"/>
        </w:rPr>
        <w:t>primary care physician</w:t>
      </w:r>
      <w:r w:rsidRPr="00E822EE">
        <w:rPr>
          <w:rFonts w:ascii="Times New Roman" w:eastAsia="MS Mincho" w:hAnsi="Times New Roman" w:cs="Times New Roman"/>
          <w:sz w:val="24"/>
          <w:szCs w:val="24"/>
        </w:rPr>
        <w:t xml:space="preserve"> shares my values and beliefs.</w:t>
      </w:r>
    </w:p>
    <w:p w14:paraId="00CACA13" w14:textId="77777777" w:rsidR="00E822EE" w:rsidRPr="00E822EE" w:rsidRDefault="00E822EE" w:rsidP="00E822EE">
      <w:pPr>
        <w:pStyle w:val="ListParagraph"/>
        <w:numPr>
          <w:ilvl w:val="0"/>
          <w:numId w:val="21"/>
        </w:numPr>
        <w:spacing w:line="480" w:lineRule="auto"/>
        <w:rPr>
          <w:rFonts w:ascii="Times New Roman" w:eastAsia="MS Mincho" w:hAnsi="Times New Roman" w:cs="Times New Roman"/>
          <w:sz w:val="24"/>
          <w:szCs w:val="24"/>
        </w:rPr>
      </w:pPr>
      <w:r w:rsidRPr="00E822EE">
        <w:rPr>
          <w:rFonts w:ascii="Times New Roman" w:eastAsia="MS Mincho" w:hAnsi="Times New Roman" w:cs="Times New Roman"/>
          <w:b/>
          <w:bCs/>
          <w:sz w:val="24"/>
          <w:szCs w:val="24"/>
        </w:rPr>
        <w:t>pcp_competent:</w:t>
      </w:r>
      <w:r w:rsidRPr="00E822EE">
        <w:rPr>
          <w:rFonts w:ascii="Times New Roman" w:eastAsia="MS Mincho" w:hAnsi="Times New Roman" w:cs="Times New Roman"/>
          <w:sz w:val="24"/>
          <w:szCs w:val="24"/>
        </w:rPr>
        <w:t xml:space="preserve"> My</w:t>
      </w:r>
      <w:r w:rsidRPr="00E822EE">
        <w:rPr>
          <w:rFonts w:ascii="Times New Roman" w:eastAsia="MS Mincho" w:hAnsi="Times New Roman" w:cs="Times New Roman"/>
          <w:b/>
          <w:bCs/>
          <w:sz w:val="24"/>
          <w:szCs w:val="24"/>
        </w:rPr>
        <w:t xml:space="preserve"> </w:t>
      </w:r>
      <w:r w:rsidRPr="00E822EE">
        <w:rPr>
          <w:rFonts w:ascii="Times New Roman" w:eastAsia="MS Mincho" w:hAnsi="Times New Roman" w:cs="Times New Roman"/>
          <w:b/>
          <w:bCs/>
          <w:i/>
          <w:iCs/>
          <w:sz w:val="24"/>
          <w:szCs w:val="24"/>
        </w:rPr>
        <w:t>primary care physician</w:t>
      </w:r>
      <w:r w:rsidRPr="00E822EE">
        <w:rPr>
          <w:rFonts w:ascii="Times New Roman" w:eastAsia="MS Mincho" w:hAnsi="Times New Roman" w:cs="Times New Roman"/>
          <w:sz w:val="24"/>
          <w:szCs w:val="24"/>
        </w:rPr>
        <w:t xml:space="preserve"> is highly competent.</w:t>
      </w:r>
    </w:p>
    <w:p w14:paraId="5AB9827D" w14:textId="4410C224" w:rsidR="00E7537C" w:rsidRDefault="00AA5728" w:rsidP="00AA5728">
      <w:pPr>
        <w:pStyle w:val="Heading3"/>
        <w:rPr>
          <w:rFonts w:ascii="Times New Roman" w:eastAsia="MS Mincho" w:hAnsi="Times New Roman" w:cs="Times New Roman"/>
          <w:color w:val="auto"/>
        </w:rPr>
      </w:pPr>
      <w:bookmarkStart w:id="68" w:name="_Toc164875702"/>
      <w:r>
        <w:rPr>
          <w:rFonts w:ascii="Times New Roman" w:eastAsia="MS Mincho" w:hAnsi="Times New Roman" w:cs="Times New Roman"/>
          <w:color w:val="auto"/>
        </w:rPr>
        <w:t>Deep Core Beliefs/Cultural Theory Questions</w:t>
      </w:r>
      <w:bookmarkEnd w:id="68"/>
    </w:p>
    <w:p w14:paraId="5B77FB08" w14:textId="77777777" w:rsidR="00DA2861" w:rsidRPr="00DA2861" w:rsidRDefault="00DA2861" w:rsidP="00DA2861">
      <w:pPr>
        <w:spacing w:line="480" w:lineRule="auto"/>
        <w:ind w:firstLine="720"/>
        <w:rPr>
          <w:rFonts w:ascii="Times New Roman" w:eastAsia="MS Mincho" w:hAnsi="Times New Roman" w:cs="Times New Roman"/>
          <w:sz w:val="24"/>
          <w:szCs w:val="24"/>
        </w:rPr>
      </w:pPr>
      <w:r w:rsidRPr="00DA2861">
        <w:rPr>
          <w:rFonts w:ascii="Times New Roman" w:eastAsia="MS Mincho" w:hAnsi="Times New Roman" w:cs="Times New Roman"/>
          <w:sz w:val="24"/>
          <w:szCs w:val="24"/>
        </w:rPr>
        <w:t xml:space="preserve">Please respond to each of the following statements using a scale from one to five, where one means </w:t>
      </w:r>
      <w:r w:rsidRPr="00DA2861">
        <w:rPr>
          <w:rFonts w:ascii="Times New Roman" w:eastAsia="MS Mincho" w:hAnsi="Times New Roman" w:cs="Times New Roman"/>
          <w:i/>
          <w:iCs/>
          <w:sz w:val="24"/>
          <w:szCs w:val="24"/>
        </w:rPr>
        <w:t>strongly disagree</w:t>
      </w:r>
      <w:r w:rsidRPr="00DA2861">
        <w:rPr>
          <w:rFonts w:ascii="Times New Roman" w:eastAsia="MS Mincho" w:hAnsi="Times New Roman" w:cs="Times New Roman"/>
          <w:sz w:val="24"/>
          <w:szCs w:val="24"/>
        </w:rPr>
        <w:t xml:space="preserve"> and five means </w:t>
      </w:r>
      <w:r w:rsidRPr="00DA2861">
        <w:rPr>
          <w:rFonts w:ascii="Times New Roman" w:eastAsia="MS Mincho" w:hAnsi="Times New Roman" w:cs="Times New Roman"/>
          <w:i/>
          <w:iCs/>
          <w:sz w:val="24"/>
          <w:szCs w:val="24"/>
        </w:rPr>
        <w:t>strongly agree</w:t>
      </w:r>
      <w:r w:rsidRPr="00DA2861">
        <w:rPr>
          <w:rFonts w:ascii="Times New Roman" w:eastAsia="MS Mincho" w:hAnsi="Times New Roman" w:cs="Times New Roman"/>
          <w:sz w:val="24"/>
          <w:szCs w:val="24"/>
        </w:rPr>
        <w:t xml:space="preserve">. [randomized table; column options: 1 – Strongly disagree to 5 – Strongly agree] </w:t>
      </w:r>
    </w:p>
    <w:p w14:paraId="7F9DB30C" w14:textId="62EFE46C"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bCs/>
          <w:sz w:val="24"/>
          <w:szCs w:val="24"/>
        </w:rPr>
        <w:lastRenderedPageBreak/>
        <w:t xml:space="preserve">egal1: </w:t>
      </w:r>
      <w:r w:rsidRPr="007162C6">
        <w:rPr>
          <w:rFonts w:ascii="Times New Roman" w:eastAsia="MS Mincho" w:hAnsi="Times New Roman" w:cs="Times New Roman"/>
          <w:sz w:val="24"/>
          <w:szCs w:val="24"/>
        </w:rPr>
        <w:t>What society needs is a fairness revolution to make the distribution of goods more equal.</w:t>
      </w:r>
    </w:p>
    <w:p w14:paraId="50B7368E" w14:textId="79483ADA"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bCs/>
          <w:sz w:val="24"/>
          <w:szCs w:val="24"/>
        </w:rPr>
        <w:t>indiv1:</w:t>
      </w:r>
      <w:r w:rsidRPr="007162C6">
        <w:rPr>
          <w:rFonts w:ascii="Times New Roman" w:eastAsia="MS Mincho" w:hAnsi="Times New Roman" w:cs="Times New Roman"/>
          <w:sz w:val="24"/>
          <w:szCs w:val="24"/>
        </w:rPr>
        <w:t xml:space="preserve"> Even if some people are at a disadvantage, it is best for society to let people succeed or fail on their own.</w:t>
      </w:r>
    </w:p>
    <w:p w14:paraId="76E0CA95" w14:textId="27B74A8F"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bCs/>
          <w:sz w:val="24"/>
          <w:szCs w:val="24"/>
        </w:rPr>
        <w:t>hier1:</w:t>
      </w:r>
      <w:r w:rsidRPr="007162C6">
        <w:rPr>
          <w:rFonts w:ascii="Times New Roman" w:eastAsia="MS Mincho" w:hAnsi="Times New Roman" w:cs="Times New Roman"/>
          <w:sz w:val="24"/>
          <w:szCs w:val="24"/>
        </w:rPr>
        <w:t xml:space="preserve"> The best way to get ahead in life is to work hard to do what you are told to do.</w:t>
      </w:r>
    </w:p>
    <w:p w14:paraId="3521E28F" w14:textId="052A6214"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sz w:val="24"/>
          <w:szCs w:val="24"/>
        </w:rPr>
        <w:t>fatal1:</w:t>
      </w:r>
      <w:r w:rsidRPr="007162C6">
        <w:rPr>
          <w:rFonts w:ascii="Times New Roman" w:eastAsia="MS Mincho" w:hAnsi="Times New Roman" w:cs="Times New Roman"/>
          <w:sz w:val="24"/>
          <w:szCs w:val="24"/>
        </w:rPr>
        <w:t xml:space="preserve"> The most important things that take place in life happen by chance.</w:t>
      </w:r>
    </w:p>
    <w:p w14:paraId="63C614C6" w14:textId="611167DD" w:rsidR="007162C6" w:rsidRPr="007162C6" w:rsidRDefault="007162C6" w:rsidP="007162C6">
      <w:pPr>
        <w:pStyle w:val="ListParagraph"/>
        <w:numPr>
          <w:ilvl w:val="0"/>
          <w:numId w:val="22"/>
        </w:numPr>
        <w:spacing w:line="480" w:lineRule="auto"/>
        <w:ind w:right="-360"/>
        <w:rPr>
          <w:rFonts w:ascii="Times New Roman" w:eastAsia="MS Mincho" w:hAnsi="Times New Roman" w:cs="Times New Roman"/>
          <w:sz w:val="24"/>
          <w:szCs w:val="24"/>
        </w:rPr>
      </w:pPr>
      <w:r w:rsidRPr="007162C6">
        <w:rPr>
          <w:rFonts w:ascii="Times New Roman" w:eastAsia="MS Mincho" w:hAnsi="Times New Roman" w:cs="Times New Roman"/>
          <w:b/>
          <w:bCs/>
          <w:sz w:val="24"/>
          <w:szCs w:val="24"/>
        </w:rPr>
        <w:t>egal2:</w:t>
      </w:r>
      <w:r w:rsidRPr="007162C6">
        <w:rPr>
          <w:rFonts w:ascii="Times New Roman" w:eastAsia="MS Mincho" w:hAnsi="Times New Roman" w:cs="Times New Roman"/>
          <w:sz w:val="24"/>
          <w:szCs w:val="24"/>
        </w:rPr>
        <w:t xml:space="preserve"> Society works best if power is shared equally. </w:t>
      </w:r>
    </w:p>
    <w:p w14:paraId="499B911E" w14:textId="540288F4" w:rsidR="007162C6" w:rsidRPr="007162C6" w:rsidRDefault="007162C6" w:rsidP="007162C6">
      <w:pPr>
        <w:pStyle w:val="ListParagraph"/>
        <w:numPr>
          <w:ilvl w:val="0"/>
          <w:numId w:val="22"/>
        </w:numPr>
        <w:spacing w:line="480" w:lineRule="auto"/>
        <w:rPr>
          <w:rFonts w:ascii="Times New Roman" w:eastAsia="MS Mincho" w:hAnsi="Times New Roman" w:cs="Times New Roman"/>
          <w:b/>
          <w:bCs/>
          <w:sz w:val="24"/>
          <w:szCs w:val="24"/>
        </w:rPr>
      </w:pPr>
      <w:r w:rsidRPr="007162C6">
        <w:rPr>
          <w:rFonts w:ascii="Times New Roman" w:eastAsia="MS Mincho" w:hAnsi="Times New Roman" w:cs="Times New Roman"/>
          <w:b/>
          <w:bCs/>
          <w:sz w:val="24"/>
          <w:szCs w:val="24"/>
        </w:rPr>
        <w:t xml:space="preserve">indiv2: </w:t>
      </w:r>
      <w:r w:rsidRPr="007162C6">
        <w:rPr>
          <w:rFonts w:ascii="Times New Roman" w:eastAsia="MS Mincho" w:hAnsi="Times New Roman" w:cs="Times New Roman"/>
          <w:sz w:val="24"/>
          <w:szCs w:val="24"/>
        </w:rPr>
        <w:t>Even the disadvantaged should have to make their own way in the world.</w:t>
      </w:r>
    </w:p>
    <w:p w14:paraId="564805E2" w14:textId="0778847C"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bCs/>
          <w:sz w:val="24"/>
          <w:szCs w:val="24"/>
        </w:rPr>
        <w:t>hier2:</w:t>
      </w:r>
      <w:r w:rsidRPr="007162C6">
        <w:rPr>
          <w:rFonts w:ascii="Times New Roman" w:eastAsia="MS Mincho" w:hAnsi="Times New Roman" w:cs="Times New Roman"/>
          <w:sz w:val="24"/>
          <w:szCs w:val="24"/>
        </w:rPr>
        <w:t xml:space="preserve"> Society is in trouble because people do not obey those in authority.</w:t>
      </w:r>
    </w:p>
    <w:p w14:paraId="13D4A615" w14:textId="61BADC89"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sz w:val="24"/>
          <w:szCs w:val="24"/>
        </w:rPr>
        <w:t>fatal2:</w:t>
      </w:r>
      <w:r w:rsidRPr="007162C6">
        <w:rPr>
          <w:rFonts w:ascii="Times New Roman" w:eastAsia="MS Mincho" w:hAnsi="Times New Roman" w:cs="Times New Roman"/>
          <w:sz w:val="24"/>
          <w:szCs w:val="24"/>
        </w:rPr>
        <w:t xml:space="preserve"> No matter how hard we try, the course of our lives is largely determined by forces beyond our control. </w:t>
      </w:r>
    </w:p>
    <w:p w14:paraId="35843D5C" w14:textId="5750E6F6"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bCs/>
          <w:sz w:val="24"/>
          <w:szCs w:val="24"/>
        </w:rPr>
        <w:t xml:space="preserve">egal3: </w:t>
      </w:r>
      <w:r w:rsidRPr="007162C6">
        <w:rPr>
          <w:rFonts w:ascii="Times New Roman" w:eastAsia="MS Mincho" w:hAnsi="Times New Roman" w:cs="Times New Roman"/>
          <w:sz w:val="24"/>
          <w:szCs w:val="24"/>
        </w:rPr>
        <w:t>It is our responsibility to reduce differences in income between the rich and the poor.</w:t>
      </w:r>
    </w:p>
    <w:p w14:paraId="0F630892" w14:textId="3505A837"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bCs/>
          <w:sz w:val="24"/>
          <w:szCs w:val="24"/>
        </w:rPr>
        <w:t>indiv3:</w:t>
      </w:r>
      <w:r w:rsidRPr="007162C6">
        <w:rPr>
          <w:rFonts w:ascii="Times New Roman" w:eastAsia="MS Mincho" w:hAnsi="Times New Roman" w:cs="Times New Roman"/>
          <w:sz w:val="24"/>
          <w:szCs w:val="24"/>
        </w:rPr>
        <w:t xml:space="preserve"> We are all better off when we compete as individuals.</w:t>
      </w:r>
    </w:p>
    <w:p w14:paraId="40D076F4" w14:textId="5B766E13" w:rsidR="007162C6" w:rsidRP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bCs/>
          <w:sz w:val="24"/>
          <w:szCs w:val="24"/>
        </w:rPr>
        <w:t>hier3:</w:t>
      </w:r>
      <w:r w:rsidRPr="007162C6">
        <w:rPr>
          <w:rFonts w:ascii="Times New Roman" w:eastAsia="MS Mincho" w:hAnsi="Times New Roman" w:cs="Times New Roman"/>
          <w:sz w:val="24"/>
          <w:szCs w:val="24"/>
        </w:rPr>
        <w:t xml:space="preserve"> Society would be much better off if the people in charge imposed strict and swift punishment on those who break the rules.</w:t>
      </w:r>
    </w:p>
    <w:p w14:paraId="1870572B" w14:textId="3EEE7876" w:rsidR="007162C6" w:rsidRDefault="007162C6" w:rsidP="007162C6">
      <w:pPr>
        <w:pStyle w:val="ListParagraph"/>
        <w:numPr>
          <w:ilvl w:val="0"/>
          <w:numId w:val="22"/>
        </w:numPr>
        <w:spacing w:line="480" w:lineRule="auto"/>
        <w:rPr>
          <w:rFonts w:ascii="Times New Roman" w:eastAsia="MS Mincho" w:hAnsi="Times New Roman" w:cs="Times New Roman"/>
          <w:sz w:val="24"/>
          <w:szCs w:val="24"/>
        </w:rPr>
      </w:pPr>
      <w:r w:rsidRPr="007162C6">
        <w:rPr>
          <w:rFonts w:ascii="Times New Roman" w:eastAsia="MS Mincho" w:hAnsi="Times New Roman" w:cs="Times New Roman"/>
          <w:b/>
          <w:sz w:val="24"/>
          <w:szCs w:val="24"/>
        </w:rPr>
        <w:t>fatal3:</w:t>
      </w:r>
      <w:r w:rsidRPr="007162C6">
        <w:rPr>
          <w:rFonts w:ascii="Times New Roman" w:eastAsia="MS Mincho" w:hAnsi="Times New Roman" w:cs="Times New Roman"/>
          <w:sz w:val="24"/>
          <w:szCs w:val="24"/>
        </w:rPr>
        <w:t xml:space="preserve"> For the most part, succeeding in life is a matter of chance.</w:t>
      </w:r>
    </w:p>
    <w:p w14:paraId="1257A214" w14:textId="77777777" w:rsidR="00E356C4" w:rsidRDefault="00E356C4" w:rsidP="00E356C4">
      <w:pPr>
        <w:spacing w:line="480" w:lineRule="auto"/>
        <w:rPr>
          <w:rFonts w:ascii="Times New Roman" w:eastAsia="MS Mincho" w:hAnsi="Times New Roman" w:cs="Times New Roman"/>
          <w:sz w:val="24"/>
          <w:szCs w:val="24"/>
        </w:rPr>
      </w:pPr>
    </w:p>
    <w:p w14:paraId="023F9F50" w14:textId="77777777" w:rsidR="00E356C4" w:rsidRDefault="00E356C4" w:rsidP="00E356C4">
      <w:pPr>
        <w:spacing w:line="480" w:lineRule="auto"/>
        <w:rPr>
          <w:rFonts w:ascii="Times New Roman" w:eastAsia="MS Mincho" w:hAnsi="Times New Roman" w:cs="Times New Roman"/>
          <w:sz w:val="24"/>
          <w:szCs w:val="24"/>
        </w:rPr>
      </w:pPr>
    </w:p>
    <w:p w14:paraId="7DAD1C5A" w14:textId="77777777" w:rsidR="00E356C4" w:rsidRDefault="00E356C4" w:rsidP="00E356C4">
      <w:pPr>
        <w:spacing w:line="480" w:lineRule="auto"/>
        <w:rPr>
          <w:rFonts w:ascii="Times New Roman" w:eastAsia="MS Mincho" w:hAnsi="Times New Roman" w:cs="Times New Roman"/>
          <w:sz w:val="24"/>
          <w:szCs w:val="24"/>
        </w:rPr>
      </w:pPr>
    </w:p>
    <w:p w14:paraId="26ED288E" w14:textId="77777777" w:rsidR="00E356C4" w:rsidRDefault="00E356C4" w:rsidP="00E356C4">
      <w:pPr>
        <w:spacing w:line="480" w:lineRule="auto"/>
        <w:rPr>
          <w:rFonts w:ascii="Times New Roman" w:eastAsia="MS Mincho" w:hAnsi="Times New Roman" w:cs="Times New Roman"/>
          <w:sz w:val="24"/>
          <w:szCs w:val="24"/>
        </w:rPr>
      </w:pPr>
    </w:p>
    <w:p w14:paraId="5900DB1F" w14:textId="77777777" w:rsidR="00E356C4" w:rsidRDefault="00E356C4" w:rsidP="00E356C4">
      <w:pPr>
        <w:spacing w:line="480" w:lineRule="auto"/>
        <w:rPr>
          <w:rFonts w:ascii="Times New Roman" w:eastAsia="MS Mincho" w:hAnsi="Times New Roman" w:cs="Times New Roman"/>
          <w:sz w:val="24"/>
          <w:szCs w:val="24"/>
        </w:rPr>
      </w:pPr>
    </w:p>
    <w:p w14:paraId="02241C86" w14:textId="77777777" w:rsidR="00012D58" w:rsidRPr="00E356C4" w:rsidRDefault="00012D58" w:rsidP="00E356C4">
      <w:pPr>
        <w:spacing w:line="480" w:lineRule="auto"/>
        <w:rPr>
          <w:rFonts w:ascii="Times New Roman" w:eastAsia="MS Mincho" w:hAnsi="Times New Roman" w:cs="Times New Roman"/>
          <w:sz w:val="24"/>
          <w:szCs w:val="24"/>
        </w:rPr>
      </w:pPr>
    </w:p>
    <w:p w14:paraId="32FF9136" w14:textId="3DF6CC3E" w:rsidR="00AA5728" w:rsidRDefault="008C2CD6" w:rsidP="00EF529A">
      <w:pPr>
        <w:pStyle w:val="Heading2"/>
        <w:rPr>
          <w:rFonts w:ascii="Times New Roman" w:hAnsi="Times New Roman" w:cs="Times New Roman"/>
          <w:color w:val="auto"/>
        </w:rPr>
      </w:pPr>
      <w:bookmarkStart w:id="69" w:name="_Toc164875703"/>
      <w:r>
        <w:rPr>
          <w:rFonts w:ascii="Times New Roman" w:hAnsi="Times New Roman" w:cs="Times New Roman"/>
          <w:color w:val="auto"/>
        </w:rPr>
        <w:lastRenderedPageBreak/>
        <w:t xml:space="preserve">Measurement Model </w:t>
      </w:r>
      <w:r w:rsidR="00EF529A">
        <w:rPr>
          <w:rFonts w:ascii="Times New Roman" w:hAnsi="Times New Roman" w:cs="Times New Roman"/>
          <w:color w:val="auto"/>
        </w:rPr>
        <w:t>Factor Loadings</w:t>
      </w:r>
      <w:bookmarkEnd w:id="69"/>
    </w:p>
    <w:p w14:paraId="634D8B46" w14:textId="51A37C78" w:rsidR="00012D58" w:rsidRPr="00012D58" w:rsidRDefault="00012D58" w:rsidP="00012D58">
      <w:pPr>
        <w:pStyle w:val="Caption"/>
        <w:keepNext/>
        <w:jc w:val="center"/>
        <w:rPr>
          <w:rFonts w:ascii="Times New Roman" w:hAnsi="Times New Roman" w:cs="Times New Roman"/>
          <w:color w:val="auto"/>
          <w:sz w:val="24"/>
          <w:szCs w:val="24"/>
        </w:rPr>
      </w:pPr>
      <w:bookmarkStart w:id="70" w:name="_Toc164875723"/>
      <w:r w:rsidRPr="00012D58">
        <w:rPr>
          <w:rFonts w:ascii="Times New Roman" w:hAnsi="Times New Roman" w:cs="Times New Roman"/>
          <w:b/>
          <w:bCs/>
          <w:color w:val="auto"/>
          <w:sz w:val="24"/>
          <w:szCs w:val="24"/>
        </w:rPr>
        <w:t xml:space="preserve">Table </w:t>
      </w:r>
      <w:r w:rsidRPr="00012D58">
        <w:rPr>
          <w:rFonts w:ascii="Times New Roman" w:hAnsi="Times New Roman" w:cs="Times New Roman"/>
          <w:b/>
          <w:bCs/>
          <w:color w:val="auto"/>
          <w:sz w:val="24"/>
          <w:szCs w:val="24"/>
        </w:rPr>
        <w:fldChar w:fldCharType="begin"/>
      </w:r>
      <w:r w:rsidRPr="00012D58">
        <w:rPr>
          <w:rFonts w:ascii="Times New Roman" w:hAnsi="Times New Roman" w:cs="Times New Roman"/>
          <w:b/>
          <w:bCs/>
          <w:color w:val="auto"/>
          <w:sz w:val="24"/>
          <w:szCs w:val="24"/>
        </w:rPr>
        <w:instrText xml:space="preserve"> SEQ Table \* ARABIC </w:instrText>
      </w:r>
      <w:r w:rsidRPr="00012D5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6</w:t>
      </w:r>
      <w:r w:rsidRPr="00012D58">
        <w:rPr>
          <w:rFonts w:ascii="Times New Roman" w:hAnsi="Times New Roman" w:cs="Times New Roman"/>
          <w:b/>
          <w:bCs/>
          <w:color w:val="auto"/>
          <w:sz w:val="24"/>
          <w:szCs w:val="24"/>
        </w:rPr>
        <w:fldChar w:fldCharType="end"/>
      </w:r>
      <w:r w:rsidRPr="00012D58">
        <w:rPr>
          <w:rFonts w:ascii="Times New Roman" w:hAnsi="Times New Roman" w:cs="Times New Roman"/>
          <w:b/>
          <w:bCs/>
          <w:color w:val="auto"/>
          <w:sz w:val="24"/>
          <w:szCs w:val="24"/>
        </w:rPr>
        <w:t>:</w:t>
      </w:r>
      <w:r w:rsidRPr="00012D58">
        <w:rPr>
          <w:rFonts w:ascii="Times New Roman" w:hAnsi="Times New Roman" w:cs="Times New Roman"/>
          <w:color w:val="auto"/>
          <w:sz w:val="24"/>
          <w:szCs w:val="24"/>
        </w:rPr>
        <w:t xml:space="preserve"> CDC Factor Loadings</w:t>
      </w:r>
      <w:bookmarkEnd w:id="70"/>
    </w:p>
    <w:tbl>
      <w:tblPr>
        <w:tblStyle w:val="TableGrid"/>
        <w:tblW w:w="0" w:type="auto"/>
        <w:tblInd w:w="1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1803"/>
        <w:gridCol w:w="1336"/>
        <w:gridCol w:w="1103"/>
        <w:gridCol w:w="1113"/>
      </w:tblGrid>
      <w:tr w:rsidR="00A420F8" w:rsidRPr="00A146FC" w14:paraId="565DF2B6" w14:textId="77777777" w:rsidTr="008C2CD6">
        <w:tc>
          <w:tcPr>
            <w:tcW w:w="2018" w:type="dxa"/>
            <w:tcBorders>
              <w:top w:val="single" w:sz="8" w:space="0" w:color="auto"/>
              <w:bottom w:val="single" w:sz="4" w:space="0" w:color="auto"/>
            </w:tcBorders>
          </w:tcPr>
          <w:p w14:paraId="5FB66024" w14:textId="2D7FE529" w:rsidR="00A420F8" w:rsidRPr="00A146FC" w:rsidRDefault="00A420F8" w:rsidP="00301F92">
            <w:pPr>
              <w:rPr>
                <w:rFonts w:ascii="Times New Roman" w:hAnsi="Times New Roman" w:cs="Times New Roman"/>
                <w:b/>
                <w:bCs/>
                <w:sz w:val="24"/>
                <w:szCs w:val="24"/>
              </w:rPr>
            </w:pPr>
            <w:r w:rsidRPr="00A146FC">
              <w:rPr>
                <w:rFonts w:ascii="Times New Roman" w:hAnsi="Times New Roman" w:cs="Times New Roman"/>
                <w:b/>
                <w:bCs/>
                <w:sz w:val="24"/>
                <w:szCs w:val="24"/>
              </w:rPr>
              <w:t>Latent Variable</w:t>
            </w:r>
          </w:p>
        </w:tc>
        <w:tc>
          <w:tcPr>
            <w:tcW w:w="1401" w:type="dxa"/>
            <w:tcBorders>
              <w:top w:val="single" w:sz="8" w:space="0" w:color="auto"/>
              <w:bottom w:val="single" w:sz="4" w:space="0" w:color="auto"/>
            </w:tcBorders>
          </w:tcPr>
          <w:p w14:paraId="72933EE9" w14:textId="70391E7E" w:rsidR="00A420F8" w:rsidRPr="00A146FC" w:rsidRDefault="00A420F8" w:rsidP="00301F92">
            <w:pPr>
              <w:rPr>
                <w:rFonts w:ascii="Times New Roman" w:hAnsi="Times New Roman" w:cs="Times New Roman"/>
                <w:b/>
                <w:bCs/>
                <w:sz w:val="24"/>
                <w:szCs w:val="24"/>
              </w:rPr>
            </w:pPr>
            <w:r w:rsidRPr="00A146FC">
              <w:rPr>
                <w:rFonts w:ascii="Times New Roman" w:hAnsi="Times New Roman" w:cs="Times New Roman"/>
                <w:b/>
                <w:bCs/>
                <w:sz w:val="24"/>
                <w:szCs w:val="24"/>
              </w:rPr>
              <w:t>Item</w:t>
            </w:r>
          </w:p>
        </w:tc>
        <w:tc>
          <w:tcPr>
            <w:tcW w:w="1292" w:type="dxa"/>
            <w:tcBorders>
              <w:top w:val="single" w:sz="8" w:space="0" w:color="auto"/>
              <w:bottom w:val="single" w:sz="4" w:space="0" w:color="auto"/>
            </w:tcBorders>
          </w:tcPr>
          <w:p w14:paraId="15E157D3" w14:textId="2C57083F" w:rsidR="00A420F8" w:rsidRPr="00A146FC" w:rsidRDefault="00A420F8" w:rsidP="00301F92">
            <w:pPr>
              <w:rPr>
                <w:rFonts w:ascii="Times New Roman" w:hAnsi="Times New Roman" w:cs="Times New Roman"/>
                <w:b/>
                <w:bCs/>
                <w:sz w:val="24"/>
                <w:szCs w:val="24"/>
              </w:rPr>
            </w:pPr>
            <w:r w:rsidRPr="00A146FC">
              <w:rPr>
                <w:rFonts w:ascii="Times New Roman" w:hAnsi="Times New Roman" w:cs="Times New Roman"/>
                <w:b/>
                <w:bCs/>
                <w:sz w:val="24"/>
                <w:szCs w:val="24"/>
              </w:rPr>
              <w:t>Coefficient</w:t>
            </w:r>
          </w:p>
        </w:tc>
        <w:tc>
          <w:tcPr>
            <w:tcW w:w="1103" w:type="dxa"/>
            <w:tcBorders>
              <w:top w:val="single" w:sz="8" w:space="0" w:color="auto"/>
              <w:bottom w:val="single" w:sz="4" w:space="0" w:color="auto"/>
            </w:tcBorders>
          </w:tcPr>
          <w:p w14:paraId="00F2F1C7" w14:textId="483BF51B" w:rsidR="00A420F8" w:rsidRPr="00A146FC" w:rsidRDefault="00A420F8" w:rsidP="008C2CD6">
            <w:pPr>
              <w:jc w:val="center"/>
              <w:rPr>
                <w:rFonts w:ascii="Times New Roman" w:hAnsi="Times New Roman" w:cs="Times New Roman"/>
                <w:b/>
                <w:bCs/>
                <w:sz w:val="24"/>
                <w:szCs w:val="24"/>
              </w:rPr>
            </w:pPr>
            <w:r w:rsidRPr="00A146FC">
              <w:rPr>
                <w:rFonts w:ascii="Times New Roman" w:hAnsi="Times New Roman" w:cs="Times New Roman"/>
                <w:b/>
                <w:bCs/>
                <w:sz w:val="24"/>
                <w:szCs w:val="24"/>
              </w:rPr>
              <w:t>SE</w:t>
            </w:r>
          </w:p>
        </w:tc>
        <w:tc>
          <w:tcPr>
            <w:tcW w:w="1113" w:type="dxa"/>
            <w:tcBorders>
              <w:top w:val="single" w:sz="8" w:space="0" w:color="auto"/>
              <w:bottom w:val="single" w:sz="4" w:space="0" w:color="auto"/>
            </w:tcBorders>
          </w:tcPr>
          <w:p w14:paraId="033214A5" w14:textId="77C4AF8E" w:rsidR="00A420F8" w:rsidRPr="00A146FC" w:rsidRDefault="00A420F8" w:rsidP="00301F92">
            <w:pPr>
              <w:rPr>
                <w:rFonts w:ascii="Times New Roman" w:hAnsi="Times New Roman" w:cs="Times New Roman"/>
                <w:b/>
                <w:bCs/>
                <w:sz w:val="24"/>
                <w:szCs w:val="24"/>
              </w:rPr>
            </w:pPr>
            <w:r w:rsidRPr="00A146FC">
              <w:rPr>
                <w:rFonts w:ascii="Times New Roman" w:hAnsi="Times New Roman" w:cs="Times New Roman"/>
                <w:b/>
                <w:bCs/>
                <w:sz w:val="24"/>
                <w:szCs w:val="24"/>
              </w:rPr>
              <w:t>P</w:t>
            </w:r>
            <w:r w:rsidR="001F1CB8" w:rsidRPr="00A146FC">
              <w:rPr>
                <w:rFonts w:ascii="Times New Roman" w:hAnsi="Times New Roman" w:cs="Times New Roman"/>
                <w:b/>
                <w:bCs/>
                <w:sz w:val="24"/>
                <w:szCs w:val="24"/>
              </w:rPr>
              <w:t>-</w:t>
            </w:r>
            <w:r w:rsidRPr="00A146FC">
              <w:rPr>
                <w:rFonts w:ascii="Times New Roman" w:hAnsi="Times New Roman" w:cs="Times New Roman"/>
                <w:b/>
                <w:bCs/>
                <w:sz w:val="24"/>
                <w:szCs w:val="24"/>
              </w:rPr>
              <w:t>Value</w:t>
            </w:r>
          </w:p>
        </w:tc>
      </w:tr>
      <w:tr w:rsidR="00A420F8" w14:paraId="068596D9" w14:textId="77777777" w:rsidTr="008C2CD6">
        <w:tc>
          <w:tcPr>
            <w:tcW w:w="2018" w:type="dxa"/>
            <w:tcBorders>
              <w:top w:val="single" w:sz="4" w:space="0" w:color="auto"/>
            </w:tcBorders>
          </w:tcPr>
          <w:p w14:paraId="6D3514AB" w14:textId="7D1D88A0" w:rsidR="00A420F8" w:rsidRPr="00A146FC" w:rsidRDefault="00A420F8" w:rsidP="00301F92">
            <w:pPr>
              <w:rPr>
                <w:rFonts w:ascii="Times New Roman" w:hAnsi="Times New Roman" w:cs="Times New Roman"/>
                <w:b/>
                <w:bCs/>
                <w:sz w:val="24"/>
                <w:szCs w:val="24"/>
              </w:rPr>
            </w:pPr>
            <w:r w:rsidRPr="00A146FC">
              <w:rPr>
                <w:rFonts w:ascii="Times New Roman" w:hAnsi="Times New Roman" w:cs="Times New Roman"/>
                <w:b/>
                <w:bCs/>
                <w:sz w:val="24"/>
                <w:szCs w:val="24"/>
              </w:rPr>
              <w:t>Individualism</w:t>
            </w:r>
          </w:p>
        </w:tc>
        <w:tc>
          <w:tcPr>
            <w:tcW w:w="1401" w:type="dxa"/>
            <w:tcBorders>
              <w:top w:val="single" w:sz="4" w:space="0" w:color="auto"/>
            </w:tcBorders>
          </w:tcPr>
          <w:p w14:paraId="2866DB2F" w14:textId="7238DAAE" w:rsidR="00A420F8" w:rsidRDefault="005469DC" w:rsidP="00301F92">
            <w:pPr>
              <w:rPr>
                <w:rFonts w:ascii="Times New Roman" w:hAnsi="Times New Roman" w:cs="Times New Roman"/>
                <w:sz w:val="24"/>
                <w:szCs w:val="24"/>
              </w:rPr>
            </w:pPr>
            <w:r>
              <w:rPr>
                <w:rFonts w:ascii="Times New Roman" w:hAnsi="Times New Roman" w:cs="Times New Roman"/>
                <w:sz w:val="24"/>
                <w:szCs w:val="24"/>
              </w:rPr>
              <w:t>indiv1</w:t>
            </w:r>
          </w:p>
        </w:tc>
        <w:tc>
          <w:tcPr>
            <w:tcW w:w="1292" w:type="dxa"/>
            <w:tcBorders>
              <w:top w:val="single" w:sz="4" w:space="0" w:color="auto"/>
            </w:tcBorders>
          </w:tcPr>
          <w:p w14:paraId="0CF365AE" w14:textId="692E6608" w:rsidR="00A420F8" w:rsidRDefault="00A84E4B" w:rsidP="001F1CB8">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Borders>
              <w:top w:val="single" w:sz="4" w:space="0" w:color="auto"/>
            </w:tcBorders>
          </w:tcPr>
          <w:p w14:paraId="70908240" w14:textId="61A584D5" w:rsidR="00A420F8"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Borders>
              <w:top w:val="single" w:sz="4" w:space="0" w:color="auto"/>
            </w:tcBorders>
          </w:tcPr>
          <w:p w14:paraId="72E1BA5F" w14:textId="17500701" w:rsidR="00A420F8"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r>
      <w:tr w:rsidR="00A420F8" w14:paraId="1934CB87" w14:textId="77777777" w:rsidTr="008C2CD6">
        <w:tc>
          <w:tcPr>
            <w:tcW w:w="2018" w:type="dxa"/>
          </w:tcPr>
          <w:p w14:paraId="4DF8B5C8" w14:textId="334F81A4" w:rsidR="00A420F8" w:rsidRDefault="00A420F8" w:rsidP="00301F92">
            <w:pPr>
              <w:rPr>
                <w:rFonts w:ascii="Times New Roman" w:hAnsi="Times New Roman" w:cs="Times New Roman"/>
                <w:sz w:val="24"/>
                <w:szCs w:val="24"/>
              </w:rPr>
            </w:pPr>
          </w:p>
        </w:tc>
        <w:tc>
          <w:tcPr>
            <w:tcW w:w="1401" w:type="dxa"/>
          </w:tcPr>
          <w:p w14:paraId="5962A746" w14:textId="0F1A6C2F" w:rsidR="00A420F8" w:rsidRDefault="005469DC" w:rsidP="00301F92">
            <w:pPr>
              <w:rPr>
                <w:rFonts w:ascii="Times New Roman" w:hAnsi="Times New Roman" w:cs="Times New Roman"/>
                <w:sz w:val="24"/>
                <w:szCs w:val="24"/>
              </w:rPr>
            </w:pPr>
            <w:r>
              <w:rPr>
                <w:rFonts w:ascii="Times New Roman" w:hAnsi="Times New Roman" w:cs="Times New Roman"/>
                <w:sz w:val="24"/>
                <w:szCs w:val="24"/>
              </w:rPr>
              <w:t>indiv2</w:t>
            </w:r>
          </w:p>
        </w:tc>
        <w:tc>
          <w:tcPr>
            <w:tcW w:w="1292" w:type="dxa"/>
          </w:tcPr>
          <w:p w14:paraId="38B81EAB" w14:textId="3201F1BD" w:rsidR="00A420F8" w:rsidRDefault="009E0CE7" w:rsidP="001F1CB8">
            <w:pPr>
              <w:jc w:val="center"/>
              <w:rPr>
                <w:rFonts w:ascii="Times New Roman" w:hAnsi="Times New Roman" w:cs="Times New Roman"/>
                <w:sz w:val="24"/>
                <w:szCs w:val="24"/>
              </w:rPr>
            </w:pPr>
            <w:r>
              <w:rPr>
                <w:rFonts w:ascii="Times New Roman" w:hAnsi="Times New Roman" w:cs="Times New Roman"/>
                <w:sz w:val="24"/>
                <w:szCs w:val="24"/>
              </w:rPr>
              <w:t>0.</w:t>
            </w:r>
            <w:r w:rsidR="003D7B39">
              <w:rPr>
                <w:rFonts w:ascii="Times New Roman" w:hAnsi="Times New Roman" w:cs="Times New Roman"/>
                <w:sz w:val="24"/>
                <w:szCs w:val="24"/>
              </w:rPr>
              <w:t>96</w:t>
            </w:r>
          </w:p>
        </w:tc>
        <w:tc>
          <w:tcPr>
            <w:tcW w:w="1103" w:type="dxa"/>
          </w:tcPr>
          <w:p w14:paraId="0A7D51BA" w14:textId="13F607CA" w:rsidR="00A420F8" w:rsidRDefault="00012D58" w:rsidP="001F1CB8">
            <w:pPr>
              <w:jc w:val="center"/>
              <w:rPr>
                <w:rFonts w:ascii="Times New Roman" w:hAnsi="Times New Roman" w:cs="Times New Roman"/>
                <w:sz w:val="24"/>
                <w:szCs w:val="24"/>
              </w:rPr>
            </w:pPr>
            <w:r>
              <w:rPr>
                <w:rFonts w:ascii="Times New Roman" w:hAnsi="Times New Roman" w:cs="Times New Roman"/>
                <w:sz w:val="24"/>
                <w:szCs w:val="24"/>
              </w:rPr>
              <w:t>0.</w:t>
            </w:r>
            <w:r w:rsidR="005558C3">
              <w:rPr>
                <w:rFonts w:ascii="Times New Roman" w:hAnsi="Times New Roman" w:cs="Times New Roman"/>
                <w:sz w:val="24"/>
                <w:szCs w:val="24"/>
              </w:rPr>
              <w:t>06</w:t>
            </w:r>
          </w:p>
        </w:tc>
        <w:tc>
          <w:tcPr>
            <w:tcW w:w="1113" w:type="dxa"/>
          </w:tcPr>
          <w:p w14:paraId="04B50A9D" w14:textId="575C4C5C" w:rsidR="00A420F8"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A420F8" w14:paraId="606E56F9" w14:textId="77777777" w:rsidTr="008C2CD6">
        <w:tc>
          <w:tcPr>
            <w:tcW w:w="2018" w:type="dxa"/>
          </w:tcPr>
          <w:p w14:paraId="1970A9ED" w14:textId="61EF45A4" w:rsidR="00A420F8" w:rsidRDefault="00A420F8" w:rsidP="00301F92">
            <w:pPr>
              <w:rPr>
                <w:rFonts w:ascii="Times New Roman" w:hAnsi="Times New Roman" w:cs="Times New Roman"/>
                <w:sz w:val="24"/>
                <w:szCs w:val="24"/>
              </w:rPr>
            </w:pPr>
          </w:p>
        </w:tc>
        <w:tc>
          <w:tcPr>
            <w:tcW w:w="1401" w:type="dxa"/>
          </w:tcPr>
          <w:p w14:paraId="12339F33" w14:textId="42B25E77" w:rsidR="00A420F8" w:rsidRDefault="005469DC" w:rsidP="00301F92">
            <w:pPr>
              <w:rPr>
                <w:rFonts w:ascii="Times New Roman" w:hAnsi="Times New Roman" w:cs="Times New Roman"/>
                <w:sz w:val="24"/>
                <w:szCs w:val="24"/>
              </w:rPr>
            </w:pPr>
            <w:r>
              <w:rPr>
                <w:rFonts w:ascii="Times New Roman" w:hAnsi="Times New Roman" w:cs="Times New Roman"/>
                <w:sz w:val="24"/>
                <w:szCs w:val="24"/>
              </w:rPr>
              <w:t>inidv3</w:t>
            </w:r>
          </w:p>
        </w:tc>
        <w:tc>
          <w:tcPr>
            <w:tcW w:w="1292" w:type="dxa"/>
          </w:tcPr>
          <w:p w14:paraId="616F208C" w14:textId="58A9C94B" w:rsidR="00A420F8" w:rsidRDefault="009E0CE7" w:rsidP="001F1CB8">
            <w:pPr>
              <w:jc w:val="center"/>
              <w:rPr>
                <w:rFonts w:ascii="Times New Roman" w:hAnsi="Times New Roman" w:cs="Times New Roman"/>
                <w:sz w:val="24"/>
                <w:szCs w:val="24"/>
              </w:rPr>
            </w:pPr>
            <w:r>
              <w:rPr>
                <w:rFonts w:ascii="Times New Roman" w:hAnsi="Times New Roman" w:cs="Times New Roman"/>
                <w:sz w:val="24"/>
                <w:szCs w:val="24"/>
              </w:rPr>
              <w:t>0.</w:t>
            </w:r>
            <w:r w:rsidR="003D7B39">
              <w:rPr>
                <w:rFonts w:ascii="Times New Roman" w:hAnsi="Times New Roman" w:cs="Times New Roman"/>
                <w:sz w:val="24"/>
                <w:szCs w:val="24"/>
              </w:rPr>
              <w:t>91</w:t>
            </w:r>
          </w:p>
        </w:tc>
        <w:tc>
          <w:tcPr>
            <w:tcW w:w="1103" w:type="dxa"/>
          </w:tcPr>
          <w:p w14:paraId="7F407D76" w14:textId="627D65C4" w:rsidR="00A420F8"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5558C3">
              <w:rPr>
                <w:rFonts w:ascii="Times New Roman" w:hAnsi="Times New Roman" w:cs="Times New Roman"/>
                <w:sz w:val="24"/>
                <w:szCs w:val="24"/>
              </w:rPr>
              <w:t>6</w:t>
            </w:r>
          </w:p>
        </w:tc>
        <w:tc>
          <w:tcPr>
            <w:tcW w:w="1113" w:type="dxa"/>
          </w:tcPr>
          <w:p w14:paraId="681A1991" w14:textId="0AEA4688" w:rsidR="00A420F8"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A420F8" w14:paraId="70FC002C" w14:textId="77777777" w:rsidTr="008C2CD6">
        <w:tc>
          <w:tcPr>
            <w:tcW w:w="2018" w:type="dxa"/>
          </w:tcPr>
          <w:p w14:paraId="4A37160F" w14:textId="79343430" w:rsidR="00A420F8" w:rsidRPr="00A146FC" w:rsidRDefault="005469DC" w:rsidP="00301F92">
            <w:pPr>
              <w:rPr>
                <w:rFonts w:ascii="Times New Roman" w:hAnsi="Times New Roman" w:cs="Times New Roman"/>
                <w:b/>
                <w:bCs/>
                <w:sz w:val="24"/>
                <w:szCs w:val="24"/>
              </w:rPr>
            </w:pPr>
            <w:r w:rsidRPr="00A146FC">
              <w:rPr>
                <w:rFonts w:ascii="Times New Roman" w:hAnsi="Times New Roman" w:cs="Times New Roman"/>
                <w:b/>
                <w:bCs/>
                <w:sz w:val="24"/>
                <w:szCs w:val="24"/>
              </w:rPr>
              <w:t>Hierarchism</w:t>
            </w:r>
          </w:p>
        </w:tc>
        <w:tc>
          <w:tcPr>
            <w:tcW w:w="1401" w:type="dxa"/>
          </w:tcPr>
          <w:p w14:paraId="3E562347" w14:textId="27CA5263" w:rsidR="00A420F8" w:rsidRDefault="005469DC" w:rsidP="00301F92">
            <w:pPr>
              <w:rPr>
                <w:rFonts w:ascii="Times New Roman" w:hAnsi="Times New Roman" w:cs="Times New Roman"/>
                <w:sz w:val="24"/>
                <w:szCs w:val="24"/>
              </w:rPr>
            </w:pPr>
            <w:r>
              <w:rPr>
                <w:rFonts w:ascii="Times New Roman" w:hAnsi="Times New Roman" w:cs="Times New Roman"/>
                <w:sz w:val="24"/>
                <w:szCs w:val="24"/>
              </w:rPr>
              <w:t>hier1</w:t>
            </w:r>
          </w:p>
        </w:tc>
        <w:tc>
          <w:tcPr>
            <w:tcW w:w="1292" w:type="dxa"/>
          </w:tcPr>
          <w:p w14:paraId="09942EDE" w14:textId="7713AC83" w:rsidR="00A420F8" w:rsidRDefault="00A84E4B" w:rsidP="001F1CB8">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14D6A67C" w14:textId="47B19BBB" w:rsidR="00A420F8"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09BDA07E" w14:textId="5C8B021B" w:rsidR="00A420F8" w:rsidRDefault="00A420F8" w:rsidP="001F1CB8">
            <w:pPr>
              <w:jc w:val="center"/>
              <w:rPr>
                <w:rFonts w:ascii="Times New Roman" w:hAnsi="Times New Roman" w:cs="Times New Roman"/>
                <w:sz w:val="24"/>
                <w:szCs w:val="24"/>
              </w:rPr>
            </w:pPr>
          </w:p>
        </w:tc>
      </w:tr>
      <w:tr w:rsidR="00A420F8" w14:paraId="78836A05" w14:textId="77777777" w:rsidTr="008C2CD6">
        <w:tc>
          <w:tcPr>
            <w:tcW w:w="2018" w:type="dxa"/>
          </w:tcPr>
          <w:p w14:paraId="0E9F799F" w14:textId="0C2D3AFC" w:rsidR="00A420F8" w:rsidRDefault="00A420F8" w:rsidP="00301F92">
            <w:pPr>
              <w:rPr>
                <w:rFonts w:ascii="Times New Roman" w:hAnsi="Times New Roman" w:cs="Times New Roman"/>
                <w:sz w:val="24"/>
                <w:szCs w:val="24"/>
              </w:rPr>
            </w:pPr>
          </w:p>
        </w:tc>
        <w:tc>
          <w:tcPr>
            <w:tcW w:w="1401" w:type="dxa"/>
          </w:tcPr>
          <w:p w14:paraId="17096FF4" w14:textId="618E53BB" w:rsidR="00A420F8" w:rsidRDefault="005469DC" w:rsidP="00301F92">
            <w:pPr>
              <w:rPr>
                <w:rFonts w:ascii="Times New Roman" w:hAnsi="Times New Roman" w:cs="Times New Roman"/>
                <w:sz w:val="24"/>
                <w:szCs w:val="24"/>
              </w:rPr>
            </w:pPr>
            <w:r>
              <w:rPr>
                <w:rFonts w:ascii="Times New Roman" w:hAnsi="Times New Roman" w:cs="Times New Roman"/>
                <w:sz w:val="24"/>
                <w:szCs w:val="24"/>
              </w:rPr>
              <w:t>hier2</w:t>
            </w:r>
          </w:p>
        </w:tc>
        <w:tc>
          <w:tcPr>
            <w:tcW w:w="1292" w:type="dxa"/>
          </w:tcPr>
          <w:p w14:paraId="6018970A" w14:textId="70148A35" w:rsidR="00A420F8" w:rsidRDefault="003D7B39" w:rsidP="001F1CB8">
            <w:pPr>
              <w:jc w:val="center"/>
              <w:rPr>
                <w:rFonts w:ascii="Times New Roman" w:hAnsi="Times New Roman" w:cs="Times New Roman"/>
                <w:sz w:val="24"/>
                <w:szCs w:val="24"/>
              </w:rPr>
            </w:pPr>
            <w:r>
              <w:rPr>
                <w:rFonts w:ascii="Times New Roman" w:hAnsi="Times New Roman" w:cs="Times New Roman"/>
                <w:sz w:val="24"/>
                <w:szCs w:val="24"/>
              </w:rPr>
              <w:t>1.06</w:t>
            </w:r>
          </w:p>
        </w:tc>
        <w:tc>
          <w:tcPr>
            <w:tcW w:w="1103" w:type="dxa"/>
          </w:tcPr>
          <w:p w14:paraId="2A674BB4" w14:textId="028426CA" w:rsidR="00A420F8"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5558C3">
              <w:rPr>
                <w:rFonts w:ascii="Times New Roman" w:hAnsi="Times New Roman" w:cs="Times New Roman"/>
                <w:sz w:val="24"/>
                <w:szCs w:val="24"/>
              </w:rPr>
              <w:t>7</w:t>
            </w:r>
          </w:p>
        </w:tc>
        <w:tc>
          <w:tcPr>
            <w:tcW w:w="1113" w:type="dxa"/>
          </w:tcPr>
          <w:p w14:paraId="57CFEF89" w14:textId="231FCEE0" w:rsidR="00A420F8"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A420F8" w14:paraId="0253E3DB" w14:textId="77777777" w:rsidTr="008C2CD6">
        <w:tc>
          <w:tcPr>
            <w:tcW w:w="2018" w:type="dxa"/>
          </w:tcPr>
          <w:p w14:paraId="648727F1" w14:textId="3E3C972F" w:rsidR="00A420F8" w:rsidRDefault="00A420F8" w:rsidP="00301F92">
            <w:pPr>
              <w:rPr>
                <w:rFonts w:ascii="Times New Roman" w:hAnsi="Times New Roman" w:cs="Times New Roman"/>
                <w:sz w:val="24"/>
                <w:szCs w:val="24"/>
              </w:rPr>
            </w:pPr>
          </w:p>
        </w:tc>
        <w:tc>
          <w:tcPr>
            <w:tcW w:w="1401" w:type="dxa"/>
          </w:tcPr>
          <w:p w14:paraId="30143892" w14:textId="554D3602" w:rsidR="00A420F8" w:rsidRDefault="005469DC" w:rsidP="00301F92">
            <w:pPr>
              <w:rPr>
                <w:rFonts w:ascii="Times New Roman" w:hAnsi="Times New Roman" w:cs="Times New Roman"/>
                <w:sz w:val="24"/>
                <w:szCs w:val="24"/>
              </w:rPr>
            </w:pPr>
            <w:r>
              <w:rPr>
                <w:rFonts w:ascii="Times New Roman" w:hAnsi="Times New Roman" w:cs="Times New Roman"/>
                <w:sz w:val="24"/>
                <w:szCs w:val="24"/>
              </w:rPr>
              <w:t>hier3</w:t>
            </w:r>
          </w:p>
        </w:tc>
        <w:tc>
          <w:tcPr>
            <w:tcW w:w="1292" w:type="dxa"/>
          </w:tcPr>
          <w:p w14:paraId="12CB01B9" w14:textId="24904E26" w:rsidR="00A420F8" w:rsidRDefault="005558C3" w:rsidP="001F1CB8">
            <w:pPr>
              <w:jc w:val="center"/>
              <w:rPr>
                <w:rFonts w:ascii="Times New Roman" w:hAnsi="Times New Roman" w:cs="Times New Roman"/>
                <w:sz w:val="24"/>
                <w:szCs w:val="24"/>
              </w:rPr>
            </w:pPr>
            <w:r>
              <w:rPr>
                <w:rFonts w:ascii="Times New Roman" w:hAnsi="Times New Roman" w:cs="Times New Roman"/>
                <w:sz w:val="24"/>
                <w:szCs w:val="24"/>
              </w:rPr>
              <w:t>1.12</w:t>
            </w:r>
          </w:p>
        </w:tc>
        <w:tc>
          <w:tcPr>
            <w:tcW w:w="1103" w:type="dxa"/>
          </w:tcPr>
          <w:p w14:paraId="110DD107" w14:textId="402A236C" w:rsidR="00A420F8"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5558C3">
              <w:rPr>
                <w:rFonts w:ascii="Times New Roman" w:hAnsi="Times New Roman" w:cs="Times New Roman"/>
                <w:sz w:val="24"/>
                <w:szCs w:val="24"/>
              </w:rPr>
              <w:t>6</w:t>
            </w:r>
          </w:p>
        </w:tc>
        <w:tc>
          <w:tcPr>
            <w:tcW w:w="1113" w:type="dxa"/>
          </w:tcPr>
          <w:p w14:paraId="5A18C392" w14:textId="16503394" w:rsidR="00A420F8"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5469DC" w14:paraId="15CF52FC" w14:textId="77777777" w:rsidTr="008C2CD6">
        <w:tc>
          <w:tcPr>
            <w:tcW w:w="2018" w:type="dxa"/>
          </w:tcPr>
          <w:p w14:paraId="56A4E122" w14:textId="655AEEFA" w:rsidR="005469DC" w:rsidRPr="00A146FC" w:rsidRDefault="005469DC" w:rsidP="00301F92">
            <w:pPr>
              <w:rPr>
                <w:rFonts w:ascii="Times New Roman" w:hAnsi="Times New Roman" w:cs="Times New Roman"/>
                <w:b/>
                <w:bCs/>
                <w:sz w:val="24"/>
                <w:szCs w:val="24"/>
              </w:rPr>
            </w:pPr>
            <w:r w:rsidRPr="00A146FC">
              <w:rPr>
                <w:rFonts w:ascii="Times New Roman" w:hAnsi="Times New Roman" w:cs="Times New Roman"/>
                <w:b/>
                <w:bCs/>
                <w:sz w:val="24"/>
                <w:szCs w:val="24"/>
              </w:rPr>
              <w:t>Fatalism</w:t>
            </w:r>
          </w:p>
        </w:tc>
        <w:tc>
          <w:tcPr>
            <w:tcW w:w="1401" w:type="dxa"/>
          </w:tcPr>
          <w:p w14:paraId="0E5DC632" w14:textId="4A6179DB" w:rsidR="005469DC" w:rsidRDefault="005469DC" w:rsidP="00301F92">
            <w:pPr>
              <w:rPr>
                <w:rFonts w:ascii="Times New Roman" w:hAnsi="Times New Roman" w:cs="Times New Roman"/>
                <w:sz w:val="24"/>
                <w:szCs w:val="24"/>
              </w:rPr>
            </w:pPr>
            <w:r>
              <w:rPr>
                <w:rFonts w:ascii="Times New Roman" w:hAnsi="Times New Roman" w:cs="Times New Roman"/>
                <w:sz w:val="24"/>
                <w:szCs w:val="24"/>
              </w:rPr>
              <w:t>fatal1</w:t>
            </w:r>
          </w:p>
        </w:tc>
        <w:tc>
          <w:tcPr>
            <w:tcW w:w="1292" w:type="dxa"/>
          </w:tcPr>
          <w:p w14:paraId="3E8934C5" w14:textId="0B1C4DC0"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30BA43C8" w14:textId="22D36030"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74C71DCE" w14:textId="3AB01BD2"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r>
      <w:tr w:rsidR="005469DC" w14:paraId="46D32AA8" w14:textId="77777777" w:rsidTr="008C2CD6">
        <w:tc>
          <w:tcPr>
            <w:tcW w:w="2018" w:type="dxa"/>
          </w:tcPr>
          <w:p w14:paraId="4DD3EBA2" w14:textId="3580C469" w:rsidR="005469DC" w:rsidRDefault="005469DC" w:rsidP="00301F92">
            <w:pPr>
              <w:rPr>
                <w:rFonts w:ascii="Times New Roman" w:hAnsi="Times New Roman" w:cs="Times New Roman"/>
                <w:sz w:val="24"/>
                <w:szCs w:val="24"/>
              </w:rPr>
            </w:pPr>
          </w:p>
        </w:tc>
        <w:tc>
          <w:tcPr>
            <w:tcW w:w="1401" w:type="dxa"/>
          </w:tcPr>
          <w:p w14:paraId="56037D24" w14:textId="5C35FC7E" w:rsidR="005469DC" w:rsidRDefault="005469DC" w:rsidP="00301F92">
            <w:pPr>
              <w:rPr>
                <w:rFonts w:ascii="Times New Roman" w:hAnsi="Times New Roman" w:cs="Times New Roman"/>
                <w:sz w:val="24"/>
                <w:szCs w:val="24"/>
              </w:rPr>
            </w:pPr>
            <w:r>
              <w:rPr>
                <w:rFonts w:ascii="Times New Roman" w:hAnsi="Times New Roman" w:cs="Times New Roman"/>
                <w:sz w:val="24"/>
                <w:szCs w:val="24"/>
              </w:rPr>
              <w:t>fatal2</w:t>
            </w:r>
          </w:p>
        </w:tc>
        <w:tc>
          <w:tcPr>
            <w:tcW w:w="1292" w:type="dxa"/>
          </w:tcPr>
          <w:p w14:paraId="5EE4BF5E" w14:textId="6F9FF6A9" w:rsidR="005469DC" w:rsidRDefault="00936419" w:rsidP="001F1CB8">
            <w:pPr>
              <w:jc w:val="center"/>
              <w:rPr>
                <w:rFonts w:ascii="Times New Roman" w:hAnsi="Times New Roman" w:cs="Times New Roman"/>
                <w:sz w:val="24"/>
                <w:szCs w:val="24"/>
              </w:rPr>
            </w:pPr>
            <w:r>
              <w:rPr>
                <w:rFonts w:ascii="Times New Roman" w:hAnsi="Times New Roman" w:cs="Times New Roman"/>
                <w:sz w:val="24"/>
                <w:szCs w:val="24"/>
              </w:rPr>
              <w:t>0.</w:t>
            </w:r>
            <w:r w:rsidR="005558C3">
              <w:rPr>
                <w:rFonts w:ascii="Times New Roman" w:hAnsi="Times New Roman" w:cs="Times New Roman"/>
                <w:sz w:val="24"/>
                <w:szCs w:val="24"/>
              </w:rPr>
              <w:t>82</w:t>
            </w:r>
          </w:p>
        </w:tc>
        <w:tc>
          <w:tcPr>
            <w:tcW w:w="1103" w:type="dxa"/>
          </w:tcPr>
          <w:p w14:paraId="088E6B91" w14:textId="21A015D8" w:rsidR="005469DC"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382415">
              <w:rPr>
                <w:rFonts w:ascii="Times New Roman" w:hAnsi="Times New Roman" w:cs="Times New Roman"/>
                <w:sz w:val="24"/>
                <w:szCs w:val="24"/>
              </w:rPr>
              <w:t>3</w:t>
            </w:r>
          </w:p>
        </w:tc>
        <w:tc>
          <w:tcPr>
            <w:tcW w:w="1113" w:type="dxa"/>
          </w:tcPr>
          <w:p w14:paraId="5AC15B29" w14:textId="6FF713F4"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5469DC" w14:paraId="3457E3E0" w14:textId="77777777" w:rsidTr="008C2CD6">
        <w:tc>
          <w:tcPr>
            <w:tcW w:w="2018" w:type="dxa"/>
          </w:tcPr>
          <w:p w14:paraId="761AAF01" w14:textId="27FBBDEC" w:rsidR="005469DC" w:rsidRDefault="005469DC" w:rsidP="00301F92">
            <w:pPr>
              <w:rPr>
                <w:rFonts w:ascii="Times New Roman" w:hAnsi="Times New Roman" w:cs="Times New Roman"/>
                <w:sz w:val="24"/>
                <w:szCs w:val="24"/>
              </w:rPr>
            </w:pPr>
          </w:p>
        </w:tc>
        <w:tc>
          <w:tcPr>
            <w:tcW w:w="1401" w:type="dxa"/>
          </w:tcPr>
          <w:p w14:paraId="78B8AE8C" w14:textId="5D659DBD" w:rsidR="005469DC" w:rsidRDefault="005469DC" w:rsidP="00301F92">
            <w:pPr>
              <w:rPr>
                <w:rFonts w:ascii="Times New Roman" w:hAnsi="Times New Roman" w:cs="Times New Roman"/>
                <w:sz w:val="24"/>
                <w:szCs w:val="24"/>
              </w:rPr>
            </w:pPr>
            <w:r>
              <w:rPr>
                <w:rFonts w:ascii="Times New Roman" w:hAnsi="Times New Roman" w:cs="Times New Roman"/>
                <w:sz w:val="24"/>
                <w:szCs w:val="24"/>
              </w:rPr>
              <w:t>fatal3</w:t>
            </w:r>
          </w:p>
        </w:tc>
        <w:tc>
          <w:tcPr>
            <w:tcW w:w="1292" w:type="dxa"/>
          </w:tcPr>
          <w:p w14:paraId="600D345B" w14:textId="39B9ADB9" w:rsidR="005469DC" w:rsidRDefault="00936419" w:rsidP="001F1CB8">
            <w:pPr>
              <w:jc w:val="center"/>
              <w:rPr>
                <w:rFonts w:ascii="Times New Roman" w:hAnsi="Times New Roman" w:cs="Times New Roman"/>
                <w:sz w:val="24"/>
                <w:szCs w:val="24"/>
              </w:rPr>
            </w:pPr>
            <w:r>
              <w:rPr>
                <w:rFonts w:ascii="Times New Roman" w:hAnsi="Times New Roman" w:cs="Times New Roman"/>
                <w:sz w:val="24"/>
                <w:szCs w:val="24"/>
              </w:rPr>
              <w:t>0.</w:t>
            </w:r>
            <w:r w:rsidR="005558C3">
              <w:rPr>
                <w:rFonts w:ascii="Times New Roman" w:hAnsi="Times New Roman" w:cs="Times New Roman"/>
                <w:sz w:val="24"/>
                <w:szCs w:val="24"/>
              </w:rPr>
              <w:t>84</w:t>
            </w:r>
          </w:p>
        </w:tc>
        <w:tc>
          <w:tcPr>
            <w:tcW w:w="1103" w:type="dxa"/>
          </w:tcPr>
          <w:p w14:paraId="759E7EDE" w14:textId="6D89B119" w:rsidR="005469DC"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382415">
              <w:rPr>
                <w:rFonts w:ascii="Times New Roman" w:hAnsi="Times New Roman" w:cs="Times New Roman"/>
                <w:sz w:val="24"/>
                <w:szCs w:val="24"/>
              </w:rPr>
              <w:t>3</w:t>
            </w:r>
          </w:p>
        </w:tc>
        <w:tc>
          <w:tcPr>
            <w:tcW w:w="1113" w:type="dxa"/>
          </w:tcPr>
          <w:p w14:paraId="5C75F57F" w14:textId="74C574C5"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5469DC" w14:paraId="4FA74DB2" w14:textId="77777777" w:rsidTr="008C2CD6">
        <w:tc>
          <w:tcPr>
            <w:tcW w:w="2018" w:type="dxa"/>
          </w:tcPr>
          <w:p w14:paraId="19B13463" w14:textId="2C6E838E" w:rsidR="005469DC" w:rsidRPr="00A146FC" w:rsidRDefault="005469DC" w:rsidP="00301F92">
            <w:pPr>
              <w:rPr>
                <w:rFonts w:ascii="Times New Roman" w:hAnsi="Times New Roman" w:cs="Times New Roman"/>
                <w:b/>
                <w:bCs/>
                <w:sz w:val="24"/>
                <w:szCs w:val="24"/>
              </w:rPr>
            </w:pPr>
            <w:r w:rsidRPr="00A146FC">
              <w:rPr>
                <w:rFonts w:ascii="Times New Roman" w:hAnsi="Times New Roman" w:cs="Times New Roman"/>
                <w:b/>
                <w:bCs/>
                <w:sz w:val="24"/>
                <w:szCs w:val="24"/>
              </w:rPr>
              <w:t>Egalitarianism</w:t>
            </w:r>
          </w:p>
        </w:tc>
        <w:tc>
          <w:tcPr>
            <w:tcW w:w="1401" w:type="dxa"/>
          </w:tcPr>
          <w:p w14:paraId="3E3376E2" w14:textId="5AE6946D" w:rsidR="005469DC" w:rsidRDefault="00E356C4" w:rsidP="00301F92">
            <w:pPr>
              <w:rPr>
                <w:rFonts w:ascii="Times New Roman" w:hAnsi="Times New Roman" w:cs="Times New Roman"/>
                <w:sz w:val="24"/>
                <w:szCs w:val="24"/>
              </w:rPr>
            </w:pPr>
            <w:r>
              <w:rPr>
                <w:rFonts w:ascii="Times New Roman" w:hAnsi="Times New Roman" w:cs="Times New Roman"/>
                <w:sz w:val="24"/>
                <w:szCs w:val="24"/>
              </w:rPr>
              <w:t>egal1</w:t>
            </w:r>
          </w:p>
        </w:tc>
        <w:tc>
          <w:tcPr>
            <w:tcW w:w="1292" w:type="dxa"/>
          </w:tcPr>
          <w:p w14:paraId="5764A06E" w14:textId="256B4C23"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4A6B7E1E" w14:textId="0AB64A99"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18D21CCB" w14:textId="4D68EB31"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r>
      <w:tr w:rsidR="005469DC" w14:paraId="74BC190E" w14:textId="77777777" w:rsidTr="008C2CD6">
        <w:tc>
          <w:tcPr>
            <w:tcW w:w="2018" w:type="dxa"/>
          </w:tcPr>
          <w:p w14:paraId="3E9175E9" w14:textId="7FB1CF09" w:rsidR="005469DC" w:rsidRDefault="005469DC" w:rsidP="00301F92">
            <w:pPr>
              <w:rPr>
                <w:rFonts w:ascii="Times New Roman" w:hAnsi="Times New Roman" w:cs="Times New Roman"/>
                <w:sz w:val="24"/>
                <w:szCs w:val="24"/>
              </w:rPr>
            </w:pPr>
          </w:p>
        </w:tc>
        <w:tc>
          <w:tcPr>
            <w:tcW w:w="1401" w:type="dxa"/>
          </w:tcPr>
          <w:p w14:paraId="6D653A8B" w14:textId="010D4EA9" w:rsidR="005469DC" w:rsidRDefault="00E356C4" w:rsidP="00301F92">
            <w:pPr>
              <w:rPr>
                <w:rFonts w:ascii="Times New Roman" w:hAnsi="Times New Roman" w:cs="Times New Roman"/>
                <w:sz w:val="24"/>
                <w:szCs w:val="24"/>
              </w:rPr>
            </w:pPr>
            <w:r>
              <w:rPr>
                <w:rFonts w:ascii="Times New Roman" w:hAnsi="Times New Roman" w:cs="Times New Roman"/>
                <w:sz w:val="24"/>
                <w:szCs w:val="24"/>
              </w:rPr>
              <w:t>egal2</w:t>
            </w:r>
          </w:p>
        </w:tc>
        <w:tc>
          <w:tcPr>
            <w:tcW w:w="1292" w:type="dxa"/>
          </w:tcPr>
          <w:p w14:paraId="5F83CA99" w14:textId="756864D6"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0.5</w:t>
            </w:r>
            <w:r w:rsidR="005558C3">
              <w:rPr>
                <w:rFonts w:ascii="Times New Roman" w:hAnsi="Times New Roman" w:cs="Times New Roman"/>
                <w:sz w:val="24"/>
                <w:szCs w:val="24"/>
              </w:rPr>
              <w:t>5</w:t>
            </w:r>
          </w:p>
        </w:tc>
        <w:tc>
          <w:tcPr>
            <w:tcW w:w="1103" w:type="dxa"/>
          </w:tcPr>
          <w:p w14:paraId="5E004332" w14:textId="2410E11D" w:rsidR="005469DC"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382415">
              <w:rPr>
                <w:rFonts w:ascii="Times New Roman" w:hAnsi="Times New Roman" w:cs="Times New Roman"/>
                <w:sz w:val="24"/>
                <w:szCs w:val="24"/>
              </w:rPr>
              <w:t>3</w:t>
            </w:r>
          </w:p>
        </w:tc>
        <w:tc>
          <w:tcPr>
            <w:tcW w:w="1113" w:type="dxa"/>
          </w:tcPr>
          <w:p w14:paraId="4B1EB96B" w14:textId="4740E7C4"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5469DC" w14:paraId="7BD4C311" w14:textId="77777777" w:rsidTr="008C2CD6">
        <w:tc>
          <w:tcPr>
            <w:tcW w:w="2018" w:type="dxa"/>
          </w:tcPr>
          <w:p w14:paraId="69C50C13" w14:textId="63609756" w:rsidR="005469DC" w:rsidRDefault="005469DC" w:rsidP="00301F92">
            <w:pPr>
              <w:rPr>
                <w:rFonts w:ascii="Times New Roman" w:hAnsi="Times New Roman" w:cs="Times New Roman"/>
                <w:sz w:val="24"/>
                <w:szCs w:val="24"/>
              </w:rPr>
            </w:pPr>
          </w:p>
        </w:tc>
        <w:tc>
          <w:tcPr>
            <w:tcW w:w="1401" w:type="dxa"/>
          </w:tcPr>
          <w:p w14:paraId="476D2931" w14:textId="7675F884" w:rsidR="005469DC" w:rsidRDefault="00E356C4" w:rsidP="00301F92">
            <w:pPr>
              <w:rPr>
                <w:rFonts w:ascii="Times New Roman" w:hAnsi="Times New Roman" w:cs="Times New Roman"/>
                <w:sz w:val="24"/>
                <w:szCs w:val="24"/>
              </w:rPr>
            </w:pPr>
            <w:r>
              <w:rPr>
                <w:rFonts w:ascii="Times New Roman" w:hAnsi="Times New Roman" w:cs="Times New Roman"/>
                <w:sz w:val="24"/>
                <w:szCs w:val="24"/>
              </w:rPr>
              <w:t>egal3</w:t>
            </w:r>
          </w:p>
        </w:tc>
        <w:tc>
          <w:tcPr>
            <w:tcW w:w="1292" w:type="dxa"/>
          </w:tcPr>
          <w:p w14:paraId="41D2130B" w14:textId="6D171DDC"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w:t>
            </w:r>
            <w:r w:rsidR="005558C3">
              <w:rPr>
                <w:rFonts w:ascii="Times New Roman" w:hAnsi="Times New Roman" w:cs="Times New Roman"/>
                <w:sz w:val="24"/>
                <w:szCs w:val="24"/>
              </w:rPr>
              <w:t>87</w:t>
            </w:r>
          </w:p>
        </w:tc>
        <w:tc>
          <w:tcPr>
            <w:tcW w:w="1103" w:type="dxa"/>
          </w:tcPr>
          <w:p w14:paraId="33316975" w14:textId="21750675" w:rsidR="005469DC"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382415">
              <w:rPr>
                <w:rFonts w:ascii="Times New Roman" w:hAnsi="Times New Roman" w:cs="Times New Roman"/>
                <w:sz w:val="24"/>
                <w:szCs w:val="24"/>
              </w:rPr>
              <w:t>3</w:t>
            </w:r>
          </w:p>
        </w:tc>
        <w:tc>
          <w:tcPr>
            <w:tcW w:w="1113" w:type="dxa"/>
          </w:tcPr>
          <w:p w14:paraId="09A78CE4" w14:textId="20082E29"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5469DC" w14:paraId="16C3E139" w14:textId="77777777" w:rsidTr="008C2CD6">
        <w:tc>
          <w:tcPr>
            <w:tcW w:w="2018" w:type="dxa"/>
          </w:tcPr>
          <w:p w14:paraId="549B434D" w14:textId="7A076AC9" w:rsidR="005469DC" w:rsidRPr="00A146FC" w:rsidRDefault="005469DC" w:rsidP="00301F92">
            <w:pPr>
              <w:rPr>
                <w:rFonts w:ascii="Times New Roman" w:hAnsi="Times New Roman" w:cs="Times New Roman"/>
                <w:b/>
                <w:bCs/>
                <w:sz w:val="24"/>
                <w:szCs w:val="24"/>
              </w:rPr>
            </w:pPr>
            <w:r w:rsidRPr="00A146FC">
              <w:rPr>
                <w:rFonts w:ascii="Times New Roman" w:hAnsi="Times New Roman" w:cs="Times New Roman"/>
                <w:b/>
                <w:bCs/>
                <w:sz w:val="24"/>
                <w:szCs w:val="24"/>
              </w:rPr>
              <w:t>Risk Perception</w:t>
            </w:r>
          </w:p>
        </w:tc>
        <w:tc>
          <w:tcPr>
            <w:tcW w:w="1401" w:type="dxa"/>
          </w:tcPr>
          <w:p w14:paraId="6371D2B6" w14:textId="36061521" w:rsidR="005469DC" w:rsidRDefault="00E356C4" w:rsidP="00301F92">
            <w:pPr>
              <w:rPr>
                <w:rFonts w:ascii="Times New Roman" w:hAnsi="Times New Roman" w:cs="Times New Roman"/>
                <w:sz w:val="24"/>
                <w:szCs w:val="24"/>
              </w:rPr>
            </w:pPr>
            <w:r>
              <w:rPr>
                <w:rFonts w:ascii="Times New Roman" w:hAnsi="Times New Roman" w:cs="Times New Roman"/>
                <w:sz w:val="24"/>
                <w:szCs w:val="24"/>
              </w:rPr>
              <w:t>covid_risk_you</w:t>
            </w:r>
          </w:p>
        </w:tc>
        <w:tc>
          <w:tcPr>
            <w:tcW w:w="1292" w:type="dxa"/>
          </w:tcPr>
          <w:p w14:paraId="20AD85FB" w14:textId="06E176DC"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3BF9BD4F" w14:textId="4BAD2B3D"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76E05258" w14:textId="0386AAE8" w:rsidR="005469DC" w:rsidRDefault="00A84E4B" w:rsidP="001F1CB8">
            <w:pPr>
              <w:jc w:val="center"/>
              <w:rPr>
                <w:rFonts w:ascii="Times New Roman" w:hAnsi="Times New Roman" w:cs="Times New Roman"/>
                <w:sz w:val="24"/>
                <w:szCs w:val="24"/>
              </w:rPr>
            </w:pPr>
            <w:r>
              <w:rPr>
                <w:rFonts w:ascii="Times New Roman" w:hAnsi="Times New Roman" w:cs="Times New Roman"/>
                <w:sz w:val="24"/>
                <w:szCs w:val="24"/>
              </w:rPr>
              <w:t>-</w:t>
            </w:r>
          </w:p>
        </w:tc>
      </w:tr>
      <w:tr w:rsidR="005469DC" w14:paraId="1F1B2968" w14:textId="77777777" w:rsidTr="008C2CD6">
        <w:tc>
          <w:tcPr>
            <w:tcW w:w="2018" w:type="dxa"/>
          </w:tcPr>
          <w:p w14:paraId="14C3D35F" w14:textId="0B9A9CE1" w:rsidR="005469DC" w:rsidRDefault="005469DC" w:rsidP="00301F92">
            <w:pPr>
              <w:rPr>
                <w:rFonts w:ascii="Times New Roman" w:hAnsi="Times New Roman" w:cs="Times New Roman"/>
                <w:sz w:val="24"/>
                <w:szCs w:val="24"/>
              </w:rPr>
            </w:pPr>
          </w:p>
        </w:tc>
        <w:tc>
          <w:tcPr>
            <w:tcW w:w="1401" w:type="dxa"/>
          </w:tcPr>
          <w:p w14:paraId="3790969D" w14:textId="334A9E0F" w:rsidR="005469DC" w:rsidRDefault="00E356C4" w:rsidP="00301F92">
            <w:pPr>
              <w:rPr>
                <w:rFonts w:ascii="Times New Roman" w:hAnsi="Times New Roman" w:cs="Times New Roman"/>
                <w:sz w:val="24"/>
                <w:szCs w:val="24"/>
              </w:rPr>
            </w:pPr>
            <w:r>
              <w:rPr>
                <w:rFonts w:ascii="Times New Roman" w:hAnsi="Times New Roman" w:cs="Times New Roman"/>
                <w:sz w:val="24"/>
                <w:szCs w:val="24"/>
              </w:rPr>
              <w:t>covid_risk_econ</w:t>
            </w:r>
          </w:p>
        </w:tc>
        <w:tc>
          <w:tcPr>
            <w:tcW w:w="1292" w:type="dxa"/>
          </w:tcPr>
          <w:p w14:paraId="40EEDA3B" w14:textId="7DAB0F93"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w:t>
            </w:r>
            <w:r w:rsidR="005558C3">
              <w:rPr>
                <w:rFonts w:ascii="Times New Roman" w:hAnsi="Times New Roman" w:cs="Times New Roman"/>
                <w:sz w:val="24"/>
                <w:szCs w:val="24"/>
              </w:rPr>
              <w:t>56</w:t>
            </w:r>
          </w:p>
        </w:tc>
        <w:tc>
          <w:tcPr>
            <w:tcW w:w="1103" w:type="dxa"/>
          </w:tcPr>
          <w:p w14:paraId="2636D111" w14:textId="1A0E0804" w:rsidR="005469DC"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382415">
              <w:rPr>
                <w:rFonts w:ascii="Times New Roman" w:hAnsi="Times New Roman" w:cs="Times New Roman"/>
                <w:sz w:val="24"/>
                <w:szCs w:val="24"/>
              </w:rPr>
              <w:t>7</w:t>
            </w:r>
          </w:p>
        </w:tc>
        <w:tc>
          <w:tcPr>
            <w:tcW w:w="1113" w:type="dxa"/>
          </w:tcPr>
          <w:p w14:paraId="1FFF4588" w14:textId="412BCFC0"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r w:rsidR="005469DC" w14:paraId="3FAAA0ED" w14:textId="77777777" w:rsidTr="008C2CD6">
        <w:tc>
          <w:tcPr>
            <w:tcW w:w="2018" w:type="dxa"/>
            <w:tcBorders>
              <w:bottom w:val="single" w:sz="4" w:space="0" w:color="auto"/>
            </w:tcBorders>
          </w:tcPr>
          <w:p w14:paraId="237AA294" w14:textId="45812706" w:rsidR="005469DC" w:rsidRDefault="005469DC" w:rsidP="00301F92">
            <w:pPr>
              <w:rPr>
                <w:rFonts w:ascii="Times New Roman" w:hAnsi="Times New Roman" w:cs="Times New Roman"/>
                <w:sz w:val="24"/>
                <w:szCs w:val="24"/>
              </w:rPr>
            </w:pPr>
          </w:p>
        </w:tc>
        <w:tc>
          <w:tcPr>
            <w:tcW w:w="1401" w:type="dxa"/>
            <w:tcBorders>
              <w:bottom w:val="single" w:sz="4" w:space="0" w:color="auto"/>
            </w:tcBorders>
          </w:tcPr>
          <w:p w14:paraId="32BBC655" w14:textId="56DD7325" w:rsidR="005469DC" w:rsidRDefault="00E356C4" w:rsidP="00301F92">
            <w:pPr>
              <w:rPr>
                <w:rFonts w:ascii="Times New Roman" w:hAnsi="Times New Roman" w:cs="Times New Roman"/>
                <w:sz w:val="24"/>
                <w:szCs w:val="24"/>
              </w:rPr>
            </w:pPr>
            <w:r>
              <w:rPr>
                <w:rFonts w:ascii="Times New Roman" w:hAnsi="Times New Roman" w:cs="Times New Roman"/>
                <w:sz w:val="24"/>
                <w:szCs w:val="24"/>
              </w:rPr>
              <w:t>covid_risk_sec</w:t>
            </w:r>
          </w:p>
        </w:tc>
        <w:tc>
          <w:tcPr>
            <w:tcW w:w="1292" w:type="dxa"/>
            <w:tcBorders>
              <w:bottom w:val="single" w:sz="4" w:space="0" w:color="auto"/>
            </w:tcBorders>
          </w:tcPr>
          <w:p w14:paraId="68B4780E" w14:textId="0548FB97"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w:t>
            </w:r>
            <w:r w:rsidR="005558C3">
              <w:rPr>
                <w:rFonts w:ascii="Times New Roman" w:hAnsi="Times New Roman" w:cs="Times New Roman"/>
                <w:sz w:val="24"/>
                <w:szCs w:val="24"/>
              </w:rPr>
              <w:t>72</w:t>
            </w:r>
          </w:p>
        </w:tc>
        <w:tc>
          <w:tcPr>
            <w:tcW w:w="1103" w:type="dxa"/>
            <w:tcBorders>
              <w:bottom w:val="single" w:sz="4" w:space="0" w:color="auto"/>
            </w:tcBorders>
          </w:tcPr>
          <w:p w14:paraId="6E6E8E5F" w14:textId="34839A3E" w:rsidR="005469DC" w:rsidRDefault="00012D58" w:rsidP="001F1CB8">
            <w:pPr>
              <w:jc w:val="center"/>
              <w:rPr>
                <w:rFonts w:ascii="Times New Roman" w:hAnsi="Times New Roman" w:cs="Times New Roman"/>
                <w:sz w:val="24"/>
                <w:szCs w:val="24"/>
              </w:rPr>
            </w:pPr>
            <w:r>
              <w:rPr>
                <w:rFonts w:ascii="Times New Roman" w:hAnsi="Times New Roman" w:cs="Times New Roman"/>
                <w:sz w:val="24"/>
                <w:szCs w:val="24"/>
              </w:rPr>
              <w:t>0.0</w:t>
            </w:r>
            <w:r w:rsidR="00382415">
              <w:rPr>
                <w:rFonts w:ascii="Times New Roman" w:hAnsi="Times New Roman" w:cs="Times New Roman"/>
                <w:sz w:val="24"/>
                <w:szCs w:val="24"/>
              </w:rPr>
              <w:t>7</w:t>
            </w:r>
          </w:p>
        </w:tc>
        <w:tc>
          <w:tcPr>
            <w:tcW w:w="1113" w:type="dxa"/>
            <w:tcBorders>
              <w:bottom w:val="single" w:sz="4" w:space="0" w:color="auto"/>
            </w:tcBorders>
          </w:tcPr>
          <w:p w14:paraId="2258B1D3" w14:textId="48CDD330" w:rsidR="005469DC" w:rsidRDefault="001F1CB8" w:rsidP="001F1CB8">
            <w:pPr>
              <w:jc w:val="center"/>
              <w:rPr>
                <w:rFonts w:ascii="Times New Roman" w:hAnsi="Times New Roman" w:cs="Times New Roman"/>
                <w:sz w:val="24"/>
                <w:szCs w:val="24"/>
              </w:rPr>
            </w:pPr>
            <w:r>
              <w:rPr>
                <w:rFonts w:ascii="Times New Roman" w:hAnsi="Times New Roman" w:cs="Times New Roman"/>
                <w:sz w:val="24"/>
                <w:szCs w:val="24"/>
              </w:rPr>
              <w:t>0.00</w:t>
            </w:r>
          </w:p>
        </w:tc>
      </w:tr>
    </w:tbl>
    <w:p w14:paraId="63720F2E" w14:textId="77777777" w:rsidR="008C2CD6" w:rsidRDefault="008C2CD6" w:rsidP="00301F92">
      <w:pPr>
        <w:rPr>
          <w:rFonts w:ascii="Times New Roman" w:hAnsi="Times New Roman" w:cs="Times New Roman"/>
          <w:sz w:val="24"/>
          <w:szCs w:val="24"/>
        </w:rPr>
      </w:pPr>
    </w:p>
    <w:p w14:paraId="402CAC3F" w14:textId="79DB02B6" w:rsidR="008C2CD6" w:rsidRPr="008C2CD6" w:rsidRDefault="008C2CD6" w:rsidP="008C2CD6">
      <w:pPr>
        <w:pStyle w:val="Caption"/>
        <w:keepNext/>
        <w:jc w:val="center"/>
        <w:rPr>
          <w:rFonts w:ascii="Times New Roman" w:hAnsi="Times New Roman" w:cs="Times New Roman"/>
          <w:color w:val="auto"/>
          <w:sz w:val="24"/>
          <w:szCs w:val="24"/>
        </w:rPr>
      </w:pPr>
      <w:bookmarkStart w:id="71" w:name="_Toc164875724"/>
      <w:r w:rsidRPr="008C2CD6">
        <w:rPr>
          <w:rFonts w:ascii="Times New Roman" w:hAnsi="Times New Roman" w:cs="Times New Roman"/>
          <w:b/>
          <w:bCs/>
          <w:color w:val="auto"/>
          <w:sz w:val="24"/>
          <w:szCs w:val="24"/>
        </w:rPr>
        <w:t xml:space="preserve">Table </w:t>
      </w:r>
      <w:r w:rsidRPr="008C2CD6">
        <w:rPr>
          <w:rFonts w:ascii="Times New Roman" w:hAnsi="Times New Roman" w:cs="Times New Roman"/>
          <w:b/>
          <w:bCs/>
          <w:color w:val="auto"/>
          <w:sz w:val="24"/>
          <w:szCs w:val="24"/>
        </w:rPr>
        <w:fldChar w:fldCharType="begin"/>
      </w:r>
      <w:r w:rsidRPr="008C2CD6">
        <w:rPr>
          <w:rFonts w:ascii="Times New Roman" w:hAnsi="Times New Roman" w:cs="Times New Roman"/>
          <w:b/>
          <w:bCs/>
          <w:color w:val="auto"/>
          <w:sz w:val="24"/>
          <w:szCs w:val="24"/>
        </w:rPr>
        <w:instrText xml:space="preserve"> SEQ Table \* ARABIC </w:instrText>
      </w:r>
      <w:r w:rsidRPr="008C2CD6">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7</w:t>
      </w:r>
      <w:r w:rsidRPr="008C2CD6">
        <w:rPr>
          <w:rFonts w:ascii="Times New Roman" w:hAnsi="Times New Roman" w:cs="Times New Roman"/>
          <w:b/>
          <w:bCs/>
          <w:color w:val="auto"/>
          <w:sz w:val="24"/>
          <w:szCs w:val="24"/>
        </w:rPr>
        <w:fldChar w:fldCharType="end"/>
      </w:r>
      <w:r w:rsidRPr="008C2CD6">
        <w:rPr>
          <w:rFonts w:ascii="Times New Roman" w:hAnsi="Times New Roman" w:cs="Times New Roman"/>
          <w:b/>
          <w:bCs/>
          <w:color w:val="auto"/>
          <w:sz w:val="24"/>
          <w:szCs w:val="24"/>
        </w:rPr>
        <w:t>:</w:t>
      </w:r>
      <w:r w:rsidRPr="008C2CD6">
        <w:rPr>
          <w:rFonts w:ascii="Times New Roman" w:hAnsi="Times New Roman" w:cs="Times New Roman"/>
          <w:color w:val="auto"/>
          <w:sz w:val="24"/>
          <w:szCs w:val="24"/>
        </w:rPr>
        <w:t xml:space="preserve"> State Health Department Factor Loadings</w:t>
      </w:r>
      <w:bookmarkEnd w:id="71"/>
    </w:p>
    <w:tbl>
      <w:tblPr>
        <w:tblStyle w:val="TableGrid"/>
        <w:tblW w:w="0" w:type="auto"/>
        <w:tblInd w:w="1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1803"/>
        <w:gridCol w:w="1336"/>
        <w:gridCol w:w="1103"/>
        <w:gridCol w:w="1113"/>
      </w:tblGrid>
      <w:tr w:rsidR="008C2CD6" w14:paraId="25808195" w14:textId="77777777" w:rsidTr="008C2CD6">
        <w:tc>
          <w:tcPr>
            <w:tcW w:w="2018" w:type="dxa"/>
            <w:tcBorders>
              <w:top w:val="single" w:sz="8" w:space="0" w:color="auto"/>
              <w:bottom w:val="single" w:sz="4" w:space="0" w:color="auto"/>
            </w:tcBorders>
          </w:tcPr>
          <w:p w14:paraId="4D98BDE7"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Latent Variable</w:t>
            </w:r>
          </w:p>
        </w:tc>
        <w:tc>
          <w:tcPr>
            <w:tcW w:w="1803" w:type="dxa"/>
            <w:tcBorders>
              <w:top w:val="single" w:sz="8" w:space="0" w:color="auto"/>
              <w:bottom w:val="single" w:sz="4" w:space="0" w:color="auto"/>
            </w:tcBorders>
          </w:tcPr>
          <w:p w14:paraId="77BA2626"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Item</w:t>
            </w:r>
          </w:p>
        </w:tc>
        <w:tc>
          <w:tcPr>
            <w:tcW w:w="1292" w:type="dxa"/>
            <w:tcBorders>
              <w:top w:val="single" w:sz="8" w:space="0" w:color="auto"/>
              <w:bottom w:val="single" w:sz="4" w:space="0" w:color="auto"/>
            </w:tcBorders>
          </w:tcPr>
          <w:p w14:paraId="3B567AD6"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Coefficient</w:t>
            </w:r>
          </w:p>
        </w:tc>
        <w:tc>
          <w:tcPr>
            <w:tcW w:w="1103" w:type="dxa"/>
            <w:tcBorders>
              <w:top w:val="single" w:sz="8" w:space="0" w:color="auto"/>
              <w:bottom w:val="single" w:sz="4" w:space="0" w:color="auto"/>
            </w:tcBorders>
          </w:tcPr>
          <w:p w14:paraId="7FB34778" w14:textId="77777777" w:rsidR="008C2CD6" w:rsidRPr="00A146FC" w:rsidRDefault="008C2CD6" w:rsidP="00F745C2">
            <w:pPr>
              <w:jc w:val="center"/>
              <w:rPr>
                <w:rFonts w:ascii="Times New Roman" w:hAnsi="Times New Roman" w:cs="Times New Roman"/>
                <w:b/>
                <w:bCs/>
                <w:sz w:val="24"/>
                <w:szCs w:val="24"/>
              </w:rPr>
            </w:pPr>
            <w:r w:rsidRPr="00A146FC">
              <w:rPr>
                <w:rFonts w:ascii="Times New Roman" w:hAnsi="Times New Roman" w:cs="Times New Roman"/>
                <w:b/>
                <w:bCs/>
                <w:sz w:val="24"/>
                <w:szCs w:val="24"/>
              </w:rPr>
              <w:t>SE</w:t>
            </w:r>
          </w:p>
        </w:tc>
        <w:tc>
          <w:tcPr>
            <w:tcW w:w="1113" w:type="dxa"/>
            <w:tcBorders>
              <w:top w:val="single" w:sz="8" w:space="0" w:color="auto"/>
              <w:bottom w:val="single" w:sz="4" w:space="0" w:color="auto"/>
            </w:tcBorders>
          </w:tcPr>
          <w:p w14:paraId="1BC9BDBB"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P-Value</w:t>
            </w:r>
          </w:p>
        </w:tc>
      </w:tr>
      <w:tr w:rsidR="008C2CD6" w14:paraId="739734C0" w14:textId="77777777" w:rsidTr="008C2CD6">
        <w:tc>
          <w:tcPr>
            <w:tcW w:w="2018" w:type="dxa"/>
            <w:tcBorders>
              <w:top w:val="single" w:sz="4" w:space="0" w:color="auto"/>
            </w:tcBorders>
          </w:tcPr>
          <w:p w14:paraId="4DF7F204"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Individualism</w:t>
            </w:r>
          </w:p>
        </w:tc>
        <w:tc>
          <w:tcPr>
            <w:tcW w:w="1803" w:type="dxa"/>
            <w:tcBorders>
              <w:top w:val="single" w:sz="4" w:space="0" w:color="auto"/>
            </w:tcBorders>
          </w:tcPr>
          <w:p w14:paraId="3C0C68D5"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indiv1</w:t>
            </w:r>
          </w:p>
        </w:tc>
        <w:tc>
          <w:tcPr>
            <w:tcW w:w="1292" w:type="dxa"/>
            <w:tcBorders>
              <w:top w:val="single" w:sz="4" w:space="0" w:color="auto"/>
            </w:tcBorders>
          </w:tcPr>
          <w:p w14:paraId="431E8400" w14:textId="066E692C" w:rsidR="008C2CD6" w:rsidRDefault="005D52F7"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Borders>
              <w:top w:val="single" w:sz="4" w:space="0" w:color="auto"/>
            </w:tcBorders>
          </w:tcPr>
          <w:p w14:paraId="04BADEED" w14:textId="10034C9B"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Borders>
              <w:top w:val="single" w:sz="4" w:space="0" w:color="auto"/>
            </w:tcBorders>
          </w:tcPr>
          <w:p w14:paraId="1006E54B" w14:textId="0F943F07"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50AF4A8B" w14:textId="77777777" w:rsidTr="008C2CD6">
        <w:tc>
          <w:tcPr>
            <w:tcW w:w="2018" w:type="dxa"/>
          </w:tcPr>
          <w:p w14:paraId="0ACFA709" w14:textId="06C2EF5E" w:rsidR="008C2CD6" w:rsidRDefault="008C2CD6" w:rsidP="00F745C2">
            <w:pPr>
              <w:rPr>
                <w:rFonts w:ascii="Times New Roman" w:hAnsi="Times New Roman" w:cs="Times New Roman"/>
                <w:sz w:val="24"/>
                <w:szCs w:val="24"/>
              </w:rPr>
            </w:pPr>
          </w:p>
        </w:tc>
        <w:tc>
          <w:tcPr>
            <w:tcW w:w="1803" w:type="dxa"/>
          </w:tcPr>
          <w:p w14:paraId="5B47AC5B"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indiv2</w:t>
            </w:r>
          </w:p>
        </w:tc>
        <w:tc>
          <w:tcPr>
            <w:tcW w:w="1292" w:type="dxa"/>
          </w:tcPr>
          <w:p w14:paraId="67ABFFB7" w14:textId="7DF3704C"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275CA4">
              <w:rPr>
                <w:rFonts w:ascii="Times New Roman" w:hAnsi="Times New Roman" w:cs="Times New Roman"/>
                <w:sz w:val="24"/>
                <w:szCs w:val="24"/>
              </w:rPr>
              <w:t>97</w:t>
            </w:r>
          </w:p>
        </w:tc>
        <w:tc>
          <w:tcPr>
            <w:tcW w:w="1103" w:type="dxa"/>
          </w:tcPr>
          <w:p w14:paraId="4C7DF575" w14:textId="75C0B32E"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6</w:t>
            </w:r>
          </w:p>
        </w:tc>
        <w:tc>
          <w:tcPr>
            <w:tcW w:w="1113" w:type="dxa"/>
          </w:tcPr>
          <w:p w14:paraId="173E6B83"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2DF5D656" w14:textId="77777777" w:rsidTr="008C2CD6">
        <w:tc>
          <w:tcPr>
            <w:tcW w:w="2018" w:type="dxa"/>
          </w:tcPr>
          <w:p w14:paraId="6FCB9B0C" w14:textId="7F65A8FC" w:rsidR="008C2CD6" w:rsidRDefault="008C2CD6" w:rsidP="00F745C2">
            <w:pPr>
              <w:rPr>
                <w:rFonts w:ascii="Times New Roman" w:hAnsi="Times New Roman" w:cs="Times New Roman"/>
                <w:sz w:val="24"/>
                <w:szCs w:val="24"/>
              </w:rPr>
            </w:pPr>
          </w:p>
        </w:tc>
        <w:tc>
          <w:tcPr>
            <w:tcW w:w="1803" w:type="dxa"/>
          </w:tcPr>
          <w:p w14:paraId="7108126B"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inidv3</w:t>
            </w:r>
          </w:p>
        </w:tc>
        <w:tc>
          <w:tcPr>
            <w:tcW w:w="1292" w:type="dxa"/>
          </w:tcPr>
          <w:p w14:paraId="5DB784D6" w14:textId="11DB5108"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275CA4">
              <w:rPr>
                <w:rFonts w:ascii="Times New Roman" w:hAnsi="Times New Roman" w:cs="Times New Roman"/>
                <w:sz w:val="24"/>
                <w:szCs w:val="24"/>
              </w:rPr>
              <w:t>90</w:t>
            </w:r>
          </w:p>
        </w:tc>
        <w:tc>
          <w:tcPr>
            <w:tcW w:w="1103" w:type="dxa"/>
          </w:tcPr>
          <w:p w14:paraId="646FEA38" w14:textId="268DB19B"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6</w:t>
            </w:r>
          </w:p>
        </w:tc>
        <w:tc>
          <w:tcPr>
            <w:tcW w:w="1113" w:type="dxa"/>
          </w:tcPr>
          <w:p w14:paraId="34795670"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4663704B" w14:textId="77777777" w:rsidTr="008C2CD6">
        <w:tc>
          <w:tcPr>
            <w:tcW w:w="2018" w:type="dxa"/>
          </w:tcPr>
          <w:p w14:paraId="4B2C7E4E"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Hierarchism</w:t>
            </w:r>
          </w:p>
        </w:tc>
        <w:tc>
          <w:tcPr>
            <w:tcW w:w="1803" w:type="dxa"/>
          </w:tcPr>
          <w:p w14:paraId="04F640BE"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hier1</w:t>
            </w:r>
          </w:p>
        </w:tc>
        <w:tc>
          <w:tcPr>
            <w:tcW w:w="1292" w:type="dxa"/>
          </w:tcPr>
          <w:p w14:paraId="761E7AA8" w14:textId="4D7565C1"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0A5483BC" w14:textId="07501E2D"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674E6AC8" w14:textId="2A1E355A"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393AF1F4" w14:textId="77777777" w:rsidTr="008C2CD6">
        <w:tc>
          <w:tcPr>
            <w:tcW w:w="2018" w:type="dxa"/>
          </w:tcPr>
          <w:p w14:paraId="6FD7CDD3" w14:textId="7A10C274" w:rsidR="008C2CD6" w:rsidRDefault="008C2CD6" w:rsidP="00F745C2">
            <w:pPr>
              <w:rPr>
                <w:rFonts w:ascii="Times New Roman" w:hAnsi="Times New Roman" w:cs="Times New Roman"/>
                <w:sz w:val="24"/>
                <w:szCs w:val="24"/>
              </w:rPr>
            </w:pPr>
          </w:p>
        </w:tc>
        <w:tc>
          <w:tcPr>
            <w:tcW w:w="1803" w:type="dxa"/>
          </w:tcPr>
          <w:p w14:paraId="45001D06"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hier2</w:t>
            </w:r>
          </w:p>
        </w:tc>
        <w:tc>
          <w:tcPr>
            <w:tcW w:w="1292" w:type="dxa"/>
          </w:tcPr>
          <w:p w14:paraId="3066554F" w14:textId="466CC585" w:rsidR="008C2CD6" w:rsidRDefault="00275CA4" w:rsidP="00F745C2">
            <w:pPr>
              <w:jc w:val="center"/>
              <w:rPr>
                <w:rFonts w:ascii="Times New Roman" w:hAnsi="Times New Roman" w:cs="Times New Roman"/>
                <w:sz w:val="24"/>
                <w:szCs w:val="24"/>
              </w:rPr>
            </w:pPr>
            <w:r>
              <w:rPr>
                <w:rFonts w:ascii="Times New Roman" w:hAnsi="Times New Roman" w:cs="Times New Roman"/>
                <w:sz w:val="24"/>
                <w:szCs w:val="24"/>
              </w:rPr>
              <w:t>1.06</w:t>
            </w:r>
          </w:p>
        </w:tc>
        <w:tc>
          <w:tcPr>
            <w:tcW w:w="1103" w:type="dxa"/>
          </w:tcPr>
          <w:p w14:paraId="60E38147" w14:textId="419A05E9"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7</w:t>
            </w:r>
          </w:p>
        </w:tc>
        <w:tc>
          <w:tcPr>
            <w:tcW w:w="1113" w:type="dxa"/>
          </w:tcPr>
          <w:p w14:paraId="12E368DF"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0830F217" w14:textId="77777777" w:rsidTr="008C2CD6">
        <w:tc>
          <w:tcPr>
            <w:tcW w:w="2018" w:type="dxa"/>
          </w:tcPr>
          <w:p w14:paraId="2560E74C" w14:textId="7000E688" w:rsidR="008C2CD6" w:rsidRDefault="008C2CD6" w:rsidP="00F745C2">
            <w:pPr>
              <w:rPr>
                <w:rFonts w:ascii="Times New Roman" w:hAnsi="Times New Roman" w:cs="Times New Roman"/>
                <w:sz w:val="24"/>
                <w:szCs w:val="24"/>
              </w:rPr>
            </w:pPr>
          </w:p>
        </w:tc>
        <w:tc>
          <w:tcPr>
            <w:tcW w:w="1803" w:type="dxa"/>
          </w:tcPr>
          <w:p w14:paraId="1196174B"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hier3</w:t>
            </w:r>
          </w:p>
        </w:tc>
        <w:tc>
          <w:tcPr>
            <w:tcW w:w="1292" w:type="dxa"/>
          </w:tcPr>
          <w:p w14:paraId="46085311" w14:textId="37C103B5" w:rsidR="008C2CD6" w:rsidRDefault="00275CA4" w:rsidP="00F745C2">
            <w:pPr>
              <w:jc w:val="center"/>
              <w:rPr>
                <w:rFonts w:ascii="Times New Roman" w:hAnsi="Times New Roman" w:cs="Times New Roman"/>
                <w:sz w:val="24"/>
                <w:szCs w:val="24"/>
              </w:rPr>
            </w:pPr>
            <w:r>
              <w:rPr>
                <w:rFonts w:ascii="Times New Roman" w:hAnsi="Times New Roman" w:cs="Times New Roman"/>
                <w:sz w:val="24"/>
                <w:szCs w:val="24"/>
              </w:rPr>
              <w:t>1.14</w:t>
            </w:r>
          </w:p>
        </w:tc>
        <w:tc>
          <w:tcPr>
            <w:tcW w:w="1103" w:type="dxa"/>
          </w:tcPr>
          <w:p w14:paraId="48677D34" w14:textId="0250A8D5"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6</w:t>
            </w:r>
          </w:p>
        </w:tc>
        <w:tc>
          <w:tcPr>
            <w:tcW w:w="1113" w:type="dxa"/>
          </w:tcPr>
          <w:p w14:paraId="453B1F6A"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323ED67D" w14:textId="77777777" w:rsidTr="008C2CD6">
        <w:tc>
          <w:tcPr>
            <w:tcW w:w="2018" w:type="dxa"/>
          </w:tcPr>
          <w:p w14:paraId="58C401E5"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Fatalism</w:t>
            </w:r>
          </w:p>
        </w:tc>
        <w:tc>
          <w:tcPr>
            <w:tcW w:w="1803" w:type="dxa"/>
          </w:tcPr>
          <w:p w14:paraId="7289881A"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fatal1</w:t>
            </w:r>
          </w:p>
        </w:tc>
        <w:tc>
          <w:tcPr>
            <w:tcW w:w="1292" w:type="dxa"/>
          </w:tcPr>
          <w:p w14:paraId="21374C73" w14:textId="32392753"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617CAD1E" w14:textId="6EB7BC5F"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070A53D5" w14:textId="4113B0B5"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1F7BECED" w14:textId="77777777" w:rsidTr="008C2CD6">
        <w:tc>
          <w:tcPr>
            <w:tcW w:w="2018" w:type="dxa"/>
          </w:tcPr>
          <w:p w14:paraId="2FB75785" w14:textId="6D98DC20" w:rsidR="008C2CD6" w:rsidRDefault="008C2CD6" w:rsidP="00F745C2">
            <w:pPr>
              <w:rPr>
                <w:rFonts w:ascii="Times New Roman" w:hAnsi="Times New Roman" w:cs="Times New Roman"/>
                <w:sz w:val="24"/>
                <w:szCs w:val="24"/>
              </w:rPr>
            </w:pPr>
          </w:p>
        </w:tc>
        <w:tc>
          <w:tcPr>
            <w:tcW w:w="1803" w:type="dxa"/>
          </w:tcPr>
          <w:p w14:paraId="27A5688D"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fatal2</w:t>
            </w:r>
          </w:p>
        </w:tc>
        <w:tc>
          <w:tcPr>
            <w:tcW w:w="1292" w:type="dxa"/>
          </w:tcPr>
          <w:p w14:paraId="0FA8BDE5" w14:textId="3CC3F04B"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275CA4">
              <w:rPr>
                <w:rFonts w:ascii="Times New Roman" w:hAnsi="Times New Roman" w:cs="Times New Roman"/>
                <w:sz w:val="24"/>
                <w:szCs w:val="24"/>
              </w:rPr>
              <w:t>80</w:t>
            </w:r>
          </w:p>
        </w:tc>
        <w:tc>
          <w:tcPr>
            <w:tcW w:w="1103" w:type="dxa"/>
          </w:tcPr>
          <w:p w14:paraId="5789B768" w14:textId="4C41D31E"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3</w:t>
            </w:r>
          </w:p>
        </w:tc>
        <w:tc>
          <w:tcPr>
            <w:tcW w:w="1113" w:type="dxa"/>
          </w:tcPr>
          <w:p w14:paraId="594DF9FB"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0C5BB0C8" w14:textId="77777777" w:rsidTr="008C2CD6">
        <w:tc>
          <w:tcPr>
            <w:tcW w:w="2018" w:type="dxa"/>
          </w:tcPr>
          <w:p w14:paraId="703CF24C" w14:textId="1C41A70C" w:rsidR="008C2CD6" w:rsidRDefault="008C2CD6" w:rsidP="00F745C2">
            <w:pPr>
              <w:rPr>
                <w:rFonts w:ascii="Times New Roman" w:hAnsi="Times New Roman" w:cs="Times New Roman"/>
                <w:sz w:val="24"/>
                <w:szCs w:val="24"/>
              </w:rPr>
            </w:pPr>
          </w:p>
        </w:tc>
        <w:tc>
          <w:tcPr>
            <w:tcW w:w="1803" w:type="dxa"/>
          </w:tcPr>
          <w:p w14:paraId="6D284245"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fatal3</w:t>
            </w:r>
          </w:p>
        </w:tc>
        <w:tc>
          <w:tcPr>
            <w:tcW w:w="1292" w:type="dxa"/>
          </w:tcPr>
          <w:p w14:paraId="3C834A3A" w14:textId="02CBA441"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275CA4">
              <w:rPr>
                <w:rFonts w:ascii="Times New Roman" w:hAnsi="Times New Roman" w:cs="Times New Roman"/>
                <w:sz w:val="24"/>
                <w:szCs w:val="24"/>
              </w:rPr>
              <w:t>83</w:t>
            </w:r>
          </w:p>
        </w:tc>
        <w:tc>
          <w:tcPr>
            <w:tcW w:w="1103" w:type="dxa"/>
          </w:tcPr>
          <w:p w14:paraId="13C361F9" w14:textId="6774D8EB"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3</w:t>
            </w:r>
          </w:p>
        </w:tc>
        <w:tc>
          <w:tcPr>
            <w:tcW w:w="1113" w:type="dxa"/>
          </w:tcPr>
          <w:p w14:paraId="49924B33"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6EDCCCA0" w14:textId="77777777" w:rsidTr="008C2CD6">
        <w:tc>
          <w:tcPr>
            <w:tcW w:w="2018" w:type="dxa"/>
          </w:tcPr>
          <w:p w14:paraId="3499A68C"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Egalitarianism</w:t>
            </w:r>
          </w:p>
        </w:tc>
        <w:tc>
          <w:tcPr>
            <w:tcW w:w="1803" w:type="dxa"/>
          </w:tcPr>
          <w:p w14:paraId="0597240D"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egal1</w:t>
            </w:r>
          </w:p>
        </w:tc>
        <w:tc>
          <w:tcPr>
            <w:tcW w:w="1292" w:type="dxa"/>
          </w:tcPr>
          <w:p w14:paraId="124EBC60" w14:textId="01E4200A"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719D6472" w14:textId="50F07D36"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3E2364BF" w14:textId="59493AC9"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71DFE069" w14:textId="77777777" w:rsidTr="008C2CD6">
        <w:tc>
          <w:tcPr>
            <w:tcW w:w="2018" w:type="dxa"/>
          </w:tcPr>
          <w:p w14:paraId="27A2FCC7" w14:textId="1DB22EBC" w:rsidR="008C2CD6" w:rsidRDefault="008C2CD6" w:rsidP="00F745C2">
            <w:pPr>
              <w:rPr>
                <w:rFonts w:ascii="Times New Roman" w:hAnsi="Times New Roman" w:cs="Times New Roman"/>
                <w:sz w:val="24"/>
                <w:szCs w:val="24"/>
              </w:rPr>
            </w:pPr>
          </w:p>
        </w:tc>
        <w:tc>
          <w:tcPr>
            <w:tcW w:w="1803" w:type="dxa"/>
          </w:tcPr>
          <w:p w14:paraId="32C83270"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egal2</w:t>
            </w:r>
          </w:p>
        </w:tc>
        <w:tc>
          <w:tcPr>
            <w:tcW w:w="1292" w:type="dxa"/>
          </w:tcPr>
          <w:p w14:paraId="4543CBDA" w14:textId="2B3D48D1"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0.5</w:t>
            </w:r>
            <w:r w:rsidR="00275CA4">
              <w:rPr>
                <w:rFonts w:ascii="Times New Roman" w:hAnsi="Times New Roman" w:cs="Times New Roman"/>
                <w:sz w:val="24"/>
                <w:szCs w:val="24"/>
              </w:rPr>
              <w:t>8</w:t>
            </w:r>
          </w:p>
        </w:tc>
        <w:tc>
          <w:tcPr>
            <w:tcW w:w="1103" w:type="dxa"/>
          </w:tcPr>
          <w:p w14:paraId="54F049E1" w14:textId="47B646B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3</w:t>
            </w:r>
          </w:p>
        </w:tc>
        <w:tc>
          <w:tcPr>
            <w:tcW w:w="1113" w:type="dxa"/>
          </w:tcPr>
          <w:p w14:paraId="214F14DB"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4A3DD90E" w14:textId="77777777" w:rsidTr="008C2CD6">
        <w:tc>
          <w:tcPr>
            <w:tcW w:w="2018" w:type="dxa"/>
          </w:tcPr>
          <w:p w14:paraId="34B10798" w14:textId="57B79EB0" w:rsidR="008C2CD6" w:rsidRDefault="008C2CD6" w:rsidP="00F745C2">
            <w:pPr>
              <w:rPr>
                <w:rFonts w:ascii="Times New Roman" w:hAnsi="Times New Roman" w:cs="Times New Roman"/>
                <w:sz w:val="24"/>
                <w:szCs w:val="24"/>
              </w:rPr>
            </w:pPr>
          </w:p>
        </w:tc>
        <w:tc>
          <w:tcPr>
            <w:tcW w:w="1803" w:type="dxa"/>
          </w:tcPr>
          <w:p w14:paraId="067D17FB"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egal3</w:t>
            </w:r>
          </w:p>
        </w:tc>
        <w:tc>
          <w:tcPr>
            <w:tcW w:w="1292" w:type="dxa"/>
          </w:tcPr>
          <w:p w14:paraId="080DAFC9" w14:textId="3F5AC0F0"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275CA4">
              <w:rPr>
                <w:rFonts w:ascii="Times New Roman" w:hAnsi="Times New Roman" w:cs="Times New Roman"/>
                <w:sz w:val="24"/>
                <w:szCs w:val="24"/>
              </w:rPr>
              <w:t>86</w:t>
            </w:r>
          </w:p>
        </w:tc>
        <w:tc>
          <w:tcPr>
            <w:tcW w:w="1103" w:type="dxa"/>
          </w:tcPr>
          <w:p w14:paraId="101D5CF5" w14:textId="0D95F7B4"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3</w:t>
            </w:r>
          </w:p>
        </w:tc>
        <w:tc>
          <w:tcPr>
            <w:tcW w:w="1113" w:type="dxa"/>
          </w:tcPr>
          <w:p w14:paraId="5183D98D"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2EF36C58" w14:textId="77777777" w:rsidTr="008C2CD6">
        <w:tc>
          <w:tcPr>
            <w:tcW w:w="2018" w:type="dxa"/>
          </w:tcPr>
          <w:p w14:paraId="41BCB7F7" w14:textId="77777777" w:rsidR="008C2CD6" w:rsidRPr="00A146FC" w:rsidRDefault="008C2CD6" w:rsidP="00F745C2">
            <w:pPr>
              <w:rPr>
                <w:rFonts w:ascii="Times New Roman" w:hAnsi="Times New Roman" w:cs="Times New Roman"/>
                <w:b/>
                <w:bCs/>
                <w:sz w:val="24"/>
                <w:szCs w:val="24"/>
              </w:rPr>
            </w:pPr>
            <w:r w:rsidRPr="00A146FC">
              <w:rPr>
                <w:rFonts w:ascii="Times New Roman" w:hAnsi="Times New Roman" w:cs="Times New Roman"/>
                <w:b/>
                <w:bCs/>
                <w:sz w:val="24"/>
                <w:szCs w:val="24"/>
              </w:rPr>
              <w:t>Risk Perception</w:t>
            </w:r>
          </w:p>
        </w:tc>
        <w:tc>
          <w:tcPr>
            <w:tcW w:w="1803" w:type="dxa"/>
          </w:tcPr>
          <w:p w14:paraId="7FEA5C50"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covid_risk_you</w:t>
            </w:r>
          </w:p>
        </w:tc>
        <w:tc>
          <w:tcPr>
            <w:tcW w:w="1292" w:type="dxa"/>
          </w:tcPr>
          <w:p w14:paraId="5CE4643E" w14:textId="066EDD2E"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40E6900A" w14:textId="25D0DF43" w:rsidR="008C2CD6" w:rsidRDefault="00957B23"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6830B097" w14:textId="4D46106F"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3F1B4AAE" w14:textId="77777777" w:rsidTr="008C2CD6">
        <w:tc>
          <w:tcPr>
            <w:tcW w:w="2018" w:type="dxa"/>
          </w:tcPr>
          <w:p w14:paraId="4B903D7E" w14:textId="3A4FAF36" w:rsidR="008C2CD6" w:rsidRDefault="008C2CD6" w:rsidP="00F745C2">
            <w:pPr>
              <w:rPr>
                <w:rFonts w:ascii="Times New Roman" w:hAnsi="Times New Roman" w:cs="Times New Roman"/>
                <w:sz w:val="24"/>
                <w:szCs w:val="24"/>
              </w:rPr>
            </w:pPr>
          </w:p>
        </w:tc>
        <w:tc>
          <w:tcPr>
            <w:tcW w:w="1803" w:type="dxa"/>
          </w:tcPr>
          <w:p w14:paraId="7793D639"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covid_risk_econ</w:t>
            </w:r>
          </w:p>
        </w:tc>
        <w:tc>
          <w:tcPr>
            <w:tcW w:w="1292" w:type="dxa"/>
          </w:tcPr>
          <w:p w14:paraId="7D8E4589" w14:textId="52520544"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275CA4">
              <w:rPr>
                <w:rFonts w:ascii="Times New Roman" w:hAnsi="Times New Roman" w:cs="Times New Roman"/>
                <w:sz w:val="24"/>
                <w:szCs w:val="24"/>
              </w:rPr>
              <w:t>5</w:t>
            </w:r>
            <w:r w:rsidR="00A84E4B">
              <w:rPr>
                <w:rFonts w:ascii="Times New Roman" w:hAnsi="Times New Roman" w:cs="Times New Roman"/>
                <w:sz w:val="24"/>
                <w:szCs w:val="24"/>
              </w:rPr>
              <w:t>3</w:t>
            </w:r>
          </w:p>
        </w:tc>
        <w:tc>
          <w:tcPr>
            <w:tcW w:w="1103" w:type="dxa"/>
          </w:tcPr>
          <w:p w14:paraId="560E8A49" w14:textId="0A589D5F"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7</w:t>
            </w:r>
          </w:p>
        </w:tc>
        <w:tc>
          <w:tcPr>
            <w:tcW w:w="1113" w:type="dxa"/>
          </w:tcPr>
          <w:p w14:paraId="06DBF38E"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57CBCD92" w14:textId="77777777" w:rsidTr="008C2CD6">
        <w:tc>
          <w:tcPr>
            <w:tcW w:w="2018" w:type="dxa"/>
            <w:tcBorders>
              <w:bottom w:val="single" w:sz="4" w:space="0" w:color="auto"/>
            </w:tcBorders>
          </w:tcPr>
          <w:p w14:paraId="150CC29D" w14:textId="1E018C53" w:rsidR="008C2CD6" w:rsidRDefault="008C2CD6" w:rsidP="00F745C2">
            <w:pPr>
              <w:rPr>
                <w:rFonts w:ascii="Times New Roman" w:hAnsi="Times New Roman" w:cs="Times New Roman"/>
                <w:sz w:val="24"/>
                <w:szCs w:val="24"/>
              </w:rPr>
            </w:pPr>
          </w:p>
        </w:tc>
        <w:tc>
          <w:tcPr>
            <w:tcW w:w="1803" w:type="dxa"/>
            <w:tcBorders>
              <w:bottom w:val="single" w:sz="4" w:space="0" w:color="auto"/>
            </w:tcBorders>
          </w:tcPr>
          <w:p w14:paraId="2592CCDD"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covid_risk_sec</w:t>
            </w:r>
          </w:p>
        </w:tc>
        <w:tc>
          <w:tcPr>
            <w:tcW w:w="1292" w:type="dxa"/>
            <w:tcBorders>
              <w:bottom w:val="single" w:sz="4" w:space="0" w:color="auto"/>
            </w:tcBorders>
          </w:tcPr>
          <w:p w14:paraId="0BCA0D3C" w14:textId="691C8C60"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A84E4B">
              <w:rPr>
                <w:rFonts w:ascii="Times New Roman" w:hAnsi="Times New Roman" w:cs="Times New Roman"/>
                <w:sz w:val="24"/>
                <w:szCs w:val="24"/>
              </w:rPr>
              <w:t>68</w:t>
            </w:r>
          </w:p>
        </w:tc>
        <w:tc>
          <w:tcPr>
            <w:tcW w:w="1103" w:type="dxa"/>
            <w:tcBorders>
              <w:bottom w:val="single" w:sz="4" w:space="0" w:color="auto"/>
            </w:tcBorders>
          </w:tcPr>
          <w:p w14:paraId="616A6D31" w14:textId="22A9CB4F"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2E1B58">
              <w:rPr>
                <w:rFonts w:ascii="Times New Roman" w:hAnsi="Times New Roman" w:cs="Times New Roman"/>
                <w:sz w:val="24"/>
                <w:szCs w:val="24"/>
              </w:rPr>
              <w:t>7</w:t>
            </w:r>
          </w:p>
        </w:tc>
        <w:tc>
          <w:tcPr>
            <w:tcW w:w="1113" w:type="dxa"/>
            <w:tcBorders>
              <w:bottom w:val="single" w:sz="4" w:space="0" w:color="auto"/>
            </w:tcBorders>
          </w:tcPr>
          <w:p w14:paraId="4AEBEC0F"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bl>
    <w:p w14:paraId="77380B3C" w14:textId="77777777" w:rsidR="008C2CD6" w:rsidRDefault="008C2CD6" w:rsidP="00301F92">
      <w:pPr>
        <w:rPr>
          <w:rFonts w:ascii="Times New Roman" w:hAnsi="Times New Roman" w:cs="Times New Roman"/>
          <w:sz w:val="24"/>
          <w:szCs w:val="24"/>
        </w:rPr>
      </w:pPr>
    </w:p>
    <w:p w14:paraId="2A1D692F" w14:textId="77777777" w:rsidR="008C2CD6" w:rsidRDefault="008C2CD6" w:rsidP="00301F92">
      <w:pPr>
        <w:rPr>
          <w:rFonts w:ascii="Times New Roman" w:hAnsi="Times New Roman" w:cs="Times New Roman"/>
          <w:sz w:val="24"/>
          <w:szCs w:val="24"/>
        </w:rPr>
      </w:pPr>
    </w:p>
    <w:p w14:paraId="7ED381BE" w14:textId="77777777" w:rsidR="008C2CD6" w:rsidRDefault="008C2CD6" w:rsidP="00301F92">
      <w:pPr>
        <w:rPr>
          <w:rFonts w:ascii="Times New Roman" w:hAnsi="Times New Roman" w:cs="Times New Roman"/>
          <w:sz w:val="24"/>
          <w:szCs w:val="24"/>
        </w:rPr>
      </w:pPr>
    </w:p>
    <w:p w14:paraId="08C01AC0" w14:textId="77777777" w:rsidR="008C2CD6" w:rsidRDefault="008C2CD6" w:rsidP="00301F92">
      <w:pPr>
        <w:rPr>
          <w:rFonts w:ascii="Times New Roman" w:hAnsi="Times New Roman" w:cs="Times New Roman"/>
          <w:sz w:val="24"/>
          <w:szCs w:val="24"/>
        </w:rPr>
      </w:pPr>
    </w:p>
    <w:p w14:paraId="508F20B8" w14:textId="77777777" w:rsidR="008C2CD6" w:rsidRDefault="008C2CD6" w:rsidP="00301F92">
      <w:pPr>
        <w:rPr>
          <w:rFonts w:ascii="Times New Roman" w:hAnsi="Times New Roman" w:cs="Times New Roman"/>
          <w:sz w:val="24"/>
          <w:szCs w:val="24"/>
        </w:rPr>
      </w:pPr>
    </w:p>
    <w:p w14:paraId="0FC542B0" w14:textId="77777777" w:rsidR="008C2CD6" w:rsidRDefault="008C2CD6" w:rsidP="00301F92">
      <w:pPr>
        <w:rPr>
          <w:rFonts w:ascii="Times New Roman" w:hAnsi="Times New Roman" w:cs="Times New Roman"/>
          <w:sz w:val="24"/>
          <w:szCs w:val="24"/>
        </w:rPr>
      </w:pPr>
    </w:p>
    <w:p w14:paraId="6DD3526B" w14:textId="77777777" w:rsidR="008C2CD6" w:rsidRDefault="008C2CD6" w:rsidP="00301F92">
      <w:pPr>
        <w:rPr>
          <w:rFonts w:ascii="Times New Roman" w:hAnsi="Times New Roman" w:cs="Times New Roman"/>
          <w:sz w:val="24"/>
          <w:szCs w:val="24"/>
        </w:rPr>
      </w:pPr>
    </w:p>
    <w:p w14:paraId="1BB31293" w14:textId="77777777" w:rsidR="008C2CD6" w:rsidRDefault="008C2CD6" w:rsidP="00301F92">
      <w:pPr>
        <w:rPr>
          <w:rFonts w:ascii="Times New Roman" w:hAnsi="Times New Roman" w:cs="Times New Roman"/>
          <w:sz w:val="24"/>
          <w:szCs w:val="24"/>
        </w:rPr>
      </w:pPr>
    </w:p>
    <w:p w14:paraId="1BA66FF5" w14:textId="1B910FEA" w:rsidR="008C2CD6" w:rsidRPr="008C2CD6" w:rsidRDefault="008C2CD6" w:rsidP="008C2CD6">
      <w:pPr>
        <w:pStyle w:val="Caption"/>
        <w:keepNext/>
        <w:jc w:val="center"/>
        <w:rPr>
          <w:rFonts w:ascii="Times New Roman" w:hAnsi="Times New Roman" w:cs="Times New Roman"/>
          <w:color w:val="auto"/>
          <w:sz w:val="24"/>
          <w:szCs w:val="24"/>
        </w:rPr>
      </w:pPr>
      <w:bookmarkStart w:id="72" w:name="_Toc164875725"/>
      <w:r w:rsidRPr="008C2CD6">
        <w:rPr>
          <w:rFonts w:ascii="Times New Roman" w:hAnsi="Times New Roman" w:cs="Times New Roman"/>
          <w:b/>
          <w:bCs/>
          <w:color w:val="auto"/>
          <w:sz w:val="24"/>
          <w:szCs w:val="24"/>
        </w:rPr>
        <w:t xml:space="preserve">Table </w:t>
      </w:r>
      <w:r w:rsidRPr="008C2CD6">
        <w:rPr>
          <w:rFonts w:ascii="Times New Roman" w:hAnsi="Times New Roman" w:cs="Times New Roman"/>
          <w:b/>
          <w:bCs/>
          <w:color w:val="auto"/>
          <w:sz w:val="24"/>
          <w:szCs w:val="24"/>
        </w:rPr>
        <w:fldChar w:fldCharType="begin"/>
      </w:r>
      <w:r w:rsidRPr="008C2CD6">
        <w:rPr>
          <w:rFonts w:ascii="Times New Roman" w:hAnsi="Times New Roman" w:cs="Times New Roman"/>
          <w:b/>
          <w:bCs/>
          <w:color w:val="auto"/>
          <w:sz w:val="24"/>
          <w:szCs w:val="24"/>
        </w:rPr>
        <w:instrText xml:space="preserve"> SEQ Table \* ARABIC </w:instrText>
      </w:r>
      <w:r w:rsidRPr="008C2CD6">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8</w:t>
      </w:r>
      <w:r w:rsidRPr="008C2CD6">
        <w:rPr>
          <w:rFonts w:ascii="Times New Roman" w:hAnsi="Times New Roman" w:cs="Times New Roman"/>
          <w:b/>
          <w:bCs/>
          <w:color w:val="auto"/>
          <w:sz w:val="24"/>
          <w:szCs w:val="24"/>
        </w:rPr>
        <w:fldChar w:fldCharType="end"/>
      </w:r>
      <w:r w:rsidRPr="008C2CD6">
        <w:rPr>
          <w:rFonts w:ascii="Times New Roman" w:hAnsi="Times New Roman" w:cs="Times New Roman"/>
          <w:b/>
          <w:bCs/>
          <w:color w:val="auto"/>
          <w:sz w:val="24"/>
          <w:szCs w:val="24"/>
        </w:rPr>
        <w:t>:</w:t>
      </w:r>
      <w:r w:rsidRPr="008C2CD6">
        <w:rPr>
          <w:rFonts w:ascii="Times New Roman" w:hAnsi="Times New Roman" w:cs="Times New Roman"/>
          <w:color w:val="auto"/>
          <w:sz w:val="24"/>
          <w:szCs w:val="24"/>
        </w:rPr>
        <w:t xml:space="preserve"> Primary Care Physician Factor Loadings</w:t>
      </w:r>
      <w:bookmarkEnd w:id="72"/>
    </w:p>
    <w:tbl>
      <w:tblPr>
        <w:tblStyle w:val="TableGrid"/>
        <w:tblW w:w="0" w:type="auto"/>
        <w:tblInd w:w="1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8"/>
        <w:gridCol w:w="1803"/>
        <w:gridCol w:w="1336"/>
        <w:gridCol w:w="1103"/>
        <w:gridCol w:w="1113"/>
      </w:tblGrid>
      <w:tr w:rsidR="008C2CD6" w14:paraId="7DCD5AC8" w14:textId="77777777" w:rsidTr="008C2CD6">
        <w:tc>
          <w:tcPr>
            <w:tcW w:w="2018" w:type="dxa"/>
            <w:tcBorders>
              <w:top w:val="single" w:sz="8" w:space="0" w:color="auto"/>
              <w:bottom w:val="single" w:sz="4" w:space="0" w:color="auto"/>
            </w:tcBorders>
          </w:tcPr>
          <w:p w14:paraId="77C014DC" w14:textId="77777777" w:rsidR="008C2CD6" w:rsidRPr="001D5C02" w:rsidRDefault="008C2CD6" w:rsidP="00F745C2">
            <w:pPr>
              <w:rPr>
                <w:rFonts w:ascii="Times New Roman" w:hAnsi="Times New Roman" w:cs="Times New Roman"/>
                <w:b/>
                <w:bCs/>
                <w:sz w:val="24"/>
                <w:szCs w:val="24"/>
              </w:rPr>
            </w:pPr>
            <w:r w:rsidRPr="001D5C02">
              <w:rPr>
                <w:rFonts w:ascii="Times New Roman" w:hAnsi="Times New Roman" w:cs="Times New Roman"/>
                <w:b/>
                <w:bCs/>
                <w:sz w:val="24"/>
                <w:szCs w:val="24"/>
              </w:rPr>
              <w:t>Latent Variable</w:t>
            </w:r>
          </w:p>
        </w:tc>
        <w:tc>
          <w:tcPr>
            <w:tcW w:w="1803" w:type="dxa"/>
            <w:tcBorders>
              <w:top w:val="single" w:sz="8" w:space="0" w:color="auto"/>
              <w:bottom w:val="single" w:sz="4" w:space="0" w:color="auto"/>
            </w:tcBorders>
          </w:tcPr>
          <w:p w14:paraId="1EED20DA" w14:textId="77777777" w:rsidR="008C2CD6" w:rsidRPr="001D5C02" w:rsidRDefault="008C2CD6" w:rsidP="00F745C2">
            <w:pPr>
              <w:rPr>
                <w:rFonts w:ascii="Times New Roman" w:hAnsi="Times New Roman" w:cs="Times New Roman"/>
                <w:b/>
                <w:bCs/>
                <w:sz w:val="24"/>
                <w:szCs w:val="24"/>
              </w:rPr>
            </w:pPr>
            <w:r w:rsidRPr="001D5C02">
              <w:rPr>
                <w:rFonts w:ascii="Times New Roman" w:hAnsi="Times New Roman" w:cs="Times New Roman"/>
                <w:b/>
                <w:bCs/>
                <w:sz w:val="24"/>
                <w:szCs w:val="24"/>
              </w:rPr>
              <w:t>Item</w:t>
            </w:r>
          </w:p>
        </w:tc>
        <w:tc>
          <w:tcPr>
            <w:tcW w:w="1292" w:type="dxa"/>
            <w:tcBorders>
              <w:top w:val="single" w:sz="8" w:space="0" w:color="auto"/>
              <w:bottom w:val="single" w:sz="4" w:space="0" w:color="auto"/>
            </w:tcBorders>
          </w:tcPr>
          <w:p w14:paraId="0A121873" w14:textId="77777777" w:rsidR="008C2CD6" w:rsidRPr="001D5C02" w:rsidRDefault="008C2CD6" w:rsidP="00F745C2">
            <w:pPr>
              <w:rPr>
                <w:rFonts w:ascii="Times New Roman" w:hAnsi="Times New Roman" w:cs="Times New Roman"/>
                <w:b/>
                <w:bCs/>
                <w:sz w:val="24"/>
                <w:szCs w:val="24"/>
              </w:rPr>
            </w:pPr>
            <w:r w:rsidRPr="001D5C02">
              <w:rPr>
                <w:rFonts w:ascii="Times New Roman" w:hAnsi="Times New Roman" w:cs="Times New Roman"/>
                <w:b/>
                <w:bCs/>
                <w:sz w:val="24"/>
                <w:szCs w:val="24"/>
              </w:rPr>
              <w:t>Coefficient</w:t>
            </w:r>
          </w:p>
        </w:tc>
        <w:tc>
          <w:tcPr>
            <w:tcW w:w="1103" w:type="dxa"/>
            <w:tcBorders>
              <w:top w:val="single" w:sz="8" w:space="0" w:color="auto"/>
              <w:bottom w:val="single" w:sz="4" w:space="0" w:color="auto"/>
            </w:tcBorders>
          </w:tcPr>
          <w:p w14:paraId="7340B1AA" w14:textId="77777777" w:rsidR="008C2CD6" w:rsidRPr="001D5C02" w:rsidRDefault="008C2CD6" w:rsidP="00F745C2">
            <w:pPr>
              <w:jc w:val="center"/>
              <w:rPr>
                <w:rFonts w:ascii="Times New Roman" w:hAnsi="Times New Roman" w:cs="Times New Roman"/>
                <w:b/>
                <w:bCs/>
                <w:sz w:val="24"/>
                <w:szCs w:val="24"/>
              </w:rPr>
            </w:pPr>
            <w:r w:rsidRPr="001D5C02">
              <w:rPr>
                <w:rFonts w:ascii="Times New Roman" w:hAnsi="Times New Roman" w:cs="Times New Roman"/>
                <w:b/>
                <w:bCs/>
                <w:sz w:val="24"/>
                <w:szCs w:val="24"/>
              </w:rPr>
              <w:t>SE</w:t>
            </w:r>
          </w:p>
        </w:tc>
        <w:tc>
          <w:tcPr>
            <w:tcW w:w="1113" w:type="dxa"/>
            <w:tcBorders>
              <w:top w:val="single" w:sz="8" w:space="0" w:color="auto"/>
              <w:bottom w:val="single" w:sz="4" w:space="0" w:color="auto"/>
            </w:tcBorders>
          </w:tcPr>
          <w:p w14:paraId="13ECC850" w14:textId="77777777" w:rsidR="008C2CD6" w:rsidRPr="001D5C02" w:rsidRDefault="008C2CD6" w:rsidP="00F745C2">
            <w:pPr>
              <w:rPr>
                <w:rFonts w:ascii="Times New Roman" w:hAnsi="Times New Roman" w:cs="Times New Roman"/>
                <w:b/>
                <w:bCs/>
                <w:sz w:val="24"/>
                <w:szCs w:val="24"/>
              </w:rPr>
            </w:pPr>
            <w:r w:rsidRPr="001D5C02">
              <w:rPr>
                <w:rFonts w:ascii="Times New Roman" w:hAnsi="Times New Roman" w:cs="Times New Roman"/>
                <w:b/>
                <w:bCs/>
                <w:sz w:val="24"/>
                <w:szCs w:val="24"/>
              </w:rPr>
              <w:t>P-Value</w:t>
            </w:r>
          </w:p>
        </w:tc>
      </w:tr>
      <w:tr w:rsidR="008C2CD6" w14:paraId="30F1525C" w14:textId="77777777" w:rsidTr="008C2CD6">
        <w:tc>
          <w:tcPr>
            <w:tcW w:w="2018" w:type="dxa"/>
            <w:tcBorders>
              <w:top w:val="single" w:sz="4" w:space="0" w:color="auto"/>
            </w:tcBorders>
          </w:tcPr>
          <w:p w14:paraId="4A20B3ED"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Individualism</w:t>
            </w:r>
          </w:p>
        </w:tc>
        <w:tc>
          <w:tcPr>
            <w:tcW w:w="1803" w:type="dxa"/>
            <w:tcBorders>
              <w:top w:val="single" w:sz="4" w:space="0" w:color="auto"/>
            </w:tcBorders>
          </w:tcPr>
          <w:p w14:paraId="63A35BF2"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indiv1</w:t>
            </w:r>
          </w:p>
        </w:tc>
        <w:tc>
          <w:tcPr>
            <w:tcW w:w="1292" w:type="dxa"/>
            <w:tcBorders>
              <w:top w:val="single" w:sz="4" w:space="0" w:color="auto"/>
            </w:tcBorders>
          </w:tcPr>
          <w:p w14:paraId="0D0B2C62" w14:textId="768B1FA1" w:rsidR="008C2CD6" w:rsidRDefault="005235EE"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Borders>
              <w:top w:val="single" w:sz="4" w:space="0" w:color="auto"/>
            </w:tcBorders>
          </w:tcPr>
          <w:p w14:paraId="00B25A70" w14:textId="6F265D46" w:rsidR="008C2CD6" w:rsidRDefault="00C921BC"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Borders>
              <w:top w:val="single" w:sz="4" w:space="0" w:color="auto"/>
            </w:tcBorders>
          </w:tcPr>
          <w:p w14:paraId="55441BF4" w14:textId="2D7C1C7B"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3703C539" w14:textId="77777777" w:rsidTr="008C2CD6">
        <w:tc>
          <w:tcPr>
            <w:tcW w:w="2018" w:type="dxa"/>
          </w:tcPr>
          <w:p w14:paraId="34F155E2" w14:textId="7C0CAFC2" w:rsidR="008C2CD6" w:rsidRDefault="008C2CD6" w:rsidP="00F745C2">
            <w:pPr>
              <w:rPr>
                <w:rFonts w:ascii="Times New Roman" w:hAnsi="Times New Roman" w:cs="Times New Roman"/>
                <w:sz w:val="24"/>
                <w:szCs w:val="24"/>
              </w:rPr>
            </w:pPr>
          </w:p>
        </w:tc>
        <w:tc>
          <w:tcPr>
            <w:tcW w:w="1803" w:type="dxa"/>
          </w:tcPr>
          <w:p w14:paraId="29789D5D"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indiv2</w:t>
            </w:r>
          </w:p>
        </w:tc>
        <w:tc>
          <w:tcPr>
            <w:tcW w:w="1292" w:type="dxa"/>
          </w:tcPr>
          <w:p w14:paraId="1339BF98" w14:textId="6303C455"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5235EE">
              <w:rPr>
                <w:rFonts w:ascii="Times New Roman" w:hAnsi="Times New Roman" w:cs="Times New Roman"/>
                <w:sz w:val="24"/>
                <w:szCs w:val="24"/>
              </w:rPr>
              <w:t>95</w:t>
            </w:r>
          </w:p>
        </w:tc>
        <w:tc>
          <w:tcPr>
            <w:tcW w:w="1103" w:type="dxa"/>
          </w:tcPr>
          <w:p w14:paraId="2977F6A6" w14:textId="4D37B7EE"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6</w:t>
            </w:r>
          </w:p>
        </w:tc>
        <w:tc>
          <w:tcPr>
            <w:tcW w:w="1113" w:type="dxa"/>
          </w:tcPr>
          <w:p w14:paraId="7A3DFC44"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0800D1DD" w14:textId="77777777" w:rsidTr="008C2CD6">
        <w:tc>
          <w:tcPr>
            <w:tcW w:w="2018" w:type="dxa"/>
          </w:tcPr>
          <w:p w14:paraId="26B1F3C0" w14:textId="0DBFA469" w:rsidR="008C2CD6" w:rsidRDefault="008C2CD6" w:rsidP="00F745C2">
            <w:pPr>
              <w:rPr>
                <w:rFonts w:ascii="Times New Roman" w:hAnsi="Times New Roman" w:cs="Times New Roman"/>
                <w:sz w:val="24"/>
                <w:szCs w:val="24"/>
              </w:rPr>
            </w:pPr>
          </w:p>
        </w:tc>
        <w:tc>
          <w:tcPr>
            <w:tcW w:w="1803" w:type="dxa"/>
          </w:tcPr>
          <w:p w14:paraId="13E0D0A3"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inidv3</w:t>
            </w:r>
          </w:p>
        </w:tc>
        <w:tc>
          <w:tcPr>
            <w:tcW w:w="1292" w:type="dxa"/>
          </w:tcPr>
          <w:p w14:paraId="32B0C66C" w14:textId="384D22B0"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5235EE">
              <w:rPr>
                <w:rFonts w:ascii="Times New Roman" w:hAnsi="Times New Roman" w:cs="Times New Roman"/>
                <w:sz w:val="24"/>
                <w:szCs w:val="24"/>
              </w:rPr>
              <w:t>90</w:t>
            </w:r>
          </w:p>
        </w:tc>
        <w:tc>
          <w:tcPr>
            <w:tcW w:w="1103" w:type="dxa"/>
          </w:tcPr>
          <w:p w14:paraId="42B8E278" w14:textId="7D15888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6</w:t>
            </w:r>
          </w:p>
        </w:tc>
        <w:tc>
          <w:tcPr>
            <w:tcW w:w="1113" w:type="dxa"/>
          </w:tcPr>
          <w:p w14:paraId="49D4E923"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7BAC14B5" w14:textId="77777777" w:rsidTr="008C2CD6">
        <w:tc>
          <w:tcPr>
            <w:tcW w:w="2018" w:type="dxa"/>
          </w:tcPr>
          <w:p w14:paraId="227FBF36"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Hierarchism</w:t>
            </w:r>
          </w:p>
        </w:tc>
        <w:tc>
          <w:tcPr>
            <w:tcW w:w="1803" w:type="dxa"/>
          </w:tcPr>
          <w:p w14:paraId="19D74FBD"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hier1</w:t>
            </w:r>
          </w:p>
        </w:tc>
        <w:tc>
          <w:tcPr>
            <w:tcW w:w="1292" w:type="dxa"/>
          </w:tcPr>
          <w:p w14:paraId="741AC652" w14:textId="1B0E8509" w:rsidR="008C2CD6" w:rsidRDefault="007A05BB"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42372EA0" w14:textId="65381DBE" w:rsidR="008C2CD6" w:rsidRDefault="00C921BC"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5A048D42" w14:textId="51977507"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1AB82787" w14:textId="77777777" w:rsidTr="008C2CD6">
        <w:tc>
          <w:tcPr>
            <w:tcW w:w="2018" w:type="dxa"/>
          </w:tcPr>
          <w:p w14:paraId="13A36E00" w14:textId="4EC9D017" w:rsidR="008C2CD6" w:rsidRDefault="008C2CD6" w:rsidP="00F745C2">
            <w:pPr>
              <w:rPr>
                <w:rFonts w:ascii="Times New Roman" w:hAnsi="Times New Roman" w:cs="Times New Roman"/>
                <w:sz w:val="24"/>
                <w:szCs w:val="24"/>
              </w:rPr>
            </w:pPr>
          </w:p>
        </w:tc>
        <w:tc>
          <w:tcPr>
            <w:tcW w:w="1803" w:type="dxa"/>
          </w:tcPr>
          <w:p w14:paraId="7FBFAE6B"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hier2</w:t>
            </w:r>
          </w:p>
        </w:tc>
        <w:tc>
          <w:tcPr>
            <w:tcW w:w="1292" w:type="dxa"/>
          </w:tcPr>
          <w:p w14:paraId="77933674" w14:textId="06D37B83" w:rsidR="008C2CD6" w:rsidRDefault="007A05BB" w:rsidP="00F745C2">
            <w:pPr>
              <w:jc w:val="center"/>
              <w:rPr>
                <w:rFonts w:ascii="Times New Roman" w:hAnsi="Times New Roman" w:cs="Times New Roman"/>
                <w:sz w:val="24"/>
                <w:szCs w:val="24"/>
              </w:rPr>
            </w:pPr>
            <w:r>
              <w:rPr>
                <w:rFonts w:ascii="Times New Roman" w:hAnsi="Times New Roman" w:cs="Times New Roman"/>
                <w:sz w:val="24"/>
                <w:szCs w:val="24"/>
              </w:rPr>
              <w:t>1.09</w:t>
            </w:r>
          </w:p>
        </w:tc>
        <w:tc>
          <w:tcPr>
            <w:tcW w:w="1103" w:type="dxa"/>
          </w:tcPr>
          <w:p w14:paraId="659CFC72" w14:textId="760CD2B8"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3</w:t>
            </w:r>
          </w:p>
        </w:tc>
        <w:tc>
          <w:tcPr>
            <w:tcW w:w="1113" w:type="dxa"/>
          </w:tcPr>
          <w:p w14:paraId="528D8871"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6CDB3B34" w14:textId="77777777" w:rsidTr="008C2CD6">
        <w:tc>
          <w:tcPr>
            <w:tcW w:w="2018" w:type="dxa"/>
          </w:tcPr>
          <w:p w14:paraId="25D11CAB" w14:textId="0C12F83C" w:rsidR="008C2CD6" w:rsidRDefault="008C2CD6" w:rsidP="00F745C2">
            <w:pPr>
              <w:rPr>
                <w:rFonts w:ascii="Times New Roman" w:hAnsi="Times New Roman" w:cs="Times New Roman"/>
                <w:sz w:val="24"/>
                <w:szCs w:val="24"/>
              </w:rPr>
            </w:pPr>
          </w:p>
        </w:tc>
        <w:tc>
          <w:tcPr>
            <w:tcW w:w="1803" w:type="dxa"/>
          </w:tcPr>
          <w:p w14:paraId="62458F8E"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hier3</w:t>
            </w:r>
          </w:p>
        </w:tc>
        <w:tc>
          <w:tcPr>
            <w:tcW w:w="1292" w:type="dxa"/>
          </w:tcPr>
          <w:p w14:paraId="21A126B6" w14:textId="5F64E2C5" w:rsidR="008C2CD6" w:rsidRDefault="007A05BB" w:rsidP="00F745C2">
            <w:pPr>
              <w:jc w:val="center"/>
              <w:rPr>
                <w:rFonts w:ascii="Times New Roman" w:hAnsi="Times New Roman" w:cs="Times New Roman"/>
                <w:sz w:val="24"/>
                <w:szCs w:val="24"/>
              </w:rPr>
            </w:pPr>
            <w:r>
              <w:rPr>
                <w:rFonts w:ascii="Times New Roman" w:hAnsi="Times New Roman" w:cs="Times New Roman"/>
                <w:sz w:val="24"/>
                <w:szCs w:val="24"/>
              </w:rPr>
              <w:t>1.15</w:t>
            </w:r>
          </w:p>
        </w:tc>
        <w:tc>
          <w:tcPr>
            <w:tcW w:w="1103" w:type="dxa"/>
          </w:tcPr>
          <w:p w14:paraId="3E56CBB7" w14:textId="53C74662"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3</w:t>
            </w:r>
          </w:p>
        </w:tc>
        <w:tc>
          <w:tcPr>
            <w:tcW w:w="1113" w:type="dxa"/>
          </w:tcPr>
          <w:p w14:paraId="22D1FCC8"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6974C144" w14:textId="77777777" w:rsidTr="008C2CD6">
        <w:tc>
          <w:tcPr>
            <w:tcW w:w="2018" w:type="dxa"/>
          </w:tcPr>
          <w:p w14:paraId="317B1CB9"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Fatalism</w:t>
            </w:r>
          </w:p>
        </w:tc>
        <w:tc>
          <w:tcPr>
            <w:tcW w:w="1803" w:type="dxa"/>
          </w:tcPr>
          <w:p w14:paraId="5B09AF29"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fatal1</w:t>
            </w:r>
          </w:p>
        </w:tc>
        <w:tc>
          <w:tcPr>
            <w:tcW w:w="1292" w:type="dxa"/>
          </w:tcPr>
          <w:p w14:paraId="1D919C73" w14:textId="7AFF9BDB" w:rsidR="008C2CD6" w:rsidRDefault="007A05BB"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762BB879" w14:textId="2DD526A4" w:rsidR="008C2CD6" w:rsidRDefault="00C921BC"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0650EBDA" w14:textId="2E1BCF4E"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00955576" w14:textId="77777777" w:rsidTr="008C2CD6">
        <w:tc>
          <w:tcPr>
            <w:tcW w:w="2018" w:type="dxa"/>
          </w:tcPr>
          <w:p w14:paraId="3F273AF3" w14:textId="2F40E856" w:rsidR="008C2CD6" w:rsidRDefault="008C2CD6" w:rsidP="00F745C2">
            <w:pPr>
              <w:rPr>
                <w:rFonts w:ascii="Times New Roman" w:hAnsi="Times New Roman" w:cs="Times New Roman"/>
                <w:sz w:val="24"/>
                <w:szCs w:val="24"/>
              </w:rPr>
            </w:pPr>
          </w:p>
        </w:tc>
        <w:tc>
          <w:tcPr>
            <w:tcW w:w="1803" w:type="dxa"/>
          </w:tcPr>
          <w:p w14:paraId="5F0D4FAC"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fatal2</w:t>
            </w:r>
          </w:p>
        </w:tc>
        <w:tc>
          <w:tcPr>
            <w:tcW w:w="1292" w:type="dxa"/>
          </w:tcPr>
          <w:p w14:paraId="1CB659B2" w14:textId="1AAE662F"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7A05BB">
              <w:rPr>
                <w:rFonts w:ascii="Times New Roman" w:hAnsi="Times New Roman" w:cs="Times New Roman"/>
                <w:sz w:val="24"/>
                <w:szCs w:val="24"/>
              </w:rPr>
              <w:t>.80</w:t>
            </w:r>
          </w:p>
        </w:tc>
        <w:tc>
          <w:tcPr>
            <w:tcW w:w="1103" w:type="dxa"/>
          </w:tcPr>
          <w:p w14:paraId="1A9BBDD6" w14:textId="2D307DDA"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3</w:t>
            </w:r>
          </w:p>
        </w:tc>
        <w:tc>
          <w:tcPr>
            <w:tcW w:w="1113" w:type="dxa"/>
          </w:tcPr>
          <w:p w14:paraId="63CE68BF"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699EC00A" w14:textId="77777777" w:rsidTr="008C2CD6">
        <w:tc>
          <w:tcPr>
            <w:tcW w:w="2018" w:type="dxa"/>
          </w:tcPr>
          <w:p w14:paraId="7BFC3CD2" w14:textId="681DE6E2" w:rsidR="008C2CD6" w:rsidRDefault="008C2CD6" w:rsidP="00F745C2">
            <w:pPr>
              <w:rPr>
                <w:rFonts w:ascii="Times New Roman" w:hAnsi="Times New Roman" w:cs="Times New Roman"/>
                <w:sz w:val="24"/>
                <w:szCs w:val="24"/>
              </w:rPr>
            </w:pPr>
          </w:p>
        </w:tc>
        <w:tc>
          <w:tcPr>
            <w:tcW w:w="1803" w:type="dxa"/>
          </w:tcPr>
          <w:p w14:paraId="16B643E5"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fatal3</w:t>
            </w:r>
          </w:p>
        </w:tc>
        <w:tc>
          <w:tcPr>
            <w:tcW w:w="1292" w:type="dxa"/>
          </w:tcPr>
          <w:p w14:paraId="69577417" w14:textId="22B831C4"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7A05BB">
              <w:rPr>
                <w:rFonts w:ascii="Times New Roman" w:hAnsi="Times New Roman" w:cs="Times New Roman"/>
                <w:sz w:val="24"/>
                <w:szCs w:val="24"/>
              </w:rPr>
              <w:t>84</w:t>
            </w:r>
          </w:p>
        </w:tc>
        <w:tc>
          <w:tcPr>
            <w:tcW w:w="1103" w:type="dxa"/>
          </w:tcPr>
          <w:p w14:paraId="5B0D96A2" w14:textId="41F0B7A5"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3</w:t>
            </w:r>
          </w:p>
        </w:tc>
        <w:tc>
          <w:tcPr>
            <w:tcW w:w="1113" w:type="dxa"/>
          </w:tcPr>
          <w:p w14:paraId="33589D7E"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57F96C0C" w14:textId="77777777" w:rsidTr="008C2CD6">
        <w:tc>
          <w:tcPr>
            <w:tcW w:w="2018" w:type="dxa"/>
          </w:tcPr>
          <w:p w14:paraId="0A3A3499"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Egalitarianism</w:t>
            </w:r>
          </w:p>
        </w:tc>
        <w:tc>
          <w:tcPr>
            <w:tcW w:w="1803" w:type="dxa"/>
          </w:tcPr>
          <w:p w14:paraId="760099CF"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egal1</w:t>
            </w:r>
          </w:p>
        </w:tc>
        <w:tc>
          <w:tcPr>
            <w:tcW w:w="1292" w:type="dxa"/>
          </w:tcPr>
          <w:p w14:paraId="10199E4D" w14:textId="11E92ED8" w:rsidR="008C2CD6" w:rsidRDefault="007A05BB"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41DAAC71" w14:textId="34D9FCC2" w:rsidR="008C2CD6" w:rsidRDefault="00C921BC"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7D1634ED" w14:textId="43B4FDEF"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46619266" w14:textId="77777777" w:rsidTr="008C2CD6">
        <w:tc>
          <w:tcPr>
            <w:tcW w:w="2018" w:type="dxa"/>
          </w:tcPr>
          <w:p w14:paraId="16B2DD42" w14:textId="5E2F5C6B" w:rsidR="008C2CD6" w:rsidRDefault="008C2CD6" w:rsidP="00F745C2">
            <w:pPr>
              <w:rPr>
                <w:rFonts w:ascii="Times New Roman" w:hAnsi="Times New Roman" w:cs="Times New Roman"/>
                <w:sz w:val="24"/>
                <w:szCs w:val="24"/>
              </w:rPr>
            </w:pPr>
          </w:p>
        </w:tc>
        <w:tc>
          <w:tcPr>
            <w:tcW w:w="1803" w:type="dxa"/>
          </w:tcPr>
          <w:p w14:paraId="66DED8BC"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egal2</w:t>
            </w:r>
          </w:p>
        </w:tc>
        <w:tc>
          <w:tcPr>
            <w:tcW w:w="1292" w:type="dxa"/>
          </w:tcPr>
          <w:p w14:paraId="0E2D8123" w14:textId="591FF9F1"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C921BC">
              <w:rPr>
                <w:rFonts w:ascii="Times New Roman" w:hAnsi="Times New Roman" w:cs="Times New Roman"/>
                <w:sz w:val="24"/>
                <w:szCs w:val="24"/>
              </w:rPr>
              <w:t>.56</w:t>
            </w:r>
          </w:p>
        </w:tc>
        <w:tc>
          <w:tcPr>
            <w:tcW w:w="1103" w:type="dxa"/>
          </w:tcPr>
          <w:p w14:paraId="02BFD138" w14:textId="14336402"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3</w:t>
            </w:r>
          </w:p>
        </w:tc>
        <w:tc>
          <w:tcPr>
            <w:tcW w:w="1113" w:type="dxa"/>
          </w:tcPr>
          <w:p w14:paraId="13C9F8FC"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5AF4E30F" w14:textId="77777777" w:rsidTr="008C2CD6">
        <w:tc>
          <w:tcPr>
            <w:tcW w:w="2018" w:type="dxa"/>
          </w:tcPr>
          <w:p w14:paraId="283A1C09" w14:textId="59F9596C" w:rsidR="008C2CD6" w:rsidRDefault="008C2CD6" w:rsidP="00F745C2">
            <w:pPr>
              <w:rPr>
                <w:rFonts w:ascii="Times New Roman" w:hAnsi="Times New Roman" w:cs="Times New Roman"/>
                <w:sz w:val="24"/>
                <w:szCs w:val="24"/>
              </w:rPr>
            </w:pPr>
          </w:p>
        </w:tc>
        <w:tc>
          <w:tcPr>
            <w:tcW w:w="1803" w:type="dxa"/>
          </w:tcPr>
          <w:p w14:paraId="58525BF6"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egal3</w:t>
            </w:r>
          </w:p>
        </w:tc>
        <w:tc>
          <w:tcPr>
            <w:tcW w:w="1292" w:type="dxa"/>
          </w:tcPr>
          <w:p w14:paraId="6A9ECC46" w14:textId="5235CF6A"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C921BC">
              <w:rPr>
                <w:rFonts w:ascii="Times New Roman" w:hAnsi="Times New Roman" w:cs="Times New Roman"/>
                <w:sz w:val="24"/>
                <w:szCs w:val="24"/>
              </w:rPr>
              <w:t>85</w:t>
            </w:r>
          </w:p>
        </w:tc>
        <w:tc>
          <w:tcPr>
            <w:tcW w:w="1103" w:type="dxa"/>
          </w:tcPr>
          <w:p w14:paraId="690F8673" w14:textId="48A461E9"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3</w:t>
            </w:r>
          </w:p>
        </w:tc>
        <w:tc>
          <w:tcPr>
            <w:tcW w:w="1113" w:type="dxa"/>
          </w:tcPr>
          <w:p w14:paraId="13A5CEA2"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58339757" w14:textId="77777777" w:rsidTr="008C2CD6">
        <w:tc>
          <w:tcPr>
            <w:tcW w:w="2018" w:type="dxa"/>
          </w:tcPr>
          <w:p w14:paraId="7FB797DA"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Risk Perception</w:t>
            </w:r>
          </w:p>
        </w:tc>
        <w:tc>
          <w:tcPr>
            <w:tcW w:w="1803" w:type="dxa"/>
          </w:tcPr>
          <w:p w14:paraId="41498B7E"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covid_risk_you</w:t>
            </w:r>
          </w:p>
        </w:tc>
        <w:tc>
          <w:tcPr>
            <w:tcW w:w="1292" w:type="dxa"/>
          </w:tcPr>
          <w:p w14:paraId="3D794002" w14:textId="67526F83" w:rsidR="008C2CD6" w:rsidRDefault="00C921BC" w:rsidP="00F745C2">
            <w:pPr>
              <w:jc w:val="center"/>
              <w:rPr>
                <w:rFonts w:ascii="Times New Roman" w:hAnsi="Times New Roman" w:cs="Times New Roman"/>
                <w:sz w:val="24"/>
                <w:szCs w:val="24"/>
              </w:rPr>
            </w:pPr>
            <w:r>
              <w:rPr>
                <w:rFonts w:ascii="Times New Roman" w:hAnsi="Times New Roman" w:cs="Times New Roman"/>
                <w:sz w:val="24"/>
                <w:szCs w:val="24"/>
              </w:rPr>
              <w:t>1.00</w:t>
            </w:r>
          </w:p>
        </w:tc>
        <w:tc>
          <w:tcPr>
            <w:tcW w:w="1103" w:type="dxa"/>
          </w:tcPr>
          <w:p w14:paraId="6F996165" w14:textId="29C2662F" w:rsidR="008C2CD6" w:rsidRDefault="00C921BC" w:rsidP="00F745C2">
            <w:pPr>
              <w:jc w:val="center"/>
              <w:rPr>
                <w:rFonts w:ascii="Times New Roman" w:hAnsi="Times New Roman" w:cs="Times New Roman"/>
                <w:sz w:val="24"/>
                <w:szCs w:val="24"/>
              </w:rPr>
            </w:pPr>
            <w:r>
              <w:rPr>
                <w:rFonts w:ascii="Times New Roman" w:hAnsi="Times New Roman" w:cs="Times New Roman"/>
                <w:sz w:val="24"/>
                <w:szCs w:val="24"/>
              </w:rPr>
              <w:t>-</w:t>
            </w:r>
          </w:p>
        </w:tc>
        <w:tc>
          <w:tcPr>
            <w:tcW w:w="1113" w:type="dxa"/>
          </w:tcPr>
          <w:p w14:paraId="6A3A4345" w14:textId="405B2DC6" w:rsidR="008C2CD6" w:rsidRDefault="00A84E4B" w:rsidP="00F745C2">
            <w:pPr>
              <w:jc w:val="center"/>
              <w:rPr>
                <w:rFonts w:ascii="Times New Roman" w:hAnsi="Times New Roman" w:cs="Times New Roman"/>
                <w:sz w:val="24"/>
                <w:szCs w:val="24"/>
              </w:rPr>
            </w:pPr>
            <w:r>
              <w:rPr>
                <w:rFonts w:ascii="Times New Roman" w:hAnsi="Times New Roman" w:cs="Times New Roman"/>
                <w:sz w:val="24"/>
                <w:szCs w:val="24"/>
              </w:rPr>
              <w:t>-</w:t>
            </w:r>
          </w:p>
        </w:tc>
      </w:tr>
      <w:tr w:rsidR="008C2CD6" w14:paraId="2D826DB9" w14:textId="77777777" w:rsidTr="008C2CD6">
        <w:tc>
          <w:tcPr>
            <w:tcW w:w="2018" w:type="dxa"/>
          </w:tcPr>
          <w:p w14:paraId="4E41C650" w14:textId="208B5800" w:rsidR="008C2CD6" w:rsidRDefault="008C2CD6" w:rsidP="00F745C2">
            <w:pPr>
              <w:rPr>
                <w:rFonts w:ascii="Times New Roman" w:hAnsi="Times New Roman" w:cs="Times New Roman"/>
                <w:sz w:val="24"/>
                <w:szCs w:val="24"/>
              </w:rPr>
            </w:pPr>
          </w:p>
        </w:tc>
        <w:tc>
          <w:tcPr>
            <w:tcW w:w="1803" w:type="dxa"/>
          </w:tcPr>
          <w:p w14:paraId="4C61BF82"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covid_risk_econ</w:t>
            </w:r>
          </w:p>
        </w:tc>
        <w:tc>
          <w:tcPr>
            <w:tcW w:w="1292" w:type="dxa"/>
          </w:tcPr>
          <w:p w14:paraId="5CFCACE6" w14:textId="3F8EBF1B"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C921BC">
              <w:rPr>
                <w:rFonts w:ascii="Times New Roman" w:hAnsi="Times New Roman" w:cs="Times New Roman"/>
                <w:sz w:val="24"/>
                <w:szCs w:val="24"/>
              </w:rPr>
              <w:t>51</w:t>
            </w:r>
          </w:p>
        </w:tc>
        <w:tc>
          <w:tcPr>
            <w:tcW w:w="1103" w:type="dxa"/>
          </w:tcPr>
          <w:p w14:paraId="6481E91E" w14:textId="5949C0AC"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7</w:t>
            </w:r>
          </w:p>
        </w:tc>
        <w:tc>
          <w:tcPr>
            <w:tcW w:w="1113" w:type="dxa"/>
          </w:tcPr>
          <w:p w14:paraId="66D8FD83"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r w:rsidR="008C2CD6" w14:paraId="05A79A59" w14:textId="77777777" w:rsidTr="008C2CD6">
        <w:tc>
          <w:tcPr>
            <w:tcW w:w="2018" w:type="dxa"/>
            <w:tcBorders>
              <w:bottom w:val="single" w:sz="4" w:space="0" w:color="auto"/>
            </w:tcBorders>
          </w:tcPr>
          <w:p w14:paraId="7FB81198" w14:textId="56953FE7" w:rsidR="008C2CD6" w:rsidRDefault="008C2CD6" w:rsidP="00F745C2">
            <w:pPr>
              <w:rPr>
                <w:rFonts w:ascii="Times New Roman" w:hAnsi="Times New Roman" w:cs="Times New Roman"/>
                <w:sz w:val="24"/>
                <w:szCs w:val="24"/>
              </w:rPr>
            </w:pPr>
          </w:p>
        </w:tc>
        <w:tc>
          <w:tcPr>
            <w:tcW w:w="1803" w:type="dxa"/>
            <w:tcBorders>
              <w:bottom w:val="single" w:sz="4" w:space="0" w:color="auto"/>
            </w:tcBorders>
          </w:tcPr>
          <w:p w14:paraId="5387E7AF" w14:textId="77777777" w:rsidR="008C2CD6" w:rsidRDefault="008C2CD6" w:rsidP="00F745C2">
            <w:pPr>
              <w:rPr>
                <w:rFonts w:ascii="Times New Roman" w:hAnsi="Times New Roman" w:cs="Times New Roman"/>
                <w:sz w:val="24"/>
                <w:szCs w:val="24"/>
              </w:rPr>
            </w:pPr>
            <w:r>
              <w:rPr>
                <w:rFonts w:ascii="Times New Roman" w:hAnsi="Times New Roman" w:cs="Times New Roman"/>
                <w:sz w:val="24"/>
                <w:szCs w:val="24"/>
              </w:rPr>
              <w:t>covid_risk_sec</w:t>
            </w:r>
          </w:p>
        </w:tc>
        <w:tc>
          <w:tcPr>
            <w:tcW w:w="1292" w:type="dxa"/>
            <w:tcBorders>
              <w:bottom w:val="single" w:sz="4" w:space="0" w:color="auto"/>
            </w:tcBorders>
          </w:tcPr>
          <w:p w14:paraId="1FCFFAF8" w14:textId="799EE21F"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w:t>
            </w:r>
            <w:r w:rsidR="00C921BC">
              <w:rPr>
                <w:rFonts w:ascii="Times New Roman" w:hAnsi="Times New Roman" w:cs="Times New Roman"/>
                <w:sz w:val="24"/>
                <w:szCs w:val="24"/>
              </w:rPr>
              <w:t>67</w:t>
            </w:r>
          </w:p>
        </w:tc>
        <w:tc>
          <w:tcPr>
            <w:tcW w:w="1103" w:type="dxa"/>
            <w:tcBorders>
              <w:bottom w:val="single" w:sz="4" w:space="0" w:color="auto"/>
            </w:tcBorders>
          </w:tcPr>
          <w:p w14:paraId="08DBC022" w14:textId="00D409FA"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w:t>
            </w:r>
            <w:r w:rsidR="00C921BC">
              <w:rPr>
                <w:rFonts w:ascii="Times New Roman" w:hAnsi="Times New Roman" w:cs="Times New Roman"/>
                <w:sz w:val="24"/>
                <w:szCs w:val="24"/>
              </w:rPr>
              <w:t>7</w:t>
            </w:r>
          </w:p>
        </w:tc>
        <w:tc>
          <w:tcPr>
            <w:tcW w:w="1113" w:type="dxa"/>
            <w:tcBorders>
              <w:bottom w:val="single" w:sz="4" w:space="0" w:color="auto"/>
            </w:tcBorders>
          </w:tcPr>
          <w:p w14:paraId="71668921" w14:textId="77777777" w:rsidR="008C2CD6" w:rsidRDefault="008C2CD6" w:rsidP="00F745C2">
            <w:pPr>
              <w:jc w:val="center"/>
              <w:rPr>
                <w:rFonts w:ascii="Times New Roman" w:hAnsi="Times New Roman" w:cs="Times New Roman"/>
                <w:sz w:val="24"/>
                <w:szCs w:val="24"/>
              </w:rPr>
            </w:pPr>
            <w:r>
              <w:rPr>
                <w:rFonts w:ascii="Times New Roman" w:hAnsi="Times New Roman" w:cs="Times New Roman"/>
                <w:sz w:val="24"/>
                <w:szCs w:val="24"/>
              </w:rPr>
              <w:t>0.00</w:t>
            </w:r>
          </w:p>
        </w:tc>
      </w:tr>
    </w:tbl>
    <w:p w14:paraId="78859C9D" w14:textId="27426EE9" w:rsidR="00EF529A" w:rsidRDefault="00EF529A" w:rsidP="00EF529A">
      <w:pPr>
        <w:pStyle w:val="Heading2"/>
        <w:rPr>
          <w:rFonts w:ascii="Times New Roman" w:hAnsi="Times New Roman" w:cs="Times New Roman"/>
          <w:color w:val="auto"/>
        </w:rPr>
      </w:pPr>
      <w:bookmarkStart w:id="73" w:name="_Toc164875704"/>
      <w:r>
        <w:rPr>
          <w:rFonts w:ascii="Times New Roman" w:hAnsi="Times New Roman" w:cs="Times New Roman"/>
          <w:color w:val="auto"/>
        </w:rPr>
        <w:t>Power Analysis</w:t>
      </w:r>
      <w:bookmarkEnd w:id="73"/>
    </w:p>
    <w:p w14:paraId="18453763" w14:textId="77777777" w:rsidR="00A21892" w:rsidRPr="00A21892" w:rsidRDefault="00A21892" w:rsidP="00A21892"/>
    <w:p w14:paraId="4CA9FAE9" w14:textId="26C7B59A" w:rsidR="001D08D4" w:rsidRPr="001D08D4" w:rsidRDefault="001D08D4" w:rsidP="001D08D4">
      <w:pPr>
        <w:pStyle w:val="Caption"/>
        <w:keepNext/>
        <w:jc w:val="center"/>
        <w:rPr>
          <w:rFonts w:ascii="Times New Roman" w:hAnsi="Times New Roman" w:cs="Times New Roman"/>
          <w:color w:val="auto"/>
          <w:sz w:val="24"/>
          <w:szCs w:val="24"/>
        </w:rPr>
      </w:pPr>
      <w:bookmarkStart w:id="74" w:name="_Toc164875713"/>
      <w:r w:rsidRPr="001D08D4">
        <w:rPr>
          <w:rFonts w:ascii="Times New Roman" w:hAnsi="Times New Roman" w:cs="Times New Roman"/>
          <w:b/>
          <w:bCs/>
          <w:color w:val="auto"/>
          <w:sz w:val="24"/>
          <w:szCs w:val="24"/>
        </w:rPr>
        <w:t xml:space="preserve">Figure </w:t>
      </w:r>
      <w:r w:rsidRPr="001D08D4">
        <w:rPr>
          <w:rFonts w:ascii="Times New Roman" w:hAnsi="Times New Roman" w:cs="Times New Roman"/>
          <w:b/>
          <w:bCs/>
          <w:color w:val="auto"/>
          <w:sz w:val="24"/>
          <w:szCs w:val="24"/>
        </w:rPr>
        <w:fldChar w:fldCharType="begin"/>
      </w:r>
      <w:r w:rsidRPr="001D08D4">
        <w:rPr>
          <w:rFonts w:ascii="Times New Roman" w:hAnsi="Times New Roman" w:cs="Times New Roman"/>
          <w:b/>
          <w:bCs/>
          <w:color w:val="auto"/>
          <w:sz w:val="24"/>
          <w:szCs w:val="24"/>
        </w:rPr>
        <w:instrText xml:space="preserve"> SEQ Figure \* ARABIC </w:instrText>
      </w:r>
      <w:r w:rsidRPr="001D08D4">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8</w:t>
      </w:r>
      <w:r w:rsidRPr="001D08D4">
        <w:rPr>
          <w:rFonts w:ascii="Times New Roman" w:hAnsi="Times New Roman" w:cs="Times New Roman"/>
          <w:b/>
          <w:bCs/>
          <w:color w:val="auto"/>
          <w:sz w:val="24"/>
          <w:szCs w:val="24"/>
        </w:rPr>
        <w:fldChar w:fldCharType="end"/>
      </w:r>
      <w:r w:rsidRPr="001D08D4">
        <w:rPr>
          <w:rFonts w:ascii="Times New Roman" w:hAnsi="Times New Roman" w:cs="Times New Roman"/>
          <w:b/>
          <w:bCs/>
          <w:color w:val="auto"/>
          <w:sz w:val="24"/>
          <w:szCs w:val="24"/>
        </w:rPr>
        <w:t>:</w:t>
      </w:r>
      <w:r w:rsidRPr="001D08D4">
        <w:rPr>
          <w:rFonts w:ascii="Times New Roman" w:hAnsi="Times New Roman" w:cs="Times New Roman"/>
          <w:color w:val="auto"/>
          <w:sz w:val="24"/>
          <w:szCs w:val="24"/>
        </w:rPr>
        <w:t xml:space="preserve"> </w:t>
      </w:r>
      <w:r w:rsidR="00A21892">
        <w:rPr>
          <w:rFonts w:ascii="Times New Roman" w:hAnsi="Times New Roman" w:cs="Times New Roman"/>
          <w:color w:val="auto"/>
          <w:sz w:val="24"/>
          <w:szCs w:val="24"/>
        </w:rPr>
        <w:t xml:space="preserve">CDC </w:t>
      </w:r>
      <w:r w:rsidRPr="001D08D4">
        <w:rPr>
          <w:rFonts w:ascii="Times New Roman" w:hAnsi="Times New Roman" w:cs="Times New Roman"/>
          <w:color w:val="auto"/>
          <w:sz w:val="24"/>
          <w:szCs w:val="24"/>
        </w:rPr>
        <w:t>Central and Non-Central Chi-Squared Distributions</w:t>
      </w:r>
      <w:bookmarkEnd w:id="74"/>
    </w:p>
    <w:p w14:paraId="1678E74E" w14:textId="3109E607" w:rsidR="00E076F2" w:rsidRDefault="00E076F2" w:rsidP="00E076F2">
      <w:pPr>
        <w:pStyle w:val="NormalWeb"/>
      </w:pPr>
      <w:r>
        <w:rPr>
          <w:noProof/>
        </w:rPr>
        <w:drawing>
          <wp:inline distT="0" distB="0" distL="0" distR="0" wp14:anchorId="187D3577" wp14:editId="7F8940CC">
            <wp:extent cx="5731510" cy="3950025"/>
            <wp:effectExtent l="0" t="0" r="2540" b="0"/>
            <wp:docPr id="5242212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t="10804"/>
                    <a:stretch/>
                  </pic:blipFill>
                  <pic:spPr bwMode="auto">
                    <a:xfrm>
                      <a:off x="0" y="0"/>
                      <a:ext cx="5731510" cy="3950025"/>
                    </a:xfrm>
                    <a:prstGeom prst="rect">
                      <a:avLst/>
                    </a:prstGeom>
                    <a:noFill/>
                    <a:ln>
                      <a:noFill/>
                    </a:ln>
                    <a:extLst>
                      <a:ext uri="{53640926-AAD7-44D8-BBD7-CCE9431645EC}">
                        <a14:shadowObscured xmlns:a14="http://schemas.microsoft.com/office/drawing/2010/main"/>
                      </a:ext>
                    </a:extLst>
                  </pic:spPr>
                </pic:pic>
              </a:graphicData>
            </a:graphic>
          </wp:inline>
        </w:drawing>
      </w:r>
    </w:p>
    <w:p w14:paraId="62BE6470" w14:textId="77777777" w:rsidR="00EF66C1" w:rsidRDefault="00EF66C1" w:rsidP="00E076F2">
      <w:pPr>
        <w:pStyle w:val="NormalWeb"/>
      </w:pPr>
    </w:p>
    <w:p w14:paraId="7FEDAA8F" w14:textId="18FF9396" w:rsidR="00EF66C1" w:rsidRDefault="00EF66C1" w:rsidP="00EF66C1">
      <w:pPr>
        <w:pStyle w:val="Caption"/>
        <w:keepNext/>
        <w:jc w:val="center"/>
        <w:rPr>
          <w:rFonts w:ascii="Times New Roman" w:hAnsi="Times New Roman" w:cs="Times New Roman"/>
          <w:color w:val="auto"/>
          <w:sz w:val="24"/>
          <w:szCs w:val="24"/>
        </w:rPr>
      </w:pPr>
      <w:bookmarkStart w:id="75" w:name="_Toc164875714"/>
      <w:r w:rsidRPr="002C1756">
        <w:rPr>
          <w:rFonts w:ascii="Times New Roman" w:hAnsi="Times New Roman" w:cs="Times New Roman"/>
          <w:b/>
          <w:bCs/>
          <w:color w:val="auto"/>
          <w:sz w:val="24"/>
          <w:szCs w:val="24"/>
        </w:rPr>
        <w:lastRenderedPageBreak/>
        <w:t xml:space="preserve">Figure </w:t>
      </w:r>
      <w:r w:rsidRPr="002C1756">
        <w:rPr>
          <w:rFonts w:ascii="Times New Roman" w:hAnsi="Times New Roman" w:cs="Times New Roman"/>
          <w:b/>
          <w:bCs/>
          <w:color w:val="auto"/>
          <w:sz w:val="24"/>
          <w:szCs w:val="24"/>
        </w:rPr>
        <w:fldChar w:fldCharType="begin"/>
      </w:r>
      <w:r w:rsidRPr="002C1756">
        <w:rPr>
          <w:rFonts w:ascii="Times New Roman" w:hAnsi="Times New Roman" w:cs="Times New Roman"/>
          <w:b/>
          <w:bCs/>
          <w:color w:val="auto"/>
          <w:sz w:val="24"/>
          <w:szCs w:val="24"/>
        </w:rPr>
        <w:instrText xml:space="preserve"> SEQ Figure \* ARABIC </w:instrText>
      </w:r>
      <w:r w:rsidRPr="002C1756">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9</w:t>
      </w:r>
      <w:r w:rsidRPr="002C1756">
        <w:rPr>
          <w:rFonts w:ascii="Times New Roman" w:hAnsi="Times New Roman" w:cs="Times New Roman"/>
          <w:b/>
          <w:bCs/>
          <w:color w:val="auto"/>
          <w:sz w:val="24"/>
          <w:szCs w:val="24"/>
        </w:rPr>
        <w:fldChar w:fldCharType="end"/>
      </w:r>
      <w:r w:rsidRPr="002C1756">
        <w:rPr>
          <w:rFonts w:ascii="Times New Roman" w:hAnsi="Times New Roman" w:cs="Times New Roman"/>
          <w:color w:val="auto"/>
          <w:sz w:val="24"/>
          <w:szCs w:val="24"/>
        </w:rPr>
        <w:t>: State Health Department</w:t>
      </w:r>
      <w:r w:rsidRPr="002C1756">
        <w:rPr>
          <w:color w:val="auto"/>
        </w:rPr>
        <w:t xml:space="preserve"> </w:t>
      </w:r>
      <w:r w:rsidRPr="001D08D4">
        <w:rPr>
          <w:rFonts w:ascii="Times New Roman" w:hAnsi="Times New Roman" w:cs="Times New Roman"/>
          <w:color w:val="auto"/>
          <w:sz w:val="24"/>
          <w:szCs w:val="24"/>
        </w:rPr>
        <w:t>Central and Non-Central Chi-Squared Distributions</w:t>
      </w:r>
      <w:bookmarkEnd w:id="75"/>
    </w:p>
    <w:p w14:paraId="1146A7EE" w14:textId="741C2574" w:rsidR="00EF66C1" w:rsidRDefault="00EF66C1" w:rsidP="00BF58F6">
      <w:pPr>
        <w:pStyle w:val="NormalWeb"/>
        <w:jc w:val="center"/>
      </w:pPr>
      <w:r>
        <w:rPr>
          <w:noProof/>
        </w:rPr>
        <w:drawing>
          <wp:inline distT="0" distB="0" distL="0" distR="0" wp14:anchorId="7EB32EF0" wp14:editId="08014C7B">
            <wp:extent cx="4980932" cy="4125403"/>
            <wp:effectExtent l="0" t="0" r="0" b="8890"/>
            <wp:docPr id="177558951" name="Picture 6"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8951" name="Picture 6" descr="A graph of a function&#10;&#10;Description automatically generated with medium confidence"/>
                    <pic:cNvPicPr>
                      <a:picLocks noChangeAspect="1" noChangeArrowheads="1"/>
                    </pic:cNvPicPr>
                  </pic:nvPicPr>
                  <pic:blipFill rotWithShape="1">
                    <a:blip r:embed="rId24">
                      <a:extLst>
                        <a:ext uri="{28A0092B-C50C-407E-A947-70E740481C1C}">
                          <a14:useLocalDpi xmlns:a14="http://schemas.microsoft.com/office/drawing/2010/main" val="0"/>
                        </a:ext>
                      </a:extLst>
                    </a:blip>
                    <a:srcRect t="16560"/>
                    <a:stretch/>
                  </pic:blipFill>
                  <pic:spPr bwMode="auto">
                    <a:xfrm>
                      <a:off x="0" y="0"/>
                      <a:ext cx="5003923" cy="4144445"/>
                    </a:xfrm>
                    <a:prstGeom prst="rect">
                      <a:avLst/>
                    </a:prstGeom>
                    <a:noFill/>
                    <a:ln>
                      <a:noFill/>
                    </a:ln>
                    <a:extLst>
                      <a:ext uri="{53640926-AAD7-44D8-BBD7-CCE9431645EC}">
                        <a14:shadowObscured xmlns:a14="http://schemas.microsoft.com/office/drawing/2010/main"/>
                      </a:ext>
                    </a:extLst>
                  </pic:spPr>
                </pic:pic>
              </a:graphicData>
            </a:graphic>
          </wp:inline>
        </w:drawing>
      </w:r>
    </w:p>
    <w:p w14:paraId="17E033CE" w14:textId="2443798A" w:rsidR="00BF58F6" w:rsidRPr="00BF58F6" w:rsidRDefault="00BF58F6" w:rsidP="00BF58F6">
      <w:pPr>
        <w:pStyle w:val="Caption"/>
        <w:keepNext/>
        <w:jc w:val="center"/>
        <w:rPr>
          <w:rFonts w:ascii="Times New Roman" w:hAnsi="Times New Roman" w:cs="Times New Roman"/>
          <w:color w:val="auto"/>
          <w:sz w:val="24"/>
          <w:szCs w:val="24"/>
        </w:rPr>
      </w:pPr>
      <w:bookmarkStart w:id="76" w:name="_Toc164875715"/>
      <w:r w:rsidRPr="00BF58F6">
        <w:rPr>
          <w:rFonts w:ascii="Times New Roman" w:hAnsi="Times New Roman" w:cs="Times New Roman"/>
          <w:b/>
          <w:bCs/>
          <w:color w:val="auto"/>
          <w:sz w:val="24"/>
          <w:szCs w:val="24"/>
        </w:rPr>
        <w:t xml:space="preserve">Figure </w:t>
      </w:r>
      <w:r w:rsidRPr="00BF58F6">
        <w:rPr>
          <w:rFonts w:ascii="Times New Roman" w:hAnsi="Times New Roman" w:cs="Times New Roman"/>
          <w:b/>
          <w:bCs/>
          <w:color w:val="auto"/>
          <w:sz w:val="24"/>
          <w:szCs w:val="24"/>
        </w:rPr>
        <w:fldChar w:fldCharType="begin"/>
      </w:r>
      <w:r w:rsidRPr="00BF58F6">
        <w:rPr>
          <w:rFonts w:ascii="Times New Roman" w:hAnsi="Times New Roman" w:cs="Times New Roman"/>
          <w:b/>
          <w:bCs/>
          <w:color w:val="auto"/>
          <w:sz w:val="24"/>
          <w:szCs w:val="24"/>
        </w:rPr>
        <w:instrText xml:space="preserve"> SEQ Figure \* ARABIC </w:instrText>
      </w:r>
      <w:r w:rsidRPr="00BF58F6">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10</w:t>
      </w:r>
      <w:r w:rsidRPr="00BF58F6">
        <w:rPr>
          <w:rFonts w:ascii="Times New Roman" w:hAnsi="Times New Roman" w:cs="Times New Roman"/>
          <w:b/>
          <w:bCs/>
          <w:color w:val="auto"/>
          <w:sz w:val="24"/>
          <w:szCs w:val="24"/>
        </w:rPr>
        <w:fldChar w:fldCharType="end"/>
      </w:r>
      <w:r w:rsidRPr="00BF58F6">
        <w:rPr>
          <w:rFonts w:ascii="Times New Roman" w:hAnsi="Times New Roman" w:cs="Times New Roman"/>
          <w:color w:val="auto"/>
          <w:sz w:val="24"/>
          <w:szCs w:val="24"/>
        </w:rPr>
        <w:t>: Primary Care Physician Central and Non-Central Chi-Squared Distributions</w:t>
      </w:r>
      <w:bookmarkEnd w:id="76"/>
    </w:p>
    <w:p w14:paraId="48710522" w14:textId="56310C4D" w:rsidR="00BF58F6" w:rsidRDefault="00BF58F6" w:rsidP="00BF58F6">
      <w:pPr>
        <w:pStyle w:val="NormalWeb"/>
        <w:jc w:val="center"/>
      </w:pPr>
      <w:r>
        <w:rPr>
          <w:noProof/>
        </w:rPr>
        <w:drawing>
          <wp:inline distT="0" distB="0" distL="0" distR="0" wp14:anchorId="0E4D598C" wp14:editId="2C4CABB1">
            <wp:extent cx="4614674" cy="3830159"/>
            <wp:effectExtent l="0" t="0" r="0" b="0"/>
            <wp:docPr id="28213251" name="Picture 7" descr="A graph of a normal distribu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3251" name="Picture 7" descr="A graph of a normal distribution&#10;&#10;Description automatically generated with medium confidence"/>
                    <pic:cNvPicPr>
                      <a:picLocks noChangeAspect="1" noChangeArrowheads="1"/>
                    </pic:cNvPicPr>
                  </pic:nvPicPr>
                  <pic:blipFill rotWithShape="1">
                    <a:blip r:embed="rId25">
                      <a:extLst>
                        <a:ext uri="{28A0092B-C50C-407E-A947-70E740481C1C}">
                          <a14:useLocalDpi xmlns:a14="http://schemas.microsoft.com/office/drawing/2010/main" val="0"/>
                        </a:ext>
                      </a:extLst>
                    </a:blip>
                    <a:srcRect t="16382"/>
                    <a:stretch/>
                  </pic:blipFill>
                  <pic:spPr bwMode="auto">
                    <a:xfrm>
                      <a:off x="0" y="0"/>
                      <a:ext cx="4625549" cy="3839185"/>
                    </a:xfrm>
                    <a:prstGeom prst="rect">
                      <a:avLst/>
                    </a:prstGeom>
                    <a:noFill/>
                    <a:ln>
                      <a:noFill/>
                    </a:ln>
                    <a:extLst>
                      <a:ext uri="{53640926-AAD7-44D8-BBD7-CCE9431645EC}">
                        <a14:shadowObscured xmlns:a14="http://schemas.microsoft.com/office/drawing/2010/main"/>
                      </a:ext>
                    </a:extLst>
                  </pic:spPr>
                </pic:pic>
              </a:graphicData>
            </a:graphic>
          </wp:inline>
        </w:drawing>
      </w:r>
    </w:p>
    <w:p w14:paraId="3D1B9741" w14:textId="53BF22F1" w:rsidR="007B012E" w:rsidRPr="007B012E" w:rsidRDefault="007B012E" w:rsidP="007B012E">
      <w:pPr>
        <w:pStyle w:val="Caption"/>
        <w:keepNext/>
        <w:jc w:val="center"/>
        <w:rPr>
          <w:rFonts w:ascii="Times New Roman" w:hAnsi="Times New Roman" w:cs="Times New Roman"/>
          <w:color w:val="auto"/>
          <w:sz w:val="24"/>
          <w:szCs w:val="24"/>
        </w:rPr>
      </w:pPr>
      <w:bookmarkStart w:id="77" w:name="_Toc164875726"/>
      <w:r w:rsidRPr="007B012E">
        <w:rPr>
          <w:rFonts w:ascii="Times New Roman" w:hAnsi="Times New Roman" w:cs="Times New Roman"/>
          <w:b/>
          <w:bCs/>
          <w:color w:val="auto"/>
          <w:sz w:val="24"/>
          <w:szCs w:val="24"/>
        </w:rPr>
        <w:lastRenderedPageBreak/>
        <w:t xml:space="preserve">Table </w:t>
      </w:r>
      <w:r w:rsidRPr="007B012E">
        <w:rPr>
          <w:rFonts w:ascii="Times New Roman" w:hAnsi="Times New Roman" w:cs="Times New Roman"/>
          <w:b/>
          <w:bCs/>
          <w:color w:val="auto"/>
          <w:sz w:val="24"/>
          <w:szCs w:val="24"/>
        </w:rPr>
        <w:fldChar w:fldCharType="begin"/>
      </w:r>
      <w:r w:rsidRPr="007B012E">
        <w:rPr>
          <w:rFonts w:ascii="Times New Roman" w:hAnsi="Times New Roman" w:cs="Times New Roman"/>
          <w:b/>
          <w:bCs/>
          <w:color w:val="auto"/>
          <w:sz w:val="24"/>
          <w:szCs w:val="24"/>
        </w:rPr>
        <w:instrText xml:space="preserve"> SEQ Table \* ARABIC </w:instrText>
      </w:r>
      <w:r w:rsidRPr="007B012E">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9</w:t>
      </w:r>
      <w:r w:rsidRPr="007B012E">
        <w:rPr>
          <w:rFonts w:ascii="Times New Roman" w:hAnsi="Times New Roman" w:cs="Times New Roman"/>
          <w:b/>
          <w:bCs/>
          <w:color w:val="auto"/>
          <w:sz w:val="24"/>
          <w:szCs w:val="24"/>
        </w:rPr>
        <w:fldChar w:fldCharType="end"/>
      </w:r>
      <w:r w:rsidRPr="007B012E">
        <w:rPr>
          <w:rFonts w:ascii="Times New Roman" w:hAnsi="Times New Roman" w:cs="Times New Roman"/>
          <w:color w:val="auto"/>
          <w:sz w:val="24"/>
          <w:szCs w:val="24"/>
        </w:rPr>
        <w:t>: Power Analysis Results</w:t>
      </w:r>
      <w:bookmarkEnd w:id="77"/>
    </w:p>
    <w:tbl>
      <w:tblPr>
        <w:tblStyle w:val="TableGrid"/>
        <w:tblW w:w="9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2"/>
        <w:gridCol w:w="2312"/>
        <w:gridCol w:w="2312"/>
        <w:gridCol w:w="2312"/>
      </w:tblGrid>
      <w:tr w:rsidR="006A4BD6" w:rsidRPr="007B012E" w14:paraId="01015EEC" w14:textId="77777777" w:rsidTr="007B012E">
        <w:trPr>
          <w:trHeight w:val="611"/>
        </w:trPr>
        <w:tc>
          <w:tcPr>
            <w:tcW w:w="2312" w:type="dxa"/>
            <w:tcBorders>
              <w:top w:val="single" w:sz="4" w:space="0" w:color="auto"/>
              <w:bottom w:val="single" w:sz="4" w:space="0" w:color="auto"/>
            </w:tcBorders>
          </w:tcPr>
          <w:p w14:paraId="7C84B875" w14:textId="5F4D7B8D" w:rsidR="006A4BD6" w:rsidRPr="007B012E" w:rsidRDefault="006A4BD6" w:rsidP="007F2FB8">
            <w:pPr>
              <w:jc w:val="center"/>
              <w:rPr>
                <w:rFonts w:ascii="Times New Roman" w:hAnsi="Times New Roman" w:cs="Times New Roman"/>
                <w:b/>
                <w:bCs/>
                <w:sz w:val="24"/>
                <w:szCs w:val="24"/>
              </w:rPr>
            </w:pPr>
            <w:r w:rsidRPr="007B012E">
              <w:rPr>
                <w:rFonts w:ascii="Times New Roman" w:hAnsi="Times New Roman" w:cs="Times New Roman"/>
                <w:b/>
                <w:bCs/>
                <w:sz w:val="24"/>
                <w:szCs w:val="24"/>
              </w:rPr>
              <w:t>Parameter</w:t>
            </w:r>
          </w:p>
        </w:tc>
        <w:tc>
          <w:tcPr>
            <w:tcW w:w="2312" w:type="dxa"/>
            <w:tcBorders>
              <w:top w:val="single" w:sz="4" w:space="0" w:color="auto"/>
              <w:bottom w:val="single" w:sz="4" w:space="0" w:color="auto"/>
            </w:tcBorders>
          </w:tcPr>
          <w:p w14:paraId="0AA55073" w14:textId="646C1DBD" w:rsidR="006A4BD6" w:rsidRPr="007B012E" w:rsidRDefault="006A4BD6" w:rsidP="007F2FB8">
            <w:pPr>
              <w:jc w:val="center"/>
              <w:rPr>
                <w:rFonts w:ascii="Times New Roman" w:hAnsi="Times New Roman" w:cs="Times New Roman"/>
                <w:b/>
                <w:bCs/>
                <w:sz w:val="24"/>
                <w:szCs w:val="24"/>
              </w:rPr>
            </w:pPr>
            <w:r w:rsidRPr="007B012E">
              <w:rPr>
                <w:rFonts w:ascii="Times New Roman" w:hAnsi="Times New Roman" w:cs="Times New Roman"/>
                <w:b/>
                <w:bCs/>
                <w:sz w:val="24"/>
                <w:szCs w:val="24"/>
              </w:rPr>
              <w:t>CDC Model</w:t>
            </w:r>
          </w:p>
        </w:tc>
        <w:tc>
          <w:tcPr>
            <w:tcW w:w="2312" w:type="dxa"/>
            <w:tcBorders>
              <w:top w:val="single" w:sz="4" w:space="0" w:color="auto"/>
              <w:bottom w:val="single" w:sz="4" w:space="0" w:color="auto"/>
            </w:tcBorders>
          </w:tcPr>
          <w:p w14:paraId="030C0DA5" w14:textId="5C7B0BFF" w:rsidR="006A4BD6" w:rsidRPr="007B012E" w:rsidRDefault="006A4BD6" w:rsidP="007F2FB8">
            <w:pPr>
              <w:jc w:val="center"/>
              <w:rPr>
                <w:rFonts w:ascii="Times New Roman" w:hAnsi="Times New Roman" w:cs="Times New Roman"/>
                <w:b/>
                <w:bCs/>
                <w:sz w:val="24"/>
                <w:szCs w:val="24"/>
              </w:rPr>
            </w:pPr>
            <w:r w:rsidRPr="007B012E">
              <w:rPr>
                <w:rFonts w:ascii="Times New Roman" w:hAnsi="Times New Roman" w:cs="Times New Roman"/>
                <w:b/>
                <w:bCs/>
                <w:sz w:val="24"/>
                <w:szCs w:val="24"/>
              </w:rPr>
              <w:t>State Health Dept. Model</w:t>
            </w:r>
          </w:p>
        </w:tc>
        <w:tc>
          <w:tcPr>
            <w:tcW w:w="2312" w:type="dxa"/>
            <w:tcBorders>
              <w:top w:val="single" w:sz="4" w:space="0" w:color="auto"/>
              <w:bottom w:val="single" w:sz="4" w:space="0" w:color="auto"/>
            </w:tcBorders>
          </w:tcPr>
          <w:p w14:paraId="00741975" w14:textId="34EA54B8" w:rsidR="006A4BD6" w:rsidRPr="007B012E" w:rsidRDefault="006A4BD6" w:rsidP="007F2FB8">
            <w:pPr>
              <w:jc w:val="center"/>
              <w:rPr>
                <w:rFonts w:ascii="Times New Roman" w:hAnsi="Times New Roman" w:cs="Times New Roman"/>
                <w:b/>
                <w:bCs/>
                <w:sz w:val="24"/>
                <w:szCs w:val="24"/>
              </w:rPr>
            </w:pPr>
            <w:r w:rsidRPr="007B012E">
              <w:rPr>
                <w:rFonts w:ascii="Times New Roman" w:hAnsi="Times New Roman" w:cs="Times New Roman"/>
                <w:b/>
                <w:bCs/>
                <w:sz w:val="24"/>
                <w:szCs w:val="24"/>
              </w:rPr>
              <w:t>Primary Care Physician Model</w:t>
            </w:r>
          </w:p>
        </w:tc>
      </w:tr>
      <w:tr w:rsidR="006A4BD6" w14:paraId="7235DD1C" w14:textId="77777777" w:rsidTr="007B012E">
        <w:trPr>
          <w:trHeight w:val="592"/>
        </w:trPr>
        <w:tc>
          <w:tcPr>
            <w:tcW w:w="2312" w:type="dxa"/>
            <w:tcBorders>
              <w:top w:val="single" w:sz="4" w:space="0" w:color="auto"/>
            </w:tcBorders>
          </w:tcPr>
          <w:p w14:paraId="7A4C3703" w14:textId="7EFD8A7F"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Hypothesized Effect</w:t>
            </w:r>
          </w:p>
        </w:tc>
        <w:tc>
          <w:tcPr>
            <w:tcW w:w="2312" w:type="dxa"/>
            <w:tcBorders>
              <w:top w:val="single" w:sz="4" w:space="0" w:color="auto"/>
            </w:tcBorders>
          </w:tcPr>
          <w:p w14:paraId="58E774F6" w14:textId="4746568A" w:rsidR="006A4BD6" w:rsidRPr="007F2FB8" w:rsidRDefault="007F2FB8" w:rsidP="007F2FB8">
            <w:pPr>
              <w:jc w:val="center"/>
              <w:rPr>
                <w:rFonts w:ascii="Times New Roman" w:hAnsi="Times New Roman" w:cs="Times New Roman"/>
                <w:sz w:val="24"/>
                <w:szCs w:val="24"/>
              </w:rPr>
            </w:pPr>
            <w:r>
              <w:rPr>
                <w:rFonts w:ascii="Times New Roman" w:hAnsi="Times New Roman" w:cs="Times New Roman"/>
                <w:sz w:val="24"/>
                <w:szCs w:val="24"/>
              </w:rPr>
              <w:t>0.34</w:t>
            </w:r>
          </w:p>
        </w:tc>
        <w:tc>
          <w:tcPr>
            <w:tcW w:w="2312" w:type="dxa"/>
            <w:tcBorders>
              <w:top w:val="single" w:sz="4" w:space="0" w:color="auto"/>
            </w:tcBorders>
          </w:tcPr>
          <w:p w14:paraId="427ED968" w14:textId="02C9259A" w:rsidR="006A4BD6" w:rsidRPr="007F2FB8" w:rsidRDefault="00BA4EAA" w:rsidP="007F2FB8">
            <w:pPr>
              <w:jc w:val="center"/>
              <w:rPr>
                <w:rFonts w:ascii="Times New Roman" w:hAnsi="Times New Roman" w:cs="Times New Roman"/>
                <w:sz w:val="24"/>
                <w:szCs w:val="24"/>
              </w:rPr>
            </w:pPr>
            <w:r>
              <w:rPr>
                <w:rFonts w:ascii="Times New Roman" w:hAnsi="Times New Roman" w:cs="Times New Roman"/>
                <w:sz w:val="24"/>
                <w:szCs w:val="24"/>
              </w:rPr>
              <w:t>0.50</w:t>
            </w:r>
          </w:p>
        </w:tc>
        <w:tc>
          <w:tcPr>
            <w:tcW w:w="2312" w:type="dxa"/>
            <w:tcBorders>
              <w:top w:val="single" w:sz="4" w:space="0" w:color="auto"/>
            </w:tcBorders>
          </w:tcPr>
          <w:p w14:paraId="17675508" w14:textId="1E4ECFA4" w:rsidR="006A4BD6" w:rsidRPr="007F2FB8" w:rsidRDefault="007B012E" w:rsidP="007F2FB8">
            <w:pPr>
              <w:jc w:val="center"/>
              <w:rPr>
                <w:rFonts w:ascii="Times New Roman" w:hAnsi="Times New Roman" w:cs="Times New Roman"/>
                <w:sz w:val="24"/>
                <w:szCs w:val="24"/>
              </w:rPr>
            </w:pPr>
            <w:r>
              <w:rPr>
                <w:rFonts w:ascii="Times New Roman" w:hAnsi="Times New Roman" w:cs="Times New Roman"/>
                <w:sz w:val="24"/>
                <w:szCs w:val="24"/>
              </w:rPr>
              <w:t>0.48</w:t>
            </w:r>
          </w:p>
        </w:tc>
      </w:tr>
      <w:tr w:rsidR="006A4BD6" w14:paraId="6FE8F9B1" w14:textId="77777777" w:rsidTr="007B012E">
        <w:trPr>
          <w:trHeight w:val="315"/>
        </w:trPr>
        <w:tc>
          <w:tcPr>
            <w:tcW w:w="2312" w:type="dxa"/>
          </w:tcPr>
          <w:p w14:paraId="02054D9A" w14:textId="06D6C4CE"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RMSEA</w:t>
            </w:r>
          </w:p>
        </w:tc>
        <w:tc>
          <w:tcPr>
            <w:tcW w:w="2312" w:type="dxa"/>
          </w:tcPr>
          <w:p w14:paraId="207ECD9C" w14:textId="7EC27881" w:rsidR="006A4BD6" w:rsidRPr="007F2FB8" w:rsidRDefault="007F2FB8" w:rsidP="007F2FB8">
            <w:pPr>
              <w:jc w:val="center"/>
              <w:rPr>
                <w:rFonts w:ascii="Times New Roman" w:hAnsi="Times New Roman" w:cs="Times New Roman"/>
                <w:sz w:val="24"/>
                <w:szCs w:val="24"/>
              </w:rPr>
            </w:pPr>
            <w:r>
              <w:rPr>
                <w:rFonts w:ascii="Times New Roman" w:hAnsi="Times New Roman" w:cs="Times New Roman"/>
                <w:sz w:val="24"/>
                <w:szCs w:val="24"/>
              </w:rPr>
              <w:t>0.05</w:t>
            </w:r>
          </w:p>
        </w:tc>
        <w:tc>
          <w:tcPr>
            <w:tcW w:w="2312" w:type="dxa"/>
          </w:tcPr>
          <w:p w14:paraId="3BA2AA26" w14:textId="22965F76" w:rsidR="006A4BD6" w:rsidRPr="007F2FB8" w:rsidRDefault="00BA4EAA" w:rsidP="007F2FB8">
            <w:pPr>
              <w:jc w:val="center"/>
              <w:rPr>
                <w:rFonts w:ascii="Times New Roman" w:hAnsi="Times New Roman" w:cs="Times New Roman"/>
                <w:sz w:val="24"/>
                <w:szCs w:val="24"/>
              </w:rPr>
            </w:pPr>
            <w:r>
              <w:rPr>
                <w:rFonts w:ascii="Times New Roman" w:hAnsi="Times New Roman" w:cs="Times New Roman"/>
                <w:sz w:val="24"/>
                <w:szCs w:val="24"/>
              </w:rPr>
              <w:t>0.06</w:t>
            </w:r>
          </w:p>
        </w:tc>
        <w:tc>
          <w:tcPr>
            <w:tcW w:w="2312" w:type="dxa"/>
          </w:tcPr>
          <w:p w14:paraId="6A66416E" w14:textId="4DCF95DB" w:rsidR="006A4BD6" w:rsidRPr="007F2FB8" w:rsidRDefault="007B012E" w:rsidP="007F2FB8">
            <w:pPr>
              <w:jc w:val="center"/>
              <w:rPr>
                <w:rFonts w:ascii="Times New Roman" w:hAnsi="Times New Roman" w:cs="Times New Roman"/>
                <w:sz w:val="24"/>
                <w:szCs w:val="24"/>
              </w:rPr>
            </w:pPr>
            <w:r>
              <w:rPr>
                <w:rFonts w:ascii="Times New Roman" w:hAnsi="Times New Roman" w:cs="Times New Roman"/>
                <w:sz w:val="24"/>
                <w:szCs w:val="24"/>
              </w:rPr>
              <w:t>0.06</w:t>
            </w:r>
          </w:p>
        </w:tc>
      </w:tr>
      <w:tr w:rsidR="006A4BD6" w14:paraId="2EEF5F28" w14:textId="77777777" w:rsidTr="007B012E">
        <w:trPr>
          <w:trHeight w:val="296"/>
        </w:trPr>
        <w:tc>
          <w:tcPr>
            <w:tcW w:w="2312" w:type="dxa"/>
          </w:tcPr>
          <w:p w14:paraId="2CA33DCD" w14:textId="4ED42C76"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Critical Ratio</w:t>
            </w:r>
          </w:p>
        </w:tc>
        <w:tc>
          <w:tcPr>
            <w:tcW w:w="2312" w:type="dxa"/>
          </w:tcPr>
          <w:p w14:paraId="0D869F6C" w14:textId="7C4F7F97" w:rsidR="006A4BD6" w:rsidRPr="007F2FB8" w:rsidRDefault="00332005" w:rsidP="007F2FB8">
            <w:pPr>
              <w:jc w:val="center"/>
              <w:rPr>
                <w:rFonts w:ascii="Times New Roman" w:hAnsi="Times New Roman" w:cs="Times New Roman"/>
                <w:sz w:val="24"/>
                <w:szCs w:val="24"/>
              </w:rPr>
            </w:pPr>
            <w:r>
              <w:rPr>
                <w:rFonts w:ascii="Times New Roman" w:hAnsi="Times New Roman" w:cs="Times New Roman"/>
                <w:sz w:val="24"/>
                <w:szCs w:val="24"/>
              </w:rPr>
              <w:t>0.85</w:t>
            </w:r>
          </w:p>
        </w:tc>
        <w:tc>
          <w:tcPr>
            <w:tcW w:w="2312" w:type="dxa"/>
          </w:tcPr>
          <w:p w14:paraId="009EB5E6" w14:textId="7E45FBAB" w:rsidR="006A4BD6" w:rsidRPr="007F2FB8" w:rsidRDefault="00BA4EAA" w:rsidP="007F2FB8">
            <w:pPr>
              <w:jc w:val="center"/>
              <w:rPr>
                <w:rFonts w:ascii="Times New Roman" w:hAnsi="Times New Roman" w:cs="Times New Roman"/>
                <w:sz w:val="24"/>
                <w:szCs w:val="24"/>
              </w:rPr>
            </w:pPr>
            <w:r>
              <w:rPr>
                <w:rFonts w:ascii="Times New Roman" w:hAnsi="Times New Roman" w:cs="Times New Roman"/>
                <w:sz w:val="24"/>
                <w:szCs w:val="24"/>
              </w:rPr>
              <w:t>0.78</w:t>
            </w:r>
          </w:p>
        </w:tc>
        <w:tc>
          <w:tcPr>
            <w:tcW w:w="2312" w:type="dxa"/>
          </w:tcPr>
          <w:p w14:paraId="63B4ECDA" w14:textId="5C312531" w:rsidR="006A4BD6" w:rsidRPr="007F2FB8" w:rsidRDefault="006047A5" w:rsidP="007F2FB8">
            <w:pPr>
              <w:jc w:val="center"/>
              <w:rPr>
                <w:rFonts w:ascii="Times New Roman" w:hAnsi="Times New Roman" w:cs="Times New Roman"/>
                <w:sz w:val="24"/>
                <w:szCs w:val="24"/>
              </w:rPr>
            </w:pPr>
            <w:r>
              <w:rPr>
                <w:rFonts w:ascii="Times New Roman" w:hAnsi="Times New Roman" w:cs="Times New Roman"/>
                <w:sz w:val="24"/>
                <w:szCs w:val="24"/>
              </w:rPr>
              <w:t>0.</w:t>
            </w:r>
            <w:r w:rsidR="007B012E">
              <w:rPr>
                <w:rFonts w:ascii="Times New Roman" w:hAnsi="Times New Roman" w:cs="Times New Roman"/>
                <w:sz w:val="24"/>
                <w:szCs w:val="24"/>
              </w:rPr>
              <w:t>79</w:t>
            </w:r>
          </w:p>
        </w:tc>
      </w:tr>
      <w:tr w:rsidR="006A4BD6" w14:paraId="28718E2F" w14:textId="77777777" w:rsidTr="007B012E">
        <w:trPr>
          <w:trHeight w:val="611"/>
        </w:trPr>
        <w:tc>
          <w:tcPr>
            <w:tcW w:w="2312" w:type="dxa"/>
          </w:tcPr>
          <w:p w14:paraId="30225F6B" w14:textId="4DF6B715"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Degrees of Freedom</w:t>
            </w:r>
          </w:p>
        </w:tc>
        <w:tc>
          <w:tcPr>
            <w:tcW w:w="2312" w:type="dxa"/>
          </w:tcPr>
          <w:p w14:paraId="31B35633" w14:textId="43A23178" w:rsidR="006A4BD6" w:rsidRPr="007F2FB8" w:rsidRDefault="00332005" w:rsidP="007F2FB8">
            <w:pPr>
              <w:jc w:val="center"/>
              <w:rPr>
                <w:rFonts w:ascii="Times New Roman" w:hAnsi="Times New Roman" w:cs="Times New Roman"/>
                <w:sz w:val="24"/>
                <w:szCs w:val="24"/>
              </w:rPr>
            </w:pPr>
            <w:r>
              <w:rPr>
                <w:rFonts w:ascii="Times New Roman" w:hAnsi="Times New Roman" w:cs="Times New Roman"/>
                <w:sz w:val="24"/>
                <w:szCs w:val="24"/>
              </w:rPr>
              <w:t>134</w:t>
            </w:r>
          </w:p>
        </w:tc>
        <w:tc>
          <w:tcPr>
            <w:tcW w:w="2312" w:type="dxa"/>
          </w:tcPr>
          <w:p w14:paraId="47FEC38F" w14:textId="7D1B8546" w:rsidR="006A4BD6" w:rsidRPr="007F2FB8" w:rsidRDefault="00BA4EAA" w:rsidP="007F2FB8">
            <w:pPr>
              <w:jc w:val="center"/>
              <w:rPr>
                <w:rFonts w:ascii="Times New Roman" w:hAnsi="Times New Roman" w:cs="Times New Roman"/>
                <w:sz w:val="24"/>
                <w:szCs w:val="24"/>
              </w:rPr>
            </w:pPr>
            <w:r>
              <w:rPr>
                <w:rFonts w:ascii="Times New Roman" w:hAnsi="Times New Roman" w:cs="Times New Roman"/>
                <w:sz w:val="24"/>
                <w:szCs w:val="24"/>
              </w:rPr>
              <w:t>134</w:t>
            </w:r>
          </w:p>
        </w:tc>
        <w:tc>
          <w:tcPr>
            <w:tcW w:w="2312" w:type="dxa"/>
          </w:tcPr>
          <w:p w14:paraId="13A12768" w14:textId="53C6B483" w:rsidR="006A4BD6" w:rsidRPr="007F2FB8" w:rsidRDefault="006047A5" w:rsidP="007F2FB8">
            <w:pPr>
              <w:jc w:val="center"/>
              <w:rPr>
                <w:rFonts w:ascii="Times New Roman" w:hAnsi="Times New Roman" w:cs="Times New Roman"/>
                <w:sz w:val="24"/>
                <w:szCs w:val="24"/>
              </w:rPr>
            </w:pPr>
            <w:r>
              <w:rPr>
                <w:rFonts w:ascii="Times New Roman" w:hAnsi="Times New Roman" w:cs="Times New Roman"/>
                <w:sz w:val="24"/>
                <w:szCs w:val="24"/>
              </w:rPr>
              <w:t>134</w:t>
            </w:r>
          </w:p>
        </w:tc>
      </w:tr>
      <w:tr w:rsidR="006A4BD6" w14:paraId="40DD3B7A" w14:textId="77777777" w:rsidTr="007B012E">
        <w:trPr>
          <w:trHeight w:val="315"/>
        </w:trPr>
        <w:tc>
          <w:tcPr>
            <w:tcW w:w="2312" w:type="dxa"/>
          </w:tcPr>
          <w:p w14:paraId="27686CE7" w14:textId="404B56AA"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Total Observations</w:t>
            </w:r>
          </w:p>
        </w:tc>
        <w:tc>
          <w:tcPr>
            <w:tcW w:w="2312" w:type="dxa"/>
          </w:tcPr>
          <w:p w14:paraId="6C26ACDC" w14:textId="3814F0D7" w:rsidR="006A4BD6" w:rsidRPr="007F2FB8" w:rsidRDefault="00332005" w:rsidP="007F2FB8">
            <w:pPr>
              <w:jc w:val="center"/>
              <w:rPr>
                <w:rFonts w:ascii="Times New Roman" w:hAnsi="Times New Roman" w:cs="Times New Roman"/>
                <w:sz w:val="24"/>
                <w:szCs w:val="24"/>
              </w:rPr>
            </w:pPr>
            <w:r>
              <w:rPr>
                <w:rFonts w:ascii="Times New Roman" w:hAnsi="Times New Roman" w:cs="Times New Roman"/>
                <w:sz w:val="24"/>
                <w:szCs w:val="24"/>
              </w:rPr>
              <w:t>1000</w:t>
            </w:r>
          </w:p>
        </w:tc>
        <w:tc>
          <w:tcPr>
            <w:tcW w:w="2312" w:type="dxa"/>
          </w:tcPr>
          <w:p w14:paraId="22C2770C" w14:textId="440C4050" w:rsidR="006A4BD6" w:rsidRPr="007F2FB8" w:rsidRDefault="00BA4EAA" w:rsidP="007F2FB8">
            <w:pPr>
              <w:jc w:val="center"/>
              <w:rPr>
                <w:rFonts w:ascii="Times New Roman" w:hAnsi="Times New Roman" w:cs="Times New Roman"/>
                <w:sz w:val="24"/>
                <w:szCs w:val="24"/>
              </w:rPr>
            </w:pPr>
            <w:r>
              <w:rPr>
                <w:rFonts w:ascii="Times New Roman" w:hAnsi="Times New Roman" w:cs="Times New Roman"/>
                <w:sz w:val="24"/>
                <w:szCs w:val="24"/>
              </w:rPr>
              <w:t>1000</w:t>
            </w:r>
          </w:p>
        </w:tc>
        <w:tc>
          <w:tcPr>
            <w:tcW w:w="2312" w:type="dxa"/>
          </w:tcPr>
          <w:p w14:paraId="195DDC68" w14:textId="2C0A8964" w:rsidR="006A4BD6" w:rsidRPr="007F2FB8" w:rsidRDefault="006047A5" w:rsidP="007F2FB8">
            <w:pPr>
              <w:jc w:val="center"/>
              <w:rPr>
                <w:rFonts w:ascii="Times New Roman" w:hAnsi="Times New Roman" w:cs="Times New Roman"/>
                <w:sz w:val="24"/>
                <w:szCs w:val="24"/>
              </w:rPr>
            </w:pPr>
            <w:r>
              <w:rPr>
                <w:rFonts w:ascii="Times New Roman" w:hAnsi="Times New Roman" w:cs="Times New Roman"/>
                <w:sz w:val="24"/>
                <w:szCs w:val="24"/>
              </w:rPr>
              <w:t>1000</w:t>
            </w:r>
          </w:p>
        </w:tc>
      </w:tr>
      <w:tr w:rsidR="006A4BD6" w14:paraId="4EB8E4B6" w14:textId="77777777" w:rsidTr="007B012E">
        <w:trPr>
          <w:trHeight w:val="592"/>
        </w:trPr>
        <w:tc>
          <w:tcPr>
            <w:tcW w:w="2312" w:type="dxa"/>
          </w:tcPr>
          <w:p w14:paraId="023F8BEB" w14:textId="1DA08488"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Non-Centrality Param.</w:t>
            </w:r>
          </w:p>
        </w:tc>
        <w:tc>
          <w:tcPr>
            <w:tcW w:w="2312" w:type="dxa"/>
          </w:tcPr>
          <w:p w14:paraId="5AE76C9E" w14:textId="188031DA" w:rsidR="006A4BD6" w:rsidRPr="007F2FB8" w:rsidRDefault="00332005" w:rsidP="007F2FB8">
            <w:pPr>
              <w:jc w:val="center"/>
              <w:rPr>
                <w:rFonts w:ascii="Times New Roman" w:hAnsi="Times New Roman" w:cs="Times New Roman"/>
                <w:sz w:val="24"/>
                <w:szCs w:val="24"/>
              </w:rPr>
            </w:pPr>
            <w:r>
              <w:rPr>
                <w:rFonts w:ascii="Times New Roman" w:hAnsi="Times New Roman" w:cs="Times New Roman"/>
                <w:sz w:val="24"/>
                <w:szCs w:val="24"/>
              </w:rPr>
              <w:t>334.67</w:t>
            </w:r>
          </w:p>
        </w:tc>
        <w:tc>
          <w:tcPr>
            <w:tcW w:w="2312" w:type="dxa"/>
          </w:tcPr>
          <w:p w14:paraId="7B3ED6B8" w14:textId="6FBA9A15" w:rsidR="006A4BD6" w:rsidRPr="007F2FB8" w:rsidRDefault="00053D75" w:rsidP="007F2FB8">
            <w:pPr>
              <w:jc w:val="center"/>
              <w:rPr>
                <w:rFonts w:ascii="Times New Roman" w:hAnsi="Times New Roman" w:cs="Times New Roman"/>
                <w:sz w:val="24"/>
                <w:szCs w:val="24"/>
              </w:rPr>
            </w:pPr>
            <w:r>
              <w:rPr>
                <w:rFonts w:ascii="Times New Roman" w:hAnsi="Times New Roman" w:cs="Times New Roman"/>
                <w:sz w:val="24"/>
                <w:szCs w:val="24"/>
              </w:rPr>
              <w:t>498.12</w:t>
            </w:r>
          </w:p>
        </w:tc>
        <w:tc>
          <w:tcPr>
            <w:tcW w:w="2312" w:type="dxa"/>
          </w:tcPr>
          <w:p w14:paraId="34C04236" w14:textId="5C21F47A" w:rsidR="006A4BD6" w:rsidRPr="007F2FB8" w:rsidRDefault="006047A5" w:rsidP="007F2FB8">
            <w:pPr>
              <w:jc w:val="center"/>
              <w:rPr>
                <w:rFonts w:ascii="Times New Roman" w:hAnsi="Times New Roman" w:cs="Times New Roman"/>
                <w:sz w:val="24"/>
                <w:szCs w:val="24"/>
              </w:rPr>
            </w:pPr>
            <w:r>
              <w:rPr>
                <w:rFonts w:ascii="Times New Roman" w:hAnsi="Times New Roman" w:cs="Times New Roman"/>
                <w:sz w:val="24"/>
                <w:szCs w:val="24"/>
              </w:rPr>
              <w:t>481.92</w:t>
            </w:r>
          </w:p>
        </w:tc>
      </w:tr>
      <w:tr w:rsidR="006A4BD6" w14:paraId="560A56BE" w14:textId="77777777" w:rsidTr="007B012E">
        <w:trPr>
          <w:trHeight w:val="315"/>
        </w:trPr>
        <w:tc>
          <w:tcPr>
            <w:tcW w:w="2312" w:type="dxa"/>
          </w:tcPr>
          <w:p w14:paraId="262B04D1" w14:textId="40B159A7"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Critical Chi-Square</w:t>
            </w:r>
          </w:p>
        </w:tc>
        <w:tc>
          <w:tcPr>
            <w:tcW w:w="2312" w:type="dxa"/>
          </w:tcPr>
          <w:p w14:paraId="5B649293" w14:textId="519F188E" w:rsidR="006A4BD6" w:rsidRPr="007F2FB8" w:rsidRDefault="00332005" w:rsidP="007F2FB8">
            <w:pPr>
              <w:jc w:val="center"/>
              <w:rPr>
                <w:rFonts w:ascii="Times New Roman" w:hAnsi="Times New Roman" w:cs="Times New Roman"/>
                <w:sz w:val="24"/>
                <w:szCs w:val="24"/>
              </w:rPr>
            </w:pPr>
            <w:r>
              <w:rPr>
                <w:rFonts w:ascii="Times New Roman" w:hAnsi="Times New Roman" w:cs="Times New Roman"/>
                <w:sz w:val="24"/>
                <w:szCs w:val="24"/>
              </w:rPr>
              <w:t>162.02</w:t>
            </w:r>
          </w:p>
        </w:tc>
        <w:tc>
          <w:tcPr>
            <w:tcW w:w="2312" w:type="dxa"/>
          </w:tcPr>
          <w:p w14:paraId="3C580AA3" w14:textId="36D45520" w:rsidR="006A4BD6" w:rsidRPr="007F2FB8" w:rsidRDefault="00053D75" w:rsidP="007F2FB8">
            <w:pPr>
              <w:jc w:val="center"/>
              <w:rPr>
                <w:rFonts w:ascii="Times New Roman" w:hAnsi="Times New Roman" w:cs="Times New Roman"/>
                <w:sz w:val="24"/>
                <w:szCs w:val="24"/>
              </w:rPr>
            </w:pPr>
            <w:r>
              <w:rPr>
                <w:rFonts w:ascii="Times New Roman" w:hAnsi="Times New Roman" w:cs="Times New Roman"/>
                <w:sz w:val="24"/>
                <w:szCs w:val="24"/>
              </w:rPr>
              <w:t>162.02</w:t>
            </w:r>
          </w:p>
        </w:tc>
        <w:tc>
          <w:tcPr>
            <w:tcW w:w="2312" w:type="dxa"/>
          </w:tcPr>
          <w:p w14:paraId="189CE503" w14:textId="76DE5963" w:rsidR="006A4BD6" w:rsidRPr="007F2FB8" w:rsidRDefault="006047A5" w:rsidP="007F2FB8">
            <w:pPr>
              <w:jc w:val="center"/>
              <w:rPr>
                <w:rFonts w:ascii="Times New Roman" w:hAnsi="Times New Roman" w:cs="Times New Roman"/>
                <w:sz w:val="24"/>
                <w:szCs w:val="24"/>
              </w:rPr>
            </w:pPr>
            <w:r>
              <w:rPr>
                <w:rFonts w:ascii="Times New Roman" w:hAnsi="Times New Roman" w:cs="Times New Roman"/>
                <w:sz w:val="24"/>
                <w:szCs w:val="24"/>
              </w:rPr>
              <w:t>162.02</w:t>
            </w:r>
          </w:p>
        </w:tc>
      </w:tr>
      <w:tr w:rsidR="006A4BD6" w14:paraId="56698237" w14:textId="77777777" w:rsidTr="007B012E">
        <w:trPr>
          <w:trHeight w:val="611"/>
        </w:trPr>
        <w:tc>
          <w:tcPr>
            <w:tcW w:w="2312" w:type="dxa"/>
          </w:tcPr>
          <w:p w14:paraId="65AE88C5" w14:textId="7CB1C8F5"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Significance Level</w:t>
            </w:r>
            <w:r w:rsidR="007F2FB8" w:rsidRPr="007B012E">
              <w:rPr>
                <w:rFonts w:ascii="Times New Roman" w:hAnsi="Times New Roman" w:cs="Times New Roman"/>
                <w:b/>
                <w:bCs/>
                <w:sz w:val="24"/>
                <w:szCs w:val="24"/>
              </w:rPr>
              <w:t xml:space="preserve"> (Alpha)</w:t>
            </w:r>
          </w:p>
        </w:tc>
        <w:tc>
          <w:tcPr>
            <w:tcW w:w="2312" w:type="dxa"/>
          </w:tcPr>
          <w:p w14:paraId="73C1CDEC" w14:textId="0E3CBD84" w:rsidR="006A4BD6" w:rsidRPr="007F2FB8" w:rsidRDefault="00332005" w:rsidP="007F2FB8">
            <w:pPr>
              <w:jc w:val="center"/>
              <w:rPr>
                <w:rFonts w:ascii="Times New Roman" w:hAnsi="Times New Roman" w:cs="Times New Roman"/>
                <w:sz w:val="24"/>
                <w:szCs w:val="24"/>
              </w:rPr>
            </w:pPr>
            <w:r>
              <w:rPr>
                <w:rFonts w:ascii="Times New Roman" w:hAnsi="Times New Roman" w:cs="Times New Roman"/>
                <w:sz w:val="24"/>
                <w:szCs w:val="24"/>
              </w:rPr>
              <w:t>0.05</w:t>
            </w:r>
          </w:p>
        </w:tc>
        <w:tc>
          <w:tcPr>
            <w:tcW w:w="2312" w:type="dxa"/>
          </w:tcPr>
          <w:p w14:paraId="6D05C733" w14:textId="28F4B03D" w:rsidR="006A4BD6" w:rsidRPr="007F2FB8" w:rsidRDefault="00053D75" w:rsidP="007F2FB8">
            <w:pPr>
              <w:jc w:val="center"/>
              <w:rPr>
                <w:rFonts w:ascii="Times New Roman" w:hAnsi="Times New Roman" w:cs="Times New Roman"/>
                <w:sz w:val="24"/>
                <w:szCs w:val="24"/>
              </w:rPr>
            </w:pPr>
            <w:r>
              <w:rPr>
                <w:rFonts w:ascii="Times New Roman" w:hAnsi="Times New Roman" w:cs="Times New Roman"/>
                <w:sz w:val="24"/>
                <w:szCs w:val="24"/>
              </w:rPr>
              <w:t>0.05</w:t>
            </w:r>
          </w:p>
        </w:tc>
        <w:tc>
          <w:tcPr>
            <w:tcW w:w="2312" w:type="dxa"/>
          </w:tcPr>
          <w:p w14:paraId="11B7E219" w14:textId="4EF8863C" w:rsidR="006A4BD6" w:rsidRPr="007F2FB8" w:rsidRDefault="006047A5" w:rsidP="007F2FB8">
            <w:pPr>
              <w:jc w:val="center"/>
              <w:rPr>
                <w:rFonts w:ascii="Times New Roman" w:hAnsi="Times New Roman" w:cs="Times New Roman"/>
                <w:sz w:val="24"/>
                <w:szCs w:val="24"/>
              </w:rPr>
            </w:pPr>
            <w:r>
              <w:rPr>
                <w:rFonts w:ascii="Times New Roman" w:hAnsi="Times New Roman" w:cs="Times New Roman"/>
                <w:sz w:val="24"/>
                <w:szCs w:val="24"/>
              </w:rPr>
              <w:t>0.05</w:t>
            </w:r>
          </w:p>
        </w:tc>
      </w:tr>
      <w:tr w:rsidR="006A4BD6" w14:paraId="315E084E" w14:textId="77777777" w:rsidTr="007B012E">
        <w:trPr>
          <w:trHeight w:val="611"/>
        </w:trPr>
        <w:tc>
          <w:tcPr>
            <w:tcW w:w="2312" w:type="dxa"/>
          </w:tcPr>
          <w:p w14:paraId="28B56D78" w14:textId="1723FAF3"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Probability of Type II Error</w:t>
            </w:r>
            <w:r w:rsidR="007F2FB8" w:rsidRPr="007B012E">
              <w:rPr>
                <w:rFonts w:ascii="Times New Roman" w:hAnsi="Times New Roman" w:cs="Times New Roman"/>
                <w:b/>
                <w:bCs/>
                <w:sz w:val="24"/>
                <w:szCs w:val="24"/>
              </w:rPr>
              <w:t xml:space="preserve"> (Beta)</w:t>
            </w:r>
          </w:p>
        </w:tc>
        <w:tc>
          <w:tcPr>
            <w:tcW w:w="2312" w:type="dxa"/>
          </w:tcPr>
          <w:p w14:paraId="5335673D" w14:textId="68E4560F" w:rsidR="006A4BD6" w:rsidRPr="007F2FB8" w:rsidRDefault="00332005" w:rsidP="007F2FB8">
            <w:pPr>
              <w:jc w:val="center"/>
              <w:rPr>
                <w:rFonts w:ascii="Times New Roman" w:hAnsi="Times New Roman" w:cs="Times New Roman"/>
                <w:sz w:val="24"/>
                <w:szCs w:val="24"/>
              </w:rPr>
            </w:pPr>
            <w:r>
              <w:rPr>
                <w:rFonts w:ascii="Times New Roman" w:hAnsi="Times New Roman" w:cs="Times New Roman"/>
                <w:sz w:val="24"/>
                <w:szCs w:val="24"/>
              </w:rPr>
              <w:t>&lt; 1.949211e-23</w:t>
            </w:r>
          </w:p>
        </w:tc>
        <w:tc>
          <w:tcPr>
            <w:tcW w:w="2312" w:type="dxa"/>
          </w:tcPr>
          <w:p w14:paraId="42C67669" w14:textId="4DA46CB5" w:rsidR="006A4BD6" w:rsidRPr="007F2FB8" w:rsidRDefault="00053D75" w:rsidP="007F2FB8">
            <w:pPr>
              <w:jc w:val="center"/>
              <w:rPr>
                <w:rFonts w:ascii="Times New Roman" w:hAnsi="Times New Roman" w:cs="Times New Roman"/>
                <w:sz w:val="24"/>
                <w:szCs w:val="24"/>
              </w:rPr>
            </w:pPr>
            <w:r>
              <w:rPr>
                <w:rFonts w:ascii="Times New Roman" w:hAnsi="Times New Roman" w:cs="Times New Roman"/>
                <w:sz w:val="24"/>
                <w:szCs w:val="24"/>
              </w:rPr>
              <w:t>&lt; 7.961607e-42</w:t>
            </w:r>
          </w:p>
        </w:tc>
        <w:tc>
          <w:tcPr>
            <w:tcW w:w="2312" w:type="dxa"/>
          </w:tcPr>
          <w:p w14:paraId="3A83FF4C" w14:textId="77777777" w:rsidR="006047A5" w:rsidRPr="006047A5" w:rsidRDefault="006047A5" w:rsidP="006047A5">
            <w:pPr>
              <w:pStyle w:val="HTMLPreformatted"/>
              <w:shd w:val="clear" w:color="auto" w:fill="FFFFFF"/>
              <w:wordWrap w:val="0"/>
              <w:jc w:val="center"/>
              <w:rPr>
                <w:rFonts w:ascii="Times New Roman" w:hAnsi="Times New Roman" w:cs="Times New Roman"/>
                <w:color w:val="000000"/>
                <w:sz w:val="24"/>
                <w:szCs w:val="24"/>
              </w:rPr>
            </w:pPr>
            <w:r w:rsidRPr="006047A5">
              <w:rPr>
                <w:rFonts w:ascii="Times New Roman" w:hAnsi="Times New Roman" w:cs="Times New Roman"/>
                <w:sz w:val="24"/>
                <w:szCs w:val="24"/>
              </w:rPr>
              <w:t xml:space="preserve">&lt; </w:t>
            </w:r>
            <w:r w:rsidRPr="006047A5">
              <w:rPr>
                <w:rStyle w:val="gnvwddmdn3b"/>
                <w:rFonts w:ascii="Times New Roman" w:eastAsiaTheme="majorEastAsia" w:hAnsi="Times New Roman" w:cs="Times New Roman"/>
                <w:color w:val="000000"/>
                <w:sz w:val="24"/>
                <w:szCs w:val="24"/>
                <w:bdr w:val="none" w:sz="0" w:space="0" w:color="auto" w:frame="1"/>
              </w:rPr>
              <w:t>6.733238e-40</w:t>
            </w:r>
          </w:p>
          <w:p w14:paraId="52B97F86" w14:textId="74E5EB9C" w:rsidR="006A4BD6" w:rsidRPr="007F2FB8" w:rsidRDefault="006A4BD6" w:rsidP="007F2FB8">
            <w:pPr>
              <w:jc w:val="center"/>
              <w:rPr>
                <w:rFonts w:ascii="Times New Roman" w:hAnsi="Times New Roman" w:cs="Times New Roman"/>
                <w:sz w:val="24"/>
                <w:szCs w:val="24"/>
              </w:rPr>
            </w:pPr>
          </w:p>
        </w:tc>
      </w:tr>
      <w:tr w:rsidR="006A4BD6" w14:paraId="3AA6DCA5" w14:textId="77777777" w:rsidTr="007B012E">
        <w:trPr>
          <w:trHeight w:val="296"/>
        </w:trPr>
        <w:tc>
          <w:tcPr>
            <w:tcW w:w="2312" w:type="dxa"/>
          </w:tcPr>
          <w:p w14:paraId="2FFF843C" w14:textId="327BFAD4" w:rsidR="006A4BD6" w:rsidRPr="007B012E" w:rsidRDefault="006A4BD6" w:rsidP="00E076F2">
            <w:pPr>
              <w:rPr>
                <w:rFonts w:ascii="Times New Roman" w:hAnsi="Times New Roman" w:cs="Times New Roman"/>
                <w:b/>
                <w:bCs/>
                <w:sz w:val="24"/>
                <w:szCs w:val="24"/>
              </w:rPr>
            </w:pPr>
            <w:r w:rsidRPr="007B012E">
              <w:rPr>
                <w:rFonts w:ascii="Times New Roman" w:hAnsi="Times New Roman" w:cs="Times New Roman"/>
                <w:b/>
                <w:bCs/>
                <w:sz w:val="24"/>
                <w:szCs w:val="24"/>
              </w:rPr>
              <w:t>Power (1 – Beta)</w:t>
            </w:r>
          </w:p>
        </w:tc>
        <w:tc>
          <w:tcPr>
            <w:tcW w:w="2312" w:type="dxa"/>
          </w:tcPr>
          <w:p w14:paraId="7880CB42" w14:textId="0AF8A3F2" w:rsidR="006A4BD6" w:rsidRPr="007F2FB8" w:rsidRDefault="0039775B" w:rsidP="007F2FB8">
            <w:pPr>
              <w:jc w:val="center"/>
              <w:rPr>
                <w:rFonts w:ascii="Times New Roman" w:hAnsi="Times New Roman" w:cs="Times New Roman"/>
                <w:sz w:val="24"/>
                <w:szCs w:val="24"/>
              </w:rPr>
            </w:pPr>
            <w:r>
              <w:rPr>
                <w:rFonts w:ascii="Times New Roman" w:hAnsi="Times New Roman" w:cs="Times New Roman"/>
                <w:sz w:val="24"/>
                <w:szCs w:val="24"/>
              </w:rPr>
              <w:t>&gt;</w:t>
            </w:r>
            <w:r w:rsidR="00053D75">
              <w:rPr>
                <w:rFonts w:ascii="Times New Roman" w:hAnsi="Times New Roman" w:cs="Times New Roman"/>
                <w:sz w:val="24"/>
                <w:szCs w:val="24"/>
              </w:rPr>
              <w:t xml:space="preserve"> </w:t>
            </w:r>
            <w:r>
              <w:rPr>
                <w:rFonts w:ascii="Times New Roman" w:hAnsi="Times New Roman" w:cs="Times New Roman"/>
                <w:sz w:val="24"/>
                <w:szCs w:val="24"/>
              </w:rPr>
              <w:t>0.99</w:t>
            </w:r>
          </w:p>
        </w:tc>
        <w:tc>
          <w:tcPr>
            <w:tcW w:w="2312" w:type="dxa"/>
          </w:tcPr>
          <w:p w14:paraId="00029E8A" w14:textId="6EA941D8" w:rsidR="006A4BD6" w:rsidRPr="007F2FB8" w:rsidRDefault="00053D75" w:rsidP="007F2FB8">
            <w:pPr>
              <w:jc w:val="center"/>
              <w:rPr>
                <w:rFonts w:ascii="Times New Roman" w:hAnsi="Times New Roman" w:cs="Times New Roman"/>
                <w:sz w:val="24"/>
                <w:szCs w:val="24"/>
              </w:rPr>
            </w:pPr>
            <w:r>
              <w:rPr>
                <w:rFonts w:ascii="Times New Roman" w:hAnsi="Times New Roman" w:cs="Times New Roman"/>
                <w:sz w:val="24"/>
                <w:szCs w:val="24"/>
              </w:rPr>
              <w:t>&gt; 0.99</w:t>
            </w:r>
          </w:p>
        </w:tc>
        <w:tc>
          <w:tcPr>
            <w:tcW w:w="2312" w:type="dxa"/>
          </w:tcPr>
          <w:p w14:paraId="7F88B579" w14:textId="63ADC8DB" w:rsidR="006A4BD6" w:rsidRPr="007F2FB8" w:rsidRDefault="006C3823" w:rsidP="007F2FB8">
            <w:pPr>
              <w:jc w:val="center"/>
              <w:rPr>
                <w:rFonts w:ascii="Times New Roman" w:hAnsi="Times New Roman" w:cs="Times New Roman"/>
                <w:sz w:val="24"/>
                <w:szCs w:val="24"/>
              </w:rPr>
            </w:pPr>
            <w:r>
              <w:rPr>
                <w:rFonts w:ascii="Times New Roman" w:hAnsi="Times New Roman" w:cs="Times New Roman"/>
                <w:sz w:val="24"/>
                <w:szCs w:val="24"/>
              </w:rPr>
              <w:t>&gt; 0.99</w:t>
            </w:r>
          </w:p>
        </w:tc>
      </w:tr>
      <w:tr w:rsidR="006A4BD6" w14:paraId="2ECDF09A" w14:textId="77777777" w:rsidTr="007B012E">
        <w:trPr>
          <w:trHeight w:val="746"/>
        </w:trPr>
        <w:tc>
          <w:tcPr>
            <w:tcW w:w="2312" w:type="dxa"/>
            <w:tcBorders>
              <w:bottom w:val="single" w:sz="4" w:space="0" w:color="auto"/>
            </w:tcBorders>
          </w:tcPr>
          <w:p w14:paraId="3DA81BBC" w14:textId="1617E0ED" w:rsidR="006A4BD6" w:rsidRPr="007B012E" w:rsidRDefault="007F2FB8" w:rsidP="00E076F2">
            <w:pPr>
              <w:rPr>
                <w:rFonts w:ascii="Times New Roman" w:hAnsi="Times New Roman" w:cs="Times New Roman"/>
                <w:b/>
                <w:bCs/>
                <w:sz w:val="24"/>
                <w:szCs w:val="24"/>
              </w:rPr>
            </w:pPr>
            <w:r w:rsidRPr="007B012E">
              <w:rPr>
                <w:rFonts w:ascii="Times New Roman" w:hAnsi="Times New Roman" w:cs="Times New Roman"/>
                <w:b/>
                <w:bCs/>
                <w:sz w:val="24"/>
                <w:szCs w:val="24"/>
              </w:rPr>
              <w:t>Implied Alpha/Beta Ratio</w:t>
            </w:r>
          </w:p>
        </w:tc>
        <w:tc>
          <w:tcPr>
            <w:tcW w:w="2312" w:type="dxa"/>
            <w:tcBorders>
              <w:bottom w:val="single" w:sz="4" w:space="0" w:color="auto"/>
            </w:tcBorders>
          </w:tcPr>
          <w:p w14:paraId="753CD668" w14:textId="24FF0B92" w:rsidR="006A4BD6" w:rsidRPr="007F2FB8" w:rsidRDefault="0039775B" w:rsidP="007F2FB8">
            <w:pPr>
              <w:jc w:val="center"/>
              <w:rPr>
                <w:rFonts w:ascii="Times New Roman" w:hAnsi="Times New Roman" w:cs="Times New Roman"/>
                <w:sz w:val="24"/>
                <w:szCs w:val="24"/>
              </w:rPr>
            </w:pPr>
            <w:r>
              <w:rPr>
                <w:rFonts w:ascii="Times New Roman" w:hAnsi="Times New Roman" w:cs="Times New Roman"/>
                <w:sz w:val="24"/>
                <w:szCs w:val="24"/>
              </w:rPr>
              <w:t>2.565140e+21</w:t>
            </w:r>
          </w:p>
        </w:tc>
        <w:tc>
          <w:tcPr>
            <w:tcW w:w="2312" w:type="dxa"/>
            <w:tcBorders>
              <w:bottom w:val="single" w:sz="4" w:space="0" w:color="auto"/>
            </w:tcBorders>
          </w:tcPr>
          <w:p w14:paraId="49168F79" w14:textId="77777777" w:rsidR="006C3823" w:rsidRPr="006C3823" w:rsidRDefault="006C3823" w:rsidP="006C3823">
            <w:pPr>
              <w:pStyle w:val="HTMLPreformatted"/>
              <w:shd w:val="clear" w:color="auto" w:fill="FFFFFF"/>
              <w:wordWrap w:val="0"/>
              <w:jc w:val="center"/>
              <w:rPr>
                <w:rFonts w:ascii="Times New Roman" w:hAnsi="Times New Roman" w:cs="Times New Roman"/>
                <w:color w:val="000000"/>
                <w:sz w:val="24"/>
                <w:szCs w:val="24"/>
              </w:rPr>
            </w:pPr>
            <w:r w:rsidRPr="006C3823">
              <w:rPr>
                <w:rStyle w:val="gnvwddmdn3b"/>
                <w:rFonts w:ascii="Times New Roman" w:eastAsiaTheme="majorEastAsia" w:hAnsi="Times New Roman" w:cs="Times New Roman"/>
                <w:color w:val="000000"/>
                <w:sz w:val="24"/>
                <w:szCs w:val="24"/>
                <w:bdr w:val="none" w:sz="0" w:space="0" w:color="auto" w:frame="1"/>
              </w:rPr>
              <w:t>6.280140e+39</w:t>
            </w:r>
          </w:p>
          <w:p w14:paraId="39FA4F30" w14:textId="1794F8B9" w:rsidR="006A4BD6" w:rsidRPr="007F2FB8" w:rsidRDefault="006A4BD6" w:rsidP="007F2FB8">
            <w:pPr>
              <w:jc w:val="center"/>
              <w:rPr>
                <w:rFonts w:ascii="Times New Roman" w:hAnsi="Times New Roman" w:cs="Times New Roman"/>
                <w:sz w:val="24"/>
                <w:szCs w:val="24"/>
              </w:rPr>
            </w:pPr>
          </w:p>
        </w:tc>
        <w:tc>
          <w:tcPr>
            <w:tcW w:w="2312" w:type="dxa"/>
            <w:tcBorders>
              <w:bottom w:val="single" w:sz="4" w:space="0" w:color="auto"/>
            </w:tcBorders>
          </w:tcPr>
          <w:p w14:paraId="074C7A23" w14:textId="77777777" w:rsidR="006C3823" w:rsidRPr="006C3823" w:rsidRDefault="006C3823" w:rsidP="006C3823">
            <w:pPr>
              <w:pStyle w:val="HTMLPreformatted"/>
              <w:shd w:val="clear" w:color="auto" w:fill="FFFFFF"/>
              <w:wordWrap w:val="0"/>
              <w:jc w:val="center"/>
              <w:rPr>
                <w:rFonts w:ascii="Times New Roman" w:hAnsi="Times New Roman" w:cs="Times New Roman"/>
                <w:color w:val="000000"/>
                <w:sz w:val="24"/>
                <w:szCs w:val="24"/>
              </w:rPr>
            </w:pPr>
            <w:r w:rsidRPr="006C3823">
              <w:rPr>
                <w:rStyle w:val="gnvwddmdn3b"/>
                <w:rFonts w:ascii="Times New Roman" w:eastAsiaTheme="majorEastAsia" w:hAnsi="Times New Roman" w:cs="Times New Roman"/>
                <w:color w:val="000000"/>
                <w:sz w:val="24"/>
                <w:szCs w:val="24"/>
                <w:bdr w:val="none" w:sz="0" w:space="0" w:color="auto" w:frame="1"/>
              </w:rPr>
              <w:t>7.425848e+37</w:t>
            </w:r>
          </w:p>
          <w:p w14:paraId="52BCC492" w14:textId="77777777" w:rsidR="006A4BD6" w:rsidRPr="007F2FB8" w:rsidRDefault="006A4BD6" w:rsidP="007F2FB8">
            <w:pPr>
              <w:jc w:val="center"/>
              <w:rPr>
                <w:rFonts w:ascii="Times New Roman" w:hAnsi="Times New Roman" w:cs="Times New Roman"/>
                <w:sz w:val="24"/>
                <w:szCs w:val="24"/>
              </w:rPr>
            </w:pPr>
          </w:p>
        </w:tc>
      </w:tr>
    </w:tbl>
    <w:p w14:paraId="7CDBD322" w14:textId="77777777" w:rsidR="00E076F2" w:rsidRDefault="00E076F2" w:rsidP="00E076F2"/>
    <w:p w14:paraId="086F8DDA" w14:textId="3EA36649" w:rsidR="00AF0329" w:rsidRPr="00AF0329" w:rsidRDefault="00AF0329" w:rsidP="00AF032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Table 9 </w:t>
      </w:r>
      <w:r w:rsidR="00B57840">
        <w:rPr>
          <w:rFonts w:ascii="Times New Roman" w:hAnsi="Times New Roman" w:cs="Times New Roman"/>
          <w:sz w:val="24"/>
          <w:szCs w:val="24"/>
        </w:rPr>
        <w:t xml:space="preserve">shows the results of an </w:t>
      </w:r>
      <w:r w:rsidR="007B674C">
        <w:rPr>
          <w:rFonts w:ascii="Times New Roman" w:hAnsi="Times New Roman" w:cs="Times New Roman"/>
          <w:sz w:val="24"/>
          <w:szCs w:val="24"/>
        </w:rPr>
        <w:t>ad hoc power analysis for each of the three structural equation models developed in this study. Ad hoc</w:t>
      </w:r>
      <w:r w:rsidR="00B57840">
        <w:rPr>
          <w:rFonts w:ascii="Times New Roman" w:hAnsi="Times New Roman" w:cs="Times New Roman"/>
          <w:sz w:val="24"/>
          <w:szCs w:val="24"/>
        </w:rPr>
        <w:t xml:space="preserve"> power analysis evaluates the </w:t>
      </w:r>
      <w:r w:rsidR="001C4F07">
        <w:rPr>
          <w:rFonts w:ascii="Times New Roman" w:hAnsi="Times New Roman" w:cs="Times New Roman"/>
          <w:sz w:val="24"/>
          <w:szCs w:val="24"/>
        </w:rPr>
        <w:t xml:space="preserve">statistical power retrospectively, incorporating sample size and effect size. </w:t>
      </w:r>
      <w:r w:rsidR="002321AA">
        <w:rPr>
          <w:rFonts w:ascii="Times New Roman" w:hAnsi="Times New Roman" w:cs="Times New Roman"/>
          <w:sz w:val="24"/>
          <w:szCs w:val="24"/>
        </w:rPr>
        <w:t xml:space="preserve">Across all models, </w:t>
      </w:r>
      <w:r w:rsidR="003F3FCB">
        <w:rPr>
          <w:rFonts w:ascii="Times New Roman" w:hAnsi="Times New Roman" w:cs="Times New Roman"/>
          <w:sz w:val="24"/>
          <w:szCs w:val="24"/>
        </w:rPr>
        <w:t xml:space="preserve">the </w:t>
      </w:r>
      <w:r w:rsidR="002321AA">
        <w:rPr>
          <w:rFonts w:ascii="Times New Roman" w:hAnsi="Times New Roman" w:cs="Times New Roman"/>
          <w:sz w:val="24"/>
          <w:szCs w:val="24"/>
        </w:rPr>
        <w:t xml:space="preserve">achieved statistical power exceeds 0.99, indicating good statistical power to detect the observed effect sizes. </w:t>
      </w:r>
      <w:r w:rsidR="003F3FCB">
        <w:rPr>
          <w:rFonts w:ascii="Times New Roman" w:hAnsi="Times New Roman" w:cs="Times New Roman"/>
          <w:sz w:val="24"/>
          <w:szCs w:val="24"/>
        </w:rPr>
        <w:t xml:space="preserve">This suggests that the models had sufficient sample size and sensitivity to detect the hypotheses, reducing the </w:t>
      </w:r>
      <w:r w:rsidR="00DC4733">
        <w:rPr>
          <w:rFonts w:ascii="Times New Roman" w:hAnsi="Times New Roman" w:cs="Times New Roman"/>
          <w:sz w:val="24"/>
          <w:szCs w:val="24"/>
        </w:rPr>
        <w:t>risk of type II errors.</w:t>
      </w:r>
    </w:p>
    <w:p w14:paraId="7E528DDE" w14:textId="17A052CC" w:rsidR="00EF529A" w:rsidRDefault="00AF7388" w:rsidP="00EF529A">
      <w:pPr>
        <w:pStyle w:val="Heading2"/>
        <w:rPr>
          <w:rFonts w:ascii="Times New Roman" w:hAnsi="Times New Roman" w:cs="Times New Roman"/>
          <w:color w:val="auto"/>
        </w:rPr>
      </w:pPr>
      <w:bookmarkStart w:id="78" w:name="_Toc164875705"/>
      <w:r>
        <w:rPr>
          <w:rFonts w:ascii="Times New Roman" w:hAnsi="Times New Roman" w:cs="Times New Roman"/>
          <w:color w:val="auto"/>
        </w:rPr>
        <w:lastRenderedPageBreak/>
        <w:t>Correlation Matrix</w:t>
      </w:r>
      <w:bookmarkEnd w:id="78"/>
    </w:p>
    <w:p w14:paraId="7BD88562" w14:textId="593BC9B1" w:rsidR="002E5ED8" w:rsidRPr="002E5ED8" w:rsidRDefault="002E5ED8" w:rsidP="002E5ED8">
      <w:pPr>
        <w:pStyle w:val="Caption"/>
        <w:keepNext/>
        <w:jc w:val="center"/>
        <w:rPr>
          <w:rFonts w:ascii="Times New Roman" w:hAnsi="Times New Roman" w:cs="Times New Roman"/>
          <w:color w:val="auto"/>
          <w:sz w:val="24"/>
          <w:szCs w:val="24"/>
        </w:rPr>
      </w:pPr>
      <w:bookmarkStart w:id="79" w:name="_Toc164875716"/>
      <w:r w:rsidRPr="002E5ED8">
        <w:rPr>
          <w:rFonts w:ascii="Times New Roman" w:hAnsi="Times New Roman" w:cs="Times New Roman"/>
          <w:b/>
          <w:bCs/>
          <w:color w:val="auto"/>
          <w:sz w:val="24"/>
          <w:szCs w:val="24"/>
        </w:rPr>
        <w:t xml:space="preserve">Figure </w:t>
      </w:r>
      <w:r w:rsidRPr="002E5ED8">
        <w:rPr>
          <w:rFonts w:ascii="Times New Roman" w:hAnsi="Times New Roman" w:cs="Times New Roman"/>
          <w:b/>
          <w:bCs/>
          <w:color w:val="auto"/>
          <w:sz w:val="24"/>
          <w:szCs w:val="24"/>
        </w:rPr>
        <w:fldChar w:fldCharType="begin"/>
      </w:r>
      <w:r w:rsidRPr="002E5ED8">
        <w:rPr>
          <w:rFonts w:ascii="Times New Roman" w:hAnsi="Times New Roman" w:cs="Times New Roman"/>
          <w:b/>
          <w:bCs/>
          <w:color w:val="auto"/>
          <w:sz w:val="24"/>
          <w:szCs w:val="24"/>
        </w:rPr>
        <w:instrText xml:space="preserve"> SEQ Figure \* ARABIC </w:instrText>
      </w:r>
      <w:r w:rsidRPr="002E5ED8">
        <w:rPr>
          <w:rFonts w:ascii="Times New Roman" w:hAnsi="Times New Roman" w:cs="Times New Roman"/>
          <w:b/>
          <w:bCs/>
          <w:color w:val="auto"/>
          <w:sz w:val="24"/>
          <w:szCs w:val="24"/>
        </w:rPr>
        <w:fldChar w:fldCharType="separate"/>
      </w:r>
      <w:r w:rsidR="00060599">
        <w:rPr>
          <w:rFonts w:ascii="Times New Roman" w:hAnsi="Times New Roman" w:cs="Times New Roman"/>
          <w:b/>
          <w:bCs/>
          <w:noProof/>
          <w:color w:val="auto"/>
          <w:sz w:val="24"/>
          <w:szCs w:val="24"/>
        </w:rPr>
        <w:t>11</w:t>
      </w:r>
      <w:r w:rsidRPr="002E5ED8">
        <w:rPr>
          <w:rFonts w:ascii="Times New Roman" w:hAnsi="Times New Roman" w:cs="Times New Roman"/>
          <w:b/>
          <w:bCs/>
          <w:color w:val="auto"/>
          <w:sz w:val="24"/>
          <w:szCs w:val="24"/>
        </w:rPr>
        <w:fldChar w:fldCharType="end"/>
      </w:r>
      <w:r w:rsidRPr="002E5ED8">
        <w:rPr>
          <w:rFonts w:ascii="Times New Roman" w:hAnsi="Times New Roman" w:cs="Times New Roman"/>
          <w:color w:val="auto"/>
          <w:sz w:val="24"/>
          <w:szCs w:val="24"/>
        </w:rPr>
        <w:t xml:space="preserve">: Correlation </w:t>
      </w:r>
      <w:r w:rsidR="00232BB5">
        <w:rPr>
          <w:rFonts w:ascii="Times New Roman" w:hAnsi="Times New Roman" w:cs="Times New Roman"/>
          <w:color w:val="auto"/>
          <w:sz w:val="24"/>
          <w:szCs w:val="24"/>
        </w:rPr>
        <w:t>Matrix</w:t>
      </w:r>
      <w:bookmarkEnd w:id="79"/>
    </w:p>
    <w:p w14:paraId="27ABB1F4" w14:textId="77777777" w:rsidR="002E5ED8" w:rsidRDefault="00B1587F" w:rsidP="002E5ED8">
      <w:pPr>
        <w:pStyle w:val="NormalWeb"/>
        <w:keepNext/>
      </w:pPr>
      <w:r>
        <w:rPr>
          <w:noProof/>
        </w:rPr>
        <w:drawing>
          <wp:inline distT="0" distB="0" distL="0" distR="0" wp14:anchorId="326E260D" wp14:editId="25EFF797">
            <wp:extent cx="5731510" cy="4364695"/>
            <wp:effectExtent l="0" t="0" r="2540" b="0"/>
            <wp:docPr id="1415128530" name="Picture 4"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128530" name="Picture 4" descr="A diagram of a graph&#10;&#10;Description automatically generated with medium confidence"/>
                    <pic:cNvPicPr>
                      <a:picLocks noChangeAspect="1" noChangeArrowheads="1"/>
                    </pic:cNvPicPr>
                  </pic:nvPicPr>
                  <pic:blipFill rotWithShape="1">
                    <a:blip r:embed="rId26">
                      <a:extLst>
                        <a:ext uri="{28A0092B-C50C-407E-A947-70E740481C1C}">
                          <a14:useLocalDpi xmlns:a14="http://schemas.microsoft.com/office/drawing/2010/main" val="0"/>
                        </a:ext>
                      </a:extLst>
                    </a:blip>
                    <a:srcRect t="1441"/>
                    <a:stretch/>
                  </pic:blipFill>
                  <pic:spPr bwMode="auto">
                    <a:xfrm>
                      <a:off x="0" y="0"/>
                      <a:ext cx="5731510" cy="4364695"/>
                    </a:xfrm>
                    <a:prstGeom prst="rect">
                      <a:avLst/>
                    </a:prstGeom>
                    <a:noFill/>
                    <a:ln>
                      <a:noFill/>
                    </a:ln>
                    <a:extLst>
                      <a:ext uri="{53640926-AAD7-44D8-BBD7-CCE9431645EC}">
                        <a14:shadowObscured xmlns:a14="http://schemas.microsoft.com/office/drawing/2010/main"/>
                      </a:ext>
                    </a:extLst>
                  </pic:spPr>
                </pic:pic>
              </a:graphicData>
            </a:graphic>
          </wp:inline>
        </w:drawing>
      </w:r>
    </w:p>
    <w:p w14:paraId="007D7CE6" w14:textId="727ADEC9" w:rsidR="00AF7388" w:rsidRPr="00AF7388" w:rsidRDefault="00AF7388" w:rsidP="00AF7388">
      <w:pPr>
        <w:jc w:val="center"/>
      </w:pPr>
    </w:p>
    <w:p w14:paraId="7C5FF219" w14:textId="77777777" w:rsidR="00D82241" w:rsidRPr="00D82241" w:rsidRDefault="00D82241" w:rsidP="00D82241"/>
    <w:p w14:paraId="0DED84C0" w14:textId="5930C607" w:rsidR="007A2FE6" w:rsidRPr="007A2FE6" w:rsidRDefault="007A2FE6" w:rsidP="00D82241">
      <w:pPr>
        <w:pStyle w:val="ListParagraph"/>
        <w:spacing w:line="480" w:lineRule="auto"/>
        <w:ind w:left="1080"/>
        <w:rPr>
          <w:rFonts w:ascii="Times New Roman" w:hAnsi="Times New Roman" w:cs="Times New Roman"/>
          <w:sz w:val="24"/>
          <w:szCs w:val="24"/>
        </w:rPr>
      </w:pPr>
    </w:p>
    <w:p w14:paraId="1B10D5FB" w14:textId="77777777" w:rsidR="007A2FE6" w:rsidRPr="007A2FE6" w:rsidRDefault="007A2FE6" w:rsidP="007A2FE6">
      <w:pPr>
        <w:spacing w:line="480" w:lineRule="auto"/>
        <w:rPr>
          <w:rFonts w:ascii="Times New Roman" w:eastAsia="MS Mincho" w:hAnsi="Times New Roman" w:cs="Times New Roman"/>
          <w:sz w:val="20"/>
          <w:szCs w:val="20"/>
        </w:rPr>
      </w:pPr>
    </w:p>
    <w:p w14:paraId="6A4B4A2D" w14:textId="77777777" w:rsidR="00823B7F" w:rsidRPr="00823B7F" w:rsidRDefault="00823B7F" w:rsidP="00823B7F">
      <w:pPr>
        <w:spacing w:line="480" w:lineRule="auto"/>
        <w:rPr>
          <w:rFonts w:ascii="Times New Roman" w:hAnsi="Times New Roman" w:cs="Times New Roman"/>
          <w:sz w:val="24"/>
          <w:szCs w:val="24"/>
        </w:rPr>
      </w:pPr>
    </w:p>
    <w:p w14:paraId="56CEEC0F" w14:textId="77777777" w:rsidR="000F0FE6" w:rsidRPr="000F0FE6" w:rsidRDefault="000F0FE6" w:rsidP="000F0FE6"/>
    <w:p w14:paraId="2F69E6CD" w14:textId="77777777" w:rsidR="000C4686" w:rsidRPr="00185A8A" w:rsidRDefault="000C4686" w:rsidP="00860064">
      <w:pPr>
        <w:spacing w:line="480" w:lineRule="auto"/>
        <w:rPr>
          <w:rFonts w:ascii="Times New Roman" w:hAnsi="Times New Roman" w:cs="Times New Roman"/>
          <w:sz w:val="24"/>
          <w:szCs w:val="24"/>
        </w:rPr>
      </w:pPr>
    </w:p>
    <w:p w14:paraId="23CE5822" w14:textId="77777777" w:rsidR="00D5277C" w:rsidRPr="00D5277C" w:rsidRDefault="00D5277C" w:rsidP="00D5277C">
      <w:pPr>
        <w:spacing w:line="480" w:lineRule="auto"/>
      </w:pPr>
    </w:p>
    <w:p w14:paraId="48953FB0" w14:textId="22BEF60F" w:rsidR="004912F7" w:rsidRPr="004912F7" w:rsidRDefault="004912F7" w:rsidP="004912F7">
      <w:pPr>
        <w:rPr>
          <w:rFonts w:asciiTheme="majorHAnsi" w:eastAsiaTheme="majorEastAsia" w:hAnsiTheme="majorHAnsi" w:cstheme="majorBidi"/>
          <w:sz w:val="40"/>
          <w:szCs w:val="40"/>
        </w:rPr>
      </w:pPr>
    </w:p>
    <w:sectPr w:rsidR="004912F7" w:rsidRPr="004912F7" w:rsidSect="00A70679">
      <w:headerReference w:type="default" r:id="rId27"/>
      <w:pgSz w:w="11906" w:h="16838"/>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6CD8C" w14:textId="77777777" w:rsidR="00A70679" w:rsidRDefault="00A70679" w:rsidP="000E3958">
      <w:pPr>
        <w:spacing w:after="0" w:line="240" w:lineRule="auto"/>
      </w:pPr>
      <w:r>
        <w:separator/>
      </w:r>
    </w:p>
  </w:endnote>
  <w:endnote w:type="continuationSeparator" w:id="0">
    <w:p w14:paraId="10590A9E" w14:textId="77777777" w:rsidR="00A70679" w:rsidRDefault="00A70679" w:rsidP="000E3958">
      <w:pPr>
        <w:spacing w:after="0" w:line="240" w:lineRule="auto"/>
      </w:pPr>
      <w:r>
        <w:continuationSeparator/>
      </w:r>
    </w:p>
  </w:endnote>
  <w:endnote w:type="continuationNotice" w:id="1">
    <w:p w14:paraId="69235830" w14:textId="77777777" w:rsidR="00A70679" w:rsidRDefault="00A706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4C4C" w14:textId="64AE5717" w:rsidR="00AE1E6B" w:rsidRDefault="00AE1E6B">
    <w:pPr>
      <w:pStyle w:val="Footer"/>
      <w:jc w:val="center"/>
    </w:pPr>
  </w:p>
  <w:p w14:paraId="15241448" w14:textId="77777777" w:rsidR="008B3FDD" w:rsidRDefault="008B3F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FF65B" w14:textId="6B2626BC" w:rsidR="00AE1E6B" w:rsidRDefault="00AE1E6B" w:rsidP="00963DA7">
    <w:pPr>
      <w:pStyle w:val="Footer"/>
    </w:pPr>
  </w:p>
  <w:p w14:paraId="712BA80F" w14:textId="77777777" w:rsidR="008B3FDD" w:rsidRDefault="008B3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AA88F" w14:textId="77777777" w:rsidR="00A70679" w:rsidRDefault="00A70679" w:rsidP="000E3958">
      <w:pPr>
        <w:spacing w:after="0" w:line="240" w:lineRule="auto"/>
      </w:pPr>
      <w:r>
        <w:separator/>
      </w:r>
    </w:p>
  </w:footnote>
  <w:footnote w:type="continuationSeparator" w:id="0">
    <w:p w14:paraId="04B23554" w14:textId="77777777" w:rsidR="00A70679" w:rsidRDefault="00A70679" w:rsidP="000E3958">
      <w:pPr>
        <w:spacing w:after="0" w:line="240" w:lineRule="auto"/>
      </w:pPr>
      <w:r>
        <w:continuationSeparator/>
      </w:r>
    </w:p>
  </w:footnote>
  <w:footnote w:type="continuationNotice" w:id="1">
    <w:p w14:paraId="02A66888" w14:textId="77777777" w:rsidR="00A70679" w:rsidRDefault="00A706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7B33F" w14:textId="43434212" w:rsidR="00EA57AF" w:rsidRDefault="00EA57AF">
    <w:pPr>
      <w:pStyle w:val="Header"/>
      <w:jc w:val="right"/>
    </w:pPr>
  </w:p>
  <w:p w14:paraId="35548C48" w14:textId="77777777" w:rsidR="000E3958" w:rsidRDefault="000E3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87048174"/>
      <w:docPartObj>
        <w:docPartGallery w:val="Page Numbers (Top of Page)"/>
        <w:docPartUnique/>
      </w:docPartObj>
    </w:sdtPr>
    <w:sdtEndPr>
      <w:rPr>
        <w:noProof/>
      </w:rPr>
    </w:sdtEndPr>
    <w:sdtContent>
      <w:p w14:paraId="292EF7E7" w14:textId="3D4F25B2" w:rsidR="00E2435B" w:rsidRPr="00817A2B" w:rsidRDefault="00E2435B">
        <w:pPr>
          <w:pStyle w:val="Header"/>
          <w:jc w:val="right"/>
          <w:rPr>
            <w:rFonts w:ascii="Times New Roman" w:hAnsi="Times New Roman" w:cs="Times New Roman"/>
            <w:sz w:val="24"/>
            <w:szCs w:val="24"/>
          </w:rPr>
        </w:pPr>
        <w:r w:rsidRPr="00817A2B">
          <w:rPr>
            <w:rFonts w:ascii="Times New Roman" w:hAnsi="Times New Roman" w:cs="Times New Roman"/>
            <w:sz w:val="24"/>
            <w:szCs w:val="24"/>
          </w:rPr>
          <w:fldChar w:fldCharType="begin"/>
        </w:r>
        <w:r w:rsidRPr="00817A2B">
          <w:rPr>
            <w:rFonts w:ascii="Times New Roman" w:hAnsi="Times New Roman" w:cs="Times New Roman"/>
            <w:sz w:val="24"/>
            <w:szCs w:val="24"/>
          </w:rPr>
          <w:instrText xml:space="preserve"> PAGE   \* MERGEFORMAT </w:instrText>
        </w:r>
        <w:r w:rsidRPr="00817A2B">
          <w:rPr>
            <w:rFonts w:ascii="Times New Roman" w:hAnsi="Times New Roman" w:cs="Times New Roman"/>
            <w:sz w:val="24"/>
            <w:szCs w:val="24"/>
          </w:rPr>
          <w:fldChar w:fldCharType="separate"/>
        </w:r>
        <w:r w:rsidRPr="00817A2B">
          <w:rPr>
            <w:rFonts w:ascii="Times New Roman" w:hAnsi="Times New Roman" w:cs="Times New Roman"/>
            <w:noProof/>
            <w:sz w:val="24"/>
            <w:szCs w:val="24"/>
          </w:rPr>
          <w:t>2</w:t>
        </w:r>
        <w:r w:rsidRPr="00817A2B">
          <w:rPr>
            <w:rFonts w:ascii="Times New Roman" w:hAnsi="Times New Roman" w:cs="Times New Roman"/>
            <w:noProof/>
            <w:sz w:val="24"/>
            <w:szCs w:val="24"/>
          </w:rPr>
          <w:fldChar w:fldCharType="end"/>
        </w:r>
      </w:p>
    </w:sdtContent>
  </w:sdt>
  <w:p w14:paraId="51CD06E6" w14:textId="77777777" w:rsidR="00E2435B" w:rsidRPr="00817A2B" w:rsidRDefault="00E2435B">
    <w:pPr>
      <w:pStyle w:val="Header"/>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1822535"/>
      <w:docPartObj>
        <w:docPartGallery w:val="Page Numbers (Top of Page)"/>
        <w:docPartUnique/>
      </w:docPartObj>
    </w:sdtPr>
    <w:sdtEndPr>
      <w:rPr>
        <w:noProof/>
      </w:rPr>
    </w:sdtEndPr>
    <w:sdtContent>
      <w:p w14:paraId="5719889E" w14:textId="217C7B0A" w:rsidR="00EA57AF" w:rsidRDefault="00EA57A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4161DA0" w14:textId="77777777" w:rsidR="00EA57AF" w:rsidRDefault="00EA57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74161"/>
      <w:docPartObj>
        <w:docPartGallery w:val="Page Numbers (Top of Page)"/>
        <w:docPartUnique/>
      </w:docPartObj>
    </w:sdtPr>
    <w:sdtEndPr>
      <w:rPr>
        <w:noProof/>
      </w:rPr>
    </w:sdtEndPr>
    <w:sdtContent>
      <w:p w14:paraId="6338F801" w14:textId="0AC07676" w:rsidR="00963DA7" w:rsidRDefault="00963DA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85E97E6" w14:textId="77777777" w:rsidR="00963DA7" w:rsidRDefault="00963D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63FE"/>
    <w:multiLevelType w:val="hybridMultilevel"/>
    <w:tmpl w:val="E96C64B8"/>
    <w:lvl w:ilvl="0" w:tplc="EF0E9E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DF0A7A"/>
    <w:multiLevelType w:val="hybridMultilevel"/>
    <w:tmpl w:val="2C4833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2F0DE3"/>
    <w:multiLevelType w:val="multilevel"/>
    <w:tmpl w:val="F266B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8E311C"/>
    <w:multiLevelType w:val="multilevel"/>
    <w:tmpl w:val="8D84A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81218A"/>
    <w:multiLevelType w:val="multilevel"/>
    <w:tmpl w:val="AFE21D0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9C565F"/>
    <w:multiLevelType w:val="multilevel"/>
    <w:tmpl w:val="842E5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3A7600"/>
    <w:multiLevelType w:val="hybridMultilevel"/>
    <w:tmpl w:val="004E12EC"/>
    <w:lvl w:ilvl="0" w:tplc="39584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2104CFC"/>
    <w:multiLevelType w:val="hybridMultilevel"/>
    <w:tmpl w:val="9B92AC46"/>
    <w:lvl w:ilvl="0" w:tplc="8178808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C355D1"/>
    <w:multiLevelType w:val="multilevel"/>
    <w:tmpl w:val="585054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bullet"/>
      <w:lvlText w:val=""/>
      <w:lvlJc w:val="left"/>
      <w:pPr>
        <w:ind w:left="2160" w:hanging="360"/>
      </w:pPr>
      <w:rPr>
        <w:rFonts w:ascii="Symbol" w:eastAsia="Times New Roman"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937FE"/>
    <w:multiLevelType w:val="hybridMultilevel"/>
    <w:tmpl w:val="CB7A8764"/>
    <w:lvl w:ilvl="0" w:tplc="65E46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3123BEC"/>
    <w:multiLevelType w:val="hybridMultilevel"/>
    <w:tmpl w:val="1ED2E2CA"/>
    <w:lvl w:ilvl="0" w:tplc="ED3EE84E">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4123EB"/>
    <w:multiLevelType w:val="hybridMultilevel"/>
    <w:tmpl w:val="DC02E61A"/>
    <w:lvl w:ilvl="0" w:tplc="3B0E03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6556671">
    <w:abstractNumId w:val="8"/>
  </w:num>
  <w:num w:numId="2" w16cid:durableId="1146509053">
    <w:abstractNumId w:val="8"/>
    <w:lvlOverride w:ilvl="1">
      <w:lvl w:ilvl="1">
        <w:numFmt w:val="lowerLetter"/>
        <w:lvlText w:val="%2."/>
        <w:lvlJc w:val="left"/>
      </w:lvl>
    </w:lvlOverride>
  </w:num>
  <w:num w:numId="3" w16cid:durableId="645553352">
    <w:abstractNumId w:val="8"/>
    <w:lvlOverride w:ilvl="1">
      <w:lvl w:ilvl="1">
        <w:numFmt w:val="lowerLetter"/>
        <w:lvlText w:val="%2."/>
        <w:lvlJc w:val="left"/>
      </w:lvl>
    </w:lvlOverride>
  </w:num>
  <w:num w:numId="4" w16cid:durableId="414859137">
    <w:abstractNumId w:val="4"/>
    <w:lvlOverride w:ilvl="0">
      <w:lvl w:ilvl="0">
        <w:numFmt w:val="decimal"/>
        <w:lvlText w:val="%1."/>
        <w:lvlJc w:val="left"/>
      </w:lvl>
    </w:lvlOverride>
  </w:num>
  <w:num w:numId="5" w16cid:durableId="446698335">
    <w:abstractNumId w:val="4"/>
    <w:lvlOverride w:ilvl="1">
      <w:lvl w:ilvl="1">
        <w:numFmt w:val="lowerLetter"/>
        <w:lvlText w:val="%2."/>
        <w:lvlJc w:val="left"/>
      </w:lvl>
    </w:lvlOverride>
  </w:num>
  <w:num w:numId="6" w16cid:durableId="2002850264">
    <w:abstractNumId w:val="4"/>
    <w:lvlOverride w:ilvl="0">
      <w:lvl w:ilvl="0">
        <w:numFmt w:val="decimal"/>
        <w:lvlText w:val="%1."/>
        <w:lvlJc w:val="left"/>
      </w:lvl>
    </w:lvlOverride>
  </w:num>
  <w:num w:numId="7" w16cid:durableId="1034693385">
    <w:abstractNumId w:val="4"/>
    <w:lvlOverride w:ilvl="1">
      <w:lvl w:ilvl="1">
        <w:numFmt w:val="lowerLetter"/>
        <w:lvlText w:val="%2."/>
        <w:lvlJc w:val="left"/>
      </w:lvl>
    </w:lvlOverride>
  </w:num>
  <w:num w:numId="8" w16cid:durableId="583031270">
    <w:abstractNumId w:val="4"/>
    <w:lvlOverride w:ilvl="0">
      <w:lvl w:ilvl="0">
        <w:numFmt w:val="decimal"/>
        <w:lvlText w:val="%1."/>
        <w:lvlJc w:val="left"/>
      </w:lvl>
    </w:lvlOverride>
  </w:num>
  <w:num w:numId="9" w16cid:durableId="1700353451">
    <w:abstractNumId w:val="4"/>
    <w:lvlOverride w:ilvl="1">
      <w:lvl w:ilvl="1">
        <w:numFmt w:val="lowerLetter"/>
        <w:lvlText w:val="%2."/>
        <w:lvlJc w:val="left"/>
      </w:lvl>
    </w:lvlOverride>
  </w:num>
  <w:num w:numId="10" w16cid:durableId="119807303">
    <w:abstractNumId w:val="4"/>
    <w:lvlOverride w:ilvl="0">
      <w:lvl w:ilvl="0">
        <w:numFmt w:val="decimal"/>
        <w:lvlText w:val="%1."/>
        <w:lvlJc w:val="left"/>
      </w:lvl>
    </w:lvlOverride>
  </w:num>
  <w:num w:numId="11" w16cid:durableId="1650402970">
    <w:abstractNumId w:val="4"/>
    <w:lvlOverride w:ilvl="1">
      <w:lvl w:ilvl="1">
        <w:numFmt w:val="lowerLetter"/>
        <w:lvlText w:val="%2."/>
        <w:lvlJc w:val="left"/>
      </w:lvl>
    </w:lvlOverride>
  </w:num>
  <w:num w:numId="12" w16cid:durableId="2112778757">
    <w:abstractNumId w:val="4"/>
    <w:lvlOverride w:ilvl="0">
      <w:lvl w:ilvl="0">
        <w:numFmt w:val="decimal"/>
        <w:lvlText w:val="%1."/>
        <w:lvlJc w:val="left"/>
      </w:lvl>
    </w:lvlOverride>
  </w:num>
  <w:num w:numId="13" w16cid:durableId="354580471">
    <w:abstractNumId w:val="4"/>
    <w:lvlOverride w:ilvl="1">
      <w:lvl w:ilvl="1">
        <w:numFmt w:val="lowerLetter"/>
        <w:lvlText w:val="%2."/>
        <w:lvlJc w:val="left"/>
      </w:lvl>
    </w:lvlOverride>
  </w:num>
  <w:num w:numId="14" w16cid:durableId="212738818">
    <w:abstractNumId w:val="5"/>
  </w:num>
  <w:num w:numId="15" w16cid:durableId="2066949462">
    <w:abstractNumId w:val="3"/>
  </w:num>
  <w:num w:numId="16" w16cid:durableId="995033227">
    <w:abstractNumId w:val="2"/>
  </w:num>
  <w:num w:numId="17" w16cid:durableId="1799490079">
    <w:abstractNumId w:val="0"/>
  </w:num>
  <w:num w:numId="18" w16cid:durableId="8610367">
    <w:abstractNumId w:val="10"/>
  </w:num>
  <w:num w:numId="19" w16cid:durableId="325128693">
    <w:abstractNumId w:val="6"/>
  </w:num>
  <w:num w:numId="20" w16cid:durableId="1159006082">
    <w:abstractNumId w:val="9"/>
  </w:num>
  <w:num w:numId="21" w16cid:durableId="1424841564">
    <w:abstractNumId w:val="11"/>
  </w:num>
  <w:num w:numId="22" w16cid:durableId="1147208802">
    <w:abstractNumId w:val="7"/>
  </w:num>
  <w:num w:numId="23" w16cid:durableId="1022588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BD1"/>
    <w:rsid w:val="00001487"/>
    <w:rsid w:val="00002165"/>
    <w:rsid w:val="000025F4"/>
    <w:rsid w:val="00003507"/>
    <w:rsid w:val="000058DD"/>
    <w:rsid w:val="00010209"/>
    <w:rsid w:val="00012D58"/>
    <w:rsid w:val="00013865"/>
    <w:rsid w:val="00014B44"/>
    <w:rsid w:val="00016893"/>
    <w:rsid w:val="00017856"/>
    <w:rsid w:val="000209FB"/>
    <w:rsid w:val="000215AB"/>
    <w:rsid w:val="00026DC3"/>
    <w:rsid w:val="0003414F"/>
    <w:rsid w:val="000351CF"/>
    <w:rsid w:val="00040D6A"/>
    <w:rsid w:val="00045980"/>
    <w:rsid w:val="00053D75"/>
    <w:rsid w:val="00053EB0"/>
    <w:rsid w:val="000544C3"/>
    <w:rsid w:val="00060599"/>
    <w:rsid w:val="0006104A"/>
    <w:rsid w:val="000644FA"/>
    <w:rsid w:val="00065259"/>
    <w:rsid w:val="000662BA"/>
    <w:rsid w:val="00066FE0"/>
    <w:rsid w:val="000711E3"/>
    <w:rsid w:val="00073183"/>
    <w:rsid w:val="0007326D"/>
    <w:rsid w:val="0007668F"/>
    <w:rsid w:val="0008089B"/>
    <w:rsid w:val="00080D51"/>
    <w:rsid w:val="000817A4"/>
    <w:rsid w:val="000878CD"/>
    <w:rsid w:val="000908DF"/>
    <w:rsid w:val="000920CD"/>
    <w:rsid w:val="00092210"/>
    <w:rsid w:val="0009467F"/>
    <w:rsid w:val="000A0263"/>
    <w:rsid w:val="000A0A74"/>
    <w:rsid w:val="000A19A3"/>
    <w:rsid w:val="000A47E7"/>
    <w:rsid w:val="000A4A2C"/>
    <w:rsid w:val="000A4BD7"/>
    <w:rsid w:val="000A7299"/>
    <w:rsid w:val="000B050C"/>
    <w:rsid w:val="000B2532"/>
    <w:rsid w:val="000B4417"/>
    <w:rsid w:val="000B654B"/>
    <w:rsid w:val="000C04AF"/>
    <w:rsid w:val="000C1218"/>
    <w:rsid w:val="000C2759"/>
    <w:rsid w:val="000C37A0"/>
    <w:rsid w:val="000C4686"/>
    <w:rsid w:val="000D5CC7"/>
    <w:rsid w:val="000D62BA"/>
    <w:rsid w:val="000E0062"/>
    <w:rsid w:val="000E03A6"/>
    <w:rsid w:val="000E2462"/>
    <w:rsid w:val="000E322C"/>
    <w:rsid w:val="000E3958"/>
    <w:rsid w:val="000E3EFB"/>
    <w:rsid w:val="000E48AE"/>
    <w:rsid w:val="000E68AE"/>
    <w:rsid w:val="000F0F10"/>
    <w:rsid w:val="000F0FE6"/>
    <w:rsid w:val="000F21DC"/>
    <w:rsid w:val="000F506B"/>
    <w:rsid w:val="001009CD"/>
    <w:rsid w:val="00101607"/>
    <w:rsid w:val="00105902"/>
    <w:rsid w:val="001105D4"/>
    <w:rsid w:val="00113414"/>
    <w:rsid w:val="00116B97"/>
    <w:rsid w:val="00120BE9"/>
    <w:rsid w:val="0012158F"/>
    <w:rsid w:val="0012400B"/>
    <w:rsid w:val="00125695"/>
    <w:rsid w:val="00130349"/>
    <w:rsid w:val="001335B0"/>
    <w:rsid w:val="00133A0F"/>
    <w:rsid w:val="001362AA"/>
    <w:rsid w:val="00136B5D"/>
    <w:rsid w:val="00141432"/>
    <w:rsid w:val="00142A85"/>
    <w:rsid w:val="00142E34"/>
    <w:rsid w:val="00144239"/>
    <w:rsid w:val="00144D05"/>
    <w:rsid w:val="001453DE"/>
    <w:rsid w:val="00147558"/>
    <w:rsid w:val="00150DAE"/>
    <w:rsid w:val="001529AE"/>
    <w:rsid w:val="00153F62"/>
    <w:rsid w:val="001548D1"/>
    <w:rsid w:val="00154BA3"/>
    <w:rsid w:val="001553C7"/>
    <w:rsid w:val="001562AE"/>
    <w:rsid w:val="00156864"/>
    <w:rsid w:val="001569E3"/>
    <w:rsid w:val="00162E67"/>
    <w:rsid w:val="001671B0"/>
    <w:rsid w:val="00171CB8"/>
    <w:rsid w:val="00172167"/>
    <w:rsid w:val="00173215"/>
    <w:rsid w:val="001805A3"/>
    <w:rsid w:val="00180BAD"/>
    <w:rsid w:val="001841B5"/>
    <w:rsid w:val="00185A8A"/>
    <w:rsid w:val="001871DA"/>
    <w:rsid w:val="00191EBA"/>
    <w:rsid w:val="00194EEE"/>
    <w:rsid w:val="00195B60"/>
    <w:rsid w:val="001963B9"/>
    <w:rsid w:val="001A3034"/>
    <w:rsid w:val="001A667A"/>
    <w:rsid w:val="001B2D94"/>
    <w:rsid w:val="001B3715"/>
    <w:rsid w:val="001B503A"/>
    <w:rsid w:val="001C2521"/>
    <w:rsid w:val="001C3A0E"/>
    <w:rsid w:val="001C4183"/>
    <w:rsid w:val="001C4924"/>
    <w:rsid w:val="001C4F07"/>
    <w:rsid w:val="001D03FE"/>
    <w:rsid w:val="001D0692"/>
    <w:rsid w:val="001D08D4"/>
    <w:rsid w:val="001D1AB8"/>
    <w:rsid w:val="001D2D63"/>
    <w:rsid w:val="001D5C02"/>
    <w:rsid w:val="001D6425"/>
    <w:rsid w:val="001E08A7"/>
    <w:rsid w:val="001E248C"/>
    <w:rsid w:val="001E2D8F"/>
    <w:rsid w:val="001E4750"/>
    <w:rsid w:val="001E542F"/>
    <w:rsid w:val="001E55FE"/>
    <w:rsid w:val="001E717B"/>
    <w:rsid w:val="001F1CB8"/>
    <w:rsid w:val="001F2614"/>
    <w:rsid w:val="001F4023"/>
    <w:rsid w:val="001F44D0"/>
    <w:rsid w:val="001F6880"/>
    <w:rsid w:val="00200200"/>
    <w:rsid w:val="0020417F"/>
    <w:rsid w:val="0020582D"/>
    <w:rsid w:val="00205E96"/>
    <w:rsid w:val="00206A2C"/>
    <w:rsid w:val="00207E34"/>
    <w:rsid w:val="00213E2A"/>
    <w:rsid w:val="00214D92"/>
    <w:rsid w:val="00215FE1"/>
    <w:rsid w:val="002203CD"/>
    <w:rsid w:val="002205A5"/>
    <w:rsid w:val="00221E5F"/>
    <w:rsid w:val="002321AA"/>
    <w:rsid w:val="00232BB5"/>
    <w:rsid w:val="002332FE"/>
    <w:rsid w:val="002338A2"/>
    <w:rsid w:val="002346BF"/>
    <w:rsid w:val="00234D11"/>
    <w:rsid w:val="00235132"/>
    <w:rsid w:val="002356D8"/>
    <w:rsid w:val="002357C6"/>
    <w:rsid w:val="00236938"/>
    <w:rsid w:val="0023694C"/>
    <w:rsid w:val="00237DD0"/>
    <w:rsid w:val="002406FF"/>
    <w:rsid w:val="002436E4"/>
    <w:rsid w:val="00244C45"/>
    <w:rsid w:val="00244E22"/>
    <w:rsid w:val="00247E5F"/>
    <w:rsid w:val="00251CF5"/>
    <w:rsid w:val="0025207C"/>
    <w:rsid w:val="00254AA7"/>
    <w:rsid w:val="0025586D"/>
    <w:rsid w:val="00257ED8"/>
    <w:rsid w:val="002661E4"/>
    <w:rsid w:val="00267451"/>
    <w:rsid w:val="002678E4"/>
    <w:rsid w:val="00273772"/>
    <w:rsid w:val="0027457D"/>
    <w:rsid w:val="00274E92"/>
    <w:rsid w:val="00275CA4"/>
    <w:rsid w:val="002829D8"/>
    <w:rsid w:val="00285BE8"/>
    <w:rsid w:val="00287CA5"/>
    <w:rsid w:val="00287E5D"/>
    <w:rsid w:val="00291203"/>
    <w:rsid w:val="002949E2"/>
    <w:rsid w:val="002972A8"/>
    <w:rsid w:val="002A3AFA"/>
    <w:rsid w:val="002A4665"/>
    <w:rsid w:val="002A4C07"/>
    <w:rsid w:val="002A704B"/>
    <w:rsid w:val="002B0F61"/>
    <w:rsid w:val="002B4E6D"/>
    <w:rsid w:val="002B5DE7"/>
    <w:rsid w:val="002C1756"/>
    <w:rsid w:val="002C2157"/>
    <w:rsid w:val="002C25BB"/>
    <w:rsid w:val="002C3679"/>
    <w:rsid w:val="002C3BD7"/>
    <w:rsid w:val="002C5EB5"/>
    <w:rsid w:val="002D4CF1"/>
    <w:rsid w:val="002D5829"/>
    <w:rsid w:val="002E1B58"/>
    <w:rsid w:val="002E1EF8"/>
    <w:rsid w:val="002E2489"/>
    <w:rsid w:val="002E275F"/>
    <w:rsid w:val="002E5ED8"/>
    <w:rsid w:val="002E74EA"/>
    <w:rsid w:val="002E77D7"/>
    <w:rsid w:val="002F1644"/>
    <w:rsid w:val="002F2CD6"/>
    <w:rsid w:val="002F2FCB"/>
    <w:rsid w:val="002F4E5B"/>
    <w:rsid w:val="002F556C"/>
    <w:rsid w:val="003006BC"/>
    <w:rsid w:val="0030180C"/>
    <w:rsid w:val="00301E4E"/>
    <w:rsid w:val="00301F92"/>
    <w:rsid w:val="00302308"/>
    <w:rsid w:val="00305376"/>
    <w:rsid w:val="003058D3"/>
    <w:rsid w:val="00306BFD"/>
    <w:rsid w:val="00307B2A"/>
    <w:rsid w:val="0031451A"/>
    <w:rsid w:val="00316204"/>
    <w:rsid w:val="00321056"/>
    <w:rsid w:val="003256D3"/>
    <w:rsid w:val="0032589A"/>
    <w:rsid w:val="00326AFD"/>
    <w:rsid w:val="003302A9"/>
    <w:rsid w:val="00332005"/>
    <w:rsid w:val="00332270"/>
    <w:rsid w:val="003329E6"/>
    <w:rsid w:val="0033371C"/>
    <w:rsid w:val="00334279"/>
    <w:rsid w:val="00337CD1"/>
    <w:rsid w:val="00337D1A"/>
    <w:rsid w:val="003452C1"/>
    <w:rsid w:val="00345EC3"/>
    <w:rsid w:val="00351606"/>
    <w:rsid w:val="0035247E"/>
    <w:rsid w:val="00354E1B"/>
    <w:rsid w:val="003559F4"/>
    <w:rsid w:val="00362224"/>
    <w:rsid w:val="003679EA"/>
    <w:rsid w:val="00367D55"/>
    <w:rsid w:val="003720B4"/>
    <w:rsid w:val="003732D1"/>
    <w:rsid w:val="00374B74"/>
    <w:rsid w:val="003775E5"/>
    <w:rsid w:val="00377DB0"/>
    <w:rsid w:val="003807B9"/>
    <w:rsid w:val="00380AA9"/>
    <w:rsid w:val="00382415"/>
    <w:rsid w:val="00391DDB"/>
    <w:rsid w:val="00391FCE"/>
    <w:rsid w:val="00392557"/>
    <w:rsid w:val="003951F4"/>
    <w:rsid w:val="0039775B"/>
    <w:rsid w:val="003A3325"/>
    <w:rsid w:val="003A389D"/>
    <w:rsid w:val="003A3DEE"/>
    <w:rsid w:val="003A4A7A"/>
    <w:rsid w:val="003A7F44"/>
    <w:rsid w:val="003B0F21"/>
    <w:rsid w:val="003B423E"/>
    <w:rsid w:val="003C0BF1"/>
    <w:rsid w:val="003C3630"/>
    <w:rsid w:val="003C364A"/>
    <w:rsid w:val="003C4658"/>
    <w:rsid w:val="003D7B39"/>
    <w:rsid w:val="003E33E5"/>
    <w:rsid w:val="003F06C5"/>
    <w:rsid w:val="003F243C"/>
    <w:rsid w:val="003F3FCB"/>
    <w:rsid w:val="003F4723"/>
    <w:rsid w:val="003F59DD"/>
    <w:rsid w:val="003F6AAA"/>
    <w:rsid w:val="003F7AF0"/>
    <w:rsid w:val="004028F8"/>
    <w:rsid w:val="00405256"/>
    <w:rsid w:val="00406FD8"/>
    <w:rsid w:val="004075A4"/>
    <w:rsid w:val="00414DD5"/>
    <w:rsid w:val="00414F35"/>
    <w:rsid w:val="00421309"/>
    <w:rsid w:val="004251E4"/>
    <w:rsid w:val="00425A8A"/>
    <w:rsid w:val="00431C2D"/>
    <w:rsid w:val="0043208B"/>
    <w:rsid w:val="004324BF"/>
    <w:rsid w:val="004406E5"/>
    <w:rsid w:val="00444CDC"/>
    <w:rsid w:val="00445565"/>
    <w:rsid w:val="0045218C"/>
    <w:rsid w:val="0045292C"/>
    <w:rsid w:val="00453977"/>
    <w:rsid w:val="0045763E"/>
    <w:rsid w:val="00460376"/>
    <w:rsid w:val="00461D7F"/>
    <w:rsid w:val="00462116"/>
    <w:rsid w:val="00462B10"/>
    <w:rsid w:val="004645FD"/>
    <w:rsid w:val="00464AD5"/>
    <w:rsid w:val="004674E7"/>
    <w:rsid w:val="0047373C"/>
    <w:rsid w:val="00477BE6"/>
    <w:rsid w:val="00480379"/>
    <w:rsid w:val="00481F0A"/>
    <w:rsid w:val="004879B6"/>
    <w:rsid w:val="004912F7"/>
    <w:rsid w:val="00491D9C"/>
    <w:rsid w:val="00491E2F"/>
    <w:rsid w:val="00494136"/>
    <w:rsid w:val="00497100"/>
    <w:rsid w:val="004A051E"/>
    <w:rsid w:val="004A1626"/>
    <w:rsid w:val="004A38AA"/>
    <w:rsid w:val="004B1034"/>
    <w:rsid w:val="004B39F1"/>
    <w:rsid w:val="004B5D84"/>
    <w:rsid w:val="004C27C2"/>
    <w:rsid w:val="004C32FC"/>
    <w:rsid w:val="004C4A1B"/>
    <w:rsid w:val="004C4F65"/>
    <w:rsid w:val="004C61DF"/>
    <w:rsid w:val="004C6D2B"/>
    <w:rsid w:val="004D29D8"/>
    <w:rsid w:val="004D3271"/>
    <w:rsid w:val="004D6E39"/>
    <w:rsid w:val="004E271F"/>
    <w:rsid w:val="004E71AD"/>
    <w:rsid w:val="004F033B"/>
    <w:rsid w:val="004F7C42"/>
    <w:rsid w:val="005003D3"/>
    <w:rsid w:val="00500AEA"/>
    <w:rsid w:val="00501094"/>
    <w:rsid w:val="00502112"/>
    <w:rsid w:val="00502C19"/>
    <w:rsid w:val="00503C58"/>
    <w:rsid w:val="00503E7C"/>
    <w:rsid w:val="005051CE"/>
    <w:rsid w:val="00505B20"/>
    <w:rsid w:val="00514BDC"/>
    <w:rsid w:val="00517A8A"/>
    <w:rsid w:val="005235EE"/>
    <w:rsid w:val="00527C71"/>
    <w:rsid w:val="0053145F"/>
    <w:rsid w:val="0053589B"/>
    <w:rsid w:val="00536111"/>
    <w:rsid w:val="00537903"/>
    <w:rsid w:val="005418B5"/>
    <w:rsid w:val="005419A3"/>
    <w:rsid w:val="00545491"/>
    <w:rsid w:val="00545CBA"/>
    <w:rsid w:val="005469DC"/>
    <w:rsid w:val="0055051C"/>
    <w:rsid w:val="0055162C"/>
    <w:rsid w:val="00552197"/>
    <w:rsid w:val="00554739"/>
    <w:rsid w:val="00555027"/>
    <w:rsid w:val="005558C3"/>
    <w:rsid w:val="00556507"/>
    <w:rsid w:val="00556B5D"/>
    <w:rsid w:val="00557537"/>
    <w:rsid w:val="005576E5"/>
    <w:rsid w:val="00560651"/>
    <w:rsid w:val="00560EB8"/>
    <w:rsid w:val="00564B7B"/>
    <w:rsid w:val="00567053"/>
    <w:rsid w:val="00577451"/>
    <w:rsid w:val="005815FA"/>
    <w:rsid w:val="00584A49"/>
    <w:rsid w:val="005950DF"/>
    <w:rsid w:val="0059689C"/>
    <w:rsid w:val="005971CA"/>
    <w:rsid w:val="005A1583"/>
    <w:rsid w:val="005A3A1B"/>
    <w:rsid w:val="005A3A8D"/>
    <w:rsid w:val="005A3E6B"/>
    <w:rsid w:val="005A3E85"/>
    <w:rsid w:val="005A486C"/>
    <w:rsid w:val="005A7A78"/>
    <w:rsid w:val="005A7CEC"/>
    <w:rsid w:val="005B3A9C"/>
    <w:rsid w:val="005B4739"/>
    <w:rsid w:val="005B4898"/>
    <w:rsid w:val="005B6794"/>
    <w:rsid w:val="005C1ACE"/>
    <w:rsid w:val="005C2879"/>
    <w:rsid w:val="005C3C2E"/>
    <w:rsid w:val="005C5C8E"/>
    <w:rsid w:val="005D0178"/>
    <w:rsid w:val="005D0660"/>
    <w:rsid w:val="005D3F94"/>
    <w:rsid w:val="005D4F37"/>
    <w:rsid w:val="005D52F7"/>
    <w:rsid w:val="005D5779"/>
    <w:rsid w:val="005D71FA"/>
    <w:rsid w:val="005D7C46"/>
    <w:rsid w:val="005E027E"/>
    <w:rsid w:val="005E0531"/>
    <w:rsid w:val="005E193B"/>
    <w:rsid w:val="005E6764"/>
    <w:rsid w:val="005F0358"/>
    <w:rsid w:val="005F1FE4"/>
    <w:rsid w:val="005F476E"/>
    <w:rsid w:val="005F487E"/>
    <w:rsid w:val="005F492A"/>
    <w:rsid w:val="005F72F1"/>
    <w:rsid w:val="0060045F"/>
    <w:rsid w:val="00603DAF"/>
    <w:rsid w:val="006047A5"/>
    <w:rsid w:val="00604CC8"/>
    <w:rsid w:val="0060649E"/>
    <w:rsid w:val="00606DF3"/>
    <w:rsid w:val="006072F1"/>
    <w:rsid w:val="0061314D"/>
    <w:rsid w:val="006163FF"/>
    <w:rsid w:val="00620ABF"/>
    <w:rsid w:val="00620AC1"/>
    <w:rsid w:val="0062214D"/>
    <w:rsid w:val="00631C02"/>
    <w:rsid w:val="00633C78"/>
    <w:rsid w:val="00633DB9"/>
    <w:rsid w:val="0063512F"/>
    <w:rsid w:val="00640BFC"/>
    <w:rsid w:val="00660682"/>
    <w:rsid w:val="00662999"/>
    <w:rsid w:val="006637BA"/>
    <w:rsid w:val="006642DE"/>
    <w:rsid w:val="00670AEC"/>
    <w:rsid w:val="006720E7"/>
    <w:rsid w:val="00673DEF"/>
    <w:rsid w:val="006747F9"/>
    <w:rsid w:val="006754CE"/>
    <w:rsid w:val="006755C2"/>
    <w:rsid w:val="00676001"/>
    <w:rsid w:val="006769E4"/>
    <w:rsid w:val="00676B86"/>
    <w:rsid w:val="00680E3F"/>
    <w:rsid w:val="00681B09"/>
    <w:rsid w:val="00686D3B"/>
    <w:rsid w:val="00692A76"/>
    <w:rsid w:val="00692E64"/>
    <w:rsid w:val="006932C1"/>
    <w:rsid w:val="006977C7"/>
    <w:rsid w:val="006A0D6A"/>
    <w:rsid w:val="006A233E"/>
    <w:rsid w:val="006A3FB0"/>
    <w:rsid w:val="006A3FDE"/>
    <w:rsid w:val="006A4BD6"/>
    <w:rsid w:val="006A55D9"/>
    <w:rsid w:val="006B0AE8"/>
    <w:rsid w:val="006B19DD"/>
    <w:rsid w:val="006B19E3"/>
    <w:rsid w:val="006B2369"/>
    <w:rsid w:val="006C3823"/>
    <w:rsid w:val="006D0981"/>
    <w:rsid w:val="006D0C19"/>
    <w:rsid w:val="006D2881"/>
    <w:rsid w:val="006D78B8"/>
    <w:rsid w:val="006E05F3"/>
    <w:rsid w:val="006E642B"/>
    <w:rsid w:val="006E68C6"/>
    <w:rsid w:val="006F05B8"/>
    <w:rsid w:val="006F515C"/>
    <w:rsid w:val="0071181E"/>
    <w:rsid w:val="00714792"/>
    <w:rsid w:val="007162C6"/>
    <w:rsid w:val="00716B69"/>
    <w:rsid w:val="007208C4"/>
    <w:rsid w:val="00720985"/>
    <w:rsid w:val="00720FB8"/>
    <w:rsid w:val="0072230A"/>
    <w:rsid w:val="00723893"/>
    <w:rsid w:val="00726C10"/>
    <w:rsid w:val="00726D9F"/>
    <w:rsid w:val="007301A3"/>
    <w:rsid w:val="00731243"/>
    <w:rsid w:val="0073626E"/>
    <w:rsid w:val="007413CE"/>
    <w:rsid w:val="00742417"/>
    <w:rsid w:val="0074441B"/>
    <w:rsid w:val="00747F03"/>
    <w:rsid w:val="00753FCE"/>
    <w:rsid w:val="00753FE1"/>
    <w:rsid w:val="00755E13"/>
    <w:rsid w:val="00765828"/>
    <w:rsid w:val="007667C5"/>
    <w:rsid w:val="00770B34"/>
    <w:rsid w:val="00770C8A"/>
    <w:rsid w:val="00772AD9"/>
    <w:rsid w:val="00773690"/>
    <w:rsid w:val="007743B3"/>
    <w:rsid w:val="00774DAC"/>
    <w:rsid w:val="00780A62"/>
    <w:rsid w:val="00780C5E"/>
    <w:rsid w:val="007822D9"/>
    <w:rsid w:val="00790FC7"/>
    <w:rsid w:val="0079281D"/>
    <w:rsid w:val="00792836"/>
    <w:rsid w:val="00793B58"/>
    <w:rsid w:val="00796E09"/>
    <w:rsid w:val="007A05BB"/>
    <w:rsid w:val="007A2427"/>
    <w:rsid w:val="007A2B38"/>
    <w:rsid w:val="007A2ED7"/>
    <w:rsid w:val="007A2FE6"/>
    <w:rsid w:val="007A3F2B"/>
    <w:rsid w:val="007A4090"/>
    <w:rsid w:val="007A468C"/>
    <w:rsid w:val="007A5491"/>
    <w:rsid w:val="007A7976"/>
    <w:rsid w:val="007B012E"/>
    <w:rsid w:val="007B286E"/>
    <w:rsid w:val="007B5577"/>
    <w:rsid w:val="007B5E29"/>
    <w:rsid w:val="007B674C"/>
    <w:rsid w:val="007B6CD0"/>
    <w:rsid w:val="007B75FA"/>
    <w:rsid w:val="007C02BB"/>
    <w:rsid w:val="007C0953"/>
    <w:rsid w:val="007C3070"/>
    <w:rsid w:val="007C4455"/>
    <w:rsid w:val="007C4C0F"/>
    <w:rsid w:val="007C58B0"/>
    <w:rsid w:val="007C631A"/>
    <w:rsid w:val="007C660E"/>
    <w:rsid w:val="007D10CF"/>
    <w:rsid w:val="007D11B7"/>
    <w:rsid w:val="007D2E6F"/>
    <w:rsid w:val="007D3748"/>
    <w:rsid w:val="007D51F3"/>
    <w:rsid w:val="007D68B1"/>
    <w:rsid w:val="007D7AA2"/>
    <w:rsid w:val="007E1C00"/>
    <w:rsid w:val="007E1C52"/>
    <w:rsid w:val="007E5101"/>
    <w:rsid w:val="007E7C18"/>
    <w:rsid w:val="007F1348"/>
    <w:rsid w:val="007F2FB8"/>
    <w:rsid w:val="007F31D7"/>
    <w:rsid w:val="008008E6"/>
    <w:rsid w:val="00800D9A"/>
    <w:rsid w:val="00802409"/>
    <w:rsid w:val="008066C5"/>
    <w:rsid w:val="00813F51"/>
    <w:rsid w:val="008150C6"/>
    <w:rsid w:val="0081599A"/>
    <w:rsid w:val="008169FC"/>
    <w:rsid w:val="00817A2B"/>
    <w:rsid w:val="00820D6E"/>
    <w:rsid w:val="00823B7F"/>
    <w:rsid w:val="008243D9"/>
    <w:rsid w:val="00825C5C"/>
    <w:rsid w:val="00826DD0"/>
    <w:rsid w:val="008304C5"/>
    <w:rsid w:val="00832A80"/>
    <w:rsid w:val="0083395E"/>
    <w:rsid w:val="00833DC8"/>
    <w:rsid w:val="00834886"/>
    <w:rsid w:val="0083517E"/>
    <w:rsid w:val="00835882"/>
    <w:rsid w:val="00836676"/>
    <w:rsid w:val="00840365"/>
    <w:rsid w:val="008414D4"/>
    <w:rsid w:val="00842C91"/>
    <w:rsid w:val="00847182"/>
    <w:rsid w:val="00850AE8"/>
    <w:rsid w:val="0085123D"/>
    <w:rsid w:val="008521DF"/>
    <w:rsid w:val="0085359D"/>
    <w:rsid w:val="00853DC9"/>
    <w:rsid w:val="00854814"/>
    <w:rsid w:val="00860064"/>
    <w:rsid w:val="00863462"/>
    <w:rsid w:val="00872DE3"/>
    <w:rsid w:val="0087322C"/>
    <w:rsid w:val="00874BAE"/>
    <w:rsid w:val="0087507F"/>
    <w:rsid w:val="00875E48"/>
    <w:rsid w:val="008774C9"/>
    <w:rsid w:val="00877D57"/>
    <w:rsid w:val="00880280"/>
    <w:rsid w:val="008815BF"/>
    <w:rsid w:val="00881B22"/>
    <w:rsid w:val="00881F27"/>
    <w:rsid w:val="00886181"/>
    <w:rsid w:val="00886C09"/>
    <w:rsid w:val="00887326"/>
    <w:rsid w:val="00897B42"/>
    <w:rsid w:val="008A76C9"/>
    <w:rsid w:val="008B3FDD"/>
    <w:rsid w:val="008B4B67"/>
    <w:rsid w:val="008B536E"/>
    <w:rsid w:val="008C2CD6"/>
    <w:rsid w:val="008C3A88"/>
    <w:rsid w:val="008C4313"/>
    <w:rsid w:val="008C74E8"/>
    <w:rsid w:val="008D1335"/>
    <w:rsid w:val="008D39BA"/>
    <w:rsid w:val="008E013A"/>
    <w:rsid w:val="008E1213"/>
    <w:rsid w:val="008E236E"/>
    <w:rsid w:val="008E58C3"/>
    <w:rsid w:val="008E78A2"/>
    <w:rsid w:val="008F69BE"/>
    <w:rsid w:val="009015C1"/>
    <w:rsid w:val="009032F7"/>
    <w:rsid w:val="0090585C"/>
    <w:rsid w:val="00912949"/>
    <w:rsid w:val="00914216"/>
    <w:rsid w:val="00914C7F"/>
    <w:rsid w:val="00915128"/>
    <w:rsid w:val="00917995"/>
    <w:rsid w:val="00917AC1"/>
    <w:rsid w:val="009225EC"/>
    <w:rsid w:val="0092268F"/>
    <w:rsid w:val="00922B78"/>
    <w:rsid w:val="009237EA"/>
    <w:rsid w:val="009241BD"/>
    <w:rsid w:val="00927D84"/>
    <w:rsid w:val="009307AC"/>
    <w:rsid w:val="0093214F"/>
    <w:rsid w:val="00933C14"/>
    <w:rsid w:val="00934F84"/>
    <w:rsid w:val="00936419"/>
    <w:rsid w:val="0093749F"/>
    <w:rsid w:val="00937C5F"/>
    <w:rsid w:val="009400F2"/>
    <w:rsid w:val="00940996"/>
    <w:rsid w:val="00945325"/>
    <w:rsid w:val="00946BD1"/>
    <w:rsid w:val="00950D5B"/>
    <w:rsid w:val="00952A33"/>
    <w:rsid w:val="009534F0"/>
    <w:rsid w:val="00953789"/>
    <w:rsid w:val="00954AC8"/>
    <w:rsid w:val="00955967"/>
    <w:rsid w:val="00956076"/>
    <w:rsid w:val="00957B23"/>
    <w:rsid w:val="0096391E"/>
    <w:rsid w:val="00963DA7"/>
    <w:rsid w:val="00964921"/>
    <w:rsid w:val="00965AA6"/>
    <w:rsid w:val="00966F9C"/>
    <w:rsid w:val="00974CDC"/>
    <w:rsid w:val="00974E2D"/>
    <w:rsid w:val="00976D0A"/>
    <w:rsid w:val="00976D98"/>
    <w:rsid w:val="00977A21"/>
    <w:rsid w:val="0098372B"/>
    <w:rsid w:val="0098559A"/>
    <w:rsid w:val="0099180E"/>
    <w:rsid w:val="00993F9A"/>
    <w:rsid w:val="00994075"/>
    <w:rsid w:val="00995790"/>
    <w:rsid w:val="00996908"/>
    <w:rsid w:val="009B24B4"/>
    <w:rsid w:val="009B7CD6"/>
    <w:rsid w:val="009B7DA2"/>
    <w:rsid w:val="009C1D07"/>
    <w:rsid w:val="009C3B22"/>
    <w:rsid w:val="009C56BE"/>
    <w:rsid w:val="009C5D96"/>
    <w:rsid w:val="009C6F13"/>
    <w:rsid w:val="009C759B"/>
    <w:rsid w:val="009D39DF"/>
    <w:rsid w:val="009D44AA"/>
    <w:rsid w:val="009D5157"/>
    <w:rsid w:val="009E0183"/>
    <w:rsid w:val="009E0CE7"/>
    <w:rsid w:val="009E21C6"/>
    <w:rsid w:val="009E2562"/>
    <w:rsid w:val="009E6519"/>
    <w:rsid w:val="009F0452"/>
    <w:rsid w:val="009F0EDE"/>
    <w:rsid w:val="009F2601"/>
    <w:rsid w:val="009F6752"/>
    <w:rsid w:val="00A0061D"/>
    <w:rsid w:val="00A010B4"/>
    <w:rsid w:val="00A0378E"/>
    <w:rsid w:val="00A046FF"/>
    <w:rsid w:val="00A04E5C"/>
    <w:rsid w:val="00A0597D"/>
    <w:rsid w:val="00A119CF"/>
    <w:rsid w:val="00A11E6E"/>
    <w:rsid w:val="00A14514"/>
    <w:rsid w:val="00A146FC"/>
    <w:rsid w:val="00A1556F"/>
    <w:rsid w:val="00A1578C"/>
    <w:rsid w:val="00A21892"/>
    <w:rsid w:val="00A22BED"/>
    <w:rsid w:val="00A24E3A"/>
    <w:rsid w:val="00A26BA2"/>
    <w:rsid w:val="00A30765"/>
    <w:rsid w:val="00A32678"/>
    <w:rsid w:val="00A327B2"/>
    <w:rsid w:val="00A333F8"/>
    <w:rsid w:val="00A34B45"/>
    <w:rsid w:val="00A37EE3"/>
    <w:rsid w:val="00A420F8"/>
    <w:rsid w:val="00A44641"/>
    <w:rsid w:val="00A47C38"/>
    <w:rsid w:val="00A52357"/>
    <w:rsid w:val="00A5291D"/>
    <w:rsid w:val="00A53390"/>
    <w:rsid w:val="00A5363D"/>
    <w:rsid w:val="00A54714"/>
    <w:rsid w:val="00A54F0F"/>
    <w:rsid w:val="00A56BAB"/>
    <w:rsid w:val="00A57869"/>
    <w:rsid w:val="00A57A4C"/>
    <w:rsid w:val="00A602A5"/>
    <w:rsid w:val="00A653AC"/>
    <w:rsid w:val="00A66737"/>
    <w:rsid w:val="00A70679"/>
    <w:rsid w:val="00A70DA3"/>
    <w:rsid w:val="00A8158A"/>
    <w:rsid w:val="00A81FD5"/>
    <w:rsid w:val="00A82D37"/>
    <w:rsid w:val="00A84E4B"/>
    <w:rsid w:val="00A90D98"/>
    <w:rsid w:val="00A94EB6"/>
    <w:rsid w:val="00AA0399"/>
    <w:rsid w:val="00AA0EAF"/>
    <w:rsid w:val="00AA5728"/>
    <w:rsid w:val="00AA69D7"/>
    <w:rsid w:val="00AB0D35"/>
    <w:rsid w:val="00AB1EE9"/>
    <w:rsid w:val="00AB38C4"/>
    <w:rsid w:val="00AC1400"/>
    <w:rsid w:val="00AC2F09"/>
    <w:rsid w:val="00AC490B"/>
    <w:rsid w:val="00AC4E5F"/>
    <w:rsid w:val="00AC75DA"/>
    <w:rsid w:val="00AD2844"/>
    <w:rsid w:val="00AD35B4"/>
    <w:rsid w:val="00AD3944"/>
    <w:rsid w:val="00AE1D1A"/>
    <w:rsid w:val="00AE1E6B"/>
    <w:rsid w:val="00AF0329"/>
    <w:rsid w:val="00AF22CB"/>
    <w:rsid w:val="00AF4F8C"/>
    <w:rsid w:val="00AF54EC"/>
    <w:rsid w:val="00AF7388"/>
    <w:rsid w:val="00B0162B"/>
    <w:rsid w:val="00B024C3"/>
    <w:rsid w:val="00B02866"/>
    <w:rsid w:val="00B07D2A"/>
    <w:rsid w:val="00B10D14"/>
    <w:rsid w:val="00B11355"/>
    <w:rsid w:val="00B12B33"/>
    <w:rsid w:val="00B1310A"/>
    <w:rsid w:val="00B1587F"/>
    <w:rsid w:val="00B222E8"/>
    <w:rsid w:val="00B24BB7"/>
    <w:rsid w:val="00B26FE4"/>
    <w:rsid w:val="00B27457"/>
    <w:rsid w:val="00B3043A"/>
    <w:rsid w:val="00B3045D"/>
    <w:rsid w:val="00B32BA0"/>
    <w:rsid w:val="00B32C94"/>
    <w:rsid w:val="00B3377C"/>
    <w:rsid w:val="00B352E9"/>
    <w:rsid w:val="00B42512"/>
    <w:rsid w:val="00B50186"/>
    <w:rsid w:val="00B50753"/>
    <w:rsid w:val="00B51DCE"/>
    <w:rsid w:val="00B54174"/>
    <w:rsid w:val="00B56A40"/>
    <w:rsid w:val="00B57840"/>
    <w:rsid w:val="00B6161B"/>
    <w:rsid w:val="00B61E11"/>
    <w:rsid w:val="00B62850"/>
    <w:rsid w:val="00B628E9"/>
    <w:rsid w:val="00B62B51"/>
    <w:rsid w:val="00B66088"/>
    <w:rsid w:val="00B725FD"/>
    <w:rsid w:val="00B746FC"/>
    <w:rsid w:val="00B76A20"/>
    <w:rsid w:val="00B80D19"/>
    <w:rsid w:val="00B858BC"/>
    <w:rsid w:val="00B85D5D"/>
    <w:rsid w:val="00B86C90"/>
    <w:rsid w:val="00B8705B"/>
    <w:rsid w:val="00B911AA"/>
    <w:rsid w:val="00B938E3"/>
    <w:rsid w:val="00B93D3B"/>
    <w:rsid w:val="00B95E11"/>
    <w:rsid w:val="00BA1313"/>
    <w:rsid w:val="00BA2AEF"/>
    <w:rsid w:val="00BA3FF3"/>
    <w:rsid w:val="00BA4EAA"/>
    <w:rsid w:val="00BA546F"/>
    <w:rsid w:val="00BA7857"/>
    <w:rsid w:val="00BB1433"/>
    <w:rsid w:val="00BC3213"/>
    <w:rsid w:val="00BC5562"/>
    <w:rsid w:val="00BC6E24"/>
    <w:rsid w:val="00BD0CB0"/>
    <w:rsid w:val="00BD341A"/>
    <w:rsid w:val="00BD5D41"/>
    <w:rsid w:val="00BE2050"/>
    <w:rsid w:val="00BE245C"/>
    <w:rsid w:val="00BE3346"/>
    <w:rsid w:val="00BE6348"/>
    <w:rsid w:val="00BE6404"/>
    <w:rsid w:val="00BF069F"/>
    <w:rsid w:val="00BF1ADC"/>
    <w:rsid w:val="00BF28EF"/>
    <w:rsid w:val="00BF2E52"/>
    <w:rsid w:val="00BF4BC3"/>
    <w:rsid w:val="00BF58F6"/>
    <w:rsid w:val="00BF72E9"/>
    <w:rsid w:val="00C018AF"/>
    <w:rsid w:val="00C02DF1"/>
    <w:rsid w:val="00C069AD"/>
    <w:rsid w:val="00C1506C"/>
    <w:rsid w:val="00C159E3"/>
    <w:rsid w:val="00C22CAD"/>
    <w:rsid w:val="00C300D2"/>
    <w:rsid w:val="00C31F87"/>
    <w:rsid w:val="00C32C62"/>
    <w:rsid w:val="00C33482"/>
    <w:rsid w:val="00C34212"/>
    <w:rsid w:val="00C37C17"/>
    <w:rsid w:val="00C4779F"/>
    <w:rsid w:val="00C53536"/>
    <w:rsid w:val="00C5556D"/>
    <w:rsid w:val="00C560FF"/>
    <w:rsid w:val="00C64AB3"/>
    <w:rsid w:val="00C64EAD"/>
    <w:rsid w:val="00C6517F"/>
    <w:rsid w:val="00C708C0"/>
    <w:rsid w:val="00C71B03"/>
    <w:rsid w:val="00C72E3F"/>
    <w:rsid w:val="00C73642"/>
    <w:rsid w:val="00C76854"/>
    <w:rsid w:val="00C77BA8"/>
    <w:rsid w:val="00C83C31"/>
    <w:rsid w:val="00C84E52"/>
    <w:rsid w:val="00C85652"/>
    <w:rsid w:val="00C85D8A"/>
    <w:rsid w:val="00C860DC"/>
    <w:rsid w:val="00C877B1"/>
    <w:rsid w:val="00C917E7"/>
    <w:rsid w:val="00C921BC"/>
    <w:rsid w:val="00CA0F04"/>
    <w:rsid w:val="00CA18AC"/>
    <w:rsid w:val="00CA5C68"/>
    <w:rsid w:val="00CB0768"/>
    <w:rsid w:val="00CB0E06"/>
    <w:rsid w:val="00CB4825"/>
    <w:rsid w:val="00CB5EDE"/>
    <w:rsid w:val="00CB5F82"/>
    <w:rsid w:val="00CB77C5"/>
    <w:rsid w:val="00CC08B5"/>
    <w:rsid w:val="00CC15F3"/>
    <w:rsid w:val="00CC3A10"/>
    <w:rsid w:val="00CC5CF2"/>
    <w:rsid w:val="00CC75AD"/>
    <w:rsid w:val="00CD12EC"/>
    <w:rsid w:val="00CD2441"/>
    <w:rsid w:val="00CD3C6E"/>
    <w:rsid w:val="00CD50D8"/>
    <w:rsid w:val="00CD61F5"/>
    <w:rsid w:val="00CD6687"/>
    <w:rsid w:val="00CD6EB2"/>
    <w:rsid w:val="00CE0250"/>
    <w:rsid w:val="00CF05ED"/>
    <w:rsid w:val="00CF4654"/>
    <w:rsid w:val="00CF561B"/>
    <w:rsid w:val="00CF5C5B"/>
    <w:rsid w:val="00CF7441"/>
    <w:rsid w:val="00D00039"/>
    <w:rsid w:val="00D060DD"/>
    <w:rsid w:val="00D079A5"/>
    <w:rsid w:val="00D10D5A"/>
    <w:rsid w:val="00D10EB4"/>
    <w:rsid w:val="00D12D42"/>
    <w:rsid w:val="00D12D45"/>
    <w:rsid w:val="00D14056"/>
    <w:rsid w:val="00D20443"/>
    <w:rsid w:val="00D24BEC"/>
    <w:rsid w:val="00D24CD4"/>
    <w:rsid w:val="00D253BE"/>
    <w:rsid w:val="00D312F5"/>
    <w:rsid w:val="00D33239"/>
    <w:rsid w:val="00D34EEB"/>
    <w:rsid w:val="00D3635B"/>
    <w:rsid w:val="00D416D6"/>
    <w:rsid w:val="00D4300D"/>
    <w:rsid w:val="00D501B6"/>
    <w:rsid w:val="00D504CE"/>
    <w:rsid w:val="00D505F4"/>
    <w:rsid w:val="00D5277C"/>
    <w:rsid w:val="00D5323B"/>
    <w:rsid w:val="00D53294"/>
    <w:rsid w:val="00D53459"/>
    <w:rsid w:val="00D53FE3"/>
    <w:rsid w:val="00D555DD"/>
    <w:rsid w:val="00D61603"/>
    <w:rsid w:val="00D6164E"/>
    <w:rsid w:val="00D67FAE"/>
    <w:rsid w:val="00D700F2"/>
    <w:rsid w:val="00D73293"/>
    <w:rsid w:val="00D7570E"/>
    <w:rsid w:val="00D8076C"/>
    <w:rsid w:val="00D811C3"/>
    <w:rsid w:val="00D82241"/>
    <w:rsid w:val="00D83BBC"/>
    <w:rsid w:val="00D83CC3"/>
    <w:rsid w:val="00D85392"/>
    <w:rsid w:val="00D901FC"/>
    <w:rsid w:val="00D905E7"/>
    <w:rsid w:val="00D90607"/>
    <w:rsid w:val="00D942D0"/>
    <w:rsid w:val="00D95964"/>
    <w:rsid w:val="00DA1AF2"/>
    <w:rsid w:val="00DA2861"/>
    <w:rsid w:val="00DA48F8"/>
    <w:rsid w:val="00DA7431"/>
    <w:rsid w:val="00DB1007"/>
    <w:rsid w:val="00DB1155"/>
    <w:rsid w:val="00DB222D"/>
    <w:rsid w:val="00DB2849"/>
    <w:rsid w:val="00DC22A8"/>
    <w:rsid w:val="00DC3151"/>
    <w:rsid w:val="00DC3253"/>
    <w:rsid w:val="00DC381C"/>
    <w:rsid w:val="00DC4733"/>
    <w:rsid w:val="00DD0EC7"/>
    <w:rsid w:val="00DD38E1"/>
    <w:rsid w:val="00DD672A"/>
    <w:rsid w:val="00DD7D6F"/>
    <w:rsid w:val="00DE1274"/>
    <w:rsid w:val="00DE1E9A"/>
    <w:rsid w:val="00DE40E3"/>
    <w:rsid w:val="00DE5689"/>
    <w:rsid w:val="00DE5778"/>
    <w:rsid w:val="00DE646B"/>
    <w:rsid w:val="00DF04E0"/>
    <w:rsid w:val="00DF245F"/>
    <w:rsid w:val="00DF3B95"/>
    <w:rsid w:val="00DF5D98"/>
    <w:rsid w:val="00DF758D"/>
    <w:rsid w:val="00E02209"/>
    <w:rsid w:val="00E0288A"/>
    <w:rsid w:val="00E04499"/>
    <w:rsid w:val="00E04653"/>
    <w:rsid w:val="00E0769D"/>
    <w:rsid w:val="00E076F2"/>
    <w:rsid w:val="00E149F4"/>
    <w:rsid w:val="00E14C4E"/>
    <w:rsid w:val="00E169A6"/>
    <w:rsid w:val="00E16F05"/>
    <w:rsid w:val="00E20924"/>
    <w:rsid w:val="00E20C0C"/>
    <w:rsid w:val="00E22423"/>
    <w:rsid w:val="00E2435B"/>
    <w:rsid w:val="00E24BCF"/>
    <w:rsid w:val="00E25AA0"/>
    <w:rsid w:val="00E271DB"/>
    <w:rsid w:val="00E27CEF"/>
    <w:rsid w:val="00E311B9"/>
    <w:rsid w:val="00E3248F"/>
    <w:rsid w:val="00E329E2"/>
    <w:rsid w:val="00E336ED"/>
    <w:rsid w:val="00E33C0D"/>
    <w:rsid w:val="00E356C4"/>
    <w:rsid w:val="00E4299C"/>
    <w:rsid w:val="00E5097A"/>
    <w:rsid w:val="00E52008"/>
    <w:rsid w:val="00E5657C"/>
    <w:rsid w:val="00E56923"/>
    <w:rsid w:val="00E66777"/>
    <w:rsid w:val="00E71B01"/>
    <w:rsid w:val="00E71FF8"/>
    <w:rsid w:val="00E737A9"/>
    <w:rsid w:val="00E7411F"/>
    <w:rsid w:val="00E7537C"/>
    <w:rsid w:val="00E80147"/>
    <w:rsid w:val="00E815C2"/>
    <w:rsid w:val="00E81B9B"/>
    <w:rsid w:val="00E822EE"/>
    <w:rsid w:val="00E84285"/>
    <w:rsid w:val="00E8633F"/>
    <w:rsid w:val="00E926DA"/>
    <w:rsid w:val="00E94344"/>
    <w:rsid w:val="00E94F48"/>
    <w:rsid w:val="00E96B20"/>
    <w:rsid w:val="00EA127E"/>
    <w:rsid w:val="00EA2B2D"/>
    <w:rsid w:val="00EA34FE"/>
    <w:rsid w:val="00EA3910"/>
    <w:rsid w:val="00EA57AF"/>
    <w:rsid w:val="00EB2EAC"/>
    <w:rsid w:val="00EB4AD5"/>
    <w:rsid w:val="00EC0134"/>
    <w:rsid w:val="00EC2440"/>
    <w:rsid w:val="00EC3AC4"/>
    <w:rsid w:val="00EC4B93"/>
    <w:rsid w:val="00EC6C35"/>
    <w:rsid w:val="00EC7A6A"/>
    <w:rsid w:val="00EE694E"/>
    <w:rsid w:val="00EE7AC9"/>
    <w:rsid w:val="00EF0B9F"/>
    <w:rsid w:val="00EF12FC"/>
    <w:rsid w:val="00EF2580"/>
    <w:rsid w:val="00EF39AC"/>
    <w:rsid w:val="00EF529A"/>
    <w:rsid w:val="00EF66C1"/>
    <w:rsid w:val="00EF6BEC"/>
    <w:rsid w:val="00F005CC"/>
    <w:rsid w:val="00F00645"/>
    <w:rsid w:val="00F00D87"/>
    <w:rsid w:val="00F03482"/>
    <w:rsid w:val="00F074D8"/>
    <w:rsid w:val="00F12BBC"/>
    <w:rsid w:val="00F1469B"/>
    <w:rsid w:val="00F14879"/>
    <w:rsid w:val="00F15991"/>
    <w:rsid w:val="00F16447"/>
    <w:rsid w:val="00F20069"/>
    <w:rsid w:val="00F2659B"/>
    <w:rsid w:val="00F26ADB"/>
    <w:rsid w:val="00F26BC3"/>
    <w:rsid w:val="00F2713A"/>
    <w:rsid w:val="00F31693"/>
    <w:rsid w:val="00F365B2"/>
    <w:rsid w:val="00F42C79"/>
    <w:rsid w:val="00F46F88"/>
    <w:rsid w:val="00F50376"/>
    <w:rsid w:val="00F535D7"/>
    <w:rsid w:val="00F6302F"/>
    <w:rsid w:val="00F67E1A"/>
    <w:rsid w:val="00F73AF2"/>
    <w:rsid w:val="00F76B4F"/>
    <w:rsid w:val="00F76D47"/>
    <w:rsid w:val="00F772EB"/>
    <w:rsid w:val="00F776F6"/>
    <w:rsid w:val="00F77FC9"/>
    <w:rsid w:val="00F812B7"/>
    <w:rsid w:val="00F851E6"/>
    <w:rsid w:val="00F8578F"/>
    <w:rsid w:val="00F90DCC"/>
    <w:rsid w:val="00F91510"/>
    <w:rsid w:val="00F918BF"/>
    <w:rsid w:val="00F9719F"/>
    <w:rsid w:val="00FA702A"/>
    <w:rsid w:val="00FA7AE0"/>
    <w:rsid w:val="00FB3CBB"/>
    <w:rsid w:val="00FB4357"/>
    <w:rsid w:val="00FB6479"/>
    <w:rsid w:val="00FC1553"/>
    <w:rsid w:val="00FC2236"/>
    <w:rsid w:val="00FC3A60"/>
    <w:rsid w:val="00FC5270"/>
    <w:rsid w:val="00FC60EB"/>
    <w:rsid w:val="00FD38D2"/>
    <w:rsid w:val="00FD4D79"/>
    <w:rsid w:val="00FD5C93"/>
    <w:rsid w:val="00FD661A"/>
    <w:rsid w:val="00FD6C25"/>
    <w:rsid w:val="00FD7F37"/>
    <w:rsid w:val="00FE0C56"/>
    <w:rsid w:val="00FE3DE5"/>
    <w:rsid w:val="00FE4174"/>
    <w:rsid w:val="00FE474D"/>
    <w:rsid w:val="00FE700D"/>
    <w:rsid w:val="00FF1A52"/>
    <w:rsid w:val="36C2146B"/>
    <w:rsid w:val="6A55855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40FD5D"/>
  <w15:chartTrackingRefBased/>
  <w15:docId w15:val="{0450074D-6BFF-4D98-BD36-3621D5BD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6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6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46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6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46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BD1"/>
    <w:rPr>
      <w:rFonts w:eastAsiaTheme="majorEastAsia" w:cstheme="majorBidi"/>
      <w:color w:val="272727" w:themeColor="text1" w:themeTint="D8"/>
    </w:rPr>
  </w:style>
  <w:style w:type="paragraph" w:styleId="Title">
    <w:name w:val="Title"/>
    <w:basedOn w:val="Normal"/>
    <w:next w:val="Normal"/>
    <w:link w:val="TitleChar"/>
    <w:uiPriority w:val="10"/>
    <w:qFormat/>
    <w:rsid w:val="00946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BD1"/>
    <w:pPr>
      <w:spacing w:before="160"/>
      <w:jc w:val="center"/>
    </w:pPr>
    <w:rPr>
      <w:i/>
      <w:iCs/>
      <w:color w:val="404040" w:themeColor="text1" w:themeTint="BF"/>
    </w:rPr>
  </w:style>
  <w:style w:type="character" w:customStyle="1" w:styleId="QuoteChar">
    <w:name w:val="Quote Char"/>
    <w:basedOn w:val="DefaultParagraphFont"/>
    <w:link w:val="Quote"/>
    <w:uiPriority w:val="29"/>
    <w:rsid w:val="00946BD1"/>
    <w:rPr>
      <w:i/>
      <w:iCs/>
      <w:color w:val="404040" w:themeColor="text1" w:themeTint="BF"/>
    </w:rPr>
  </w:style>
  <w:style w:type="paragraph" w:styleId="ListParagraph">
    <w:name w:val="List Paragraph"/>
    <w:basedOn w:val="Normal"/>
    <w:uiPriority w:val="34"/>
    <w:qFormat/>
    <w:rsid w:val="00946BD1"/>
    <w:pPr>
      <w:ind w:left="720"/>
      <w:contextualSpacing/>
    </w:pPr>
  </w:style>
  <w:style w:type="character" w:styleId="IntenseEmphasis">
    <w:name w:val="Intense Emphasis"/>
    <w:basedOn w:val="DefaultParagraphFont"/>
    <w:uiPriority w:val="21"/>
    <w:qFormat/>
    <w:rsid w:val="00946BD1"/>
    <w:rPr>
      <w:i/>
      <w:iCs/>
      <w:color w:val="0F4761" w:themeColor="accent1" w:themeShade="BF"/>
    </w:rPr>
  </w:style>
  <w:style w:type="paragraph" w:styleId="IntenseQuote">
    <w:name w:val="Intense Quote"/>
    <w:basedOn w:val="Normal"/>
    <w:next w:val="Normal"/>
    <w:link w:val="IntenseQuoteChar"/>
    <w:uiPriority w:val="30"/>
    <w:qFormat/>
    <w:rsid w:val="00946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BD1"/>
    <w:rPr>
      <w:i/>
      <w:iCs/>
      <w:color w:val="0F4761" w:themeColor="accent1" w:themeShade="BF"/>
    </w:rPr>
  </w:style>
  <w:style w:type="character" w:styleId="IntenseReference">
    <w:name w:val="Intense Reference"/>
    <w:basedOn w:val="DefaultParagraphFont"/>
    <w:uiPriority w:val="32"/>
    <w:qFormat/>
    <w:rsid w:val="00946BD1"/>
    <w:rPr>
      <w:b/>
      <w:bCs/>
      <w:smallCaps/>
      <w:color w:val="0F4761" w:themeColor="accent1" w:themeShade="BF"/>
      <w:spacing w:val="5"/>
    </w:rPr>
  </w:style>
  <w:style w:type="paragraph" w:customStyle="1" w:styleId="msonormal0">
    <w:name w:val="msonormal"/>
    <w:basedOn w:val="Normal"/>
    <w:rsid w:val="00946B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946B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946BD1"/>
  </w:style>
  <w:style w:type="character" w:styleId="Hyperlink">
    <w:name w:val="Hyperlink"/>
    <w:basedOn w:val="DefaultParagraphFont"/>
    <w:uiPriority w:val="99"/>
    <w:unhideWhenUsed/>
    <w:rsid w:val="00946BD1"/>
    <w:rPr>
      <w:color w:val="0000FF"/>
      <w:u w:val="single"/>
    </w:rPr>
  </w:style>
  <w:style w:type="character" w:styleId="FollowedHyperlink">
    <w:name w:val="FollowedHyperlink"/>
    <w:basedOn w:val="DefaultParagraphFont"/>
    <w:uiPriority w:val="99"/>
    <w:semiHidden/>
    <w:unhideWhenUsed/>
    <w:rsid w:val="00946BD1"/>
    <w:rPr>
      <w:color w:val="800080"/>
      <w:u w:val="single"/>
    </w:rPr>
  </w:style>
  <w:style w:type="table" w:styleId="TableGrid">
    <w:name w:val="Table Grid"/>
    <w:basedOn w:val="TableNormal"/>
    <w:uiPriority w:val="39"/>
    <w:rsid w:val="00A32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A327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A327B2"/>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A327B2"/>
    <w:rPr>
      <w:rFonts w:ascii="Courier New" w:eastAsia="Times New Roman" w:hAnsi="Courier New" w:cs="Courier New"/>
      <w:sz w:val="20"/>
      <w:szCs w:val="20"/>
    </w:rPr>
  </w:style>
  <w:style w:type="character" w:customStyle="1" w:styleId="hljs-selector-tag">
    <w:name w:val="hljs-selector-tag"/>
    <w:basedOn w:val="DefaultParagraphFont"/>
    <w:rsid w:val="00A327B2"/>
  </w:style>
  <w:style w:type="character" w:customStyle="1" w:styleId="hljs-keyword">
    <w:name w:val="hljs-keyword"/>
    <w:basedOn w:val="DefaultParagraphFont"/>
    <w:rsid w:val="00A327B2"/>
  </w:style>
  <w:style w:type="paragraph" w:styleId="Header">
    <w:name w:val="header"/>
    <w:basedOn w:val="Normal"/>
    <w:link w:val="HeaderChar"/>
    <w:uiPriority w:val="99"/>
    <w:unhideWhenUsed/>
    <w:rsid w:val="000E39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958"/>
  </w:style>
  <w:style w:type="paragraph" w:styleId="Footer">
    <w:name w:val="footer"/>
    <w:basedOn w:val="Normal"/>
    <w:link w:val="FooterChar"/>
    <w:uiPriority w:val="99"/>
    <w:unhideWhenUsed/>
    <w:rsid w:val="000E39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958"/>
  </w:style>
  <w:style w:type="paragraph" w:styleId="TOCHeading">
    <w:name w:val="TOC Heading"/>
    <w:basedOn w:val="Heading1"/>
    <w:next w:val="Normal"/>
    <w:uiPriority w:val="39"/>
    <w:unhideWhenUsed/>
    <w:qFormat/>
    <w:rsid w:val="008F69BE"/>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F42C79"/>
    <w:pPr>
      <w:tabs>
        <w:tab w:val="right" w:leader="dot" w:pos="9016"/>
      </w:tabs>
      <w:spacing w:after="100"/>
    </w:pPr>
    <w:rPr>
      <w:rFonts w:ascii="Times New Roman" w:eastAsia="Times New Roman" w:hAnsi="Times New Roman" w:cs="Times New Roman"/>
      <w:b/>
      <w:bCs/>
      <w:noProof/>
    </w:rPr>
  </w:style>
  <w:style w:type="paragraph" w:styleId="TOC2">
    <w:name w:val="toc 2"/>
    <w:basedOn w:val="Normal"/>
    <w:next w:val="Normal"/>
    <w:autoRedefine/>
    <w:uiPriority w:val="39"/>
    <w:unhideWhenUsed/>
    <w:rsid w:val="007162C6"/>
    <w:pPr>
      <w:tabs>
        <w:tab w:val="right" w:leader="dot" w:pos="9016"/>
      </w:tabs>
      <w:spacing w:after="100"/>
      <w:ind w:left="220"/>
    </w:pPr>
    <w:rPr>
      <w:rFonts w:ascii="Times New Roman" w:hAnsi="Times New Roman" w:cs="Times New Roman"/>
      <w:b/>
      <w:bCs/>
      <w:noProof/>
    </w:rPr>
  </w:style>
  <w:style w:type="paragraph" w:styleId="TOC3">
    <w:name w:val="toc 3"/>
    <w:basedOn w:val="Normal"/>
    <w:next w:val="Normal"/>
    <w:autoRedefine/>
    <w:uiPriority w:val="39"/>
    <w:unhideWhenUsed/>
    <w:rsid w:val="008F69BE"/>
    <w:pPr>
      <w:spacing w:after="100"/>
      <w:ind w:left="440"/>
    </w:pPr>
  </w:style>
  <w:style w:type="paragraph" w:styleId="Bibliography">
    <w:name w:val="Bibliography"/>
    <w:basedOn w:val="Normal"/>
    <w:next w:val="Normal"/>
    <w:uiPriority w:val="37"/>
    <w:unhideWhenUsed/>
    <w:rsid w:val="00CC75AD"/>
    <w:pPr>
      <w:spacing w:after="0" w:line="240" w:lineRule="auto"/>
      <w:ind w:left="720" w:hanging="720"/>
    </w:pPr>
  </w:style>
  <w:style w:type="paragraph" w:styleId="Caption">
    <w:name w:val="caption"/>
    <w:basedOn w:val="Normal"/>
    <w:next w:val="Normal"/>
    <w:uiPriority w:val="35"/>
    <w:unhideWhenUsed/>
    <w:qFormat/>
    <w:rsid w:val="00026DC3"/>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026DC3"/>
    <w:pPr>
      <w:spacing w:after="0"/>
    </w:pPr>
  </w:style>
  <w:style w:type="character" w:customStyle="1" w:styleId="gnvwddmdn3b">
    <w:name w:val="gnvwddmdn3b"/>
    <w:basedOn w:val="DefaultParagraphFont"/>
    <w:rsid w:val="006C3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7306">
      <w:bodyDiv w:val="1"/>
      <w:marLeft w:val="0"/>
      <w:marRight w:val="0"/>
      <w:marTop w:val="0"/>
      <w:marBottom w:val="0"/>
      <w:divBdr>
        <w:top w:val="none" w:sz="0" w:space="0" w:color="auto"/>
        <w:left w:val="none" w:sz="0" w:space="0" w:color="auto"/>
        <w:bottom w:val="none" w:sz="0" w:space="0" w:color="auto"/>
        <w:right w:val="none" w:sz="0" w:space="0" w:color="auto"/>
      </w:divBdr>
    </w:div>
    <w:div w:id="132528392">
      <w:bodyDiv w:val="1"/>
      <w:marLeft w:val="0"/>
      <w:marRight w:val="0"/>
      <w:marTop w:val="0"/>
      <w:marBottom w:val="0"/>
      <w:divBdr>
        <w:top w:val="none" w:sz="0" w:space="0" w:color="auto"/>
        <w:left w:val="none" w:sz="0" w:space="0" w:color="auto"/>
        <w:bottom w:val="none" w:sz="0" w:space="0" w:color="auto"/>
        <w:right w:val="none" w:sz="0" w:space="0" w:color="auto"/>
      </w:divBdr>
    </w:div>
    <w:div w:id="186720009">
      <w:bodyDiv w:val="1"/>
      <w:marLeft w:val="0"/>
      <w:marRight w:val="0"/>
      <w:marTop w:val="0"/>
      <w:marBottom w:val="0"/>
      <w:divBdr>
        <w:top w:val="none" w:sz="0" w:space="0" w:color="auto"/>
        <w:left w:val="none" w:sz="0" w:space="0" w:color="auto"/>
        <w:bottom w:val="none" w:sz="0" w:space="0" w:color="auto"/>
        <w:right w:val="none" w:sz="0" w:space="0" w:color="auto"/>
      </w:divBdr>
    </w:div>
    <w:div w:id="206840658">
      <w:bodyDiv w:val="1"/>
      <w:marLeft w:val="0"/>
      <w:marRight w:val="0"/>
      <w:marTop w:val="0"/>
      <w:marBottom w:val="0"/>
      <w:divBdr>
        <w:top w:val="none" w:sz="0" w:space="0" w:color="auto"/>
        <w:left w:val="none" w:sz="0" w:space="0" w:color="auto"/>
        <w:bottom w:val="none" w:sz="0" w:space="0" w:color="auto"/>
        <w:right w:val="none" w:sz="0" w:space="0" w:color="auto"/>
      </w:divBdr>
    </w:div>
    <w:div w:id="231740656">
      <w:bodyDiv w:val="1"/>
      <w:marLeft w:val="0"/>
      <w:marRight w:val="0"/>
      <w:marTop w:val="0"/>
      <w:marBottom w:val="0"/>
      <w:divBdr>
        <w:top w:val="none" w:sz="0" w:space="0" w:color="auto"/>
        <w:left w:val="none" w:sz="0" w:space="0" w:color="auto"/>
        <w:bottom w:val="none" w:sz="0" w:space="0" w:color="auto"/>
        <w:right w:val="none" w:sz="0" w:space="0" w:color="auto"/>
      </w:divBdr>
    </w:div>
    <w:div w:id="257326058">
      <w:bodyDiv w:val="1"/>
      <w:marLeft w:val="0"/>
      <w:marRight w:val="0"/>
      <w:marTop w:val="0"/>
      <w:marBottom w:val="0"/>
      <w:divBdr>
        <w:top w:val="none" w:sz="0" w:space="0" w:color="auto"/>
        <w:left w:val="none" w:sz="0" w:space="0" w:color="auto"/>
        <w:bottom w:val="none" w:sz="0" w:space="0" w:color="auto"/>
        <w:right w:val="none" w:sz="0" w:space="0" w:color="auto"/>
      </w:divBdr>
    </w:div>
    <w:div w:id="376853977">
      <w:bodyDiv w:val="1"/>
      <w:marLeft w:val="0"/>
      <w:marRight w:val="0"/>
      <w:marTop w:val="0"/>
      <w:marBottom w:val="0"/>
      <w:divBdr>
        <w:top w:val="none" w:sz="0" w:space="0" w:color="auto"/>
        <w:left w:val="none" w:sz="0" w:space="0" w:color="auto"/>
        <w:bottom w:val="none" w:sz="0" w:space="0" w:color="auto"/>
        <w:right w:val="none" w:sz="0" w:space="0" w:color="auto"/>
      </w:divBdr>
    </w:div>
    <w:div w:id="384333221">
      <w:bodyDiv w:val="1"/>
      <w:marLeft w:val="0"/>
      <w:marRight w:val="0"/>
      <w:marTop w:val="0"/>
      <w:marBottom w:val="0"/>
      <w:divBdr>
        <w:top w:val="none" w:sz="0" w:space="0" w:color="auto"/>
        <w:left w:val="none" w:sz="0" w:space="0" w:color="auto"/>
        <w:bottom w:val="none" w:sz="0" w:space="0" w:color="auto"/>
        <w:right w:val="none" w:sz="0" w:space="0" w:color="auto"/>
      </w:divBdr>
    </w:div>
    <w:div w:id="385832756">
      <w:bodyDiv w:val="1"/>
      <w:marLeft w:val="0"/>
      <w:marRight w:val="0"/>
      <w:marTop w:val="0"/>
      <w:marBottom w:val="0"/>
      <w:divBdr>
        <w:top w:val="none" w:sz="0" w:space="0" w:color="auto"/>
        <w:left w:val="none" w:sz="0" w:space="0" w:color="auto"/>
        <w:bottom w:val="none" w:sz="0" w:space="0" w:color="auto"/>
        <w:right w:val="none" w:sz="0" w:space="0" w:color="auto"/>
      </w:divBdr>
    </w:div>
    <w:div w:id="724569706">
      <w:bodyDiv w:val="1"/>
      <w:marLeft w:val="0"/>
      <w:marRight w:val="0"/>
      <w:marTop w:val="0"/>
      <w:marBottom w:val="0"/>
      <w:divBdr>
        <w:top w:val="none" w:sz="0" w:space="0" w:color="auto"/>
        <w:left w:val="none" w:sz="0" w:space="0" w:color="auto"/>
        <w:bottom w:val="none" w:sz="0" w:space="0" w:color="auto"/>
        <w:right w:val="none" w:sz="0" w:space="0" w:color="auto"/>
      </w:divBdr>
    </w:div>
    <w:div w:id="734164234">
      <w:bodyDiv w:val="1"/>
      <w:marLeft w:val="0"/>
      <w:marRight w:val="0"/>
      <w:marTop w:val="0"/>
      <w:marBottom w:val="0"/>
      <w:divBdr>
        <w:top w:val="none" w:sz="0" w:space="0" w:color="auto"/>
        <w:left w:val="none" w:sz="0" w:space="0" w:color="auto"/>
        <w:bottom w:val="none" w:sz="0" w:space="0" w:color="auto"/>
        <w:right w:val="none" w:sz="0" w:space="0" w:color="auto"/>
      </w:divBdr>
    </w:div>
    <w:div w:id="760179726">
      <w:bodyDiv w:val="1"/>
      <w:marLeft w:val="0"/>
      <w:marRight w:val="0"/>
      <w:marTop w:val="0"/>
      <w:marBottom w:val="0"/>
      <w:divBdr>
        <w:top w:val="none" w:sz="0" w:space="0" w:color="auto"/>
        <w:left w:val="none" w:sz="0" w:space="0" w:color="auto"/>
        <w:bottom w:val="none" w:sz="0" w:space="0" w:color="auto"/>
        <w:right w:val="none" w:sz="0" w:space="0" w:color="auto"/>
      </w:divBdr>
    </w:div>
    <w:div w:id="903367347">
      <w:bodyDiv w:val="1"/>
      <w:marLeft w:val="0"/>
      <w:marRight w:val="0"/>
      <w:marTop w:val="0"/>
      <w:marBottom w:val="0"/>
      <w:divBdr>
        <w:top w:val="none" w:sz="0" w:space="0" w:color="auto"/>
        <w:left w:val="none" w:sz="0" w:space="0" w:color="auto"/>
        <w:bottom w:val="none" w:sz="0" w:space="0" w:color="auto"/>
        <w:right w:val="none" w:sz="0" w:space="0" w:color="auto"/>
      </w:divBdr>
      <w:divsChild>
        <w:div w:id="1892812882">
          <w:marLeft w:val="720"/>
          <w:marRight w:val="0"/>
          <w:marTop w:val="0"/>
          <w:marBottom w:val="0"/>
          <w:divBdr>
            <w:top w:val="none" w:sz="0" w:space="0" w:color="auto"/>
            <w:left w:val="none" w:sz="0" w:space="0" w:color="auto"/>
            <w:bottom w:val="none" w:sz="0" w:space="0" w:color="auto"/>
            <w:right w:val="none" w:sz="0" w:space="0" w:color="auto"/>
          </w:divBdr>
        </w:div>
      </w:divsChild>
    </w:div>
    <w:div w:id="905534872">
      <w:bodyDiv w:val="1"/>
      <w:marLeft w:val="0"/>
      <w:marRight w:val="0"/>
      <w:marTop w:val="0"/>
      <w:marBottom w:val="0"/>
      <w:divBdr>
        <w:top w:val="none" w:sz="0" w:space="0" w:color="auto"/>
        <w:left w:val="none" w:sz="0" w:space="0" w:color="auto"/>
        <w:bottom w:val="none" w:sz="0" w:space="0" w:color="auto"/>
        <w:right w:val="none" w:sz="0" w:space="0" w:color="auto"/>
      </w:divBdr>
    </w:div>
    <w:div w:id="1013530148">
      <w:bodyDiv w:val="1"/>
      <w:marLeft w:val="0"/>
      <w:marRight w:val="0"/>
      <w:marTop w:val="0"/>
      <w:marBottom w:val="0"/>
      <w:divBdr>
        <w:top w:val="none" w:sz="0" w:space="0" w:color="auto"/>
        <w:left w:val="none" w:sz="0" w:space="0" w:color="auto"/>
        <w:bottom w:val="none" w:sz="0" w:space="0" w:color="auto"/>
        <w:right w:val="none" w:sz="0" w:space="0" w:color="auto"/>
      </w:divBdr>
    </w:div>
    <w:div w:id="1029179165">
      <w:bodyDiv w:val="1"/>
      <w:marLeft w:val="0"/>
      <w:marRight w:val="0"/>
      <w:marTop w:val="0"/>
      <w:marBottom w:val="0"/>
      <w:divBdr>
        <w:top w:val="none" w:sz="0" w:space="0" w:color="auto"/>
        <w:left w:val="none" w:sz="0" w:space="0" w:color="auto"/>
        <w:bottom w:val="none" w:sz="0" w:space="0" w:color="auto"/>
        <w:right w:val="none" w:sz="0" w:space="0" w:color="auto"/>
      </w:divBdr>
    </w:div>
    <w:div w:id="1084646385">
      <w:bodyDiv w:val="1"/>
      <w:marLeft w:val="0"/>
      <w:marRight w:val="0"/>
      <w:marTop w:val="0"/>
      <w:marBottom w:val="0"/>
      <w:divBdr>
        <w:top w:val="none" w:sz="0" w:space="0" w:color="auto"/>
        <w:left w:val="none" w:sz="0" w:space="0" w:color="auto"/>
        <w:bottom w:val="none" w:sz="0" w:space="0" w:color="auto"/>
        <w:right w:val="none" w:sz="0" w:space="0" w:color="auto"/>
      </w:divBdr>
    </w:div>
    <w:div w:id="1140881447">
      <w:bodyDiv w:val="1"/>
      <w:marLeft w:val="0"/>
      <w:marRight w:val="0"/>
      <w:marTop w:val="0"/>
      <w:marBottom w:val="0"/>
      <w:divBdr>
        <w:top w:val="none" w:sz="0" w:space="0" w:color="auto"/>
        <w:left w:val="none" w:sz="0" w:space="0" w:color="auto"/>
        <w:bottom w:val="none" w:sz="0" w:space="0" w:color="auto"/>
        <w:right w:val="none" w:sz="0" w:space="0" w:color="auto"/>
      </w:divBdr>
    </w:div>
    <w:div w:id="1163668138">
      <w:bodyDiv w:val="1"/>
      <w:marLeft w:val="0"/>
      <w:marRight w:val="0"/>
      <w:marTop w:val="0"/>
      <w:marBottom w:val="0"/>
      <w:divBdr>
        <w:top w:val="none" w:sz="0" w:space="0" w:color="auto"/>
        <w:left w:val="none" w:sz="0" w:space="0" w:color="auto"/>
        <w:bottom w:val="none" w:sz="0" w:space="0" w:color="auto"/>
        <w:right w:val="none" w:sz="0" w:space="0" w:color="auto"/>
      </w:divBdr>
    </w:div>
    <w:div w:id="1240628205">
      <w:bodyDiv w:val="1"/>
      <w:marLeft w:val="0"/>
      <w:marRight w:val="0"/>
      <w:marTop w:val="0"/>
      <w:marBottom w:val="0"/>
      <w:divBdr>
        <w:top w:val="none" w:sz="0" w:space="0" w:color="auto"/>
        <w:left w:val="none" w:sz="0" w:space="0" w:color="auto"/>
        <w:bottom w:val="none" w:sz="0" w:space="0" w:color="auto"/>
        <w:right w:val="none" w:sz="0" w:space="0" w:color="auto"/>
      </w:divBdr>
    </w:div>
    <w:div w:id="1298756123">
      <w:bodyDiv w:val="1"/>
      <w:marLeft w:val="0"/>
      <w:marRight w:val="0"/>
      <w:marTop w:val="0"/>
      <w:marBottom w:val="0"/>
      <w:divBdr>
        <w:top w:val="none" w:sz="0" w:space="0" w:color="auto"/>
        <w:left w:val="none" w:sz="0" w:space="0" w:color="auto"/>
        <w:bottom w:val="none" w:sz="0" w:space="0" w:color="auto"/>
        <w:right w:val="none" w:sz="0" w:space="0" w:color="auto"/>
      </w:divBdr>
    </w:div>
    <w:div w:id="1307009199">
      <w:bodyDiv w:val="1"/>
      <w:marLeft w:val="0"/>
      <w:marRight w:val="0"/>
      <w:marTop w:val="0"/>
      <w:marBottom w:val="0"/>
      <w:divBdr>
        <w:top w:val="none" w:sz="0" w:space="0" w:color="auto"/>
        <w:left w:val="none" w:sz="0" w:space="0" w:color="auto"/>
        <w:bottom w:val="none" w:sz="0" w:space="0" w:color="auto"/>
        <w:right w:val="none" w:sz="0" w:space="0" w:color="auto"/>
      </w:divBdr>
    </w:div>
    <w:div w:id="1394428571">
      <w:bodyDiv w:val="1"/>
      <w:marLeft w:val="0"/>
      <w:marRight w:val="0"/>
      <w:marTop w:val="0"/>
      <w:marBottom w:val="0"/>
      <w:divBdr>
        <w:top w:val="none" w:sz="0" w:space="0" w:color="auto"/>
        <w:left w:val="none" w:sz="0" w:space="0" w:color="auto"/>
        <w:bottom w:val="none" w:sz="0" w:space="0" w:color="auto"/>
        <w:right w:val="none" w:sz="0" w:space="0" w:color="auto"/>
      </w:divBdr>
    </w:div>
    <w:div w:id="1436629758">
      <w:bodyDiv w:val="1"/>
      <w:marLeft w:val="0"/>
      <w:marRight w:val="0"/>
      <w:marTop w:val="0"/>
      <w:marBottom w:val="0"/>
      <w:divBdr>
        <w:top w:val="none" w:sz="0" w:space="0" w:color="auto"/>
        <w:left w:val="none" w:sz="0" w:space="0" w:color="auto"/>
        <w:bottom w:val="none" w:sz="0" w:space="0" w:color="auto"/>
        <w:right w:val="none" w:sz="0" w:space="0" w:color="auto"/>
      </w:divBdr>
    </w:div>
    <w:div w:id="1498426165">
      <w:bodyDiv w:val="1"/>
      <w:marLeft w:val="0"/>
      <w:marRight w:val="0"/>
      <w:marTop w:val="0"/>
      <w:marBottom w:val="0"/>
      <w:divBdr>
        <w:top w:val="none" w:sz="0" w:space="0" w:color="auto"/>
        <w:left w:val="none" w:sz="0" w:space="0" w:color="auto"/>
        <w:bottom w:val="none" w:sz="0" w:space="0" w:color="auto"/>
        <w:right w:val="none" w:sz="0" w:space="0" w:color="auto"/>
      </w:divBdr>
    </w:div>
    <w:div w:id="1593200981">
      <w:bodyDiv w:val="1"/>
      <w:marLeft w:val="0"/>
      <w:marRight w:val="0"/>
      <w:marTop w:val="0"/>
      <w:marBottom w:val="0"/>
      <w:divBdr>
        <w:top w:val="none" w:sz="0" w:space="0" w:color="auto"/>
        <w:left w:val="none" w:sz="0" w:space="0" w:color="auto"/>
        <w:bottom w:val="none" w:sz="0" w:space="0" w:color="auto"/>
        <w:right w:val="none" w:sz="0" w:space="0" w:color="auto"/>
      </w:divBdr>
    </w:div>
    <w:div w:id="1636063467">
      <w:bodyDiv w:val="1"/>
      <w:marLeft w:val="0"/>
      <w:marRight w:val="0"/>
      <w:marTop w:val="0"/>
      <w:marBottom w:val="0"/>
      <w:divBdr>
        <w:top w:val="none" w:sz="0" w:space="0" w:color="auto"/>
        <w:left w:val="none" w:sz="0" w:space="0" w:color="auto"/>
        <w:bottom w:val="none" w:sz="0" w:space="0" w:color="auto"/>
        <w:right w:val="none" w:sz="0" w:space="0" w:color="auto"/>
      </w:divBdr>
    </w:div>
    <w:div w:id="1658606912">
      <w:bodyDiv w:val="1"/>
      <w:marLeft w:val="0"/>
      <w:marRight w:val="0"/>
      <w:marTop w:val="0"/>
      <w:marBottom w:val="0"/>
      <w:divBdr>
        <w:top w:val="none" w:sz="0" w:space="0" w:color="auto"/>
        <w:left w:val="none" w:sz="0" w:space="0" w:color="auto"/>
        <w:bottom w:val="none" w:sz="0" w:space="0" w:color="auto"/>
        <w:right w:val="none" w:sz="0" w:space="0" w:color="auto"/>
      </w:divBdr>
    </w:div>
    <w:div w:id="1660962650">
      <w:bodyDiv w:val="1"/>
      <w:marLeft w:val="0"/>
      <w:marRight w:val="0"/>
      <w:marTop w:val="0"/>
      <w:marBottom w:val="0"/>
      <w:divBdr>
        <w:top w:val="none" w:sz="0" w:space="0" w:color="auto"/>
        <w:left w:val="none" w:sz="0" w:space="0" w:color="auto"/>
        <w:bottom w:val="none" w:sz="0" w:space="0" w:color="auto"/>
        <w:right w:val="none" w:sz="0" w:space="0" w:color="auto"/>
      </w:divBdr>
    </w:div>
    <w:div w:id="1665550247">
      <w:bodyDiv w:val="1"/>
      <w:marLeft w:val="0"/>
      <w:marRight w:val="0"/>
      <w:marTop w:val="0"/>
      <w:marBottom w:val="0"/>
      <w:divBdr>
        <w:top w:val="none" w:sz="0" w:space="0" w:color="auto"/>
        <w:left w:val="none" w:sz="0" w:space="0" w:color="auto"/>
        <w:bottom w:val="none" w:sz="0" w:space="0" w:color="auto"/>
        <w:right w:val="none" w:sz="0" w:space="0" w:color="auto"/>
      </w:divBdr>
    </w:div>
    <w:div w:id="1728449421">
      <w:bodyDiv w:val="1"/>
      <w:marLeft w:val="0"/>
      <w:marRight w:val="0"/>
      <w:marTop w:val="0"/>
      <w:marBottom w:val="0"/>
      <w:divBdr>
        <w:top w:val="none" w:sz="0" w:space="0" w:color="auto"/>
        <w:left w:val="none" w:sz="0" w:space="0" w:color="auto"/>
        <w:bottom w:val="none" w:sz="0" w:space="0" w:color="auto"/>
        <w:right w:val="none" w:sz="0" w:space="0" w:color="auto"/>
      </w:divBdr>
    </w:div>
    <w:div w:id="1783451540">
      <w:bodyDiv w:val="1"/>
      <w:marLeft w:val="0"/>
      <w:marRight w:val="0"/>
      <w:marTop w:val="0"/>
      <w:marBottom w:val="0"/>
      <w:divBdr>
        <w:top w:val="none" w:sz="0" w:space="0" w:color="auto"/>
        <w:left w:val="none" w:sz="0" w:space="0" w:color="auto"/>
        <w:bottom w:val="none" w:sz="0" w:space="0" w:color="auto"/>
        <w:right w:val="none" w:sz="0" w:space="0" w:color="auto"/>
      </w:divBdr>
    </w:div>
    <w:div w:id="1838839070">
      <w:bodyDiv w:val="1"/>
      <w:marLeft w:val="0"/>
      <w:marRight w:val="0"/>
      <w:marTop w:val="0"/>
      <w:marBottom w:val="0"/>
      <w:divBdr>
        <w:top w:val="none" w:sz="0" w:space="0" w:color="auto"/>
        <w:left w:val="none" w:sz="0" w:space="0" w:color="auto"/>
        <w:bottom w:val="none" w:sz="0" w:space="0" w:color="auto"/>
        <w:right w:val="none" w:sz="0" w:space="0" w:color="auto"/>
      </w:divBdr>
    </w:div>
    <w:div w:id="1898859145">
      <w:bodyDiv w:val="1"/>
      <w:marLeft w:val="0"/>
      <w:marRight w:val="0"/>
      <w:marTop w:val="0"/>
      <w:marBottom w:val="0"/>
      <w:divBdr>
        <w:top w:val="none" w:sz="0" w:space="0" w:color="auto"/>
        <w:left w:val="none" w:sz="0" w:space="0" w:color="auto"/>
        <w:bottom w:val="none" w:sz="0" w:space="0" w:color="auto"/>
        <w:right w:val="none" w:sz="0" w:space="0" w:color="auto"/>
      </w:divBdr>
    </w:div>
    <w:div w:id="1957717261">
      <w:bodyDiv w:val="1"/>
      <w:marLeft w:val="0"/>
      <w:marRight w:val="0"/>
      <w:marTop w:val="0"/>
      <w:marBottom w:val="0"/>
      <w:divBdr>
        <w:top w:val="none" w:sz="0" w:space="0" w:color="auto"/>
        <w:left w:val="none" w:sz="0" w:space="0" w:color="auto"/>
        <w:bottom w:val="none" w:sz="0" w:space="0" w:color="auto"/>
        <w:right w:val="none" w:sz="0" w:space="0" w:color="auto"/>
      </w:divBdr>
    </w:div>
    <w:div w:id="2057852875">
      <w:bodyDiv w:val="1"/>
      <w:marLeft w:val="0"/>
      <w:marRight w:val="0"/>
      <w:marTop w:val="0"/>
      <w:marBottom w:val="0"/>
      <w:divBdr>
        <w:top w:val="none" w:sz="0" w:space="0" w:color="auto"/>
        <w:left w:val="none" w:sz="0" w:space="0" w:color="auto"/>
        <w:bottom w:val="none" w:sz="0" w:space="0" w:color="auto"/>
        <w:right w:val="none" w:sz="0" w:space="0" w:color="auto"/>
      </w:divBdr>
    </w:div>
    <w:div w:id="210032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zotero.org/google-docs/?lU2wUU" TargetMode="External"/><Relationship Id="rId18" Type="http://schemas.openxmlformats.org/officeDocument/2006/relationships/image" Target="media/image4.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https://www.zotero.org/google-docs/?mB3lfT"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zotero.org/google-docs/?PNZDl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7.jpeg"/><Relationship Id="rId27"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387D8-61CA-4B88-BD53-AB9D74D38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32306</Words>
  <Characters>184150</Characters>
  <Application>Microsoft Office Word</Application>
  <DocSecurity>0</DocSecurity>
  <Lines>1534</Lines>
  <Paragraphs>432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216024</CharactersWithSpaces>
  <SharedDoc>false</SharedDoc>
  <HLinks>
    <vt:vector size="1008" baseType="variant">
      <vt:variant>
        <vt:i4>6553697</vt:i4>
      </vt:variant>
      <vt:variant>
        <vt:i4>648</vt:i4>
      </vt:variant>
      <vt:variant>
        <vt:i4>0</vt:i4>
      </vt:variant>
      <vt:variant>
        <vt:i4>5</vt:i4>
      </vt:variant>
      <vt:variant>
        <vt:lpwstr>https://www.zotero.org/google-docs/?mqc9Ec</vt:lpwstr>
      </vt:variant>
      <vt:variant>
        <vt:lpwstr/>
      </vt:variant>
      <vt:variant>
        <vt:i4>6553697</vt:i4>
      </vt:variant>
      <vt:variant>
        <vt:i4>645</vt:i4>
      </vt:variant>
      <vt:variant>
        <vt:i4>0</vt:i4>
      </vt:variant>
      <vt:variant>
        <vt:i4>5</vt:i4>
      </vt:variant>
      <vt:variant>
        <vt:lpwstr>https://www.zotero.org/google-docs/?mqc9Ec</vt:lpwstr>
      </vt:variant>
      <vt:variant>
        <vt:lpwstr/>
      </vt:variant>
      <vt:variant>
        <vt:i4>6553697</vt:i4>
      </vt:variant>
      <vt:variant>
        <vt:i4>642</vt:i4>
      </vt:variant>
      <vt:variant>
        <vt:i4>0</vt:i4>
      </vt:variant>
      <vt:variant>
        <vt:i4>5</vt:i4>
      </vt:variant>
      <vt:variant>
        <vt:lpwstr>https://www.zotero.org/google-docs/?mqc9Ec</vt:lpwstr>
      </vt:variant>
      <vt:variant>
        <vt:lpwstr/>
      </vt:variant>
      <vt:variant>
        <vt:i4>6553697</vt:i4>
      </vt:variant>
      <vt:variant>
        <vt:i4>639</vt:i4>
      </vt:variant>
      <vt:variant>
        <vt:i4>0</vt:i4>
      </vt:variant>
      <vt:variant>
        <vt:i4>5</vt:i4>
      </vt:variant>
      <vt:variant>
        <vt:lpwstr>https://www.zotero.org/google-docs/?mqc9Ec</vt:lpwstr>
      </vt:variant>
      <vt:variant>
        <vt:lpwstr/>
      </vt:variant>
      <vt:variant>
        <vt:i4>6553697</vt:i4>
      </vt:variant>
      <vt:variant>
        <vt:i4>636</vt:i4>
      </vt:variant>
      <vt:variant>
        <vt:i4>0</vt:i4>
      </vt:variant>
      <vt:variant>
        <vt:i4>5</vt:i4>
      </vt:variant>
      <vt:variant>
        <vt:lpwstr>https://www.zotero.org/google-docs/?mqc9Ec</vt:lpwstr>
      </vt:variant>
      <vt:variant>
        <vt:lpwstr/>
      </vt:variant>
      <vt:variant>
        <vt:i4>6553697</vt:i4>
      </vt:variant>
      <vt:variant>
        <vt:i4>633</vt:i4>
      </vt:variant>
      <vt:variant>
        <vt:i4>0</vt:i4>
      </vt:variant>
      <vt:variant>
        <vt:i4>5</vt:i4>
      </vt:variant>
      <vt:variant>
        <vt:lpwstr>https://www.zotero.org/google-docs/?mqc9Ec</vt:lpwstr>
      </vt:variant>
      <vt:variant>
        <vt:lpwstr/>
      </vt:variant>
      <vt:variant>
        <vt:i4>6553697</vt:i4>
      </vt:variant>
      <vt:variant>
        <vt:i4>630</vt:i4>
      </vt:variant>
      <vt:variant>
        <vt:i4>0</vt:i4>
      </vt:variant>
      <vt:variant>
        <vt:i4>5</vt:i4>
      </vt:variant>
      <vt:variant>
        <vt:lpwstr>https://www.zotero.org/google-docs/?mqc9Ec</vt:lpwstr>
      </vt:variant>
      <vt:variant>
        <vt:lpwstr/>
      </vt:variant>
      <vt:variant>
        <vt:i4>6553697</vt:i4>
      </vt:variant>
      <vt:variant>
        <vt:i4>627</vt:i4>
      </vt:variant>
      <vt:variant>
        <vt:i4>0</vt:i4>
      </vt:variant>
      <vt:variant>
        <vt:i4>5</vt:i4>
      </vt:variant>
      <vt:variant>
        <vt:lpwstr>https://www.zotero.org/google-docs/?mqc9Ec</vt:lpwstr>
      </vt:variant>
      <vt:variant>
        <vt:lpwstr/>
      </vt:variant>
      <vt:variant>
        <vt:i4>6553697</vt:i4>
      </vt:variant>
      <vt:variant>
        <vt:i4>624</vt:i4>
      </vt:variant>
      <vt:variant>
        <vt:i4>0</vt:i4>
      </vt:variant>
      <vt:variant>
        <vt:i4>5</vt:i4>
      </vt:variant>
      <vt:variant>
        <vt:lpwstr>https://www.zotero.org/google-docs/?mqc9Ec</vt:lpwstr>
      </vt:variant>
      <vt:variant>
        <vt:lpwstr/>
      </vt:variant>
      <vt:variant>
        <vt:i4>6553697</vt:i4>
      </vt:variant>
      <vt:variant>
        <vt:i4>621</vt:i4>
      </vt:variant>
      <vt:variant>
        <vt:i4>0</vt:i4>
      </vt:variant>
      <vt:variant>
        <vt:i4>5</vt:i4>
      </vt:variant>
      <vt:variant>
        <vt:lpwstr>https://www.zotero.org/google-docs/?mqc9Ec</vt:lpwstr>
      </vt:variant>
      <vt:variant>
        <vt:lpwstr/>
      </vt:variant>
      <vt:variant>
        <vt:i4>6553697</vt:i4>
      </vt:variant>
      <vt:variant>
        <vt:i4>618</vt:i4>
      </vt:variant>
      <vt:variant>
        <vt:i4>0</vt:i4>
      </vt:variant>
      <vt:variant>
        <vt:i4>5</vt:i4>
      </vt:variant>
      <vt:variant>
        <vt:lpwstr>https://www.zotero.org/google-docs/?mqc9Ec</vt:lpwstr>
      </vt:variant>
      <vt:variant>
        <vt:lpwstr/>
      </vt:variant>
      <vt:variant>
        <vt:i4>6553697</vt:i4>
      </vt:variant>
      <vt:variant>
        <vt:i4>615</vt:i4>
      </vt:variant>
      <vt:variant>
        <vt:i4>0</vt:i4>
      </vt:variant>
      <vt:variant>
        <vt:i4>5</vt:i4>
      </vt:variant>
      <vt:variant>
        <vt:lpwstr>https://www.zotero.org/google-docs/?mqc9Ec</vt:lpwstr>
      </vt:variant>
      <vt:variant>
        <vt:lpwstr/>
      </vt:variant>
      <vt:variant>
        <vt:i4>6553697</vt:i4>
      </vt:variant>
      <vt:variant>
        <vt:i4>612</vt:i4>
      </vt:variant>
      <vt:variant>
        <vt:i4>0</vt:i4>
      </vt:variant>
      <vt:variant>
        <vt:i4>5</vt:i4>
      </vt:variant>
      <vt:variant>
        <vt:lpwstr>https://www.zotero.org/google-docs/?mqc9Ec</vt:lpwstr>
      </vt:variant>
      <vt:variant>
        <vt:lpwstr/>
      </vt:variant>
      <vt:variant>
        <vt:i4>6553697</vt:i4>
      </vt:variant>
      <vt:variant>
        <vt:i4>609</vt:i4>
      </vt:variant>
      <vt:variant>
        <vt:i4>0</vt:i4>
      </vt:variant>
      <vt:variant>
        <vt:i4>5</vt:i4>
      </vt:variant>
      <vt:variant>
        <vt:lpwstr>https://www.zotero.org/google-docs/?mqc9Ec</vt:lpwstr>
      </vt:variant>
      <vt:variant>
        <vt:lpwstr/>
      </vt:variant>
      <vt:variant>
        <vt:i4>6553697</vt:i4>
      </vt:variant>
      <vt:variant>
        <vt:i4>606</vt:i4>
      </vt:variant>
      <vt:variant>
        <vt:i4>0</vt:i4>
      </vt:variant>
      <vt:variant>
        <vt:i4>5</vt:i4>
      </vt:variant>
      <vt:variant>
        <vt:lpwstr>https://www.zotero.org/google-docs/?mqc9Ec</vt:lpwstr>
      </vt:variant>
      <vt:variant>
        <vt:lpwstr/>
      </vt:variant>
      <vt:variant>
        <vt:i4>6553697</vt:i4>
      </vt:variant>
      <vt:variant>
        <vt:i4>603</vt:i4>
      </vt:variant>
      <vt:variant>
        <vt:i4>0</vt:i4>
      </vt:variant>
      <vt:variant>
        <vt:i4>5</vt:i4>
      </vt:variant>
      <vt:variant>
        <vt:lpwstr>https://www.zotero.org/google-docs/?mqc9Ec</vt:lpwstr>
      </vt:variant>
      <vt:variant>
        <vt:lpwstr/>
      </vt:variant>
      <vt:variant>
        <vt:i4>6553697</vt:i4>
      </vt:variant>
      <vt:variant>
        <vt:i4>600</vt:i4>
      </vt:variant>
      <vt:variant>
        <vt:i4>0</vt:i4>
      </vt:variant>
      <vt:variant>
        <vt:i4>5</vt:i4>
      </vt:variant>
      <vt:variant>
        <vt:lpwstr>https://www.zotero.org/google-docs/?mqc9Ec</vt:lpwstr>
      </vt:variant>
      <vt:variant>
        <vt:lpwstr/>
      </vt:variant>
      <vt:variant>
        <vt:i4>6553697</vt:i4>
      </vt:variant>
      <vt:variant>
        <vt:i4>597</vt:i4>
      </vt:variant>
      <vt:variant>
        <vt:i4>0</vt:i4>
      </vt:variant>
      <vt:variant>
        <vt:i4>5</vt:i4>
      </vt:variant>
      <vt:variant>
        <vt:lpwstr>https://www.zotero.org/google-docs/?mqc9Ec</vt:lpwstr>
      </vt:variant>
      <vt:variant>
        <vt:lpwstr/>
      </vt:variant>
      <vt:variant>
        <vt:i4>6553697</vt:i4>
      </vt:variant>
      <vt:variant>
        <vt:i4>594</vt:i4>
      </vt:variant>
      <vt:variant>
        <vt:i4>0</vt:i4>
      </vt:variant>
      <vt:variant>
        <vt:i4>5</vt:i4>
      </vt:variant>
      <vt:variant>
        <vt:lpwstr>https://www.zotero.org/google-docs/?mqc9Ec</vt:lpwstr>
      </vt:variant>
      <vt:variant>
        <vt:lpwstr/>
      </vt:variant>
      <vt:variant>
        <vt:i4>6553697</vt:i4>
      </vt:variant>
      <vt:variant>
        <vt:i4>591</vt:i4>
      </vt:variant>
      <vt:variant>
        <vt:i4>0</vt:i4>
      </vt:variant>
      <vt:variant>
        <vt:i4>5</vt:i4>
      </vt:variant>
      <vt:variant>
        <vt:lpwstr>https://www.zotero.org/google-docs/?mqc9Ec</vt:lpwstr>
      </vt:variant>
      <vt:variant>
        <vt:lpwstr/>
      </vt:variant>
      <vt:variant>
        <vt:i4>6553697</vt:i4>
      </vt:variant>
      <vt:variant>
        <vt:i4>588</vt:i4>
      </vt:variant>
      <vt:variant>
        <vt:i4>0</vt:i4>
      </vt:variant>
      <vt:variant>
        <vt:i4>5</vt:i4>
      </vt:variant>
      <vt:variant>
        <vt:lpwstr>https://www.zotero.org/google-docs/?mqc9Ec</vt:lpwstr>
      </vt:variant>
      <vt:variant>
        <vt:lpwstr/>
      </vt:variant>
      <vt:variant>
        <vt:i4>6553697</vt:i4>
      </vt:variant>
      <vt:variant>
        <vt:i4>585</vt:i4>
      </vt:variant>
      <vt:variant>
        <vt:i4>0</vt:i4>
      </vt:variant>
      <vt:variant>
        <vt:i4>5</vt:i4>
      </vt:variant>
      <vt:variant>
        <vt:lpwstr>https://www.zotero.org/google-docs/?mqc9Ec</vt:lpwstr>
      </vt:variant>
      <vt:variant>
        <vt:lpwstr/>
      </vt:variant>
      <vt:variant>
        <vt:i4>6553697</vt:i4>
      </vt:variant>
      <vt:variant>
        <vt:i4>582</vt:i4>
      </vt:variant>
      <vt:variant>
        <vt:i4>0</vt:i4>
      </vt:variant>
      <vt:variant>
        <vt:i4>5</vt:i4>
      </vt:variant>
      <vt:variant>
        <vt:lpwstr>https://www.zotero.org/google-docs/?mqc9Ec</vt:lpwstr>
      </vt:variant>
      <vt:variant>
        <vt:lpwstr/>
      </vt:variant>
      <vt:variant>
        <vt:i4>6553697</vt:i4>
      </vt:variant>
      <vt:variant>
        <vt:i4>579</vt:i4>
      </vt:variant>
      <vt:variant>
        <vt:i4>0</vt:i4>
      </vt:variant>
      <vt:variant>
        <vt:i4>5</vt:i4>
      </vt:variant>
      <vt:variant>
        <vt:lpwstr>https://www.zotero.org/google-docs/?mqc9Ec</vt:lpwstr>
      </vt:variant>
      <vt:variant>
        <vt:lpwstr/>
      </vt:variant>
      <vt:variant>
        <vt:i4>6553697</vt:i4>
      </vt:variant>
      <vt:variant>
        <vt:i4>576</vt:i4>
      </vt:variant>
      <vt:variant>
        <vt:i4>0</vt:i4>
      </vt:variant>
      <vt:variant>
        <vt:i4>5</vt:i4>
      </vt:variant>
      <vt:variant>
        <vt:lpwstr>https://www.zotero.org/google-docs/?mqc9Ec</vt:lpwstr>
      </vt:variant>
      <vt:variant>
        <vt:lpwstr/>
      </vt:variant>
      <vt:variant>
        <vt:i4>6553697</vt:i4>
      </vt:variant>
      <vt:variant>
        <vt:i4>573</vt:i4>
      </vt:variant>
      <vt:variant>
        <vt:i4>0</vt:i4>
      </vt:variant>
      <vt:variant>
        <vt:i4>5</vt:i4>
      </vt:variant>
      <vt:variant>
        <vt:lpwstr>https://www.zotero.org/google-docs/?mqc9Ec</vt:lpwstr>
      </vt:variant>
      <vt:variant>
        <vt:lpwstr/>
      </vt:variant>
      <vt:variant>
        <vt:i4>6553697</vt:i4>
      </vt:variant>
      <vt:variant>
        <vt:i4>570</vt:i4>
      </vt:variant>
      <vt:variant>
        <vt:i4>0</vt:i4>
      </vt:variant>
      <vt:variant>
        <vt:i4>5</vt:i4>
      </vt:variant>
      <vt:variant>
        <vt:lpwstr>https://www.zotero.org/google-docs/?mqc9Ec</vt:lpwstr>
      </vt:variant>
      <vt:variant>
        <vt:lpwstr/>
      </vt:variant>
      <vt:variant>
        <vt:i4>6553697</vt:i4>
      </vt:variant>
      <vt:variant>
        <vt:i4>567</vt:i4>
      </vt:variant>
      <vt:variant>
        <vt:i4>0</vt:i4>
      </vt:variant>
      <vt:variant>
        <vt:i4>5</vt:i4>
      </vt:variant>
      <vt:variant>
        <vt:lpwstr>https://www.zotero.org/google-docs/?mqc9Ec</vt:lpwstr>
      </vt:variant>
      <vt:variant>
        <vt:lpwstr/>
      </vt:variant>
      <vt:variant>
        <vt:i4>6553697</vt:i4>
      </vt:variant>
      <vt:variant>
        <vt:i4>564</vt:i4>
      </vt:variant>
      <vt:variant>
        <vt:i4>0</vt:i4>
      </vt:variant>
      <vt:variant>
        <vt:i4>5</vt:i4>
      </vt:variant>
      <vt:variant>
        <vt:lpwstr>https://www.zotero.org/google-docs/?mqc9Ec</vt:lpwstr>
      </vt:variant>
      <vt:variant>
        <vt:lpwstr/>
      </vt:variant>
      <vt:variant>
        <vt:i4>6553697</vt:i4>
      </vt:variant>
      <vt:variant>
        <vt:i4>561</vt:i4>
      </vt:variant>
      <vt:variant>
        <vt:i4>0</vt:i4>
      </vt:variant>
      <vt:variant>
        <vt:i4>5</vt:i4>
      </vt:variant>
      <vt:variant>
        <vt:lpwstr>https://www.zotero.org/google-docs/?mqc9Ec</vt:lpwstr>
      </vt:variant>
      <vt:variant>
        <vt:lpwstr/>
      </vt:variant>
      <vt:variant>
        <vt:i4>6553697</vt:i4>
      </vt:variant>
      <vt:variant>
        <vt:i4>558</vt:i4>
      </vt:variant>
      <vt:variant>
        <vt:i4>0</vt:i4>
      </vt:variant>
      <vt:variant>
        <vt:i4>5</vt:i4>
      </vt:variant>
      <vt:variant>
        <vt:lpwstr>https://www.zotero.org/google-docs/?mqc9Ec</vt:lpwstr>
      </vt:variant>
      <vt:variant>
        <vt:lpwstr/>
      </vt:variant>
      <vt:variant>
        <vt:i4>6553697</vt:i4>
      </vt:variant>
      <vt:variant>
        <vt:i4>555</vt:i4>
      </vt:variant>
      <vt:variant>
        <vt:i4>0</vt:i4>
      </vt:variant>
      <vt:variant>
        <vt:i4>5</vt:i4>
      </vt:variant>
      <vt:variant>
        <vt:lpwstr>https://www.zotero.org/google-docs/?mqc9Ec</vt:lpwstr>
      </vt:variant>
      <vt:variant>
        <vt:lpwstr/>
      </vt:variant>
      <vt:variant>
        <vt:i4>6553697</vt:i4>
      </vt:variant>
      <vt:variant>
        <vt:i4>552</vt:i4>
      </vt:variant>
      <vt:variant>
        <vt:i4>0</vt:i4>
      </vt:variant>
      <vt:variant>
        <vt:i4>5</vt:i4>
      </vt:variant>
      <vt:variant>
        <vt:lpwstr>https://www.zotero.org/google-docs/?mqc9Ec</vt:lpwstr>
      </vt:variant>
      <vt:variant>
        <vt:lpwstr/>
      </vt:variant>
      <vt:variant>
        <vt:i4>6553697</vt:i4>
      </vt:variant>
      <vt:variant>
        <vt:i4>549</vt:i4>
      </vt:variant>
      <vt:variant>
        <vt:i4>0</vt:i4>
      </vt:variant>
      <vt:variant>
        <vt:i4>5</vt:i4>
      </vt:variant>
      <vt:variant>
        <vt:lpwstr>https://www.zotero.org/google-docs/?mqc9Ec</vt:lpwstr>
      </vt:variant>
      <vt:variant>
        <vt:lpwstr/>
      </vt:variant>
      <vt:variant>
        <vt:i4>6553697</vt:i4>
      </vt:variant>
      <vt:variant>
        <vt:i4>546</vt:i4>
      </vt:variant>
      <vt:variant>
        <vt:i4>0</vt:i4>
      </vt:variant>
      <vt:variant>
        <vt:i4>5</vt:i4>
      </vt:variant>
      <vt:variant>
        <vt:lpwstr>https://www.zotero.org/google-docs/?mqc9Ec</vt:lpwstr>
      </vt:variant>
      <vt:variant>
        <vt:lpwstr/>
      </vt:variant>
      <vt:variant>
        <vt:i4>6553697</vt:i4>
      </vt:variant>
      <vt:variant>
        <vt:i4>543</vt:i4>
      </vt:variant>
      <vt:variant>
        <vt:i4>0</vt:i4>
      </vt:variant>
      <vt:variant>
        <vt:i4>5</vt:i4>
      </vt:variant>
      <vt:variant>
        <vt:lpwstr>https://www.zotero.org/google-docs/?mqc9Ec</vt:lpwstr>
      </vt:variant>
      <vt:variant>
        <vt:lpwstr/>
      </vt:variant>
      <vt:variant>
        <vt:i4>6553697</vt:i4>
      </vt:variant>
      <vt:variant>
        <vt:i4>540</vt:i4>
      </vt:variant>
      <vt:variant>
        <vt:i4>0</vt:i4>
      </vt:variant>
      <vt:variant>
        <vt:i4>5</vt:i4>
      </vt:variant>
      <vt:variant>
        <vt:lpwstr>https://www.zotero.org/google-docs/?mqc9Ec</vt:lpwstr>
      </vt:variant>
      <vt:variant>
        <vt:lpwstr/>
      </vt:variant>
      <vt:variant>
        <vt:i4>6553697</vt:i4>
      </vt:variant>
      <vt:variant>
        <vt:i4>537</vt:i4>
      </vt:variant>
      <vt:variant>
        <vt:i4>0</vt:i4>
      </vt:variant>
      <vt:variant>
        <vt:i4>5</vt:i4>
      </vt:variant>
      <vt:variant>
        <vt:lpwstr>https://www.zotero.org/google-docs/?mqc9Ec</vt:lpwstr>
      </vt:variant>
      <vt:variant>
        <vt:lpwstr/>
      </vt:variant>
      <vt:variant>
        <vt:i4>6553697</vt:i4>
      </vt:variant>
      <vt:variant>
        <vt:i4>534</vt:i4>
      </vt:variant>
      <vt:variant>
        <vt:i4>0</vt:i4>
      </vt:variant>
      <vt:variant>
        <vt:i4>5</vt:i4>
      </vt:variant>
      <vt:variant>
        <vt:lpwstr>https://www.zotero.org/google-docs/?mqc9Ec</vt:lpwstr>
      </vt:variant>
      <vt:variant>
        <vt:lpwstr/>
      </vt:variant>
      <vt:variant>
        <vt:i4>6553697</vt:i4>
      </vt:variant>
      <vt:variant>
        <vt:i4>531</vt:i4>
      </vt:variant>
      <vt:variant>
        <vt:i4>0</vt:i4>
      </vt:variant>
      <vt:variant>
        <vt:i4>5</vt:i4>
      </vt:variant>
      <vt:variant>
        <vt:lpwstr>https://www.zotero.org/google-docs/?mqc9Ec</vt:lpwstr>
      </vt:variant>
      <vt:variant>
        <vt:lpwstr/>
      </vt:variant>
      <vt:variant>
        <vt:i4>6553697</vt:i4>
      </vt:variant>
      <vt:variant>
        <vt:i4>528</vt:i4>
      </vt:variant>
      <vt:variant>
        <vt:i4>0</vt:i4>
      </vt:variant>
      <vt:variant>
        <vt:i4>5</vt:i4>
      </vt:variant>
      <vt:variant>
        <vt:lpwstr>https://www.zotero.org/google-docs/?mqc9Ec</vt:lpwstr>
      </vt:variant>
      <vt:variant>
        <vt:lpwstr/>
      </vt:variant>
      <vt:variant>
        <vt:i4>6553697</vt:i4>
      </vt:variant>
      <vt:variant>
        <vt:i4>525</vt:i4>
      </vt:variant>
      <vt:variant>
        <vt:i4>0</vt:i4>
      </vt:variant>
      <vt:variant>
        <vt:i4>5</vt:i4>
      </vt:variant>
      <vt:variant>
        <vt:lpwstr>https://www.zotero.org/google-docs/?mqc9Ec</vt:lpwstr>
      </vt:variant>
      <vt:variant>
        <vt:lpwstr/>
      </vt:variant>
      <vt:variant>
        <vt:i4>6553697</vt:i4>
      </vt:variant>
      <vt:variant>
        <vt:i4>522</vt:i4>
      </vt:variant>
      <vt:variant>
        <vt:i4>0</vt:i4>
      </vt:variant>
      <vt:variant>
        <vt:i4>5</vt:i4>
      </vt:variant>
      <vt:variant>
        <vt:lpwstr>https://www.zotero.org/google-docs/?mqc9Ec</vt:lpwstr>
      </vt:variant>
      <vt:variant>
        <vt:lpwstr/>
      </vt:variant>
      <vt:variant>
        <vt:i4>6553697</vt:i4>
      </vt:variant>
      <vt:variant>
        <vt:i4>519</vt:i4>
      </vt:variant>
      <vt:variant>
        <vt:i4>0</vt:i4>
      </vt:variant>
      <vt:variant>
        <vt:i4>5</vt:i4>
      </vt:variant>
      <vt:variant>
        <vt:lpwstr>https://www.zotero.org/google-docs/?mqc9Ec</vt:lpwstr>
      </vt:variant>
      <vt:variant>
        <vt:lpwstr/>
      </vt:variant>
      <vt:variant>
        <vt:i4>6553697</vt:i4>
      </vt:variant>
      <vt:variant>
        <vt:i4>516</vt:i4>
      </vt:variant>
      <vt:variant>
        <vt:i4>0</vt:i4>
      </vt:variant>
      <vt:variant>
        <vt:i4>5</vt:i4>
      </vt:variant>
      <vt:variant>
        <vt:lpwstr>https://www.zotero.org/google-docs/?mqc9Ec</vt:lpwstr>
      </vt:variant>
      <vt:variant>
        <vt:lpwstr/>
      </vt:variant>
      <vt:variant>
        <vt:i4>6553697</vt:i4>
      </vt:variant>
      <vt:variant>
        <vt:i4>513</vt:i4>
      </vt:variant>
      <vt:variant>
        <vt:i4>0</vt:i4>
      </vt:variant>
      <vt:variant>
        <vt:i4>5</vt:i4>
      </vt:variant>
      <vt:variant>
        <vt:lpwstr>https://www.zotero.org/google-docs/?mqc9Ec</vt:lpwstr>
      </vt:variant>
      <vt:variant>
        <vt:lpwstr/>
      </vt:variant>
      <vt:variant>
        <vt:i4>6553697</vt:i4>
      </vt:variant>
      <vt:variant>
        <vt:i4>510</vt:i4>
      </vt:variant>
      <vt:variant>
        <vt:i4>0</vt:i4>
      </vt:variant>
      <vt:variant>
        <vt:i4>5</vt:i4>
      </vt:variant>
      <vt:variant>
        <vt:lpwstr>https://www.zotero.org/google-docs/?mqc9Ec</vt:lpwstr>
      </vt:variant>
      <vt:variant>
        <vt:lpwstr/>
      </vt:variant>
      <vt:variant>
        <vt:i4>6553697</vt:i4>
      </vt:variant>
      <vt:variant>
        <vt:i4>507</vt:i4>
      </vt:variant>
      <vt:variant>
        <vt:i4>0</vt:i4>
      </vt:variant>
      <vt:variant>
        <vt:i4>5</vt:i4>
      </vt:variant>
      <vt:variant>
        <vt:lpwstr>https://www.zotero.org/google-docs/?mqc9Ec</vt:lpwstr>
      </vt:variant>
      <vt:variant>
        <vt:lpwstr/>
      </vt:variant>
      <vt:variant>
        <vt:i4>6553697</vt:i4>
      </vt:variant>
      <vt:variant>
        <vt:i4>504</vt:i4>
      </vt:variant>
      <vt:variant>
        <vt:i4>0</vt:i4>
      </vt:variant>
      <vt:variant>
        <vt:i4>5</vt:i4>
      </vt:variant>
      <vt:variant>
        <vt:lpwstr>https://www.zotero.org/google-docs/?mqc9Ec</vt:lpwstr>
      </vt:variant>
      <vt:variant>
        <vt:lpwstr/>
      </vt:variant>
      <vt:variant>
        <vt:i4>6553697</vt:i4>
      </vt:variant>
      <vt:variant>
        <vt:i4>501</vt:i4>
      </vt:variant>
      <vt:variant>
        <vt:i4>0</vt:i4>
      </vt:variant>
      <vt:variant>
        <vt:i4>5</vt:i4>
      </vt:variant>
      <vt:variant>
        <vt:lpwstr>https://www.zotero.org/google-docs/?mqc9Ec</vt:lpwstr>
      </vt:variant>
      <vt:variant>
        <vt:lpwstr/>
      </vt:variant>
      <vt:variant>
        <vt:i4>6553697</vt:i4>
      </vt:variant>
      <vt:variant>
        <vt:i4>498</vt:i4>
      </vt:variant>
      <vt:variant>
        <vt:i4>0</vt:i4>
      </vt:variant>
      <vt:variant>
        <vt:i4>5</vt:i4>
      </vt:variant>
      <vt:variant>
        <vt:lpwstr>https://www.zotero.org/google-docs/?mqc9Ec</vt:lpwstr>
      </vt:variant>
      <vt:variant>
        <vt:lpwstr/>
      </vt:variant>
      <vt:variant>
        <vt:i4>6553697</vt:i4>
      </vt:variant>
      <vt:variant>
        <vt:i4>495</vt:i4>
      </vt:variant>
      <vt:variant>
        <vt:i4>0</vt:i4>
      </vt:variant>
      <vt:variant>
        <vt:i4>5</vt:i4>
      </vt:variant>
      <vt:variant>
        <vt:lpwstr>https://www.zotero.org/google-docs/?mqc9Ec</vt:lpwstr>
      </vt:variant>
      <vt:variant>
        <vt:lpwstr/>
      </vt:variant>
      <vt:variant>
        <vt:i4>6553697</vt:i4>
      </vt:variant>
      <vt:variant>
        <vt:i4>492</vt:i4>
      </vt:variant>
      <vt:variant>
        <vt:i4>0</vt:i4>
      </vt:variant>
      <vt:variant>
        <vt:i4>5</vt:i4>
      </vt:variant>
      <vt:variant>
        <vt:lpwstr>https://www.zotero.org/google-docs/?mqc9Ec</vt:lpwstr>
      </vt:variant>
      <vt:variant>
        <vt:lpwstr/>
      </vt:variant>
      <vt:variant>
        <vt:i4>6553697</vt:i4>
      </vt:variant>
      <vt:variant>
        <vt:i4>489</vt:i4>
      </vt:variant>
      <vt:variant>
        <vt:i4>0</vt:i4>
      </vt:variant>
      <vt:variant>
        <vt:i4>5</vt:i4>
      </vt:variant>
      <vt:variant>
        <vt:lpwstr>https://www.zotero.org/google-docs/?mqc9Ec</vt:lpwstr>
      </vt:variant>
      <vt:variant>
        <vt:lpwstr/>
      </vt:variant>
      <vt:variant>
        <vt:i4>6553697</vt:i4>
      </vt:variant>
      <vt:variant>
        <vt:i4>486</vt:i4>
      </vt:variant>
      <vt:variant>
        <vt:i4>0</vt:i4>
      </vt:variant>
      <vt:variant>
        <vt:i4>5</vt:i4>
      </vt:variant>
      <vt:variant>
        <vt:lpwstr>https://www.zotero.org/google-docs/?mqc9Ec</vt:lpwstr>
      </vt:variant>
      <vt:variant>
        <vt:lpwstr/>
      </vt:variant>
      <vt:variant>
        <vt:i4>6553697</vt:i4>
      </vt:variant>
      <vt:variant>
        <vt:i4>483</vt:i4>
      </vt:variant>
      <vt:variant>
        <vt:i4>0</vt:i4>
      </vt:variant>
      <vt:variant>
        <vt:i4>5</vt:i4>
      </vt:variant>
      <vt:variant>
        <vt:lpwstr>https://www.zotero.org/google-docs/?mqc9Ec</vt:lpwstr>
      </vt:variant>
      <vt:variant>
        <vt:lpwstr/>
      </vt:variant>
      <vt:variant>
        <vt:i4>6553697</vt:i4>
      </vt:variant>
      <vt:variant>
        <vt:i4>480</vt:i4>
      </vt:variant>
      <vt:variant>
        <vt:i4>0</vt:i4>
      </vt:variant>
      <vt:variant>
        <vt:i4>5</vt:i4>
      </vt:variant>
      <vt:variant>
        <vt:lpwstr>https://www.zotero.org/google-docs/?mqc9Ec</vt:lpwstr>
      </vt:variant>
      <vt:variant>
        <vt:lpwstr/>
      </vt:variant>
      <vt:variant>
        <vt:i4>6553697</vt:i4>
      </vt:variant>
      <vt:variant>
        <vt:i4>477</vt:i4>
      </vt:variant>
      <vt:variant>
        <vt:i4>0</vt:i4>
      </vt:variant>
      <vt:variant>
        <vt:i4>5</vt:i4>
      </vt:variant>
      <vt:variant>
        <vt:lpwstr>https://www.zotero.org/google-docs/?mqc9Ec</vt:lpwstr>
      </vt:variant>
      <vt:variant>
        <vt:lpwstr/>
      </vt:variant>
      <vt:variant>
        <vt:i4>6684774</vt:i4>
      </vt:variant>
      <vt:variant>
        <vt:i4>462</vt:i4>
      </vt:variant>
      <vt:variant>
        <vt:i4>0</vt:i4>
      </vt:variant>
      <vt:variant>
        <vt:i4>5</vt:i4>
      </vt:variant>
      <vt:variant>
        <vt:lpwstr>https://www.zotero.org/google-docs/?q1psMk</vt:lpwstr>
      </vt:variant>
      <vt:variant>
        <vt:lpwstr/>
      </vt:variant>
      <vt:variant>
        <vt:i4>3997735</vt:i4>
      </vt:variant>
      <vt:variant>
        <vt:i4>459</vt:i4>
      </vt:variant>
      <vt:variant>
        <vt:i4>0</vt:i4>
      </vt:variant>
      <vt:variant>
        <vt:i4>5</vt:i4>
      </vt:variant>
      <vt:variant>
        <vt:lpwstr>https://www.zotero.org/google-docs/?vyMs6x</vt:lpwstr>
      </vt:variant>
      <vt:variant>
        <vt:lpwstr/>
      </vt:variant>
      <vt:variant>
        <vt:i4>2359399</vt:i4>
      </vt:variant>
      <vt:variant>
        <vt:i4>456</vt:i4>
      </vt:variant>
      <vt:variant>
        <vt:i4>0</vt:i4>
      </vt:variant>
      <vt:variant>
        <vt:i4>5</vt:i4>
      </vt:variant>
      <vt:variant>
        <vt:lpwstr>https://www.zotero.org/google-docs/?ZntMCH</vt:lpwstr>
      </vt:variant>
      <vt:variant>
        <vt:lpwstr/>
      </vt:variant>
      <vt:variant>
        <vt:i4>2162747</vt:i4>
      </vt:variant>
      <vt:variant>
        <vt:i4>453</vt:i4>
      </vt:variant>
      <vt:variant>
        <vt:i4>0</vt:i4>
      </vt:variant>
      <vt:variant>
        <vt:i4>5</vt:i4>
      </vt:variant>
      <vt:variant>
        <vt:lpwstr>https://www.zotero.org/google-docs/?3pxHZV</vt:lpwstr>
      </vt:variant>
      <vt:variant>
        <vt:lpwstr/>
      </vt:variant>
      <vt:variant>
        <vt:i4>2097267</vt:i4>
      </vt:variant>
      <vt:variant>
        <vt:i4>450</vt:i4>
      </vt:variant>
      <vt:variant>
        <vt:i4>0</vt:i4>
      </vt:variant>
      <vt:variant>
        <vt:i4>5</vt:i4>
      </vt:variant>
      <vt:variant>
        <vt:lpwstr>https://www.zotero.org/google-docs/?8x4dUs</vt:lpwstr>
      </vt:variant>
      <vt:variant>
        <vt:lpwstr/>
      </vt:variant>
      <vt:variant>
        <vt:i4>3604531</vt:i4>
      </vt:variant>
      <vt:variant>
        <vt:i4>447</vt:i4>
      </vt:variant>
      <vt:variant>
        <vt:i4>0</vt:i4>
      </vt:variant>
      <vt:variant>
        <vt:i4>5</vt:i4>
      </vt:variant>
      <vt:variant>
        <vt:lpwstr>https://www.zotero.org/google-docs/?HC6agZ</vt:lpwstr>
      </vt:variant>
      <vt:variant>
        <vt:lpwstr/>
      </vt:variant>
      <vt:variant>
        <vt:i4>3866663</vt:i4>
      </vt:variant>
      <vt:variant>
        <vt:i4>444</vt:i4>
      </vt:variant>
      <vt:variant>
        <vt:i4>0</vt:i4>
      </vt:variant>
      <vt:variant>
        <vt:i4>5</vt:i4>
      </vt:variant>
      <vt:variant>
        <vt:lpwstr>https://www.zotero.org/google-docs/?zG2Teg</vt:lpwstr>
      </vt:variant>
      <vt:variant>
        <vt:lpwstr/>
      </vt:variant>
      <vt:variant>
        <vt:i4>7602285</vt:i4>
      </vt:variant>
      <vt:variant>
        <vt:i4>441</vt:i4>
      </vt:variant>
      <vt:variant>
        <vt:i4>0</vt:i4>
      </vt:variant>
      <vt:variant>
        <vt:i4>5</vt:i4>
      </vt:variant>
      <vt:variant>
        <vt:lpwstr>https://www.zotero.org/google-docs/?mNM7Gb</vt:lpwstr>
      </vt:variant>
      <vt:variant>
        <vt:lpwstr/>
      </vt:variant>
      <vt:variant>
        <vt:i4>3604589</vt:i4>
      </vt:variant>
      <vt:variant>
        <vt:i4>438</vt:i4>
      </vt:variant>
      <vt:variant>
        <vt:i4>0</vt:i4>
      </vt:variant>
      <vt:variant>
        <vt:i4>5</vt:i4>
      </vt:variant>
      <vt:variant>
        <vt:lpwstr>https://www.zotero.org/google-docs/?jsdziQ</vt:lpwstr>
      </vt:variant>
      <vt:variant>
        <vt:lpwstr/>
      </vt:variant>
      <vt:variant>
        <vt:i4>7798894</vt:i4>
      </vt:variant>
      <vt:variant>
        <vt:i4>435</vt:i4>
      </vt:variant>
      <vt:variant>
        <vt:i4>0</vt:i4>
      </vt:variant>
      <vt:variant>
        <vt:i4>5</vt:i4>
      </vt:variant>
      <vt:variant>
        <vt:lpwstr>https://www.zotero.org/google-docs/?fRQ2sX</vt:lpwstr>
      </vt:variant>
      <vt:variant>
        <vt:lpwstr/>
      </vt:variant>
      <vt:variant>
        <vt:i4>7995511</vt:i4>
      </vt:variant>
      <vt:variant>
        <vt:i4>432</vt:i4>
      </vt:variant>
      <vt:variant>
        <vt:i4>0</vt:i4>
      </vt:variant>
      <vt:variant>
        <vt:i4>5</vt:i4>
      </vt:variant>
      <vt:variant>
        <vt:lpwstr>https://www.zotero.org/google-docs/?caxEf1</vt:lpwstr>
      </vt:variant>
      <vt:variant>
        <vt:lpwstr/>
      </vt:variant>
      <vt:variant>
        <vt:i4>3670135</vt:i4>
      </vt:variant>
      <vt:variant>
        <vt:i4>429</vt:i4>
      </vt:variant>
      <vt:variant>
        <vt:i4>0</vt:i4>
      </vt:variant>
      <vt:variant>
        <vt:i4>5</vt:i4>
      </vt:variant>
      <vt:variant>
        <vt:lpwstr>https://www.zotero.org/google-docs/?ZfwEpT</vt:lpwstr>
      </vt:variant>
      <vt:variant>
        <vt:lpwstr/>
      </vt:variant>
      <vt:variant>
        <vt:i4>3145779</vt:i4>
      </vt:variant>
      <vt:variant>
        <vt:i4>426</vt:i4>
      </vt:variant>
      <vt:variant>
        <vt:i4>0</vt:i4>
      </vt:variant>
      <vt:variant>
        <vt:i4>5</vt:i4>
      </vt:variant>
      <vt:variant>
        <vt:lpwstr>https://www.zotero.org/google-docs/?DzNW3R</vt:lpwstr>
      </vt:variant>
      <vt:variant>
        <vt:lpwstr/>
      </vt:variant>
      <vt:variant>
        <vt:i4>3276840</vt:i4>
      </vt:variant>
      <vt:variant>
        <vt:i4>423</vt:i4>
      </vt:variant>
      <vt:variant>
        <vt:i4>0</vt:i4>
      </vt:variant>
      <vt:variant>
        <vt:i4>5</vt:i4>
      </vt:variant>
      <vt:variant>
        <vt:lpwstr>https://www.zotero.org/google-docs/?P6Ar39</vt:lpwstr>
      </vt:variant>
      <vt:variant>
        <vt:lpwstr/>
      </vt:variant>
      <vt:variant>
        <vt:i4>4128879</vt:i4>
      </vt:variant>
      <vt:variant>
        <vt:i4>420</vt:i4>
      </vt:variant>
      <vt:variant>
        <vt:i4>0</vt:i4>
      </vt:variant>
      <vt:variant>
        <vt:i4>5</vt:i4>
      </vt:variant>
      <vt:variant>
        <vt:lpwstr>https://www.zotero.org/google-docs/?xaVskb</vt:lpwstr>
      </vt:variant>
      <vt:variant>
        <vt:lpwstr/>
      </vt:variant>
      <vt:variant>
        <vt:i4>8323189</vt:i4>
      </vt:variant>
      <vt:variant>
        <vt:i4>417</vt:i4>
      </vt:variant>
      <vt:variant>
        <vt:i4>0</vt:i4>
      </vt:variant>
      <vt:variant>
        <vt:i4>5</vt:i4>
      </vt:variant>
      <vt:variant>
        <vt:lpwstr>https://www.zotero.org/google-docs/?laDbw3</vt:lpwstr>
      </vt:variant>
      <vt:variant>
        <vt:lpwstr/>
      </vt:variant>
      <vt:variant>
        <vt:i4>2424873</vt:i4>
      </vt:variant>
      <vt:variant>
        <vt:i4>414</vt:i4>
      </vt:variant>
      <vt:variant>
        <vt:i4>0</vt:i4>
      </vt:variant>
      <vt:variant>
        <vt:i4>5</vt:i4>
      </vt:variant>
      <vt:variant>
        <vt:lpwstr>https://www.zotero.org/google-docs/?onUV9R</vt:lpwstr>
      </vt:variant>
      <vt:variant>
        <vt:lpwstr/>
      </vt:variant>
      <vt:variant>
        <vt:i4>7471227</vt:i4>
      </vt:variant>
      <vt:variant>
        <vt:i4>411</vt:i4>
      </vt:variant>
      <vt:variant>
        <vt:i4>0</vt:i4>
      </vt:variant>
      <vt:variant>
        <vt:i4>5</vt:i4>
      </vt:variant>
      <vt:variant>
        <vt:lpwstr>https://www.zotero.org/google-docs/?tyW7Rs</vt:lpwstr>
      </vt:variant>
      <vt:variant>
        <vt:lpwstr/>
      </vt:variant>
      <vt:variant>
        <vt:i4>6750306</vt:i4>
      </vt:variant>
      <vt:variant>
        <vt:i4>408</vt:i4>
      </vt:variant>
      <vt:variant>
        <vt:i4>0</vt:i4>
      </vt:variant>
      <vt:variant>
        <vt:i4>5</vt:i4>
      </vt:variant>
      <vt:variant>
        <vt:lpwstr>https://www.zotero.org/google-docs/?TVOMs3</vt:lpwstr>
      </vt:variant>
      <vt:variant>
        <vt:lpwstr/>
      </vt:variant>
      <vt:variant>
        <vt:i4>2883625</vt:i4>
      </vt:variant>
      <vt:variant>
        <vt:i4>405</vt:i4>
      </vt:variant>
      <vt:variant>
        <vt:i4>0</vt:i4>
      </vt:variant>
      <vt:variant>
        <vt:i4>5</vt:i4>
      </vt:variant>
      <vt:variant>
        <vt:lpwstr>https://www.zotero.org/google-docs/?RQ3EbW</vt:lpwstr>
      </vt:variant>
      <vt:variant>
        <vt:lpwstr/>
      </vt:variant>
      <vt:variant>
        <vt:i4>6946924</vt:i4>
      </vt:variant>
      <vt:variant>
        <vt:i4>402</vt:i4>
      </vt:variant>
      <vt:variant>
        <vt:i4>0</vt:i4>
      </vt:variant>
      <vt:variant>
        <vt:i4>5</vt:i4>
      </vt:variant>
      <vt:variant>
        <vt:lpwstr>https://www.zotero.org/google-docs/?jvfeJ6</vt:lpwstr>
      </vt:variant>
      <vt:variant>
        <vt:lpwstr/>
      </vt:variant>
      <vt:variant>
        <vt:i4>2818105</vt:i4>
      </vt:variant>
      <vt:variant>
        <vt:i4>399</vt:i4>
      </vt:variant>
      <vt:variant>
        <vt:i4>0</vt:i4>
      </vt:variant>
      <vt:variant>
        <vt:i4>5</vt:i4>
      </vt:variant>
      <vt:variant>
        <vt:lpwstr>https://www.zotero.org/google-docs/?cR7ogy</vt:lpwstr>
      </vt:variant>
      <vt:variant>
        <vt:lpwstr/>
      </vt:variant>
      <vt:variant>
        <vt:i4>4128868</vt:i4>
      </vt:variant>
      <vt:variant>
        <vt:i4>396</vt:i4>
      </vt:variant>
      <vt:variant>
        <vt:i4>0</vt:i4>
      </vt:variant>
      <vt:variant>
        <vt:i4>5</vt:i4>
      </vt:variant>
      <vt:variant>
        <vt:lpwstr>https://www.zotero.org/google-docs/?AeHdgq</vt:lpwstr>
      </vt:variant>
      <vt:variant>
        <vt:lpwstr/>
      </vt:variant>
      <vt:variant>
        <vt:i4>3670129</vt:i4>
      </vt:variant>
      <vt:variant>
        <vt:i4>393</vt:i4>
      </vt:variant>
      <vt:variant>
        <vt:i4>0</vt:i4>
      </vt:variant>
      <vt:variant>
        <vt:i4>5</vt:i4>
      </vt:variant>
      <vt:variant>
        <vt:lpwstr>https://www.zotero.org/google-docs/?X2nSM6</vt:lpwstr>
      </vt:variant>
      <vt:variant>
        <vt:lpwstr/>
      </vt:variant>
      <vt:variant>
        <vt:i4>3407995</vt:i4>
      </vt:variant>
      <vt:variant>
        <vt:i4>390</vt:i4>
      </vt:variant>
      <vt:variant>
        <vt:i4>0</vt:i4>
      </vt:variant>
      <vt:variant>
        <vt:i4>5</vt:i4>
      </vt:variant>
      <vt:variant>
        <vt:lpwstr>https://www.zotero.org/google-docs/?SGihKT</vt:lpwstr>
      </vt:variant>
      <vt:variant>
        <vt:lpwstr/>
      </vt:variant>
      <vt:variant>
        <vt:i4>7143465</vt:i4>
      </vt:variant>
      <vt:variant>
        <vt:i4>387</vt:i4>
      </vt:variant>
      <vt:variant>
        <vt:i4>0</vt:i4>
      </vt:variant>
      <vt:variant>
        <vt:i4>5</vt:i4>
      </vt:variant>
      <vt:variant>
        <vt:lpwstr>https://www.zotero.org/google-docs/?5prFd4</vt:lpwstr>
      </vt:variant>
      <vt:variant>
        <vt:lpwstr/>
      </vt:variant>
      <vt:variant>
        <vt:i4>7405695</vt:i4>
      </vt:variant>
      <vt:variant>
        <vt:i4>384</vt:i4>
      </vt:variant>
      <vt:variant>
        <vt:i4>0</vt:i4>
      </vt:variant>
      <vt:variant>
        <vt:i4>5</vt:i4>
      </vt:variant>
      <vt:variant>
        <vt:lpwstr>https://www.zotero.org/google-docs/?Tic1bf</vt:lpwstr>
      </vt:variant>
      <vt:variant>
        <vt:lpwstr/>
      </vt:variant>
      <vt:variant>
        <vt:i4>6750311</vt:i4>
      </vt:variant>
      <vt:variant>
        <vt:i4>381</vt:i4>
      </vt:variant>
      <vt:variant>
        <vt:i4>0</vt:i4>
      </vt:variant>
      <vt:variant>
        <vt:i4>5</vt:i4>
      </vt:variant>
      <vt:variant>
        <vt:lpwstr>https://www.zotero.org/google-docs/?r2XCgy</vt:lpwstr>
      </vt:variant>
      <vt:variant>
        <vt:lpwstr/>
      </vt:variant>
      <vt:variant>
        <vt:i4>7012474</vt:i4>
      </vt:variant>
      <vt:variant>
        <vt:i4>378</vt:i4>
      </vt:variant>
      <vt:variant>
        <vt:i4>0</vt:i4>
      </vt:variant>
      <vt:variant>
        <vt:i4>5</vt:i4>
      </vt:variant>
      <vt:variant>
        <vt:lpwstr>https://www.zotero.org/google-docs/?whKxL4</vt:lpwstr>
      </vt:variant>
      <vt:variant>
        <vt:lpwstr/>
      </vt:variant>
      <vt:variant>
        <vt:i4>7143541</vt:i4>
      </vt:variant>
      <vt:variant>
        <vt:i4>375</vt:i4>
      </vt:variant>
      <vt:variant>
        <vt:i4>0</vt:i4>
      </vt:variant>
      <vt:variant>
        <vt:i4>5</vt:i4>
      </vt:variant>
      <vt:variant>
        <vt:lpwstr>https://www.zotero.org/google-docs/?y2OVIF</vt:lpwstr>
      </vt:variant>
      <vt:variant>
        <vt:lpwstr/>
      </vt:variant>
      <vt:variant>
        <vt:i4>3080319</vt:i4>
      </vt:variant>
      <vt:variant>
        <vt:i4>372</vt:i4>
      </vt:variant>
      <vt:variant>
        <vt:i4>0</vt:i4>
      </vt:variant>
      <vt:variant>
        <vt:i4>5</vt:i4>
      </vt:variant>
      <vt:variant>
        <vt:lpwstr>https://www.zotero.org/google-docs/?pCSGvD</vt:lpwstr>
      </vt:variant>
      <vt:variant>
        <vt:lpwstr/>
      </vt:variant>
      <vt:variant>
        <vt:i4>3997814</vt:i4>
      </vt:variant>
      <vt:variant>
        <vt:i4>369</vt:i4>
      </vt:variant>
      <vt:variant>
        <vt:i4>0</vt:i4>
      </vt:variant>
      <vt:variant>
        <vt:i4>5</vt:i4>
      </vt:variant>
      <vt:variant>
        <vt:lpwstr>https://www.zotero.org/google-docs/?gFVdMP</vt:lpwstr>
      </vt:variant>
      <vt:variant>
        <vt:lpwstr/>
      </vt:variant>
      <vt:variant>
        <vt:i4>2883696</vt:i4>
      </vt:variant>
      <vt:variant>
        <vt:i4>366</vt:i4>
      </vt:variant>
      <vt:variant>
        <vt:i4>0</vt:i4>
      </vt:variant>
      <vt:variant>
        <vt:i4>5</vt:i4>
      </vt:variant>
      <vt:variant>
        <vt:lpwstr>https://www.zotero.org/google-docs/?wIh9e3</vt:lpwstr>
      </vt:variant>
      <vt:variant>
        <vt:lpwstr/>
      </vt:variant>
      <vt:variant>
        <vt:i4>3735602</vt:i4>
      </vt:variant>
      <vt:variant>
        <vt:i4>363</vt:i4>
      </vt:variant>
      <vt:variant>
        <vt:i4>0</vt:i4>
      </vt:variant>
      <vt:variant>
        <vt:i4>5</vt:i4>
      </vt:variant>
      <vt:variant>
        <vt:lpwstr>https://www.zotero.org/google-docs/?ca5ZNm</vt:lpwstr>
      </vt:variant>
      <vt:variant>
        <vt:lpwstr/>
      </vt:variant>
      <vt:variant>
        <vt:i4>2687080</vt:i4>
      </vt:variant>
      <vt:variant>
        <vt:i4>360</vt:i4>
      </vt:variant>
      <vt:variant>
        <vt:i4>0</vt:i4>
      </vt:variant>
      <vt:variant>
        <vt:i4>5</vt:i4>
      </vt:variant>
      <vt:variant>
        <vt:lpwstr>https://www.zotero.org/google-docs/?PpGBut</vt:lpwstr>
      </vt:variant>
      <vt:variant>
        <vt:lpwstr/>
      </vt:variant>
      <vt:variant>
        <vt:i4>7929911</vt:i4>
      </vt:variant>
      <vt:variant>
        <vt:i4>357</vt:i4>
      </vt:variant>
      <vt:variant>
        <vt:i4>0</vt:i4>
      </vt:variant>
      <vt:variant>
        <vt:i4>5</vt:i4>
      </vt:variant>
      <vt:variant>
        <vt:lpwstr>https://www.zotero.org/google-docs/?dj0Ji6</vt:lpwstr>
      </vt:variant>
      <vt:variant>
        <vt:lpwstr/>
      </vt:variant>
      <vt:variant>
        <vt:i4>6684787</vt:i4>
      </vt:variant>
      <vt:variant>
        <vt:i4>354</vt:i4>
      </vt:variant>
      <vt:variant>
        <vt:i4>0</vt:i4>
      </vt:variant>
      <vt:variant>
        <vt:i4>5</vt:i4>
      </vt:variant>
      <vt:variant>
        <vt:lpwstr>https://www.zotero.org/google-docs/?XKkWj5</vt:lpwstr>
      </vt:variant>
      <vt:variant>
        <vt:lpwstr/>
      </vt:variant>
      <vt:variant>
        <vt:i4>7405622</vt:i4>
      </vt:variant>
      <vt:variant>
        <vt:i4>351</vt:i4>
      </vt:variant>
      <vt:variant>
        <vt:i4>0</vt:i4>
      </vt:variant>
      <vt:variant>
        <vt:i4>5</vt:i4>
      </vt:variant>
      <vt:variant>
        <vt:lpwstr>https://www.zotero.org/google-docs/?44bDJn</vt:lpwstr>
      </vt:variant>
      <vt:variant>
        <vt:lpwstr/>
      </vt:variant>
      <vt:variant>
        <vt:i4>3670129</vt:i4>
      </vt:variant>
      <vt:variant>
        <vt:i4>348</vt:i4>
      </vt:variant>
      <vt:variant>
        <vt:i4>0</vt:i4>
      </vt:variant>
      <vt:variant>
        <vt:i4>5</vt:i4>
      </vt:variant>
      <vt:variant>
        <vt:lpwstr>https://www.zotero.org/google-docs/?fxKvvy</vt:lpwstr>
      </vt:variant>
      <vt:variant>
        <vt:lpwstr/>
      </vt:variant>
      <vt:variant>
        <vt:i4>2097260</vt:i4>
      </vt:variant>
      <vt:variant>
        <vt:i4>345</vt:i4>
      </vt:variant>
      <vt:variant>
        <vt:i4>0</vt:i4>
      </vt:variant>
      <vt:variant>
        <vt:i4>5</vt:i4>
      </vt:variant>
      <vt:variant>
        <vt:lpwstr>https://www.zotero.org/google-docs/?PNZDle</vt:lpwstr>
      </vt:variant>
      <vt:variant>
        <vt:lpwstr/>
      </vt:variant>
      <vt:variant>
        <vt:i4>2424866</vt:i4>
      </vt:variant>
      <vt:variant>
        <vt:i4>342</vt:i4>
      </vt:variant>
      <vt:variant>
        <vt:i4>0</vt:i4>
      </vt:variant>
      <vt:variant>
        <vt:i4>5</vt:i4>
      </vt:variant>
      <vt:variant>
        <vt:lpwstr>https://www.zotero.org/google-docs/?yngT6P</vt:lpwstr>
      </vt:variant>
      <vt:variant>
        <vt:lpwstr/>
      </vt:variant>
      <vt:variant>
        <vt:i4>7274602</vt:i4>
      </vt:variant>
      <vt:variant>
        <vt:i4>339</vt:i4>
      </vt:variant>
      <vt:variant>
        <vt:i4>0</vt:i4>
      </vt:variant>
      <vt:variant>
        <vt:i4>5</vt:i4>
      </vt:variant>
      <vt:variant>
        <vt:lpwstr>https://www.zotero.org/google-docs/?EdO2Jv</vt:lpwstr>
      </vt:variant>
      <vt:variant>
        <vt:lpwstr/>
      </vt:variant>
      <vt:variant>
        <vt:i4>3276836</vt:i4>
      </vt:variant>
      <vt:variant>
        <vt:i4>336</vt:i4>
      </vt:variant>
      <vt:variant>
        <vt:i4>0</vt:i4>
      </vt:variant>
      <vt:variant>
        <vt:i4>5</vt:i4>
      </vt:variant>
      <vt:variant>
        <vt:lpwstr>https://www.zotero.org/google-docs/?3ueDxl</vt:lpwstr>
      </vt:variant>
      <vt:variant>
        <vt:lpwstr/>
      </vt:variant>
      <vt:variant>
        <vt:i4>2490470</vt:i4>
      </vt:variant>
      <vt:variant>
        <vt:i4>333</vt:i4>
      </vt:variant>
      <vt:variant>
        <vt:i4>0</vt:i4>
      </vt:variant>
      <vt:variant>
        <vt:i4>5</vt:i4>
      </vt:variant>
      <vt:variant>
        <vt:lpwstr>https://www.zotero.org/google-docs/?MWKtjj</vt:lpwstr>
      </vt:variant>
      <vt:variant>
        <vt:lpwstr/>
      </vt:variant>
      <vt:variant>
        <vt:i4>2228278</vt:i4>
      </vt:variant>
      <vt:variant>
        <vt:i4>330</vt:i4>
      </vt:variant>
      <vt:variant>
        <vt:i4>0</vt:i4>
      </vt:variant>
      <vt:variant>
        <vt:i4>5</vt:i4>
      </vt:variant>
      <vt:variant>
        <vt:lpwstr>https://www.zotero.org/google-docs/?f2Kf19</vt:lpwstr>
      </vt:variant>
      <vt:variant>
        <vt:lpwstr/>
      </vt:variant>
      <vt:variant>
        <vt:i4>2752573</vt:i4>
      </vt:variant>
      <vt:variant>
        <vt:i4>327</vt:i4>
      </vt:variant>
      <vt:variant>
        <vt:i4>0</vt:i4>
      </vt:variant>
      <vt:variant>
        <vt:i4>5</vt:i4>
      </vt:variant>
      <vt:variant>
        <vt:lpwstr>https://www.zotero.org/google-docs/?3FvNrM</vt:lpwstr>
      </vt:variant>
      <vt:variant>
        <vt:lpwstr/>
      </vt:variant>
      <vt:variant>
        <vt:i4>4128827</vt:i4>
      </vt:variant>
      <vt:variant>
        <vt:i4>324</vt:i4>
      </vt:variant>
      <vt:variant>
        <vt:i4>0</vt:i4>
      </vt:variant>
      <vt:variant>
        <vt:i4>5</vt:i4>
      </vt:variant>
      <vt:variant>
        <vt:lpwstr>https://www.zotero.org/google-docs/?14T0tt</vt:lpwstr>
      </vt:variant>
      <vt:variant>
        <vt:lpwstr/>
      </vt:variant>
      <vt:variant>
        <vt:i4>3014761</vt:i4>
      </vt:variant>
      <vt:variant>
        <vt:i4>321</vt:i4>
      </vt:variant>
      <vt:variant>
        <vt:i4>0</vt:i4>
      </vt:variant>
      <vt:variant>
        <vt:i4>5</vt:i4>
      </vt:variant>
      <vt:variant>
        <vt:lpwstr>https://www.zotero.org/google-docs/?XbwrlQ</vt:lpwstr>
      </vt:variant>
      <vt:variant>
        <vt:lpwstr/>
      </vt:variant>
      <vt:variant>
        <vt:i4>3670048</vt:i4>
      </vt:variant>
      <vt:variant>
        <vt:i4>318</vt:i4>
      </vt:variant>
      <vt:variant>
        <vt:i4>0</vt:i4>
      </vt:variant>
      <vt:variant>
        <vt:i4>5</vt:i4>
      </vt:variant>
      <vt:variant>
        <vt:lpwstr>https://www.zotero.org/google-docs/?2tAQyR</vt:lpwstr>
      </vt:variant>
      <vt:variant>
        <vt:lpwstr/>
      </vt:variant>
      <vt:variant>
        <vt:i4>6750322</vt:i4>
      </vt:variant>
      <vt:variant>
        <vt:i4>315</vt:i4>
      </vt:variant>
      <vt:variant>
        <vt:i4>0</vt:i4>
      </vt:variant>
      <vt:variant>
        <vt:i4>5</vt:i4>
      </vt:variant>
      <vt:variant>
        <vt:lpwstr>https://www.zotero.org/google-docs/?KUk2Xo</vt:lpwstr>
      </vt:variant>
      <vt:variant>
        <vt:lpwstr/>
      </vt:variant>
      <vt:variant>
        <vt:i4>2818146</vt:i4>
      </vt:variant>
      <vt:variant>
        <vt:i4>312</vt:i4>
      </vt:variant>
      <vt:variant>
        <vt:i4>0</vt:i4>
      </vt:variant>
      <vt:variant>
        <vt:i4>5</vt:i4>
      </vt:variant>
      <vt:variant>
        <vt:lpwstr>https://www.zotero.org/google-docs/?Hl9g9o</vt:lpwstr>
      </vt:variant>
      <vt:variant>
        <vt:lpwstr/>
      </vt:variant>
      <vt:variant>
        <vt:i4>3604522</vt:i4>
      </vt:variant>
      <vt:variant>
        <vt:i4>309</vt:i4>
      </vt:variant>
      <vt:variant>
        <vt:i4>0</vt:i4>
      </vt:variant>
      <vt:variant>
        <vt:i4>5</vt:i4>
      </vt:variant>
      <vt:variant>
        <vt:lpwstr>https://www.zotero.org/google-docs/?4NFWrA</vt:lpwstr>
      </vt:variant>
      <vt:variant>
        <vt:lpwstr/>
      </vt:variant>
      <vt:variant>
        <vt:i4>3145839</vt:i4>
      </vt:variant>
      <vt:variant>
        <vt:i4>306</vt:i4>
      </vt:variant>
      <vt:variant>
        <vt:i4>0</vt:i4>
      </vt:variant>
      <vt:variant>
        <vt:i4>5</vt:i4>
      </vt:variant>
      <vt:variant>
        <vt:lpwstr>https://www.zotero.org/google-docs/?rIrlez</vt:lpwstr>
      </vt:variant>
      <vt:variant>
        <vt:lpwstr/>
      </vt:variant>
      <vt:variant>
        <vt:i4>2228269</vt:i4>
      </vt:variant>
      <vt:variant>
        <vt:i4>303</vt:i4>
      </vt:variant>
      <vt:variant>
        <vt:i4>0</vt:i4>
      </vt:variant>
      <vt:variant>
        <vt:i4>5</vt:i4>
      </vt:variant>
      <vt:variant>
        <vt:lpwstr>https://www.zotero.org/google-docs/?wHDV4S</vt:lpwstr>
      </vt:variant>
      <vt:variant>
        <vt:lpwstr/>
      </vt:variant>
      <vt:variant>
        <vt:i4>3473458</vt:i4>
      </vt:variant>
      <vt:variant>
        <vt:i4>300</vt:i4>
      </vt:variant>
      <vt:variant>
        <vt:i4>0</vt:i4>
      </vt:variant>
      <vt:variant>
        <vt:i4>5</vt:i4>
      </vt:variant>
      <vt:variant>
        <vt:lpwstr>https://www.zotero.org/google-docs/?mB3lfT</vt:lpwstr>
      </vt:variant>
      <vt:variant>
        <vt:lpwstr/>
      </vt:variant>
      <vt:variant>
        <vt:i4>8192112</vt:i4>
      </vt:variant>
      <vt:variant>
        <vt:i4>297</vt:i4>
      </vt:variant>
      <vt:variant>
        <vt:i4>0</vt:i4>
      </vt:variant>
      <vt:variant>
        <vt:i4>5</vt:i4>
      </vt:variant>
      <vt:variant>
        <vt:lpwstr>https://www.zotero.org/google-docs/?mjb5UM</vt:lpwstr>
      </vt:variant>
      <vt:variant>
        <vt:lpwstr/>
      </vt:variant>
      <vt:variant>
        <vt:i4>3735656</vt:i4>
      </vt:variant>
      <vt:variant>
        <vt:i4>294</vt:i4>
      </vt:variant>
      <vt:variant>
        <vt:i4>0</vt:i4>
      </vt:variant>
      <vt:variant>
        <vt:i4>5</vt:i4>
      </vt:variant>
      <vt:variant>
        <vt:lpwstr>https://www.zotero.org/google-docs/?49f70X</vt:lpwstr>
      </vt:variant>
      <vt:variant>
        <vt:lpwstr/>
      </vt:variant>
      <vt:variant>
        <vt:i4>6357091</vt:i4>
      </vt:variant>
      <vt:variant>
        <vt:i4>291</vt:i4>
      </vt:variant>
      <vt:variant>
        <vt:i4>0</vt:i4>
      </vt:variant>
      <vt:variant>
        <vt:i4>5</vt:i4>
      </vt:variant>
      <vt:variant>
        <vt:lpwstr>https://www.zotero.org/google-docs/?tVz0GH</vt:lpwstr>
      </vt:variant>
      <vt:variant>
        <vt:lpwstr/>
      </vt:variant>
      <vt:variant>
        <vt:i4>6291561</vt:i4>
      </vt:variant>
      <vt:variant>
        <vt:i4>288</vt:i4>
      </vt:variant>
      <vt:variant>
        <vt:i4>0</vt:i4>
      </vt:variant>
      <vt:variant>
        <vt:i4>5</vt:i4>
      </vt:variant>
      <vt:variant>
        <vt:lpwstr>https://www.zotero.org/google-docs/?0wB71o</vt:lpwstr>
      </vt:variant>
      <vt:variant>
        <vt:lpwstr/>
      </vt:variant>
      <vt:variant>
        <vt:i4>2162798</vt:i4>
      </vt:variant>
      <vt:variant>
        <vt:i4>285</vt:i4>
      </vt:variant>
      <vt:variant>
        <vt:i4>0</vt:i4>
      </vt:variant>
      <vt:variant>
        <vt:i4>5</vt:i4>
      </vt:variant>
      <vt:variant>
        <vt:lpwstr>https://www.zotero.org/google-docs/?gkVuUP</vt:lpwstr>
      </vt:variant>
      <vt:variant>
        <vt:lpwstr/>
      </vt:variant>
      <vt:variant>
        <vt:i4>7667839</vt:i4>
      </vt:variant>
      <vt:variant>
        <vt:i4>282</vt:i4>
      </vt:variant>
      <vt:variant>
        <vt:i4>0</vt:i4>
      </vt:variant>
      <vt:variant>
        <vt:i4>5</vt:i4>
      </vt:variant>
      <vt:variant>
        <vt:lpwstr>https://www.zotero.org/google-docs/?5t09pw</vt:lpwstr>
      </vt:variant>
      <vt:variant>
        <vt:lpwstr/>
      </vt:variant>
      <vt:variant>
        <vt:i4>3932264</vt:i4>
      </vt:variant>
      <vt:variant>
        <vt:i4>279</vt:i4>
      </vt:variant>
      <vt:variant>
        <vt:i4>0</vt:i4>
      </vt:variant>
      <vt:variant>
        <vt:i4>5</vt:i4>
      </vt:variant>
      <vt:variant>
        <vt:lpwstr>https://www.zotero.org/google-docs/?puenwH</vt:lpwstr>
      </vt:variant>
      <vt:variant>
        <vt:lpwstr/>
      </vt:variant>
      <vt:variant>
        <vt:i4>2097273</vt:i4>
      </vt:variant>
      <vt:variant>
        <vt:i4>276</vt:i4>
      </vt:variant>
      <vt:variant>
        <vt:i4>0</vt:i4>
      </vt:variant>
      <vt:variant>
        <vt:i4>5</vt:i4>
      </vt:variant>
      <vt:variant>
        <vt:lpwstr>https://www.zotero.org/google-docs/?hgiyRq</vt:lpwstr>
      </vt:variant>
      <vt:variant>
        <vt:lpwstr/>
      </vt:variant>
      <vt:variant>
        <vt:i4>3670049</vt:i4>
      </vt:variant>
      <vt:variant>
        <vt:i4>273</vt:i4>
      </vt:variant>
      <vt:variant>
        <vt:i4>0</vt:i4>
      </vt:variant>
      <vt:variant>
        <vt:i4>5</vt:i4>
      </vt:variant>
      <vt:variant>
        <vt:lpwstr>https://www.zotero.org/google-docs/?lU2wUU</vt:lpwstr>
      </vt:variant>
      <vt:variant>
        <vt:lpwstr/>
      </vt:variant>
      <vt:variant>
        <vt:i4>7667768</vt:i4>
      </vt:variant>
      <vt:variant>
        <vt:i4>270</vt:i4>
      </vt:variant>
      <vt:variant>
        <vt:i4>0</vt:i4>
      </vt:variant>
      <vt:variant>
        <vt:i4>5</vt:i4>
      </vt:variant>
      <vt:variant>
        <vt:lpwstr>https://www.zotero.org/google-docs/?d09Mog</vt:lpwstr>
      </vt:variant>
      <vt:variant>
        <vt:lpwstr/>
      </vt:variant>
      <vt:variant>
        <vt:i4>2818102</vt:i4>
      </vt:variant>
      <vt:variant>
        <vt:i4>267</vt:i4>
      </vt:variant>
      <vt:variant>
        <vt:i4>0</vt:i4>
      </vt:variant>
      <vt:variant>
        <vt:i4>5</vt:i4>
      </vt:variant>
      <vt:variant>
        <vt:lpwstr>https://www.zotero.org/google-docs/?7wIJBy</vt:lpwstr>
      </vt:variant>
      <vt:variant>
        <vt:lpwstr/>
      </vt:variant>
      <vt:variant>
        <vt:i4>2031667</vt:i4>
      </vt:variant>
      <vt:variant>
        <vt:i4>260</vt:i4>
      </vt:variant>
      <vt:variant>
        <vt:i4>0</vt:i4>
      </vt:variant>
      <vt:variant>
        <vt:i4>5</vt:i4>
      </vt:variant>
      <vt:variant>
        <vt:lpwstr/>
      </vt:variant>
      <vt:variant>
        <vt:lpwstr>_Toc161931066</vt:lpwstr>
      </vt:variant>
      <vt:variant>
        <vt:i4>2031667</vt:i4>
      </vt:variant>
      <vt:variant>
        <vt:i4>254</vt:i4>
      </vt:variant>
      <vt:variant>
        <vt:i4>0</vt:i4>
      </vt:variant>
      <vt:variant>
        <vt:i4>5</vt:i4>
      </vt:variant>
      <vt:variant>
        <vt:lpwstr/>
      </vt:variant>
      <vt:variant>
        <vt:lpwstr>_Toc161931065</vt:lpwstr>
      </vt:variant>
      <vt:variant>
        <vt:i4>2031667</vt:i4>
      </vt:variant>
      <vt:variant>
        <vt:i4>248</vt:i4>
      </vt:variant>
      <vt:variant>
        <vt:i4>0</vt:i4>
      </vt:variant>
      <vt:variant>
        <vt:i4>5</vt:i4>
      </vt:variant>
      <vt:variant>
        <vt:lpwstr/>
      </vt:variant>
      <vt:variant>
        <vt:lpwstr>_Toc161931064</vt:lpwstr>
      </vt:variant>
      <vt:variant>
        <vt:i4>2031667</vt:i4>
      </vt:variant>
      <vt:variant>
        <vt:i4>242</vt:i4>
      </vt:variant>
      <vt:variant>
        <vt:i4>0</vt:i4>
      </vt:variant>
      <vt:variant>
        <vt:i4>5</vt:i4>
      </vt:variant>
      <vt:variant>
        <vt:lpwstr/>
      </vt:variant>
      <vt:variant>
        <vt:lpwstr>_Toc161931063</vt:lpwstr>
      </vt:variant>
      <vt:variant>
        <vt:i4>2031667</vt:i4>
      </vt:variant>
      <vt:variant>
        <vt:i4>236</vt:i4>
      </vt:variant>
      <vt:variant>
        <vt:i4>0</vt:i4>
      </vt:variant>
      <vt:variant>
        <vt:i4>5</vt:i4>
      </vt:variant>
      <vt:variant>
        <vt:lpwstr/>
      </vt:variant>
      <vt:variant>
        <vt:lpwstr>_Toc161931062</vt:lpwstr>
      </vt:variant>
      <vt:variant>
        <vt:i4>2031667</vt:i4>
      </vt:variant>
      <vt:variant>
        <vt:i4>230</vt:i4>
      </vt:variant>
      <vt:variant>
        <vt:i4>0</vt:i4>
      </vt:variant>
      <vt:variant>
        <vt:i4>5</vt:i4>
      </vt:variant>
      <vt:variant>
        <vt:lpwstr/>
      </vt:variant>
      <vt:variant>
        <vt:lpwstr>_Toc161931061</vt:lpwstr>
      </vt:variant>
      <vt:variant>
        <vt:i4>2031667</vt:i4>
      </vt:variant>
      <vt:variant>
        <vt:i4>224</vt:i4>
      </vt:variant>
      <vt:variant>
        <vt:i4>0</vt:i4>
      </vt:variant>
      <vt:variant>
        <vt:i4>5</vt:i4>
      </vt:variant>
      <vt:variant>
        <vt:lpwstr/>
      </vt:variant>
      <vt:variant>
        <vt:lpwstr>_Toc161931060</vt:lpwstr>
      </vt:variant>
      <vt:variant>
        <vt:i4>1835059</vt:i4>
      </vt:variant>
      <vt:variant>
        <vt:i4>218</vt:i4>
      </vt:variant>
      <vt:variant>
        <vt:i4>0</vt:i4>
      </vt:variant>
      <vt:variant>
        <vt:i4>5</vt:i4>
      </vt:variant>
      <vt:variant>
        <vt:lpwstr/>
      </vt:variant>
      <vt:variant>
        <vt:lpwstr>_Toc161931059</vt:lpwstr>
      </vt:variant>
      <vt:variant>
        <vt:i4>1835059</vt:i4>
      </vt:variant>
      <vt:variant>
        <vt:i4>212</vt:i4>
      </vt:variant>
      <vt:variant>
        <vt:i4>0</vt:i4>
      </vt:variant>
      <vt:variant>
        <vt:i4>5</vt:i4>
      </vt:variant>
      <vt:variant>
        <vt:lpwstr/>
      </vt:variant>
      <vt:variant>
        <vt:lpwstr>_Toc161931058</vt:lpwstr>
      </vt:variant>
      <vt:variant>
        <vt:i4>1835059</vt:i4>
      </vt:variant>
      <vt:variant>
        <vt:i4>206</vt:i4>
      </vt:variant>
      <vt:variant>
        <vt:i4>0</vt:i4>
      </vt:variant>
      <vt:variant>
        <vt:i4>5</vt:i4>
      </vt:variant>
      <vt:variant>
        <vt:lpwstr/>
      </vt:variant>
      <vt:variant>
        <vt:lpwstr>_Toc161931057</vt:lpwstr>
      </vt:variant>
      <vt:variant>
        <vt:i4>1835059</vt:i4>
      </vt:variant>
      <vt:variant>
        <vt:i4>200</vt:i4>
      </vt:variant>
      <vt:variant>
        <vt:i4>0</vt:i4>
      </vt:variant>
      <vt:variant>
        <vt:i4>5</vt:i4>
      </vt:variant>
      <vt:variant>
        <vt:lpwstr/>
      </vt:variant>
      <vt:variant>
        <vt:lpwstr>_Toc161931056</vt:lpwstr>
      </vt:variant>
      <vt:variant>
        <vt:i4>1835059</vt:i4>
      </vt:variant>
      <vt:variant>
        <vt:i4>194</vt:i4>
      </vt:variant>
      <vt:variant>
        <vt:i4>0</vt:i4>
      </vt:variant>
      <vt:variant>
        <vt:i4>5</vt:i4>
      </vt:variant>
      <vt:variant>
        <vt:lpwstr/>
      </vt:variant>
      <vt:variant>
        <vt:lpwstr>_Toc161931055</vt:lpwstr>
      </vt:variant>
      <vt:variant>
        <vt:i4>1835059</vt:i4>
      </vt:variant>
      <vt:variant>
        <vt:i4>188</vt:i4>
      </vt:variant>
      <vt:variant>
        <vt:i4>0</vt:i4>
      </vt:variant>
      <vt:variant>
        <vt:i4>5</vt:i4>
      </vt:variant>
      <vt:variant>
        <vt:lpwstr/>
      </vt:variant>
      <vt:variant>
        <vt:lpwstr>_Toc161931054</vt:lpwstr>
      </vt:variant>
      <vt:variant>
        <vt:i4>1835059</vt:i4>
      </vt:variant>
      <vt:variant>
        <vt:i4>182</vt:i4>
      </vt:variant>
      <vt:variant>
        <vt:i4>0</vt:i4>
      </vt:variant>
      <vt:variant>
        <vt:i4>5</vt:i4>
      </vt:variant>
      <vt:variant>
        <vt:lpwstr/>
      </vt:variant>
      <vt:variant>
        <vt:lpwstr>_Toc161931053</vt:lpwstr>
      </vt:variant>
      <vt:variant>
        <vt:i4>1835059</vt:i4>
      </vt:variant>
      <vt:variant>
        <vt:i4>176</vt:i4>
      </vt:variant>
      <vt:variant>
        <vt:i4>0</vt:i4>
      </vt:variant>
      <vt:variant>
        <vt:i4>5</vt:i4>
      </vt:variant>
      <vt:variant>
        <vt:lpwstr/>
      </vt:variant>
      <vt:variant>
        <vt:lpwstr>_Toc161931052</vt:lpwstr>
      </vt:variant>
      <vt:variant>
        <vt:i4>1835059</vt:i4>
      </vt:variant>
      <vt:variant>
        <vt:i4>170</vt:i4>
      </vt:variant>
      <vt:variant>
        <vt:i4>0</vt:i4>
      </vt:variant>
      <vt:variant>
        <vt:i4>5</vt:i4>
      </vt:variant>
      <vt:variant>
        <vt:lpwstr/>
      </vt:variant>
      <vt:variant>
        <vt:lpwstr>_Toc161931051</vt:lpwstr>
      </vt:variant>
      <vt:variant>
        <vt:i4>1835059</vt:i4>
      </vt:variant>
      <vt:variant>
        <vt:i4>164</vt:i4>
      </vt:variant>
      <vt:variant>
        <vt:i4>0</vt:i4>
      </vt:variant>
      <vt:variant>
        <vt:i4>5</vt:i4>
      </vt:variant>
      <vt:variant>
        <vt:lpwstr/>
      </vt:variant>
      <vt:variant>
        <vt:lpwstr>_Toc161931050</vt:lpwstr>
      </vt:variant>
      <vt:variant>
        <vt:i4>1900595</vt:i4>
      </vt:variant>
      <vt:variant>
        <vt:i4>158</vt:i4>
      </vt:variant>
      <vt:variant>
        <vt:i4>0</vt:i4>
      </vt:variant>
      <vt:variant>
        <vt:i4>5</vt:i4>
      </vt:variant>
      <vt:variant>
        <vt:lpwstr/>
      </vt:variant>
      <vt:variant>
        <vt:lpwstr>_Toc161931049</vt:lpwstr>
      </vt:variant>
      <vt:variant>
        <vt:i4>1900595</vt:i4>
      </vt:variant>
      <vt:variant>
        <vt:i4>152</vt:i4>
      </vt:variant>
      <vt:variant>
        <vt:i4>0</vt:i4>
      </vt:variant>
      <vt:variant>
        <vt:i4>5</vt:i4>
      </vt:variant>
      <vt:variant>
        <vt:lpwstr/>
      </vt:variant>
      <vt:variant>
        <vt:lpwstr>_Toc161931048</vt:lpwstr>
      </vt:variant>
      <vt:variant>
        <vt:i4>1900595</vt:i4>
      </vt:variant>
      <vt:variant>
        <vt:i4>146</vt:i4>
      </vt:variant>
      <vt:variant>
        <vt:i4>0</vt:i4>
      </vt:variant>
      <vt:variant>
        <vt:i4>5</vt:i4>
      </vt:variant>
      <vt:variant>
        <vt:lpwstr/>
      </vt:variant>
      <vt:variant>
        <vt:lpwstr>_Toc161931047</vt:lpwstr>
      </vt:variant>
      <vt:variant>
        <vt:i4>1900595</vt:i4>
      </vt:variant>
      <vt:variant>
        <vt:i4>140</vt:i4>
      </vt:variant>
      <vt:variant>
        <vt:i4>0</vt:i4>
      </vt:variant>
      <vt:variant>
        <vt:i4>5</vt:i4>
      </vt:variant>
      <vt:variant>
        <vt:lpwstr/>
      </vt:variant>
      <vt:variant>
        <vt:lpwstr>_Toc161931046</vt:lpwstr>
      </vt:variant>
      <vt:variant>
        <vt:i4>1900595</vt:i4>
      </vt:variant>
      <vt:variant>
        <vt:i4>134</vt:i4>
      </vt:variant>
      <vt:variant>
        <vt:i4>0</vt:i4>
      </vt:variant>
      <vt:variant>
        <vt:i4>5</vt:i4>
      </vt:variant>
      <vt:variant>
        <vt:lpwstr/>
      </vt:variant>
      <vt:variant>
        <vt:lpwstr>_Toc161931045</vt:lpwstr>
      </vt:variant>
      <vt:variant>
        <vt:i4>1900595</vt:i4>
      </vt:variant>
      <vt:variant>
        <vt:i4>128</vt:i4>
      </vt:variant>
      <vt:variant>
        <vt:i4>0</vt:i4>
      </vt:variant>
      <vt:variant>
        <vt:i4>5</vt:i4>
      </vt:variant>
      <vt:variant>
        <vt:lpwstr/>
      </vt:variant>
      <vt:variant>
        <vt:lpwstr>_Toc161931044</vt:lpwstr>
      </vt:variant>
      <vt:variant>
        <vt:i4>1900595</vt:i4>
      </vt:variant>
      <vt:variant>
        <vt:i4>122</vt:i4>
      </vt:variant>
      <vt:variant>
        <vt:i4>0</vt:i4>
      </vt:variant>
      <vt:variant>
        <vt:i4>5</vt:i4>
      </vt:variant>
      <vt:variant>
        <vt:lpwstr/>
      </vt:variant>
      <vt:variant>
        <vt:lpwstr>_Toc161931043</vt:lpwstr>
      </vt:variant>
      <vt:variant>
        <vt:i4>1900595</vt:i4>
      </vt:variant>
      <vt:variant>
        <vt:i4>116</vt:i4>
      </vt:variant>
      <vt:variant>
        <vt:i4>0</vt:i4>
      </vt:variant>
      <vt:variant>
        <vt:i4>5</vt:i4>
      </vt:variant>
      <vt:variant>
        <vt:lpwstr/>
      </vt:variant>
      <vt:variant>
        <vt:lpwstr>_Toc161931042</vt:lpwstr>
      </vt:variant>
      <vt:variant>
        <vt:i4>1900595</vt:i4>
      </vt:variant>
      <vt:variant>
        <vt:i4>110</vt:i4>
      </vt:variant>
      <vt:variant>
        <vt:i4>0</vt:i4>
      </vt:variant>
      <vt:variant>
        <vt:i4>5</vt:i4>
      </vt:variant>
      <vt:variant>
        <vt:lpwstr/>
      </vt:variant>
      <vt:variant>
        <vt:lpwstr>_Toc161931041</vt:lpwstr>
      </vt:variant>
      <vt:variant>
        <vt:i4>1900595</vt:i4>
      </vt:variant>
      <vt:variant>
        <vt:i4>104</vt:i4>
      </vt:variant>
      <vt:variant>
        <vt:i4>0</vt:i4>
      </vt:variant>
      <vt:variant>
        <vt:i4>5</vt:i4>
      </vt:variant>
      <vt:variant>
        <vt:lpwstr/>
      </vt:variant>
      <vt:variant>
        <vt:lpwstr>_Toc161931040</vt:lpwstr>
      </vt:variant>
      <vt:variant>
        <vt:i4>1703987</vt:i4>
      </vt:variant>
      <vt:variant>
        <vt:i4>98</vt:i4>
      </vt:variant>
      <vt:variant>
        <vt:i4>0</vt:i4>
      </vt:variant>
      <vt:variant>
        <vt:i4>5</vt:i4>
      </vt:variant>
      <vt:variant>
        <vt:lpwstr/>
      </vt:variant>
      <vt:variant>
        <vt:lpwstr>_Toc161931039</vt:lpwstr>
      </vt:variant>
      <vt:variant>
        <vt:i4>1703987</vt:i4>
      </vt:variant>
      <vt:variant>
        <vt:i4>92</vt:i4>
      </vt:variant>
      <vt:variant>
        <vt:i4>0</vt:i4>
      </vt:variant>
      <vt:variant>
        <vt:i4>5</vt:i4>
      </vt:variant>
      <vt:variant>
        <vt:lpwstr/>
      </vt:variant>
      <vt:variant>
        <vt:lpwstr>_Toc161931038</vt:lpwstr>
      </vt:variant>
      <vt:variant>
        <vt:i4>1703987</vt:i4>
      </vt:variant>
      <vt:variant>
        <vt:i4>86</vt:i4>
      </vt:variant>
      <vt:variant>
        <vt:i4>0</vt:i4>
      </vt:variant>
      <vt:variant>
        <vt:i4>5</vt:i4>
      </vt:variant>
      <vt:variant>
        <vt:lpwstr/>
      </vt:variant>
      <vt:variant>
        <vt:lpwstr>_Toc161931037</vt:lpwstr>
      </vt:variant>
      <vt:variant>
        <vt:i4>1703987</vt:i4>
      </vt:variant>
      <vt:variant>
        <vt:i4>80</vt:i4>
      </vt:variant>
      <vt:variant>
        <vt:i4>0</vt:i4>
      </vt:variant>
      <vt:variant>
        <vt:i4>5</vt:i4>
      </vt:variant>
      <vt:variant>
        <vt:lpwstr/>
      </vt:variant>
      <vt:variant>
        <vt:lpwstr>_Toc161931036</vt:lpwstr>
      </vt:variant>
      <vt:variant>
        <vt:i4>1703987</vt:i4>
      </vt:variant>
      <vt:variant>
        <vt:i4>74</vt:i4>
      </vt:variant>
      <vt:variant>
        <vt:i4>0</vt:i4>
      </vt:variant>
      <vt:variant>
        <vt:i4>5</vt:i4>
      </vt:variant>
      <vt:variant>
        <vt:lpwstr/>
      </vt:variant>
      <vt:variant>
        <vt:lpwstr>_Toc161931035</vt:lpwstr>
      </vt:variant>
      <vt:variant>
        <vt:i4>1703987</vt:i4>
      </vt:variant>
      <vt:variant>
        <vt:i4>68</vt:i4>
      </vt:variant>
      <vt:variant>
        <vt:i4>0</vt:i4>
      </vt:variant>
      <vt:variant>
        <vt:i4>5</vt:i4>
      </vt:variant>
      <vt:variant>
        <vt:lpwstr/>
      </vt:variant>
      <vt:variant>
        <vt:lpwstr>_Toc161931034</vt:lpwstr>
      </vt:variant>
      <vt:variant>
        <vt:i4>1703987</vt:i4>
      </vt:variant>
      <vt:variant>
        <vt:i4>62</vt:i4>
      </vt:variant>
      <vt:variant>
        <vt:i4>0</vt:i4>
      </vt:variant>
      <vt:variant>
        <vt:i4>5</vt:i4>
      </vt:variant>
      <vt:variant>
        <vt:lpwstr/>
      </vt:variant>
      <vt:variant>
        <vt:lpwstr>_Toc161931033</vt:lpwstr>
      </vt:variant>
      <vt:variant>
        <vt:i4>1703987</vt:i4>
      </vt:variant>
      <vt:variant>
        <vt:i4>56</vt:i4>
      </vt:variant>
      <vt:variant>
        <vt:i4>0</vt:i4>
      </vt:variant>
      <vt:variant>
        <vt:i4>5</vt:i4>
      </vt:variant>
      <vt:variant>
        <vt:lpwstr/>
      </vt:variant>
      <vt:variant>
        <vt:lpwstr>_Toc161931032</vt:lpwstr>
      </vt:variant>
      <vt:variant>
        <vt:i4>1703987</vt:i4>
      </vt:variant>
      <vt:variant>
        <vt:i4>50</vt:i4>
      </vt:variant>
      <vt:variant>
        <vt:i4>0</vt:i4>
      </vt:variant>
      <vt:variant>
        <vt:i4>5</vt:i4>
      </vt:variant>
      <vt:variant>
        <vt:lpwstr/>
      </vt:variant>
      <vt:variant>
        <vt:lpwstr>_Toc161931031</vt:lpwstr>
      </vt:variant>
      <vt:variant>
        <vt:i4>1703987</vt:i4>
      </vt:variant>
      <vt:variant>
        <vt:i4>44</vt:i4>
      </vt:variant>
      <vt:variant>
        <vt:i4>0</vt:i4>
      </vt:variant>
      <vt:variant>
        <vt:i4>5</vt:i4>
      </vt:variant>
      <vt:variant>
        <vt:lpwstr/>
      </vt:variant>
      <vt:variant>
        <vt:lpwstr>_Toc161931030</vt:lpwstr>
      </vt:variant>
      <vt:variant>
        <vt:i4>1769523</vt:i4>
      </vt:variant>
      <vt:variant>
        <vt:i4>38</vt:i4>
      </vt:variant>
      <vt:variant>
        <vt:i4>0</vt:i4>
      </vt:variant>
      <vt:variant>
        <vt:i4>5</vt:i4>
      </vt:variant>
      <vt:variant>
        <vt:lpwstr/>
      </vt:variant>
      <vt:variant>
        <vt:lpwstr>_Toc161931029</vt:lpwstr>
      </vt:variant>
      <vt:variant>
        <vt:i4>1769523</vt:i4>
      </vt:variant>
      <vt:variant>
        <vt:i4>32</vt:i4>
      </vt:variant>
      <vt:variant>
        <vt:i4>0</vt:i4>
      </vt:variant>
      <vt:variant>
        <vt:i4>5</vt:i4>
      </vt:variant>
      <vt:variant>
        <vt:lpwstr/>
      </vt:variant>
      <vt:variant>
        <vt:lpwstr>_Toc161931028</vt:lpwstr>
      </vt:variant>
      <vt:variant>
        <vt:i4>1769523</vt:i4>
      </vt:variant>
      <vt:variant>
        <vt:i4>26</vt:i4>
      </vt:variant>
      <vt:variant>
        <vt:i4>0</vt:i4>
      </vt:variant>
      <vt:variant>
        <vt:i4>5</vt:i4>
      </vt:variant>
      <vt:variant>
        <vt:lpwstr/>
      </vt:variant>
      <vt:variant>
        <vt:lpwstr>_Toc161931027</vt:lpwstr>
      </vt:variant>
      <vt:variant>
        <vt:i4>1769523</vt:i4>
      </vt:variant>
      <vt:variant>
        <vt:i4>20</vt:i4>
      </vt:variant>
      <vt:variant>
        <vt:i4>0</vt:i4>
      </vt:variant>
      <vt:variant>
        <vt:i4>5</vt:i4>
      </vt:variant>
      <vt:variant>
        <vt:lpwstr/>
      </vt:variant>
      <vt:variant>
        <vt:lpwstr>_Toc161931026</vt:lpwstr>
      </vt:variant>
      <vt:variant>
        <vt:i4>1769523</vt:i4>
      </vt:variant>
      <vt:variant>
        <vt:i4>14</vt:i4>
      </vt:variant>
      <vt:variant>
        <vt:i4>0</vt:i4>
      </vt:variant>
      <vt:variant>
        <vt:i4>5</vt:i4>
      </vt:variant>
      <vt:variant>
        <vt:lpwstr/>
      </vt:variant>
      <vt:variant>
        <vt:lpwstr>_Toc161931025</vt:lpwstr>
      </vt:variant>
      <vt:variant>
        <vt:i4>1769523</vt:i4>
      </vt:variant>
      <vt:variant>
        <vt:i4>8</vt:i4>
      </vt:variant>
      <vt:variant>
        <vt:i4>0</vt:i4>
      </vt:variant>
      <vt:variant>
        <vt:i4>5</vt:i4>
      </vt:variant>
      <vt:variant>
        <vt:lpwstr/>
      </vt:variant>
      <vt:variant>
        <vt:lpwstr>_Toc161931024</vt:lpwstr>
      </vt:variant>
      <vt:variant>
        <vt:i4>1769523</vt:i4>
      </vt:variant>
      <vt:variant>
        <vt:i4>2</vt:i4>
      </vt:variant>
      <vt:variant>
        <vt:i4>0</vt:i4>
      </vt:variant>
      <vt:variant>
        <vt:i4>5</vt:i4>
      </vt:variant>
      <vt:variant>
        <vt:lpwstr/>
      </vt:variant>
      <vt:variant>
        <vt:lpwstr>_Toc161931023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Kilgore, Tristan A.</dc:creator>
  <cp:keywords/>
  <dc:description/>
  <cp:lastModifiedBy>Tristan Kilgore</cp:lastModifiedBy>
  <cp:revision>4</cp:revision>
  <cp:lastPrinted>2024-03-27T02:01:00Z</cp:lastPrinted>
  <dcterms:created xsi:type="dcterms:W3CDTF">2024-04-24T23:34:00Z</dcterms:created>
  <dcterms:modified xsi:type="dcterms:W3CDTF">2024-04-25T15:45:00Z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id="fN4fI2h2"/&gt;&lt;style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y fmtid="{D5CDD505-2E9C-101B-9397-08002B2CF9AE}" pid="4" name="grammarly_documentId">
    <vt:lpwstr>documentId_3885</vt:lpwstr>
  </property>
  <property fmtid="{D5CDD505-2E9C-101B-9397-08002B2CF9AE}" pid="5" name="grammarly_documentContext">
    <vt:lpwstr>{"goals":[],"domain":"general","emotions":[],"dialect":"american"}</vt:lpwstr>
  </property>
  <property fmtid="{D5CDD505-2E9C-101B-9397-08002B2CF9AE}" pid="6" name="GrammarlyDocumentId">
    <vt:lpwstr>c7abcd8ee390ce360b9588eedb04f2b779b953bea537f6f3bc20a664ad47c25b</vt:lpwstr>
  </property>
</Properties>
</file>