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DefaultPlaceholder_22675703"/>
        </w:placeholder>
        <w:group/>
      </w:sdtPr>
      <w:sdtEndPr/>
      <w:sdtContent>
        <w:p w14:paraId="48E977F6" w14:textId="77777777" w:rsidR="00A50007" w:rsidRPr="0008176F" w:rsidRDefault="0008176F" w:rsidP="0008176F">
          <w:pPr>
            <w:pStyle w:val="NoSpacing"/>
            <w:jc w:val="center"/>
            <w:rPr>
              <w:caps/>
            </w:rPr>
          </w:pPr>
          <w:r w:rsidRPr="0008176F">
            <w:rPr>
              <w:caps/>
            </w:rPr>
            <w:t>University of Oklahoma</w:t>
          </w:r>
        </w:p>
        <w:p w14:paraId="3FABFB1F" w14:textId="77777777" w:rsidR="0008176F" w:rsidRPr="0008176F" w:rsidRDefault="0008176F" w:rsidP="0008176F">
          <w:pPr>
            <w:pStyle w:val="NoSpacing"/>
            <w:jc w:val="center"/>
            <w:rPr>
              <w:caps/>
            </w:rPr>
          </w:pPr>
        </w:p>
        <w:p w14:paraId="43CDBD89" w14:textId="77777777" w:rsidR="0008176F" w:rsidRPr="0008176F" w:rsidRDefault="0008176F" w:rsidP="0008176F">
          <w:pPr>
            <w:pStyle w:val="NoSpacing"/>
            <w:jc w:val="center"/>
            <w:rPr>
              <w:caps/>
            </w:rPr>
          </w:pPr>
          <w:r w:rsidRPr="0008176F">
            <w:rPr>
              <w:caps/>
            </w:rPr>
            <w:t>Graduate College</w:t>
          </w:r>
        </w:p>
      </w:sdtContent>
    </w:sdt>
    <w:p w14:paraId="46ED127A" w14:textId="77777777" w:rsidR="0008176F" w:rsidRPr="0008176F" w:rsidRDefault="0008176F" w:rsidP="0008176F">
      <w:pPr>
        <w:pStyle w:val="NoSpacing"/>
        <w:jc w:val="center"/>
        <w:rPr>
          <w:caps/>
        </w:rPr>
      </w:pPr>
    </w:p>
    <w:p w14:paraId="0FEAA6C5" w14:textId="77777777" w:rsidR="0008176F" w:rsidRPr="0008176F" w:rsidRDefault="0008176F" w:rsidP="0008176F">
      <w:pPr>
        <w:pStyle w:val="NoSpacing"/>
        <w:jc w:val="center"/>
        <w:rPr>
          <w:caps/>
        </w:rPr>
      </w:pPr>
    </w:p>
    <w:p w14:paraId="380C7BE1" w14:textId="77777777" w:rsidR="0008176F" w:rsidRPr="0008176F" w:rsidRDefault="0008176F" w:rsidP="0008176F">
      <w:pPr>
        <w:pStyle w:val="NoSpacing"/>
        <w:jc w:val="center"/>
        <w:rPr>
          <w:caps/>
        </w:rPr>
      </w:pPr>
    </w:p>
    <w:p w14:paraId="51F935F0" w14:textId="77777777" w:rsidR="0008176F" w:rsidRPr="0008176F" w:rsidRDefault="0008176F" w:rsidP="0008176F">
      <w:pPr>
        <w:pStyle w:val="NoSpacing"/>
        <w:jc w:val="center"/>
        <w:rPr>
          <w:caps/>
        </w:rPr>
      </w:pPr>
    </w:p>
    <w:p w14:paraId="609711CD" w14:textId="77777777" w:rsidR="0008176F" w:rsidRPr="0008176F" w:rsidRDefault="0008176F" w:rsidP="0008176F">
      <w:pPr>
        <w:pStyle w:val="NoSpacing"/>
        <w:jc w:val="center"/>
        <w:rPr>
          <w:caps/>
        </w:rPr>
      </w:pPr>
    </w:p>
    <w:p w14:paraId="1E92C89B" w14:textId="77777777" w:rsidR="0008176F" w:rsidRPr="0008176F" w:rsidRDefault="0008176F" w:rsidP="0008176F">
      <w:pPr>
        <w:pStyle w:val="NoSpacing"/>
        <w:jc w:val="center"/>
        <w:rPr>
          <w:caps/>
        </w:rPr>
      </w:pPr>
    </w:p>
    <w:p w14:paraId="0026A1B4"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65161D20" w14:textId="77777777" w:rsidR="0008176F" w:rsidRPr="0008176F" w:rsidRDefault="00AF4E52" w:rsidP="0008176F">
          <w:pPr>
            <w:pStyle w:val="NoSpacing"/>
            <w:spacing w:line="480" w:lineRule="auto"/>
            <w:jc w:val="center"/>
            <w:rPr>
              <w:caps/>
            </w:rPr>
          </w:pPr>
          <w:r>
            <w:rPr>
              <w:caps/>
            </w:rPr>
            <w:t>PHYSIOLOGICAL RESPONSES TO A SINGLE BOUT OF RESISTANCE EXERCISE BETWEEN MEN AND WOMEN</w:t>
          </w:r>
        </w:p>
      </w:sdtContent>
    </w:sdt>
    <w:p w14:paraId="1C68514F" w14:textId="77777777" w:rsidR="0008176F" w:rsidRPr="0008176F" w:rsidRDefault="0008176F" w:rsidP="0008176F">
      <w:pPr>
        <w:pStyle w:val="NoSpacing"/>
        <w:jc w:val="center"/>
        <w:rPr>
          <w:caps/>
        </w:rPr>
      </w:pPr>
    </w:p>
    <w:p w14:paraId="69040F26" w14:textId="77777777" w:rsidR="0008176F" w:rsidRPr="0008176F" w:rsidRDefault="0008176F" w:rsidP="0008176F">
      <w:pPr>
        <w:pStyle w:val="NoSpacing"/>
        <w:jc w:val="center"/>
        <w:rPr>
          <w:caps/>
        </w:rPr>
      </w:pPr>
    </w:p>
    <w:p w14:paraId="5BC621A2" w14:textId="77777777" w:rsidR="0008176F" w:rsidRPr="0008176F" w:rsidRDefault="0008176F" w:rsidP="0008176F">
      <w:pPr>
        <w:pStyle w:val="NoSpacing"/>
        <w:jc w:val="center"/>
        <w:rPr>
          <w:caps/>
        </w:rPr>
      </w:pPr>
    </w:p>
    <w:p w14:paraId="5B053537" w14:textId="77777777" w:rsidR="0008176F" w:rsidRPr="0008176F" w:rsidRDefault="0008176F" w:rsidP="0008176F">
      <w:pPr>
        <w:pStyle w:val="NoSpacing"/>
        <w:jc w:val="center"/>
        <w:rPr>
          <w:caps/>
        </w:rPr>
      </w:pPr>
    </w:p>
    <w:p w14:paraId="71D7785D" w14:textId="77777777" w:rsidR="0008176F" w:rsidRPr="0008176F" w:rsidRDefault="0008176F" w:rsidP="0008176F">
      <w:pPr>
        <w:pStyle w:val="NoSpacing"/>
        <w:jc w:val="center"/>
        <w:rPr>
          <w:caps/>
        </w:rPr>
      </w:pPr>
    </w:p>
    <w:p w14:paraId="72316B83"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6CF677CC" w14:textId="77777777" w:rsidR="0008176F" w:rsidRPr="0008176F" w:rsidRDefault="0008176F" w:rsidP="0008176F">
          <w:pPr>
            <w:pStyle w:val="NoSpacing"/>
            <w:jc w:val="center"/>
            <w:rPr>
              <w:caps/>
            </w:rPr>
          </w:pPr>
          <w:r w:rsidRPr="0008176F">
            <w:rPr>
              <w:caps/>
            </w:rPr>
            <w:t>A thesis</w:t>
          </w:r>
        </w:p>
        <w:p w14:paraId="465ECD03" w14:textId="77777777" w:rsidR="0008176F" w:rsidRPr="0008176F" w:rsidRDefault="0008176F" w:rsidP="0008176F">
          <w:pPr>
            <w:pStyle w:val="NoSpacing"/>
            <w:jc w:val="center"/>
            <w:rPr>
              <w:caps/>
            </w:rPr>
          </w:pPr>
        </w:p>
        <w:p w14:paraId="3DEBC854" w14:textId="77777777" w:rsidR="0008176F" w:rsidRPr="0008176F" w:rsidRDefault="0008176F" w:rsidP="0008176F">
          <w:pPr>
            <w:pStyle w:val="NoSpacing"/>
            <w:jc w:val="center"/>
            <w:rPr>
              <w:caps/>
            </w:rPr>
          </w:pPr>
          <w:r w:rsidRPr="0008176F">
            <w:rPr>
              <w:caps/>
            </w:rPr>
            <w:t>submitted to the Graduate Faculty</w:t>
          </w:r>
        </w:p>
        <w:p w14:paraId="197108FF" w14:textId="77777777" w:rsidR="0008176F" w:rsidRDefault="0008176F" w:rsidP="0008176F">
          <w:pPr>
            <w:pStyle w:val="NoSpacing"/>
            <w:jc w:val="center"/>
          </w:pPr>
        </w:p>
        <w:p w14:paraId="2072E73F" w14:textId="77777777" w:rsidR="0008176F" w:rsidRDefault="0008176F" w:rsidP="0008176F">
          <w:pPr>
            <w:pStyle w:val="NoSpacing"/>
            <w:jc w:val="center"/>
          </w:pPr>
          <w:r>
            <w:t>in partial fulfillment of the requirements for the</w:t>
          </w:r>
        </w:p>
        <w:p w14:paraId="731E0FBC" w14:textId="77777777" w:rsidR="0008176F" w:rsidRDefault="0008176F" w:rsidP="0008176F">
          <w:pPr>
            <w:pStyle w:val="NoSpacing"/>
            <w:jc w:val="center"/>
          </w:pPr>
        </w:p>
        <w:p w14:paraId="634E93CF" w14:textId="77777777" w:rsidR="0008176F" w:rsidRDefault="0008176F" w:rsidP="0008176F">
          <w:pPr>
            <w:pStyle w:val="NoSpacing"/>
            <w:jc w:val="center"/>
          </w:pPr>
          <w:r>
            <w:t>Degree of</w:t>
          </w:r>
        </w:p>
      </w:sdtContent>
    </w:sdt>
    <w:p w14:paraId="5889576C"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7EBA14E" w14:textId="77777777" w:rsidR="00746E16" w:rsidRDefault="00AF4E52" w:rsidP="00746E16">
          <w:pPr>
            <w:pStyle w:val="NoSpacing"/>
            <w:spacing w:line="480" w:lineRule="auto"/>
            <w:jc w:val="center"/>
            <w:rPr>
              <w:caps/>
            </w:rPr>
          </w:pPr>
          <w:r>
            <w:rPr>
              <w:caps/>
            </w:rPr>
            <w:t>Master of Science</w:t>
          </w:r>
        </w:p>
      </w:sdtContent>
    </w:sdt>
    <w:p w14:paraId="1597E35D" w14:textId="77777777" w:rsidR="00730F0A" w:rsidRDefault="00730F0A" w:rsidP="0008176F">
      <w:pPr>
        <w:pStyle w:val="NoSpacing"/>
        <w:jc w:val="center"/>
      </w:pPr>
    </w:p>
    <w:p w14:paraId="7EFA18D5" w14:textId="77777777" w:rsidR="00730F0A" w:rsidRDefault="00730F0A" w:rsidP="0008176F">
      <w:pPr>
        <w:pStyle w:val="NoSpacing"/>
        <w:jc w:val="center"/>
      </w:pPr>
    </w:p>
    <w:p w14:paraId="5B97B078" w14:textId="77777777" w:rsidR="00730F0A" w:rsidRDefault="00730F0A" w:rsidP="0008176F">
      <w:pPr>
        <w:pStyle w:val="NoSpacing"/>
        <w:jc w:val="center"/>
      </w:pPr>
    </w:p>
    <w:p w14:paraId="6559C6A1" w14:textId="77777777" w:rsidR="00730F0A" w:rsidRDefault="00730F0A" w:rsidP="0008176F">
      <w:pPr>
        <w:pStyle w:val="NoSpacing"/>
        <w:jc w:val="center"/>
      </w:pPr>
    </w:p>
    <w:p w14:paraId="402602ED" w14:textId="77777777" w:rsidR="00730F0A" w:rsidRDefault="00730F0A" w:rsidP="0008176F">
      <w:pPr>
        <w:pStyle w:val="NoSpacing"/>
        <w:jc w:val="center"/>
      </w:pPr>
    </w:p>
    <w:p w14:paraId="0D4B2248" w14:textId="77777777" w:rsidR="00730F0A" w:rsidRDefault="00730F0A" w:rsidP="0008176F">
      <w:pPr>
        <w:pStyle w:val="NoSpacing"/>
        <w:jc w:val="center"/>
      </w:pPr>
    </w:p>
    <w:p w14:paraId="166ED204" w14:textId="77777777" w:rsidR="00730F0A" w:rsidRDefault="00730F0A" w:rsidP="0008176F">
      <w:pPr>
        <w:pStyle w:val="NoSpacing"/>
        <w:jc w:val="center"/>
      </w:pPr>
    </w:p>
    <w:p w14:paraId="347B9D39" w14:textId="77777777" w:rsidR="00730F0A" w:rsidRDefault="00730F0A" w:rsidP="0008176F">
      <w:pPr>
        <w:pStyle w:val="NoSpacing"/>
        <w:jc w:val="center"/>
      </w:pPr>
    </w:p>
    <w:p w14:paraId="054B6F46" w14:textId="77777777" w:rsidR="00730F0A" w:rsidRDefault="00730F0A" w:rsidP="0008176F">
      <w:pPr>
        <w:pStyle w:val="NoSpacing"/>
        <w:jc w:val="center"/>
      </w:pPr>
    </w:p>
    <w:p w14:paraId="39F8828F" w14:textId="77777777" w:rsidR="00730F0A" w:rsidRDefault="00730F0A" w:rsidP="0008176F">
      <w:pPr>
        <w:pStyle w:val="NoSpacing"/>
        <w:jc w:val="center"/>
      </w:pPr>
      <w:r>
        <w:t>By</w:t>
      </w:r>
    </w:p>
    <w:p w14:paraId="0DB56F49"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47AF401" w14:textId="77777777" w:rsidR="00746E16" w:rsidRDefault="00AF4E52" w:rsidP="00746E16">
          <w:pPr>
            <w:pStyle w:val="NoSpacing"/>
            <w:jc w:val="center"/>
            <w:rPr>
              <w:caps/>
            </w:rPr>
          </w:pPr>
          <w:r>
            <w:rPr>
              <w:caps/>
            </w:rPr>
            <w:t>KAROLINA JULIA KOZIOL</w:t>
          </w:r>
        </w:p>
      </w:sdtContent>
    </w:sdt>
    <w:sdt>
      <w:sdtPr>
        <w:id w:val="30091838"/>
        <w:lock w:val="contentLocked"/>
        <w:placeholder>
          <w:docPart w:val="DefaultPlaceholder_22675703"/>
        </w:placeholder>
        <w:group/>
      </w:sdtPr>
      <w:sdtEndPr/>
      <w:sdtContent>
        <w:p w14:paraId="7BEF6B7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2AFB3277" w14:textId="77777777" w:rsidR="00730F0A" w:rsidRDefault="00AF4E52" w:rsidP="00730F0A">
          <w:pPr>
            <w:pStyle w:val="NoSpacing"/>
            <w:jc w:val="center"/>
          </w:pPr>
          <w:r>
            <w:t>2018</w:t>
          </w:r>
        </w:p>
      </w:sdtContent>
    </w:sdt>
    <w:p w14:paraId="01CBBE8D" w14:textId="77777777" w:rsidR="00730F0A" w:rsidRDefault="00730F0A" w:rsidP="00730F0A">
      <w:pPr>
        <w:pStyle w:val="NoSpacing"/>
        <w:jc w:val="center"/>
      </w:pPr>
      <w:r>
        <w:br w:type="page"/>
      </w:r>
    </w:p>
    <w:p w14:paraId="0059C6FF" w14:textId="77777777" w:rsidR="00730F0A" w:rsidRDefault="00730F0A" w:rsidP="00730F0A">
      <w:pPr>
        <w:pStyle w:val="NoSpacing"/>
        <w:jc w:val="center"/>
      </w:pPr>
    </w:p>
    <w:p w14:paraId="0F33D8B8" w14:textId="77777777" w:rsidR="00730F0A" w:rsidRDefault="00730F0A" w:rsidP="00730F0A">
      <w:pPr>
        <w:pStyle w:val="NoSpacing"/>
        <w:jc w:val="center"/>
      </w:pPr>
    </w:p>
    <w:p w14:paraId="530DB82B" w14:textId="77777777" w:rsidR="006B5C7A" w:rsidRDefault="006B5C7A" w:rsidP="00730F0A">
      <w:pPr>
        <w:pStyle w:val="NoSpacing"/>
        <w:jc w:val="center"/>
      </w:pPr>
    </w:p>
    <w:p w14:paraId="505F3571" w14:textId="77777777" w:rsidR="00C378FA" w:rsidRDefault="00C378FA" w:rsidP="00730F0A">
      <w:pPr>
        <w:pStyle w:val="NoSpacing"/>
        <w:jc w:val="center"/>
      </w:pPr>
    </w:p>
    <w:p w14:paraId="6F921880"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52C2C848" w14:textId="77777777" w:rsidR="00730F0A" w:rsidRPr="00730F0A" w:rsidRDefault="00AF4E52" w:rsidP="00730F0A">
          <w:pPr>
            <w:pStyle w:val="NoSpacing"/>
            <w:jc w:val="center"/>
            <w:rPr>
              <w:caps/>
            </w:rPr>
          </w:pPr>
          <w:r>
            <w:rPr>
              <w:caps/>
            </w:rPr>
            <w:t>PHYSIOLOGICAL RESPONSES TO A SINGLE BOUT OF RESISTANCE EXERCISE BETWEEN MEN AND WOMEN</w:t>
          </w:r>
        </w:p>
      </w:sdtContent>
    </w:sdt>
    <w:p w14:paraId="158A4DA6" w14:textId="77777777" w:rsidR="00730F0A" w:rsidRPr="00730F0A" w:rsidRDefault="00730F0A" w:rsidP="00730F0A">
      <w:pPr>
        <w:pStyle w:val="NoSpacing"/>
        <w:jc w:val="center"/>
        <w:rPr>
          <w:caps/>
        </w:rPr>
      </w:pPr>
    </w:p>
    <w:p w14:paraId="75D18476"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01D394B0" w14:textId="77777777"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2CFBD41E" w14:textId="77777777" w:rsidR="00746E16" w:rsidRDefault="00AF4E52" w:rsidP="00746E16">
          <w:pPr>
            <w:pStyle w:val="NoSpacing"/>
            <w:jc w:val="center"/>
            <w:rPr>
              <w:caps/>
            </w:rPr>
          </w:pPr>
          <w:r>
            <w:rPr>
              <w:caps/>
            </w:rPr>
            <w:t>Department of Health and Exercise Science</w:t>
          </w:r>
        </w:p>
      </w:sdtContent>
    </w:sdt>
    <w:p w14:paraId="540554DF" w14:textId="77777777" w:rsidR="00730F0A" w:rsidRPr="00730F0A" w:rsidRDefault="00730F0A" w:rsidP="00730F0A">
      <w:pPr>
        <w:pStyle w:val="NoSpacing"/>
        <w:jc w:val="center"/>
        <w:rPr>
          <w:caps/>
        </w:rPr>
      </w:pPr>
    </w:p>
    <w:p w14:paraId="6B95D4E9" w14:textId="77777777" w:rsidR="00730F0A" w:rsidRPr="00730F0A" w:rsidRDefault="00730F0A" w:rsidP="00730F0A">
      <w:pPr>
        <w:pStyle w:val="NoSpacing"/>
        <w:jc w:val="center"/>
        <w:rPr>
          <w:caps/>
        </w:rPr>
      </w:pPr>
    </w:p>
    <w:p w14:paraId="6E15F00B" w14:textId="77777777" w:rsidR="00730F0A" w:rsidRPr="00730F0A" w:rsidRDefault="00730F0A" w:rsidP="00730F0A">
      <w:pPr>
        <w:pStyle w:val="NoSpacing"/>
        <w:jc w:val="center"/>
        <w:rPr>
          <w:caps/>
        </w:rPr>
      </w:pPr>
    </w:p>
    <w:p w14:paraId="5AA6CA82" w14:textId="77777777" w:rsidR="00730F0A" w:rsidRDefault="00730F0A" w:rsidP="00730F0A">
      <w:pPr>
        <w:pStyle w:val="NoSpacing"/>
        <w:jc w:val="center"/>
        <w:rPr>
          <w:caps/>
        </w:rPr>
      </w:pPr>
    </w:p>
    <w:p w14:paraId="4BB3C873" w14:textId="77777777" w:rsidR="00730F0A" w:rsidRPr="00730F0A" w:rsidRDefault="00730F0A" w:rsidP="00730F0A">
      <w:pPr>
        <w:pStyle w:val="NoSpacing"/>
        <w:jc w:val="center"/>
        <w:rPr>
          <w:caps/>
        </w:rPr>
      </w:pPr>
    </w:p>
    <w:p w14:paraId="4B1DBAD8" w14:textId="77777777" w:rsidR="00730F0A" w:rsidRPr="00730F0A" w:rsidRDefault="00730F0A" w:rsidP="00730F0A">
      <w:pPr>
        <w:pStyle w:val="NoSpacing"/>
        <w:jc w:val="center"/>
        <w:rPr>
          <w:caps/>
        </w:rPr>
      </w:pPr>
    </w:p>
    <w:p w14:paraId="4E95CCDB" w14:textId="77777777" w:rsidR="00730F0A" w:rsidRPr="00730F0A" w:rsidRDefault="00730F0A" w:rsidP="00730F0A">
      <w:pPr>
        <w:pStyle w:val="NoSpacing"/>
        <w:jc w:val="center"/>
        <w:rPr>
          <w:caps/>
        </w:rPr>
      </w:pPr>
    </w:p>
    <w:p w14:paraId="63E0C5F9"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4117C82F" w14:textId="77777777" w:rsidR="00730F0A" w:rsidRPr="00730F0A" w:rsidRDefault="00730F0A" w:rsidP="00730F0A">
          <w:pPr>
            <w:pStyle w:val="NoSpacing"/>
            <w:jc w:val="center"/>
            <w:rPr>
              <w:caps/>
            </w:rPr>
          </w:pPr>
          <w:r w:rsidRPr="00730F0A">
            <w:rPr>
              <w:caps/>
            </w:rPr>
            <w:t>By</w:t>
          </w:r>
        </w:p>
      </w:sdtContent>
    </w:sdt>
    <w:p w14:paraId="48678E09" w14:textId="77777777" w:rsidR="00730F0A" w:rsidRDefault="00730F0A" w:rsidP="00730F0A">
      <w:pPr>
        <w:pStyle w:val="NoSpacing"/>
        <w:jc w:val="center"/>
      </w:pPr>
    </w:p>
    <w:p w14:paraId="47C0DCBD" w14:textId="77777777" w:rsidR="00730F0A" w:rsidRDefault="00730F0A" w:rsidP="00730F0A">
      <w:pPr>
        <w:pStyle w:val="NoSpacing"/>
        <w:jc w:val="center"/>
      </w:pPr>
    </w:p>
    <w:p w14:paraId="4CE126F6" w14:textId="77777777" w:rsidR="00BF204C" w:rsidRDefault="00BF204C" w:rsidP="00730F0A">
      <w:pPr>
        <w:pStyle w:val="NoSpacing"/>
        <w:jc w:val="center"/>
      </w:pPr>
    </w:p>
    <w:p w14:paraId="74A07F36" w14:textId="77777777" w:rsidR="00BF204C" w:rsidRDefault="00BF204C" w:rsidP="00730F0A">
      <w:pPr>
        <w:pStyle w:val="NoSpacing"/>
        <w:jc w:val="center"/>
      </w:pPr>
    </w:p>
    <w:p w14:paraId="4C3D1E45" w14:textId="77777777" w:rsidR="00BF204C" w:rsidRDefault="00BF204C" w:rsidP="00730F0A">
      <w:pPr>
        <w:pStyle w:val="NoSpacing"/>
        <w:jc w:val="center"/>
      </w:pPr>
    </w:p>
    <w:p w14:paraId="5FBF2D62" w14:textId="77777777" w:rsidR="00BF204C" w:rsidRDefault="00BF204C" w:rsidP="00730F0A">
      <w:pPr>
        <w:pStyle w:val="NoSpacing"/>
        <w:jc w:val="center"/>
      </w:pPr>
    </w:p>
    <w:p w14:paraId="443CED28" w14:textId="77777777" w:rsidR="00BF204C" w:rsidRDefault="00BF204C" w:rsidP="00730F0A">
      <w:pPr>
        <w:pStyle w:val="NoSpacing"/>
        <w:jc w:val="center"/>
      </w:pPr>
    </w:p>
    <w:p w14:paraId="7062E83A" w14:textId="77777777" w:rsidR="00BF204C" w:rsidRDefault="00BF204C" w:rsidP="00730F0A">
      <w:pPr>
        <w:pStyle w:val="NoSpacing"/>
        <w:jc w:val="center"/>
      </w:pPr>
    </w:p>
    <w:p w14:paraId="1D73EAF7" w14:textId="77777777" w:rsidR="00BF204C" w:rsidRDefault="00BF204C" w:rsidP="00730F0A">
      <w:pPr>
        <w:pStyle w:val="NoSpacing"/>
        <w:jc w:val="center"/>
      </w:pPr>
    </w:p>
    <w:p w14:paraId="0309BCCF" w14:textId="77777777" w:rsidR="00BF204C" w:rsidRDefault="00BF204C" w:rsidP="00730F0A">
      <w:pPr>
        <w:pStyle w:val="NoSpacing"/>
        <w:jc w:val="center"/>
      </w:pPr>
    </w:p>
    <w:p w14:paraId="279CF1B8" w14:textId="77777777" w:rsidR="00BF204C" w:rsidRDefault="00BF204C" w:rsidP="00730F0A">
      <w:pPr>
        <w:pStyle w:val="NoSpacing"/>
        <w:jc w:val="center"/>
      </w:pPr>
    </w:p>
    <w:p w14:paraId="4AF1F33E" w14:textId="77777777" w:rsidR="00730F0A" w:rsidRDefault="00730F0A" w:rsidP="00730F0A">
      <w:pPr>
        <w:pStyle w:val="NoSpacing"/>
        <w:jc w:val="center"/>
      </w:pPr>
    </w:p>
    <w:p w14:paraId="3F0D625F" w14:textId="77777777" w:rsidR="00730F0A" w:rsidRPr="003B763D" w:rsidRDefault="003B763D" w:rsidP="00730F0A">
      <w:pPr>
        <w:pStyle w:val="NoSpacing"/>
        <w:jc w:val="right"/>
      </w:pPr>
      <w:r>
        <w:t>______________________________</w:t>
      </w:r>
    </w:p>
    <w:p w14:paraId="7F83AFF9" w14:textId="77777777" w:rsidR="00730F0A" w:rsidRDefault="009A2FA5"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AF4E52">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AF4E52">
            <w:t>Michael G. Bemben</w:t>
          </w:r>
        </w:sdtContent>
      </w:sdt>
      <w:r w:rsidR="00730F0A">
        <w:t>, Chair</w:t>
      </w:r>
    </w:p>
    <w:p w14:paraId="7A02DF03" w14:textId="77777777" w:rsidR="00730F0A" w:rsidRDefault="00730F0A" w:rsidP="00730F0A">
      <w:pPr>
        <w:pStyle w:val="NoSpacing"/>
        <w:jc w:val="right"/>
      </w:pPr>
    </w:p>
    <w:p w14:paraId="5B326428" w14:textId="77777777" w:rsidR="00730F0A" w:rsidRDefault="00730F0A" w:rsidP="00730F0A">
      <w:pPr>
        <w:pStyle w:val="NoSpacing"/>
        <w:jc w:val="right"/>
      </w:pPr>
    </w:p>
    <w:p w14:paraId="37394C4A" w14:textId="77777777" w:rsidR="00730F0A" w:rsidRPr="003B763D" w:rsidRDefault="003B763D" w:rsidP="00730F0A">
      <w:pPr>
        <w:pStyle w:val="NoSpacing"/>
        <w:jc w:val="right"/>
      </w:pPr>
      <w:r>
        <w:t>______________________________</w:t>
      </w:r>
    </w:p>
    <w:p w14:paraId="2C309318" w14:textId="77777777" w:rsidR="00730F0A" w:rsidRDefault="009A2FA5"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BF204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BF204C">
            <w:t>Debra</w:t>
          </w:r>
          <w:r w:rsidR="00746E16">
            <w:t xml:space="preserve"> </w:t>
          </w:r>
          <w:r w:rsidR="00BF204C">
            <w:t>A.</w:t>
          </w:r>
          <w:r w:rsidR="00746E16">
            <w:t xml:space="preserve"> </w:t>
          </w:r>
          <w:r w:rsidR="00BF204C">
            <w:t>Bemben</w:t>
          </w:r>
        </w:sdtContent>
      </w:sdt>
    </w:p>
    <w:p w14:paraId="5E87BBE2" w14:textId="77777777" w:rsidR="00730F0A" w:rsidRDefault="00730F0A" w:rsidP="00730F0A">
      <w:pPr>
        <w:pStyle w:val="NoSpacing"/>
        <w:jc w:val="right"/>
      </w:pPr>
    </w:p>
    <w:p w14:paraId="183FC7D6" w14:textId="77777777" w:rsidR="00730F0A" w:rsidRDefault="00730F0A" w:rsidP="00730F0A">
      <w:pPr>
        <w:pStyle w:val="NoSpacing"/>
        <w:jc w:val="right"/>
      </w:pPr>
    </w:p>
    <w:p w14:paraId="61E22472" w14:textId="77777777" w:rsidR="00730F0A" w:rsidRPr="003B763D" w:rsidRDefault="003B763D" w:rsidP="00730F0A">
      <w:pPr>
        <w:pStyle w:val="NoSpacing"/>
        <w:jc w:val="right"/>
      </w:pPr>
      <w:r>
        <w:t>______________________________</w:t>
      </w:r>
    </w:p>
    <w:p w14:paraId="3B9D2319" w14:textId="77777777" w:rsidR="00730F0A" w:rsidRDefault="009A2FA5"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BF204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BF204C">
            <w:t>Daniel J. Larson</w:t>
          </w:r>
        </w:sdtContent>
      </w:sdt>
    </w:p>
    <w:p w14:paraId="16584F53" w14:textId="77777777" w:rsidR="00730F0A" w:rsidRDefault="00730F0A" w:rsidP="00730F0A">
      <w:pPr>
        <w:pStyle w:val="NoSpacing"/>
        <w:jc w:val="right"/>
      </w:pPr>
    </w:p>
    <w:p w14:paraId="54E7E371" w14:textId="77777777" w:rsidR="00730F0A" w:rsidRDefault="00730F0A" w:rsidP="00730F0A">
      <w:pPr>
        <w:pStyle w:val="NoSpacing"/>
        <w:jc w:val="right"/>
      </w:pPr>
    </w:p>
    <w:p w14:paraId="5F0D3A0B" w14:textId="77777777" w:rsidR="00730F0A" w:rsidRDefault="00730F0A" w:rsidP="00730F0A">
      <w:pPr>
        <w:pStyle w:val="NoSpacing"/>
        <w:jc w:val="center"/>
      </w:pPr>
      <w:r>
        <w:br w:type="page"/>
      </w:r>
    </w:p>
    <w:p w14:paraId="1978A997" w14:textId="77777777" w:rsidR="00730F0A" w:rsidRDefault="00730F0A" w:rsidP="00730F0A">
      <w:pPr>
        <w:pStyle w:val="NoSpacing"/>
        <w:jc w:val="center"/>
      </w:pPr>
    </w:p>
    <w:p w14:paraId="450EC76B" w14:textId="77777777" w:rsidR="00730F0A" w:rsidRDefault="00730F0A" w:rsidP="00730F0A">
      <w:pPr>
        <w:pStyle w:val="NoSpacing"/>
        <w:jc w:val="center"/>
      </w:pPr>
    </w:p>
    <w:p w14:paraId="63052B3C" w14:textId="77777777" w:rsidR="00730F0A" w:rsidRDefault="00730F0A" w:rsidP="00730F0A">
      <w:pPr>
        <w:pStyle w:val="NoSpacing"/>
        <w:jc w:val="center"/>
      </w:pPr>
    </w:p>
    <w:p w14:paraId="5858950E" w14:textId="77777777" w:rsidR="00730F0A" w:rsidRDefault="00730F0A" w:rsidP="00730F0A">
      <w:pPr>
        <w:pStyle w:val="NoSpacing"/>
        <w:jc w:val="center"/>
      </w:pPr>
    </w:p>
    <w:p w14:paraId="595B2861" w14:textId="77777777" w:rsidR="00730F0A" w:rsidRDefault="00730F0A" w:rsidP="00730F0A">
      <w:pPr>
        <w:pStyle w:val="NoSpacing"/>
        <w:jc w:val="center"/>
      </w:pPr>
    </w:p>
    <w:p w14:paraId="1928F977" w14:textId="77777777" w:rsidR="00730F0A" w:rsidRDefault="00730F0A" w:rsidP="00730F0A">
      <w:pPr>
        <w:pStyle w:val="NoSpacing"/>
        <w:jc w:val="center"/>
      </w:pPr>
    </w:p>
    <w:p w14:paraId="53F7171B" w14:textId="77777777" w:rsidR="00730F0A" w:rsidRDefault="00730F0A" w:rsidP="00730F0A">
      <w:pPr>
        <w:pStyle w:val="NoSpacing"/>
        <w:jc w:val="center"/>
      </w:pPr>
    </w:p>
    <w:p w14:paraId="493E4E96" w14:textId="77777777" w:rsidR="00730F0A" w:rsidRDefault="00730F0A" w:rsidP="00730F0A">
      <w:pPr>
        <w:pStyle w:val="NoSpacing"/>
        <w:jc w:val="center"/>
      </w:pPr>
    </w:p>
    <w:p w14:paraId="765999EB" w14:textId="77777777" w:rsidR="00730F0A" w:rsidRDefault="00730F0A" w:rsidP="00730F0A">
      <w:pPr>
        <w:pStyle w:val="NoSpacing"/>
        <w:jc w:val="center"/>
      </w:pPr>
    </w:p>
    <w:p w14:paraId="6672CCDF" w14:textId="77777777" w:rsidR="00730F0A" w:rsidRDefault="00730F0A" w:rsidP="00730F0A">
      <w:pPr>
        <w:pStyle w:val="NoSpacing"/>
        <w:jc w:val="center"/>
      </w:pPr>
    </w:p>
    <w:p w14:paraId="5D2A74A1" w14:textId="77777777" w:rsidR="00730F0A" w:rsidRDefault="00730F0A" w:rsidP="00730F0A">
      <w:pPr>
        <w:pStyle w:val="NoSpacing"/>
        <w:jc w:val="center"/>
      </w:pPr>
    </w:p>
    <w:p w14:paraId="40C93ABA" w14:textId="77777777" w:rsidR="00730F0A" w:rsidRDefault="00730F0A" w:rsidP="00730F0A">
      <w:pPr>
        <w:pStyle w:val="NoSpacing"/>
        <w:jc w:val="center"/>
      </w:pPr>
    </w:p>
    <w:p w14:paraId="02DEBD2D" w14:textId="77777777" w:rsidR="00730F0A" w:rsidRDefault="00730F0A" w:rsidP="00730F0A">
      <w:pPr>
        <w:pStyle w:val="NoSpacing"/>
        <w:jc w:val="center"/>
      </w:pPr>
    </w:p>
    <w:p w14:paraId="360C2564" w14:textId="77777777" w:rsidR="00730F0A" w:rsidRDefault="00730F0A" w:rsidP="00730F0A">
      <w:pPr>
        <w:pStyle w:val="NoSpacing"/>
        <w:jc w:val="center"/>
      </w:pPr>
    </w:p>
    <w:p w14:paraId="0B033018" w14:textId="77777777" w:rsidR="00730F0A" w:rsidRDefault="00730F0A" w:rsidP="00730F0A">
      <w:pPr>
        <w:pStyle w:val="NoSpacing"/>
        <w:jc w:val="center"/>
      </w:pPr>
    </w:p>
    <w:p w14:paraId="1458CD22" w14:textId="77777777" w:rsidR="00730F0A" w:rsidRDefault="00730F0A" w:rsidP="00730F0A">
      <w:pPr>
        <w:pStyle w:val="NoSpacing"/>
        <w:jc w:val="center"/>
      </w:pPr>
    </w:p>
    <w:p w14:paraId="2DC23E9C" w14:textId="77777777" w:rsidR="00730F0A" w:rsidRDefault="00730F0A" w:rsidP="00730F0A">
      <w:pPr>
        <w:pStyle w:val="NoSpacing"/>
        <w:jc w:val="center"/>
      </w:pPr>
    </w:p>
    <w:p w14:paraId="0FE8B56D" w14:textId="77777777" w:rsidR="00730F0A" w:rsidRDefault="00730F0A" w:rsidP="00730F0A">
      <w:pPr>
        <w:pStyle w:val="NoSpacing"/>
        <w:jc w:val="center"/>
      </w:pPr>
    </w:p>
    <w:p w14:paraId="6D84C666" w14:textId="77777777" w:rsidR="00730F0A" w:rsidRDefault="00730F0A" w:rsidP="00730F0A">
      <w:pPr>
        <w:pStyle w:val="NoSpacing"/>
        <w:jc w:val="center"/>
      </w:pPr>
    </w:p>
    <w:p w14:paraId="19BC32EA" w14:textId="77777777" w:rsidR="00730F0A" w:rsidRDefault="00730F0A" w:rsidP="00730F0A">
      <w:pPr>
        <w:pStyle w:val="NoSpacing"/>
        <w:jc w:val="center"/>
      </w:pPr>
    </w:p>
    <w:p w14:paraId="63F9F839" w14:textId="77777777" w:rsidR="00730F0A" w:rsidRDefault="00730F0A" w:rsidP="00730F0A">
      <w:pPr>
        <w:pStyle w:val="NoSpacing"/>
        <w:jc w:val="center"/>
      </w:pPr>
    </w:p>
    <w:p w14:paraId="07B48BE9" w14:textId="77777777" w:rsidR="00730F0A" w:rsidRDefault="00730F0A" w:rsidP="00730F0A">
      <w:pPr>
        <w:pStyle w:val="NoSpacing"/>
        <w:jc w:val="center"/>
      </w:pPr>
    </w:p>
    <w:p w14:paraId="34681E05" w14:textId="77777777" w:rsidR="00730F0A" w:rsidRDefault="00730F0A" w:rsidP="00730F0A">
      <w:pPr>
        <w:pStyle w:val="NoSpacing"/>
        <w:jc w:val="center"/>
      </w:pPr>
    </w:p>
    <w:p w14:paraId="19547E62" w14:textId="77777777" w:rsidR="00730F0A" w:rsidRDefault="00730F0A" w:rsidP="00730F0A">
      <w:pPr>
        <w:pStyle w:val="NoSpacing"/>
        <w:jc w:val="center"/>
      </w:pPr>
    </w:p>
    <w:p w14:paraId="598143E7" w14:textId="77777777" w:rsidR="00730F0A" w:rsidRDefault="00730F0A" w:rsidP="00730F0A">
      <w:pPr>
        <w:pStyle w:val="NoSpacing"/>
        <w:jc w:val="center"/>
      </w:pPr>
    </w:p>
    <w:p w14:paraId="4F16C7A3" w14:textId="77777777" w:rsidR="00730F0A" w:rsidRDefault="00730F0A" w:rsidP="00730F0A">
      <w:pPr>
        <w:pStyle w:val="NoSpacing"/>
        <w:jc w:val="center"/>
      </w:pPr>
    </w:p>
    <w:p w14:paraId="37F5A66F" w14:textId="77777777" w:rsidR="00730F0A" w:rsidRDefault="00730F0A" w:rsidP="00730F0A">
      <w:pPr>
        <w:pStyle w:val="NoSpacing"/>
        <w:jc w:val="center"/>
      </w:pPr>
    </w:p>
    <w:p w14:paraId="65FED194" w14:textId="77777777" w:rsidR="00730F0A" w:rsidRDefault="00730F0A" w:rsidP="00730F0A">
      <w:pPr>
        <w:pStyle w:val="NoSpacing"/>
        <w:jc w:val="center"/>
      </w:pPr>
    </w:p>
    <w:p w14:paraId="7BBB1220" w14:textId="77777777" w:rsidR="00730F0A" w:rsidRDefault="00730F0A" w:rsidP="00730F0A">
      <w:pPr>
        <w:pStyle w:val="NoSpacing"/>
        <w:jc w:val="center"/>
      </w:pPr>
    </w:p>
    <w:p w14:paraId="52B33D06" w14:textId="77777777" w:rsidR="00730F0A" w:rsidRDefault="00730F0A" w:rsidP="00730F0A">
      <w:pPr>
        <w:pStyle w:val="NoSpacing"/>
        <w:jc w:val="center"/>
      </w:pPr>
    </w:p>
    <w:p w14:paraId="4139027F" w14:textId="77777777" w:rsidR="00730F0A" w:rsidRDefault="00730F0A" w:rsidP="00730F0A">
      <w:pPr>
        <w:pStyle w:val="NoSpacing"/>
        <w:jc w:val="center"/>
      </w:pPr>
    </w:p>
    <w:p w14:paraId="43218A85" w14:textId="77777777" w:rsidR="00730F0A" w:rsidRDefault="00730F0A" w:rsidP="00730F0A">
      <w:pPr>
        <w:pStyle w:val="NoSpacing"/>
        <w:jc w:val="center"/>
      </w:pPr>
    </w:p>
    <w:p w14:paraId="78CBD59F" w14:textId="77777777" w:rsidR="00730F0A" w:rsidRDefault="00730F0A" w:rsidP="00730F0A">
      <w:pPr>
        <w:pStyle w:val="NoSpacing"/>
        <w:jc w:val="center"/>
      </w:pPr>
    </w:p>
    <w:p w14:paraId="3ECF35A4" w14:textId="77777777" w:rsidR="00730F0A" w:rsidRDefault="00730F0A" w:rsidP="00730F0A">
      <w:pPr>
        <w:pStyle w:val="NoSpacing"/>
        <w:jc w:val="center"/>
      </w:pPr>
    </w:p>
    <w:p w14:paraId="2E49983D" w14:textId="77777777" w:rsidR="00730F0A" w:rsidRDefault="00730F0A" w:rsidP="00730F0A">
      <w:pPr>
        <w:pStyle w:val="NoSpacing"/>
        <w:jc w:val="center"/>
      </w:pPr>
    </w:p>
    <w:p w14:paraId="586236D2" w14:textId="77777777" w:rsidR="00730F0A" w:rsidRDefault="00730F0A" w:rsidP="00730F0A">
      <w:pPr>
        <w:pStyle w:val="NoSpacing"/>
        <w:jc w:val="center"/>
      </w:pPr>
    </w:p>
    <w:p w14:paraId="4ADE0E40" w14:textId="77777777" w:rsidR="00730F0A" w:rsidRDefault="00730F0A" w:rsidP="00730F0A">
      <w:pPr>
        <w:pStyle w:val="NoSpacing"/>
        <w:jc w:val="center"/>
      </w:pPr>
    </w:p>
    <w:p w14:paraId="43D57FAC" w14:textId="77777777" w:rsidR="00730F0A" w:rsidRDefault="00730F0A" w:rsidP="00730F0A">
      <w:pPr>
        <w:pStyle w:val="NoSpacing"/>
        <w:jc w:val="center"/>
      </w:pPr>
    </w:p>
    <w:p w14:paraId="708FBBD4" w14:textId="77777777" w:rsidR="00730F0A" w:rsidRDefault="00730F0A" w:rsidP="00730F0A">
      <w:pPr>
        <w:pStyle w:val="NoSpacing"/>
        <w:jc w:val="center"/>
      </w:pPr>
    </w:p>
    <w:p w14:paraId="5525A5C1" w14:textId="77777777" w:rsidR="00730F0A" w:rsidRDefault="00730F0A" w:rsidP="00730F0A">
      <w:pPr>
        <w:pStyle w:val="NoSpacing"/>
        <w:jc w:val="center"/>
      </w:pPr>
    </w:p>
    <w:p w14:paraId="2054D321" w14:textId="77777777" w:rsidR="00730F0A" w:rsidRDefault="00730F0A" w:rsidP="00730F0A">
      <w:pPr>
        <w:pStyle w:val="NoSpacing"/>
        <w:jc w:val="center"/>
      </w:pPr>
    </w:p>
    <w:p w14:paraId="71344FAF" w14:textId="77777777" w:rsidR="00730F0A" w:rsidRDefault="00730F0A" w:rsidP="00730F0A">
      <w:pPr>
        <w:pStyle w:val="NoSpacing"/>
        <w:jc w:val="center"/>
      </w:pPr>
    </w:p>
    <w:p w14:paraId="7EE1DD56" w14:textId="77777777" w:rsidR="00730F0A" w:rsidRDefault="009A2FA5"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AF4E52">
            <w:rPr>
              <w:caps/>
            </w:rPr>
            <w:t>KAROLINA JULIA KOZIOL</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AF4E52">
            <w:t>2018</w:t>
          </w:r>
        </w:sdtContent>
      </w:sdt>
    </w:p>
    <w:p w14:paraId="39F53AAE" w14:textId="77777777" w:rsidR="00730F0A" w:rsidRDefault="00730F0A" w:rsidP="00730F0A">
      <w:pPr>
        <w:pStyle w:val="NoSpacing"/>
        <w:jc w:val="center"/>
      </w:pPr>
      <w:r>
        <w:t>All Rights Reserved.</w:t>
      </w:r>
    </w:p>
    <w:p w14:paraId="0FD90A98" w14:textId="77777777" w:rsidR="008E1C26" w:rsidRDefault="006F10CE" w:rsidP="008E1C26">
      <w:pPr>
        <w:sectPr w:rsidR="008E1C26" w:rsidSect="006E15BD">
          <w:pgSz w:w="12240" w:h="15840" w:code="1"/>
          <w:pgMar w:top="1440" w:right="1440" w:bottom="1440" w:left="2304" w:header="720" w:footer="720" w:gutter="0"/>
          <w:cols w:space="720"/>
          <w:docGrid w:linePitch="360"/>
        </w:sectPr>
      </w:pPr>
      <w:r>
        <w:br w:type="page"/>
      </w:r>
    </w:p>
    <w:p w14:paraId="1478137B" w14:textId="77777777" w:rsidR="008E1C26" w:rsidRDefault="00775701" w:rsidP="002F5FCB">
      <w:pPr>
        <w:pStyle w:val="Heading1"/>
      </w:pPr>
      <w:bookmarkStart w:id="0" w:name="_Toc310579464"/>
      <w:bookmarkStart w:id="1" w:name="_Toc512181232"/>
      <w:bookmarkStart w:id="2" w:name="_Toc512240209"/>
      <w:r>
        <w:lastRenderedPageBreak/>
        <w:t>Acknowledgements</w:t>
      </w:r>
      <w:bookmarkEnd w:id="0"/>
      <w:bookmarkEnd w:id="1"/>
      <w:bookmarkEnd w:id="2"/>
    </w:p>
    <w:p w14:paraId="7C4B9E14" w14:textId="40F08FAB" w:rsidR="00BF204C" w:rsidRDefault="00BF204C" w:rsidP="002F5FCB">
      <w:pPr>
        <w:spacing w:line="480" w:lineRule="auto"/>
      </w:pPr>
      <w:r>
        <w:t xml:space="preserve">I’d like to begin by showing my greatest thanks to the best mentor and advisor ever, Dr. Michael Bemben, for allowing me to be a part of such an amazing program and for teaching me what research is truly about. I’d also like to extend my thanks and gratitude to Dr. Debra Bemben and Dr. Daniel Larson for spending your time with me to teach me what good research is </w:t>
      </w:r>
      <w:r w:rsidR="00522233">
        <w:t xml:space="preserve">all </w:t>
      </w:r>
      <w:r>
        <w:t>about and for giving me your expert advice, not just for this project, but throughout my entire two years with this program. And of course, I’d like to express my appreciation to the most amazing lab mates I could have ever asked for, Eduardo Freitas, Ryan Miller, Aaron Heishman, Japneet Kaur and David Ross. You guys are the reason I</w:t>
      </w:r>
      <w:r w:rsidR="005E1C47">
        <w:t xml:space="preserve"> survived this </w:t>
      </w:r>
      <w:r w:rsidR="00FC4B73">
        <w:t xml:space="preserve">master’s </w:t>
      </w:r>
      <w:r w:rsidR="005E1C47">
        <w:t>program!!!</w:t>
      </w:r>
      <w:r>
        <w:t xml:space="preserve"> Thank </w:t>
      </w:r>
      <w:r w:rsidR="00FC4B73">
        <w:t>you, guys,</w:t>
      </w:r>
      <w:r>
        <w:t xml:space="preserve"> for all of the good times and laughs we shared – y’all made coming to the lab everyday fun and exciting every single day.</w:t>
      </w:r>
      <w:r w:rsidR="007A387F">
        <w:t xml:space="preserve"> I didn’t forget about you Bianca! Thank </w:t>
      </w:r>
      <w:r w:rsidR="00FC4B73">
        <w:t>you, Bianca Galletti,</w:t>
      </w:r>
      <w:r w:rsidR="007A387F">
        <w:t xml:space="preserve"> for sharing this project and experience with me. I couldn’t have done it without you! </w:t>
      </w:r>
      <w:r w:rsidR="00522233">
        <w:t xml:space="preserve">Seriously! </w:t>
      </w:r>
      <w:r w:rsidR="007A387F">
        <w:t>I wouldn’t have wanted to spend late evenings and early mornings in the lab wit</w:t>
      </w:r>
      <w:r w:rsidR="00522233">
        <w:t>h anyone but you.</w:t>
      </w:r>
      <w:r w:rsidR="007A387F">
        <w:t xml:space="preserve"> And last but not least, thanks Boo Bear for </w:t>
      </w:r>
      <w:r w:rsidR="00522233">
        <w:t xml:space="preserve">being my study buddy, </w:t>
      </w:r>
      <w:r w:rsidR="007A387F">
        <w:t>listening to me</w:t>
      </w:r>
      <w:r w:rsidR="00522233">
        <w:t xml:space="preserve"> verbally express my stress daily and </w:t>
      </w:r>
      <w:r w:rsidR="007A387F">
        <w:t>encouraging me throughout this program. Love y’all!</w:t>
      </w:r>
    </w:p>
    <w:p w14:paraId="6F7DF83F" w14:textId="73F75023" w:rsidR="009C4FEF" w:rsidRPr="0078679A" w:rsidRDefault="00775701" w:rsidP="002F5FCB">
      <w:pPr>
        <w:pStyle w:val="Title"/>
      </w:pPr>
      <w:r>
        <w:br w:type="page"/>
      </w:r>
      <w:bookmarkStart w:id="3" w:name="_Toc512181233"/>
      <w:r>
        <w:lastRenderedPageBreak/>
        <w:t xml:space="preserve">Table of </w:t>
      </w:r>
      <w:r w:rsidRPr="00775701">
        <w:t>Contents</w:t>
      </w:r>
      <w:bookmarkEnd w:id="3"/>
    </w:p>
    <w:p w14:paraId="38441773" w14:textId="65E21CD8" w:rsidR="00005C10" w:rsidRDefault="00AA4AED">
      <w:pPr>
        <w:pStyle w:val="TOC1"/>
        <w:rPr>
          <w:rFonts w:eastAsiaTheme="minorEastAsia" w:cstheme="minorBidi"/>
          <w:noProof/>
          <w:lang w:bidi="ar-SA"/>
        </w:rPr>
      </w:pPr>
      <w:r>
        <w:fldChar w:fldCharType="begin"/>
      </w:r>
      <w:r w:rsidR="000F56FF">
        <w:instrText xml:space="preserve"> TOC \o "3-3" \h \z \t "Heading 1,1,Heading 2,2,Chapter,1" </w:instrText>
      </w:r>
      <w:r>
        <w:fldChar w:fldCharType="separate"/>
      </w:r>
      <w:hyperlink w:anchor="_Toc512240209" w:history="1">
        <w:r w:rsidR="00005C10" w:rsidRPr="00FE18EB">
          <w:rPr>
            <w:rStyle w:val="Hyperlink"/>
            <w:noProof/>
          </w:rPr>
          <w:t>Acknowledgements</w:t>
        </w:r>
        <w:r w:rsidR="00005C10">
          <w:rPr>
            <w:noProof/>
            <w:webHidden/>
          </w:rPr>
          <w:tab/>
        </w:r>
        <w:r w:rsidR="00005C10">
          <w:rPr>
            <w:noProof/>
            <w:webHidden/>
          </w:rPr>
          <w:fldChar w:fldCharType="begin"/>
        </w:r>
        <w:r w:rsidR="00005C10">
          <w:rPr>
            <w:noProof/>
            <w:webHidden/>
          </w:rPr>
          <w:instrText xml:space="preserve"> PAGEREF _Toc512240209 \h </w:instrText>
        </w:r>
        <w:r w:rsidR="00005C10">
          <w:rPr>
            <w:noProof/>
            <w:webHidden/>
          </w:rPr>
        </w:r>
        <w:r w:rsidR="00005C10">
          <w:rPr>
            <w:noProof/>
            <w:webHidden/>
          </w:rPr>
          <w:fldChar w:fldCharType="separate"/>
        </w:r>
        <w:r w:rsidR="00005C10">
          <w:rPr>
            <w:noProof/>
            <w:webHidden/>
          </w:rPr>
          <w:t>iv</w:t>
        </w:r>
        <w:r w:rsidR="00005C10">
          <w:rPr>
            <w:noProof/>
            <w:webHidden/>
          </w:rPr>
          <w:fldChar w:fldCharType="end"/>
        </w:r>
      </w:hyperlink>
    </w:p>
    <w:p w14:paraId="274459D7" w14:textId="2664C0DA" w:rsidR="00005C10" w:rsidRDefault="009A2FA5">
      <w:pPr>
        <w:pStyle w:val="TOC1"/>
        <w:rPr>
          <w:rFonts w:eastAsiaTheme="minorEastAsia" w:cstheme="minorBidi"/>
          <w:noProof/>
          <w:lang w:bidi="ar-SA"/>
        </w:rPr>
      </w:pPr>
      <w:hyperlink w:anchor="_Toc512240210" w:history="1">
        <w:r w:rsidR="00005C10" w:rsidRPr="00FE18EB">
          <w:rPr>
            <w:rStyle w:val="Hyperlink"/>
            <w:noProof/>
          </w:rPr>
          <w:t>List of Tables</w:t>
        </w:r>
        <w:r w:rsidR="00005C10">
          <w:rPr>
            <w:noProof/>
            <w:webHidden/>
          </w:rPr>
          <w:tab/>
        </w:r>
        <w:r w:rsidR="00005C10">
          <w:rPr>
            <w:noProof/>
            <w:webHidden/>
          </w:rPr>
          <w:fldChar w:fldCharType="begin"/>
        </w:r>
        <w:r w:rsidR="00005C10">
          <w:rPr>
            <w:noProof/>
            <w:webHidden/>
          </w:rPr>
          <w:instrText xml:space="preserve"> PAGEREF _Toc512240210 \h </w:instrText>
        </w:r>
        <w:r w:rsidR="00005C10">
          <w:rPr>
            <w:noProof/>
            <w:webHidden/>
          </w:rPr>
        </w:r>
        <w:r w:rsidR="00005C10">
          <w:rPr>
            <w:noProof/>
            <w:webHidden/>
          </w:rPr>
          <w:fldChar w:fldCharType="separate"/>
        </w:r>
        <w:r w:rsidR="00005C10">
          <w:rPr>
            <w:noProof/>
            <w:webHidden/>
          </w:rPr>
          <w:t>viii</w:t>
        </w:r>
        <w:r w:rsidR="00005C10">
          <w:rPr>
            <w:noProof/>
            <w:webHidden/>
          </w:rPr>
          <w:fldChar w:fldCharType="end"/>
        </w:r>
      </w:hyperlink>
    </w:p>
    <w:p w14:paraId="04375664" w14:textId="29EBC903" w:rsidR="00005C10" w:rsidRDefault="009A2FA5">
      <w:pPr>
        <w:pStyle w:val="TOC1"/>
        <w:rPr>
          <w:rFonts w:eastAsiaTheme="minorEastAsia" w:cstheme="minorBidi"/>
          <w:noProof/>
          <w:lang w:bidi="ar-SA"/>
        </w:rPr>
      </w:pPr>
      <w:hyperlink w:anchor="_Toc512240211" w:history="1">
        <w:r w:rsidR="00005C10" w:rsidRPr="00FE18EB">
          <w:rPr>
            <w:rStyle w:val="Hyperlink"/>
            <w:noProof/>
          </w:rPr>
          <w:t>List of Figures</w:t>
        </w:r>
        <w:r w:rsidR="00005C10">
          <w:rPr>
            <w:noProof/>
            <w:webHidden/>
          </w:rPr>
          <w:tab/>
        </w:r>
        <w:r w:rsidR="00005C10">
          <w:rPr>
            <w:noProof/>
            <w:webHidden/>
          </w:rPr>
          <w:fldChar w:fldCharType="begin"/>
        </w:r>
        <w:r w:rsidR="00005C10">
          <w:rPr>
            <w:noProof/>
            <w:webHidden/>
          </w:rPr>
          <w:instrText xml:space="preserve"> PAGEREF _Toc512240211 \h </w:instrText>
        </w:r>
        <w:r w:rsidR="00005C10">
          <w:rPr>
            <w:noProof/>
            <w:webHidden/>
          </w:rPr>
        </w:r>
        <w:r w:rsidR="00005C10">
          <w:rPr>
            <w:noProof/>
            <w:webHidden/>
          </w:rPr>
          <w:fldChar w:fldCharType="separate"/>
        </w:r>
        <w:r w:rsidR="00005C10">
          <w:rPr>
            <w:noProof/>
            <w:webHidden/>
          </w:rPr>
          <w:t>x</w:t>
        </w:r>
        <w:r w:rsidR="00005C10">
          <w:rPr>
            <w:noProof/>
            <w:webHidden/>
          </w:rPr>
          <w:fldChar w:fldCharType="end"/>
        </w:r>
      </w:hyperlink>
    </w:p>
    <w:p w14:paraId="59F9E02A" w14:textId="78434843" w:rsidR="00005C10" w:rsidRDefault="009A2FA5">
      <w:pPr>
        <w:pStyle w:val="TOC1"/>
        <w:rPr>
          <w:rFonts w:eastAsiaTheme="minorEastAsia" w:cstheme="minorBidi"/>
          <w:noProof/>
          <w:lang w:bidi="ar-SA"/>
        </w:rPr>
      </w:pPr>
      <w:hyperlink w:anchor="_Toc512240212" w:history="1">
        <w:r w:rsidR="00005C10" w:rsidRPr="00FE18EB">
          <w:rPr>
            <w:rStyle w:val="Hyperlink"/>
            <w:noProof/>
          </w:rPr>
          <w:t>Abstract</w:t>
        </w:r>
        <w:r w:rsidR="00005C10">
          <w:rPr>
            <w:noProof/>
            <w:webHidden/>
          </w:rPr>
          <w:tab/>
        </w:r>
        <w:r w:rsidR="00005C10">
          <w:rPr>
            <w:noProof/>
            <w:webHidden/>
          </w:rPr>
          <w:fldChar w:fldCharType="begin"/>
        </w:r>
        <w:r w:rsidR="00005C10">
          <w:rPr>
            <w:noProof/>
            <w:webHidden/>
          </w:rPr>
          <w:instrText xml:space="preserve"> PAGEREF _Toc512240212 \h </w:instrText>
        </w:r>
        <w:r w:rsidR="00005C10">
          <w:rPr>
            <w:noProof/>
            <w:webHidden/>
          </w:rPr>
        </w:r>
        <w:r w:rsidR="00005C10">
          <w:rPr>
            <w:noProof/>
            <w:webHidden/>
          </w:rPr>
          <w:fldChar w:fldCharType="separate"/>
        </w:r>
        <w:r w:rsidR="00005C10">
          <w:rPr>
            <w:noProof/>
            <w:webHidden/>
          </w:rPr>
          <w:t>xi</w:t>
        </w:r>
        <w:r w:rsidR="00005C10">
          <w:rPr>
            <w:noProof/>
            <w:webHidden/>
          </w:rPr>
          <w:fldChar w:fldCharType="end"/>
        </w:r>
      </w:hyperlink>
    </w:p>
    <w:p w14:paraId="6219A10B" w14:textId="676BE84D" w:rsidR="00005C10" w:rsidRDefault="009A2FA5">
      <w:pPr>
        <w:pStyle w:val="TOC1"/>
        <w:rPr>
          <w:rFonts w:eastAsiaTheme="minorEastAsia" w:cstheme="minorBidi"/>
          <w:noProof/>
          <w:lang w:bidi="ar-SA"/>
        </w:rPr>
      </w:pPr>
      <w:hyperlink w:anchor="_Toc512240213" w:history="1">
        <w:r w:rsidR="00005C10" w:rsidRPr="00FE18EB">
          <w:rPr>
            <w:rStyle w:val="Hyperlink"/>
            <w:noProof/>
          </w:rPr>
          <w:t>Chapter I: Introduction</w:t>
        </w:r>
        <w:r w:rsidR="00005C10">
          <w:rPr>
            <w:noProof/>
            <w:webHidden/>
          </w:rPr>
          <w:tab/>
        </w:r>
        <w:r w:rsidR="00005C10">
          <w:rPr>
            <w:noProof/>
            <w:webHidden/>
          </w:rPr>
          <w:fldChar w:fldCharType="begin"/>
        </w:r>
        <w:r w:rsidR="00005C10">
          <w:rPr>
            <w:noProof/>
            <w:webHidden/>
          </w:rPr>
          <w:instrText xml:space="preserve"> PAGEREF _Toc512240213 \h </w:instrText>
        </w:r>
        <w:r w:rsidR="00005C10">
          <w:rPr>
            <w:noProof/>
            <w:webHidden/>
          </w:rPr>
        </w:r>
        <w:r w:rsidR="00005C10">
          <w:rPr>
            <w:noProof/>
            <w:webHidden/>
          </w:rPr>
          <w:fldChar w:fldCharType="separate"/>
        </w:r>
        <w:r w:rsidR="00005C10">
          <w:rPr>
            <w:noProof/>
            <w:webHidden/>
          </w:rPr>
          <w:t>1</w:t>
        </w:r>
        <w:r w:rsidR="00005C10">
          <w:rPr>
            <w:noProof/>
            <w:webHidden/>
          </w:rPr>
          <w:fldChar w:fldCharType="end"/>
        </w:r>
      </w:hyperlink>
    </w:p>
    <w:p w14:paraId="0C441185" w14:textId="43A3A9F4" w:rsidR="00005C10" w:rsidRDefault="009A2FA5">
      <w:pPr>
        <w:pStyle w:val="TOC2"/>
        <w:tabs>
          <w:tab w:val="right" w:leader="dot" w:pos="8486"/>
        </w:tabs>
        <w:rPr>
          <w:rFonts w:eastAsiaTheme="minorEastAsia" w:cstheme="minorBidi"/>
          <w:noProof/>
          <w:lang w:bidi="ar-SA"/>
        </w:rPr>
      </w:pPr>
      <w:hyperlink w:anchor="_Toc512240214" w:history="1">
        <w:r w:rsidR="00005C10" w:rsidRPr="00FE18EB">
          <w:rPr>
            <w:rStyle w:val="Hyperlink"/>
            <w:noProof/>
          </w:rPr>
          <w:t>Purpose of the Study</w:t>
        </w:r>
        <w:r w:rsidR="00005C10">
          <w:rPr>
            <w:noProof/>
            <w:webHidden/>
          </w:rPr>
          <w:tab/>
        </w:r>
        <w:r w:rsidR="00005C10">
          <w:rPr>
            <w:noProof/>
            <w:webHidden/>
          </w:rPr>
          <w:fldChar w:fldCharType="begin"/>
        </w:r>
        <w:r w:rsidR="00005C10">
          <w:rPr>
            <w:noProof/>
            <w:webHidden/>
          </w:rPr>
          <w:instrText xml:space="preserve"> PAGEREF _Toc512240214 \h </w:instrText>
        </w:r>
        <w:r w:rsidR="00005C10">
          <w:rPr>
            <w:noProof/>
            <w:webHidden/>
          </w:rPr>
        </w:r>
        <w:r w:rsidR="00005C10">
          <w:rPr>
            <w:noProof/>
            <w:webHidden/>
          </w:rPr>
          <w:fldChar w:fldCharType="separate"/>
        </w:r>
        <w:r w:rsidR="00005C10">
          <w:rPr>
            <w:noProof/>
            <w:webHidden/>
          </w:rPr>
          <w:t>5</w:t>
        </w:r>
        <w:r w:rsidR="00005C10">
          <w:rPr>
            <w:noProof/>
            <w:webHidden/>
          </w:rPr>
          <w:fldChar w:fldCharType="end"/>
        </w:r>
      </w:hyperlink>
    </w:p>
    <w:p w14:paraId="2A60CBB9" w14:textId="6A2742EB" w:rsidR="00005C10" w:rsidRDefault="009A2FA5">
      <w:pPr>
        <w:pStyle w:val="TOC2"/>
        <w:tabs>
          <w:tab w:val="right" w:leader="dot" w:pos="8486"/>
        </w:tabs>
        <w:rPr>
          <w:rFonts w:eastAsiaTheme="minorEastAsia" w:cstheme="minorBidi"/>
          <w:noProof/>
          <w:lang w:bidi="ar-SA"/>
        </w:rPr>
      </w:pPr>
      <w:hyperlink w:anchor="_Toc512240215" w:history="1">
        <w:r w:rsidR="00005C10" w:rsidRPr="00FE18EB">
          <w:rPr>
            <w:rStyle w:val="Hyperlink"/>
            <w:noProof/>
          </w:rPr>
          <w:t>Research Questions</w:t>
        </w:r>
        <w:r w:rsidR="00005C10">
          <w:rPr>
            <w:noProof/>
            <w:webHidden/>
          </w:rPr>
          <w:tab/>
        </w:r>
        <w:r w:rsidR="00005C10">
          <w:rPr>
            <w:noProof/>
            <w:webHidden/>
          </w:rPr>
          <w:fldChar w:fldCharType="begin"/>
        </w:r>
        <w:r w:rsidR="00005C10">
          <w:rPr>
            <w:noProof/>
            <w:webHidden/>
          </w:rPr>
          <w:instrText xml:space="preserve"> PAGEREF _Toc512240215 \h </w:instrText>
        </w:r>
        <w:r w:rsidR="00005C10">
          <w:rPr>
            <w:noProof/>
            <w:webHidden/>
          </w:rPr>
        </w:r>
        <w:r w:rsidR="00005C10">
          <w:rPr>
            <w:noProof/>
            <w:webHidden/>
          </w:rPr>
          <w:fldChar w:fldCharType="separate"/>
        </w:r>
        <w:r w:rsidR="00005C10">
          <w:rPr>
            <w:noProof/>
            <w:webHidden/>
          </w:rPr>
          <w:t>5</w:t>
        </w:r>
        <w:r w:rsidR="00005C10">
          <w:rPr>
            <w:noProof/>
            <w:webHidden/>
          </w:rPr>
          <w:fldChar w:fldCharType="end"/>
        </w:r>
      </w:hyperlink>
    </w:p>
    <w:p w14:paraId="5E7438B8" w14:textId="7D59C68A" w:rsidR="00005C10" w:rsidRDefault="009A2FA5">
      <w:pPr>
        <w:pStyle w:val="TOC2"/>
        <w:tabs>
          <w:tab w:val="right" w:leader="dot" w:pos="8486"/>
        </w:tabs>
        <w:rPr>
          <w:rFonts w:eastAsiaTheme="minorEastAsia" w:cstheme="minorBidi"/>
          <w:noProof/>
          <w:lang w:bidi="ar-SA"/>
        </w:rPr>
      </w:pPr>
      <w:hyperlink w:anchor="_Toc512240216" w:history="1">
        <w:r w:rsidR="00005C10" w:rsidRPr="00FE18EB">
          <w:rPr>
            <w:rStyle w:val="Hyperlink"/>
            <w:noProof/>
          </w:rPr>
          <w:t>Research Sub-Questions</w:t>
        </w:r>
        <w:r w:rsidR="00005C10">
          <w:rPr>
            <w:noProof/>
            <w:webHidden/>
          </w:rPr>
          <w:tab/>
        </w:r>
        <w:r w:rsidR="00005C10">
          <w:rPr>
            <w:noProof/>
            <w:webHidden/>
          </w:rPr>
          <w:fldChar w:fldCharType="begin"/>
        </w:r>
        <w:r w:rsidR="00005C10">
          <w:rPr>
            <w:noProof/>
            <w:webHidden/>
          </w:rPr>
          <w:instrText xml:space="preserve"> PAGEREF _Toc512240216 \h </w:instrText>
        </w:r>
        <w:r w:rsidR="00005C10">
          <w:rPr>
            <w:noProof/>
            <w:webHidden/>
          </w:rPr>
        </w:r>
        <w:r w:rsidR="00005C10">
          <w:rPr>
            <w:noProof/>
            <w:webHidden/>
          </w:rPr>
          <w:fldChar w:fldCharType="separate"/>
        </w:r>
        <w:r w:rsidR="00005C10">
          <w:rPr>
            <w:noProof/>
            <w:webHidden/>
          </w:rPr>
          <w:t>5</w:t>
        </w:r>
        <w:r w:rsidR="00005C10">
          <w:rPr>
            <w:noProof/>
            <w:webHidden/>
          </w:rPr>
          <w:fldChar w:fldCharType="end"/>
        </w:r>
      </w:hyperlink>
    </w:p>
    <w:p w14:paraId="2BB0D3BF" w14:textId="6E3AEDB4" w:rsidR="00005C10" w:rsidRDefault="009A2FA5">
      <w:pPr>
        <w:pStyle w:val="TOC2"/>
        <w:tabs>
          <w:tab w:val="right" w:leader="dot" w:pos="8486"/>
        </w:tabs>
        <w:rPr>
          <w:rFonts w:eastAsiaTheme="minorEastAsia" w:cstheme="minorBidi"/>
          <w:noProof/>
          <w:lang w:bidi="ar-SA"/>
        </w:rPr>
      </w:pPr>
      <w:hyperlink w:anchor="_Toc512240217" w:history="1">
        <w:r w:rsidR="00005C10" w:rsidRPr="00FE18EB">
          <w:rPr>
            <w:rStyle w:val="Hyperlink"/>
            <w:noProof/>
          </w:rPr>
          <w:t>Research Hypotheses</w:t>
        </w:r>
        <w:r w:rsidR="00005C10">
          <w:rPr>
            <w:noProof/>
            <w:webHidden/>
          </w:rPr>
          <w:tab/>
        </w:r>
        <w:r w:rsidR="00005C10">
          <w:rPr>
            <w:noProof/>
            <w:webHidden/>
          </w:rPr>
          <w:fldChar w:fldCharType="begin"/>
        </w:r>
        <w:r w:rsidR="00005C10">
          <w:rPr>
            <w:noProof/>
            <w:webHidden/>
          </w:rPr>
          <w:instrText xml:space="preserve"> PAGEREF _Toc512240217 \h </w:instrText>
        </w:r>
        <w:r w:rsidR="00005C10">
          <w:rPr>
            <w:noProof/>
            <w:webHidden/>
          </w:rPr>
        </w:r>
        <w:r w:rsidR="00005C10">
          <w:rPr>
            <w:noProof/>
            <w:webHidden/>
          </w:rPr>
          <w:fldChar w:fldCharType="separate"/>
        </w:r>
        <w:r w:rsidR="00005C10">
          <w:rPr>
            <w:noProof/>
            <w:webHidden/>
          </w:rPr>
          <w:t>6</w:t>
        </w:r>
        <w:r w:rsidR="00005C10">
          <w:rPr>
            <w:noProof/>
            <w:webHidden/>
          </w:rPr>
          <w:fldChar w:fldCharType="end"/>
        </w:r>
      </w:hyperlink>
    </w:p>
    <w:p w14:paraId="39B80541" w14:textId="6A354A64" w:rsidR="00005C10" w:rsidRDefault="009A2FA5">
      <w:pPr>
        <w:pStyle w:val="TOC2"/>
        <w:tabs>
          <w:tab w:val="right" w:leader="dot" w:pos="8486"/>
        </w:tabs>
        <w:rPr>
          <w:rFonts w:eastAsiaTheme="minorEastAsia" w:cstheme="minorBidi"/>
          <w:noProof/>
          <w:lang w:bidi="ar-SA"/>
        </w:rPr>
      </w:pPr>
      <w:hyperlink w:anchor="_Toc512240218" w:history="1">
        <w:r w:rsidR="00005C10" w:rsidRPr="00FE18EB">
          <w:rPr>
            <w:rStyle w:val="Hyperlink"/>
            <w:noProof/>
          </w:rPr>
          <w:t>Research Sub-Hypotheses</w:t>
        </w:r>
        <w:r w:rsidR="00005C10">
          <w:rPr>
            <w:noProof/>
            <w:webHidden/>
          </w:rPr>
          <w:tab/>
        </w:r>
        <w:r w:rsidR="00005C10">
          <w:rPr>
            <w:noProof/>
            <w:webHidden/>
          </w:rPr>
          <w:fldChar w:fldCharType="begin"/>
        </w:r>
        <w:r w:rsidR="00005C10">
          <w:rPr>
            <w:noProof/>
            <w:webHidden/>
          </w:rPr>
          <w:instrText xml:space="preserve"> PAGEREF _Toc512240218 \h </w:instrText>
        </w:r>
        <w:r w:rsidR="00005C10">
          <w:rPr>
            <w:noProof/>
            <w:webHidden/>
          </w:rPr>
        </w:r>
        <w:r w:rsidR="00005C10">
          <w:rPr>
            <w:noProof/>
            <w:webHidden/>
          </w:rPr>
          <w:fldChar w:fldCharType="separate"/>
        </w:r>
        <w:r w:rsidR="00005C10">
          <w:rPr>
            <w:noProof/>
            <w:webHidden/>
          </w:rPr>
          <w:t>6</w:t>
        </w:r>
        <w:r w:rsidR="00005C10">
          <w:rPr>
            <w:noProof/>
            <w:webHidden/>
          </w:rPr>
          <w:fldChar w:fldCharType="end"/>
        </w:r>
      </w:hyperlink>
    </w:p>
    <w:p w14:paraId="63AE514C" w14:textId="10C94511" w:rsidR="00005C10" w:rsidRDefault="009A2FA5">
      <w:pPr>
        <w:pStyle w:val="TOC2"/>
        <w:tabs>
          <w:tab w:val="right" w:leader="dot" w:pos="8486"/>
        </w:tabs>
        <w:rPr>
          <w:rFonts w:eastAsiaTheme="minorEastAsia" w:cstheme="minorBidi"/>
          <w:noProof/>
          <w:lang w:bidi="ar-SA"/>
        </w:rPr>
      </w:pPr>
      <w:hyperlink w:anchor="_Toc512240219" w:history="1">
        <w:r w:rsidR="00005C10" w:rsidRPr="00FE18EB">
          <w:rPr>
            <w:rStyle w:val="Hyperlink"/>
            <w:noProof/>
          </w:rPr>
          <w:t>Significance of the Study</w:t>
        </w:r>
        <w:r w:rsidR="00005C10">
          <w:rPr>
            <w:noProof/>
            <w:webHidden/>
          </w:rPr>
          <w:tab/>
        </w:r>
        <w:r w:rsidR="00005C10">
          <w:rPr>
            <w:noProof/>
            <w:webHidden/>
          </w:rPr>
          <w:fldChar w:fldCharType="begin"/>
        </w:r>
        <w:r w:rsidR="00005C10">
          <w:rPr>
            <w:noProof/>
            <w:webHidden/>
          </w:rPr>
          <w:instrText xml:space="preserve"> PAGEREF _Toc512240219 \h </w:instrText>
        </w:r>
        <w:r w:rsidR="00005C10">
          <w:rPr>
            <w:noProof/>
            <w:webHidden/>
          </w:rPr>
        </w:r>
        <w:r w:rsidR="00005C10">
          <w:rPr>
            <w:noProof/>
            <w:webHidden/>
          </w:rPr>
          <w:fldChar w:fldCharType="separate"/>
        </w:r>
        <w:r w:rsidR="00005C10">
          <w:rPr>
            <w:noProof/>
            <w:webHidden/>
          </w:rPr>
          <w:t>7</w:t>
        </w:r>
        <w:r w:rsidR="00005C10">
          <w:rPr>
            <w:noProof/>
            <w:webHidden/>
          </w:rPr>
          <w:fldChar w:fldCharType="end"/>
        </w:r>
      </w:hyperlink>
    </w:p>
    <w:p w14:paraId="3171C3C6" w14:textId="1C0A8581" w:rsidR="00005C10" w:rsidRDefault="009A2FA5">
      <w:pPr>
        <w:pStyle w:val="TOC2"/>
        <w:tabs>
          <w:tab w:val="right" w:leader="dot" w:pos="8486"/>
        </w:tabs>
        <w:rPr>
          <w:rFonts w:eastAsiaTheme="minorEastAsia" w:cstheme="minorBidi"/>
          <w:noProof/>
          <w:lang w:bidi="ar-SA"/>
        </w:rPr>
      </w:pPr>
      <w:hyperlink w:anchor="_Toc512240220" w:history="1">
        <w:r w:rsidR="00005C10" w:rsidRPr="00FE18EB">
          <w:rPr>
            <w:rStyle w:val="Hyperlink"/>
            <w:noProof/>
          </w:rPr>
          <w:t>Delimitations</w:t>
        </w:r>
        <w:r w:rsidR="00005C10">
          <w:rPr>
            <w:noProof/>
            <w:webHidden/>
          </w:rPr>
          <w:tab/>
        </w:r>
        <w:r w:rsidR="00005C10">
          <w:rPr>
            <w:noProof/>
            <w:webHidden/>
          </w:rPr>
          <w:fldChar w:fldCharType="begin"/>
        </w:r>
        <w:r w:rsidR="00005C10">
          <w:rPr>
            <w:noProof/>
            <w:webHidden/>
          </w:rPr>
          <w:instrText xml:space="preserve"> PAGEREF _Toc512240220 \h </w:instrText>
        </w:r>
        <w:r w:rsidR="00005C10">
          <w:rPr>
            <w:noProof/>
            <w:webHidden/>
          </w:rPr>
        </w:r>
        <w:r w:rsidR="00005C10">
          <w:rPr>
            <w:noProof/>
            <w:webHidden/>
          </w:rPr>
          <w:fldChar w:fldCharType="separate"/>
        </w:r>
        <w:r w:rsidR="00005C10">
          <w:rPr>
            <w:noProof/>
            <w:webHidden/>
          </w:rPr>
          <w:t>8</w:t>
        </w:r>
        <w:r w:rsidR="00005C10">
          <w:rPr>
            <w:noProof/>
            <w:webHidden/>
          </w:rPr>
          <w:fldChar w:fldCharType="end"/>
        </w:r>
      </w:hyperlink>
    </w:p>
    <w:p w14:paraId="747063BC" w14:textId="79FFC74F" w:rsidR="00005C10" w:rsidRDefault="009A2FA5">
      <w:pPr>
        <w:pStyle w:val="TOC2"/>
        <w:tabs>
          <w:tab w:val="right" w:leader="dot" w:pos="8486"/>
        </w:tabs>
        <w:rPr>
          <w:rFonts w:eastAsiaTheme="minorEastAsia" w:cstheme="minorBidi"/>
          <w:noProof/>
          <w:lang w:bidi="ar-SA"/>
        </w:rPr>
      </w:pPr>
      <w:hyperlink w:anchor="_Toc512240221" w:history="1">
        <w:r w:rsidR="00005C10" w:rsidRPr="00FE18EB">
          <w:rPr>
            <w:rStyle w:val="Hyperlink"/>
            <w:noProof/>
          </w:rPr>
          <w:t>Limitations</w:t>
        </w:r>
        <w:r w:rsidR="00005C10">
          <w:rPr>
            <w:noProof/>
            <w:webHidden/>
          </w:rPr>
          <w:tab/>
        </w:r>
        <w:r w:rsidR="00005C10">
          <w:rPr>
            <w:noProof/>
            <w:webHidden/>
          </w:rPr>
          <w:fldChar w:fldCharType="begin"/>
        </w:r>
        <w:r w:rsidR="00005C10">
          <w:rPr>
            <w:noProof/>
            <w:webHidden/>
          </w:rPr>
          <w:instrText xml:space="preserve"> PAGEREF _Toc512240221 \h </w:instrText>
        </w:r>
        <w:r w:rsidR="00005C10">
          <w:rPr>
            <w:noProof/>
            <w:webHidden/>
          </w:rPr>
        </w:r>
        <w:r w:rsidR="00005C10">
          <w:rPr>
            <w:noProof/>
            <w:webHidden/>
          </w:rPr>
          <w:fldChar w:fldCharType="separate"/>
        </w:r>
        <w:r w:rsidR="00005C10">
          <w:rPr>
            <w:noProof/>
            <w:webHidden/>
          </w:rPr>
          <w:t>9</w:t>
        </w:r>
        <w:r w:rsidR="00005C10">
          <w:rPr>
            <w:noProof/>
            <w:webHidden/>
          </w:rPr>
          <w:fldChar w:fldCharType="end"/>
        </w:r>
      </w:hyperlink>
    </w:p>
    <w:p w14:paraId="16AF1737" w14:textId="3F967CB8" w:rsidR="00005C10" w:rsidRDefault="009A2FA5">
      <w:pPr>
        <w:pStyle w:val="TOC2"/>
        <w:tabs>
          <w:tab w:val="right" w:leader="dot" w:pos="8486"/>
        </w:tabs>
        <w:rPr>
          <w:rFonts w:eastAsiaTheme="minorEastAsia" w:cstheme="minorBidi"/>
          <w:noProof/>
          <w:lang w:bidi="ar-SA"/>
        </w:rPr>
      </w:pPr>
      <w:hyperlink w:anchor="_Toc512240222" w:history="1">
        <w:r w:rsidR="00005C10" w:rsidRPr="00FE18EB">
          <w:rPr>
            <w:rStyle w:val="Hyperlink"/>
            <w:noProof/>
          </w:rPr>
          <w:t>Assumptions</w:t>
        </w:r>
        <w:r w:rsidR="00005C10">
          <w:rPr>
            <w:noProof/>
            <w:webHidden/>
          </w:rPr>
          <w:tab/>
        </w:r>
        <w:r w:rsidR="00005C10">
          <w:rPr>
            <w:noProof/>
            <w:webHidden/>
          </w:rPr>
          <w:fldChar w:fldCharType="begin"/>
        </w:r>
        <w:r w:rsidR="00005C10">
          <w:rPr>
            <w:noProof/>
            <w:webHidden/>
          </w:rPr>
          <w:instrText xml:space="preserve"> PAGEREF _Toc512240222 \h </w:instrText>
        </w:r>
        <w:r w:rsidR="00005C10">
          <w:rPr>
            <w:noProof/>
            <w:webHidden/>
          </w:rPr>
        </w:r>
        <w:r w:rsidR="00005C10">
          <w:rPr>
            <w:noProof/>
            <w:webHidden/>
          </w:rPr>
          <w:fldChar w:fldCharType="separate"/>
        </w:r>
        <w:r w:rsidR="00005C10">
          <w:rPr>
            <w:noProof/>
            <w:webHidden/>
          </w:rPr>
          <w:t>9</w:t>
        </w:r>
        <w:r w:rsidR="00005C10">
          <w:rPr>
            <w:noProof/>
            <w:webHidden/>
          </w:rPr>
          <w:fldChar w:fldCharType="end"/>
        </w:r>
      </w:hyperlink>
    </w:p>
    <w:p w14:paraId="561A4C75" w14:textId="3D123B85" w:rsidR="00005C10" w:rsidRDefault="009A2FA5">
      <w:pPr>
        <w:pStyle w:val="TOC2"/>
        <w:tabs>
          <w:tab w:val="right" w:leader="dot" w:pos="8486"/>
        </w:tabs>
        <w:rPr>
          <w:rFonts w:eastAsiaTheme="minorEastAsia" w:cstheme="minorBidi"/>
          <w:noProof/>
          <w:lang w:bidi="ar-SA"/>
        </w:rPr>
      </w:pPr>
      <w:hyperlink w:anchor="_Toc512240223" w:history="1">
        <w:r w:rsidR="00005C10" w:rsidRPr="00FE18EB">
          <w:rPr>
            <w:rStyle w:val="Hyperlink"/>
            <w:noProof/>
          </w:rPr>
          <w:t>Operational Definitions</w:t>
        </w:r>
        <w:r w:rsidR="00005C10">
          <w:rPr>
            <w:noProof/>
            <w:webHidden/>
          </w:rPr>
          <w:tab/>
        </w:r>
        <w:r w:rsidR="00005C10">
          <w:rPr>
            <w:noProof/>
            <w:webHidden/>
          </w:rPr>
          <w:fldChar w:fldCharType="begin"/>
        </w:r>
        <w:r w:rsidR="00005C10">
          <w:rPr>
            <w:noProof/>
            <w:webHidden/>
          </w:rPr>
          <w:instrText xml:space="preserve"> PAGEREF _Toc512240223 \h </w:instrText>
        </w:r>
        <w:r w:rsidR="00005C10">
          <w:rPr>
            <w:noProof/>
            <w:webHidden/>
          </w:rPr>
        </w:r>
        <w:r w:rsidR="00005C10">
          <w:rPr>
            <w:noProof/>
            <w:webHidden/>
          </w:rPr>
          <w:fldChar w:fldCharType="separate"/>
        </w:r>
        <w:r w:rsidR="00005C10">
          <w:rPr>
            <w:noProof/>
            <w:webHidden/>
          </w:rPr>
          <w:t>10</w:t>
        </w:r>
        <w:r w:rsidR="00005C10">
          <w:rPr>
            <w:noProof/>
            <w:webHidden/>
          </w:rPr>
          <w:fldChar w:fldCharType="end"/>
        </w:r>
      </w:hyperlink>
    </w:p>
    <w:p w14:paraId="49F3F62D" w14:textId="11428AA2" w:rsidR="00005C10" w:rsidRDefault="009A2FA5">
      <w:pPr>
        <w:pStyle w:val="TOC1"/>
        <w:rPr>
          <w:rFonts w:eastAsiaTheme="minorEastAsia" w:cstheme="minorBidi"/>
          <w:noProof/>
          <w:lang w:bidi="ar-SA"/>
        </w:rPr>
      </w:pPr>
      <w:hyperlink w:anchor="_Toc512240224" w:history="1">
        <w:r w:rsidR="00005C10" w:rsidRPr="00FE18EB">
          <w:rPr>
            <w:rStyle w:val="Hyperlink"/>
            <w:noProof/>
          </w:rPr>
          <w:t>Chapter II: Literature Review</w:t>
        </w:r>
        <w:r w:rsidR="00005C10">
          <w:rPr>
            <w:noProof/>
            <w:webHidden/>
          </w:rPr>
          <w:tab/>
        </w:r>
        <w:r w:rsidR="00005C10">
          <w:rPr>
            <w:noProof/>
            <w:webHidden/>
          </w:rPr>
          <w:fldChar w:fldCharType="begin"/>
        </w:r>
        <w:r w:rsidR="00005C10">
          <w:rPr>
            <w:noProof/>
            <w:webHidden/>
          </w:rPr>
          <w:instrText xml:space="preserve"> PAGEREF _Toc512240224 \h </w:instrText>
        </w:r>
        <w:r w:rsidR="00005C10">
          <w:rPr>
            <w:noProof/>
            <w:webHidden/>
          </w:rPr>
        </w:r>
        <w:r w:rsidR="00005C10">
          <w:rPr>
            <w:noProof/>
            <w:webHidden/>
          </w:rPr>
          <w:fldChar w:fldCharType="separate"/>
        </w:r>
        <w:r w:rsidR="00005C10">
          <w:rPr>
            <w:noProof/>
            <w:webHidden/>
          </w:rPr>
          <w:t>11</w:t>
        </w:r>
        <w:r w:rsidR="00005C10">
          <w:rPr>
            <w:noProof/>
            <w:webHidden/>
          </w:rPr>
          <w:fldChar w:fldCharType="end"/>
        </w:r>
      </w:hyperlink>
    </w:p>
    <w:p w14:paraId="2F37F5BD" w14:textId="3A3FFDF6" w:rsidR="00005C10" w:rsidRDefault="009A2FA5">
      <w:pPr>
        <w:pStyle w:val="TOC2"/>
        <w:tabs>
          <w:tab w:val="right" w:leader="dot" w:pos="8486"/>
        </w:tabs>
        <w:rPr>
          <w:rFonts w:eastAsiaTheme="minorEastAsia" w:cstheme="minorBidi"/>
          <w:noProof/>
          <w:lang w:bidi="ar-SA"/>
        </w:rPr>
      </w:pPr>
      <w:hyperlink w:anchor="_Toc512240225" w:history="1">
        <w:r w:rsidR="00005C10" w:rsidRPr="00FE18EB">
          <w:rPr>
            <w:rStyle w:val="Hyperlink"/>
            <w:noProof/>
          </w:rPr>
          <w:t>Introduction</w:t>
        </w:r>
        <w:r w:rsidR="00005C10">
          <w:rPr>
            <w:noProof/>
            <w:webHidden/>
          </w:rPr>
          <w:tab/>
        </w:r>
        <w:r w:rsidR="00005C10">
          <w:rPr>
            <w:noProof/>
            <w:webHidden/>
          </w:rPr>
          <w:fldChar w:fldCharType="begin"/>
        </w:r>
        <w:r w:rsidR="00005C10">
          <w:rPr>
            <w:noProof/>
            <w:webHidden/>
          </w:rPr>
          <w:instrText xml:space="preserve"> PAGEREF _Toc512240225 \h </w:instrText>
        </w:r>
        <w:r w:rsidR="00005C10">
          <w:rPr>
            <w:noProof/>
            <w:webHidden/>
          </w:rPr>
        </w:r>
        <w:r w:rsidR="00005C10">
          <w:rPr>
            <w:noProof/>
            <w:webHidden/>
          </w:rPr>
          <w:fldChar w:fldCharType="separate"/>
        </w:r>
        <w:r w:rsidR="00005C10">
          <w:rPr>
            <w:noProof/>
            <w:webHidden/>
          </w:rPr>
          <w:t>11</w:t>
        </w:r>
        <w:r w:rsidR="00005C10">
          <w:rPr>
            <w:noProof/>
            <w:webHidden/>
          </w:rPr>
          <w:fldChar w:fldCharType="end"/>
        </w:r>
      </w:hyperlink>
    </w:p>
    <w:p w14:paraId="10DB21E3" w14:textId="4C1B7037" w:rsidR="00005C10" w:rsidRDefault="009A2FA5">
      <w:pPr>
        <w:pStyle w:val="TOC2"/>
        <w:tabs>
          <w:tab w:val="right" w:leader="dot" w:pos="8486"/>
        </w:tabs>
        <w:rPr>
          <w:rFonts w:eastAsiaTheme="minorEastAsia" w:cstheme="minorBidi"/>
          <w:noProof/>
          <w:lang w:bidi="ar-SA"/>
        </w:rPr>
      </w:pPr>
      <w:hyperlink w:anchor="_Toc512240226" w:history="1">
        <w:r w:rsidR="00005C10" w:rsidRPr="00FE18EB">
          <w:rPr>
            <w:rStyle w:val="Hyperlink"/>
            <w:noProof/>
          </w:rPr>
          <w:t>Skeletal Muscle Hypertrophy</w:t>
        </w:r>
        <w:r w:rsidR="00005C10">
          <w:rPr>
            <w:noProof/>
            <w:webHidden/>
          </w:rPr>
          <w:tab/>
        </w:r>
        <w:r w:rsidR="00005C10">
          <w:rPr>
            <w:noProof/>
            <w:webHidden/>
          </w:rPr>
          <w:fldChar w:fldCharType="begin"/>
        </w:r>
        <w:r w:rsidR="00005C10">
          <w:rPr>
            <w:noProof/>
            <w:webHidden/>
          </w:rPr>
          <w:instrText xml:space="preserve"> PAGEREF _Toc512240226 \h </w:instrText>
        </w:r>
        <w:r w:rsidR="00005C10">
          <w:rPr>
            <w:noProof/>
            <w:webHidden/>
          </w:rPr>
        </w:r>
        <w:r w:rsidR="00005C10">
          <w:rPr>
            <w:noProof/>
            <w:webHidden/>
          </w:rPr>
          <w:fldChar w:fldCharType="separate"/>
        </w:r>
        <w:r w:rsidR="00005C10">
          <w:rPr>
            <w:noProof/>
            <w:webHidden/>
          </w:rPr>
          <w:t>11</w:t>
        </w:r>
        <w:r w:rsidR="00005C10">
          <w:rPr>
            <w:noProof/>
            <w:webHidden/>
          </w:rPr>
          <w:fldChar w:fldCharType="end"/>
        </w:r>
      </w:hyperlink>
    </w:p>
    <w:p w14:paraId="41AFCD38" w14:textId="4BA3BB0A" w:rsidR="00005C10" w:rsidRDefault="009A2FA5">
      <w:pPr>
        <w:pStyle w:val="TOC2"/>
        <w:tabs>
          <w:tab w:val="right" w:leader="dot" w:pos="8486"/>
        </w:tabs>
        <w:rPr>
          <w:rFonts w:eastAsiaTheme="minorEastAsia" w:cstheme="minorBidi"/>
          <w:noProof/>
          <w:lang w:bidi="ar-SA"/>
        </w:rPr>
      </w:pPr>
      <w:hyperlink w:anchor="_Toc512240227" w:history="1">
        <w:r w:rsidR="00005C10" w:rsidRPr="00FE18EB">
          <w:rPr>
            <w:rStyle w:val="Hyperlink"/>
            <w:noProof/>
          </w:rPr>
          <w:t>Metabolite Accumulation and Endocrine Responses</w:t>
        </w:r>
        <w:r w:rsidR="00005C10">
          <w:rPr>
            <w:noProof/>
            <w:webHidden/>
          </w:rPr>
          <w:tab/>
        </w:r>
        <w:r w:rsidR="00005C10">
          <w:rPr>
            <w:noProof/>
            <w:webHidden/>
          </w:rPr>
          <w:fldChar w:fldCharType="begin"/>
        </w:r>
        <w:r w:rsidR="00005C10">
          <w:rPr>
            <w:noProof/>
            <w:webHidden/>
          </w:rPr>
          <w:instrText xml:space="preserve"> PAGEREF _Toc512240227 \h </w:instrText>
        </w:r>
        <w:r w:rsidR="00005C10">
          <w:rPr>
            <w:noProof/>
            <w:webHidden/>
          </w:rPr>
        </w:r>
        <w:r w:rsidR="00005C10">
          <w:rPr>
            <w:noProof/>
            <w:webHidden/>
          </w:rPr>
          <w:fldChar w:fldCharType="separate"/>
        </w:r>
        <w:r w:rsidR="00005C10">
          <w:rPr>
            <w:noProof/>
            <w:webHidden/>
          </w:rPr>
          <w:t>13</w:t>
        </w:r>
        <w:r w:rsidR="00005C10">
          <w:rPr>
            <w:noProof/>
            <w:webHidden/>
          </w:rPr>
          <w:fldChar w:fldCharType="end"/>
        </w:r>
      </w:hyperlink>
    </w:p>
    <w:p w14:paraId="1060A953" w14:textId="1BA18DB1" w:rsidR="00005C10" w:rsidRDefault="009A2FA5">
      <w:pPr>
        <w:pStyle w:val="TOC2"/>
        <w:tabs>
          <w:tab w:val="right" w:leader="dot" w:pos="8486"/>
        </w:tabs>
        <w:rPr>
          <w:rFonts w:eastAsiaTheme="minorEastAsia" w:cstheme="minorBidi"/>
          <w:noProof/>
          <w:lang w:bidi="ar-SA"/>
        </w:rPr>
      </w:pPr>
      <w:hyperlink w:anchor="_Toc512240228" w:history="1">
        <w:r w:rsidR="00005C10" w:rsidRPr="00FE18EB">
          <w:rPr>
            <w:rStyle w:val="Hyperlink"/>
            <w:noProof/>
          </w:rPr>
          <w:t>Muscle Swelling</w:t>
        </w:r>
        <w:r w:rsidR="00005C10">
          <w:rPr>
            <w:noProof/>
            <w:webHidden/>
          </w:rPr>
          <w:tab/>
        </w:r>
        <w:r w:rsidR="00005C10">
          <w:rPr>
            <w:noProof/>
            <w:webHidden/>
          </w:rPr>
          <w:fldChar w:fldCharType="begin"/>
        </w:r>
        <w:r w:rsidR="00005C10">
          <w:rPr>
            <w:noProof/>
            <w:webHidden/>
          </w:rPr>
          <w:instrText xml:space="preserve"> PAGEREF _Toc512240228 \h </w:instrText>
        </w:r>
        <w:r w:rsidR="00005C10">
          <w:rPr>
            <w:noProof/>
            <w:webHidden/>
          </w:rPr>
        </w:r>
        <w:r w:rsidR="00005C10">
          <w:rPr>
            <w:noProof/>
            <w:webHidden/>
          </w:rPr>
          <w:fldChar w:fldCharType="separate"/>
        </w:r>
        <w:r w:rsidR="00005C10">
          <w:rPr>
            <w:noProof/>
            <w:webHidden/>
          </w:rPr>
          <w:t>16</w:t>
        </w:r>
        <w:r w:rsidR="00005C10">
          <w:rPr>
            <w:noProof/>
            <w:webHidden/>
          </w:rPr>
          <w:fldChar w:fldCharType="end"/>
        </w:r>
      </w:hyperlink>
    </w:p>
    <w:p w14:paraId="674C8FAB" w14:textId="2F95F584" w:rsidR="00005C10" w:rsidRDefault="009A2FA5">
      <w:pPr>
        <w:pStyle w:val="TOC2"/>
        <w:tabs>
          <w:tab w:val="right" w:leader="dot" w:pos="8486"/>
        </w:tabs>
        <w:rPr>
          <w:rFonts w:eastAsiaTheme="minorEastAsia" w:cstheme="minorBidi"/>
          <w:noProof/>
          <w:lang w:bidi="ar-SA"/>
        </w:rPr>
      </w:pPr>
      <w:hyperlink w:anchor="_Toc512240229" w:history="1">
        <w:r w:rsidR="00005C10" w:rsidRPr="00FE18EB">
          <w:rPr>
            <w:rStyle w:val="Hyperlink"/>
            <w:noProof/>
          </w:rPr>
          <w:t>Muscle Activation</w:t>
        </w:r>
        <w:r w:rsidR="00005C10">
          <w:rPr>
            <w:noProof/>
            <w:webHidden/>
          </w:rPr>
          <w:tab/>
        </w:r>
        <w:r w:rsidR="00005C10">
          <w:rPr>
            <w:noProof/>
            <w:webHidden/>
          </w:rPr>
          <w:fldChar w:fldCharType="begin"/>
        </w:r>
        <w:r w:rsidR="00005C10">
          <w:rPr>
            <w:noProof/>
            <w:webHidden/>
          </w:rPr>
          <w:instrText xml:space="preserve"> PAGEREF _Toc512240229 \h </w:instrText>
        </w:r>
        <w:r w:rsidR="00005C10">
          <w:rPr>
            <w:noProof/>
            <w:webHidden/>
          </w:rPr>
        </w:r>
        <w:r w:rsidR="00005C10">
          <w:rPr>
            <w:noProof/>
            <w:webHidden/>
          </w:rPr>
          <w:fldChar w:fldCharType="separate"/>
        </w:r>
        <w:r w:rsidR="00005C10">
          <w:rPr>
            <w:noProof/>
            <w:webHidden/>
          </w:rPr>
          <w:t>18</w:t>
        </w:r>
        <w:r w:rsidR="00005C10">
          <w:rPr>
            <w:noProof/>
            <w:webHidden/>
          </w:rPr>
          <w:fldChar w:fldCharType="end"/>
        </w:r>
      </w:hyperlink>
    </w:p>
    <w:p w14:paraId="7F308E00" w14:textId="2E1B33B5" w:rsidR="00005C10" w:rsidRDefault="009A2FA5">
      <w:pPr>
        <w:pStyle w:val="TOC2"/>
        <w:tabs>
          <w:tab w:val="right" w:leader="dot" w:pos="8486"/>
        </w:tabs>
        <w:rPr>
          <w:rFonts w:eastAsiaTheme="minorEastAsia" w:cstheme="minorBidi"/>
          <w:noProof/>
          <w:lang w:bidi="ar-SA"/>
        </w:rPr>
      </w:pPr>
      <w:hyperlink w:anchor="_Toc512240230" w:history="1">
        <w:r w:rsidR="00005C10" w:rsidRPr="00FE18EB">
          <w:rPr>
            <w:rStyle w:val="Hyperlink"/>
            <w:noProof/>
          </w:rPr>
          <w:t>Cuff Type</w:t>
        </w:r>
        <w:r w:rsidR="00005C10">
          <w:rPr>
            <w:noProof/>
            <w:webHidden/>
          </w:rPr>
          <w:tab/>
        </w:r>
        <w:r w:rsidR="00005C10">
          <w:rPr>
            <w:noProof/>
            <w:webHidden/>
          </w:rPr>
          <w:fldChar w:fldCharType="begin"/>
        </w:r>
        <w:r w:rsidR="00005C10">
          <w:rPr>
            <w:noProof/>
            <w:webHidden/>
          </w:rPr>
          <w:instrText xml:space="preserve"> PAGEREF _Toc512240230 \h </w:instrText>
        </w:r>
        <w:r w:rsidR="00005C10">
          <w:rPr>
            <w:noProof/>
            <w:webHidden/>
          </w:rPr>
        </w:r>
        <w:r w:rsidR="00005C10">
          <w:rPr>
            <w:noProof/>
            <w:webHidden/>
          </w:rPr>
          <w:fldChar w:fldCharType="separate"/>
        </w:r>
        <w:r w:rsidR="00005C10">
          <w:rPr>
            <w:noProof/>
            <w:webHidden/>
          </w:rPr>
          <w:t>20</w:t>
        </w:r>
        <w:r w:rsidR="00005C10">
          <w:rPr>
            <w:noProof/>
            <w:webHidden/>
          </w:rPr>
          <w:fldChar w:fldCharType="end"/>
        </w:r>
      </w:hyperlink>
    </w:p>
    <w:p w14:paraId="04C49203" w14:textId="7EF4BF52" w:rsidR="00005C10" w:rsidRDefault="009A2FA5">
      <w:pPr>
        <w:pStyle w:val="TOC1"/>
        <w:rPr>
          <w:rFonts w:eastAsiaTheme="minorEastAsia" w:cstheme="minorBidi"/>
          <w:noProof/>
          <w:lang w:bidi="ar-SA"/>
        </w:rPr>
      </w:pPr>
      <w:hyperlink w:anchor="_Toc512240231" w:history="1">
        <w:r w:rsidR="00005C10" w:rsidRPr="00FE18EB">
          <w:rPr>
            <w:rStyle w:val="Hyperlink"/>
            <w:noProof/>
          </w:rPr>
          <w:t>Chapter III: Methodology</w:t>
        </w:r>
        <w:r w:rsidR="00005C10">
          <w:rPr>
            <w:noProof/>
            <w:webHidden/>
          </w:rPr>
          <w:tab/>
        </w:r>
        <w:r w:rsidR="00005C10">
          <w:rPr>
            <w:noProof/>
            <w:webHidden/>
          </w:rPr>
          <w:fldChar w:fldCharType="begin"/>
        </w:r>
        <w:r w:rsidR="00005C10">
          <w:rPr>
            <w:noProof/>
            <w:webHidden/>
          </w:rPr>
          <w:instrText xml:space="preserve"> PAGEREF _Toc512240231 \h </w:instrText>
        </w:r>
        <w:r w:rsidR="00005C10">
          <w:rPr>
            <w:noProof/>
            <w:webHidden/>
          </w:rPr>
        </w:r>
        <w:r w:rsidR="00005C10">
          <w:rPr>
            <w:noProof/>
            <w:webHidden/>
          </w:rPr>
          <w:fldChar w:fldCharType="separate"/>
        </w:r>
        <w:r w:rsidR="00005C10">
          <w:rPr>
            <w:noProof/>
            <w:webHidden/>
          </w:rPr>
          <w:t>23</w:t>
        </w:r>
        <w:r w:rsidR="00005C10">
          <w:rPr>
            <w:noProof/>
            <w:webHidden/>
          </w:rPr>
          <w:fldChar w:fldCharType="end"/>
        </w:r>
      </w:hyperlink>
    </w:p>
    <w:p w14:paraId="042221E2" w14:textId="61D99D87" w:rsidR="00005C10" w:rsidRDefault="009A2FA5">
      <w:pPr>
        <w:pStyle w:val="TOC2"/>
        <w:tabs>
          <w:tab w:val="right" w:leader="dot" w:pos="8486"/>
        </w:tabs>
        <w:rPr>
          <w:rFonts w:eastAsiaTheme="minorEastAsia" w:cstheme="minorBidi"/>
          <w:noProof/>
          <w:lang w:bidi="ar-SA"/>
        </w:rPr>
      </w:pPr>
      <w:hyperlink w:anchor="_Toc512240232" w:history="1">
        <w:r w:rsidR="00005C10" w:rsidRPr="00FE18EB">
          <w:rPr>
            <w:rStyle w:val="Hyperlink"/>
            <w:noProof/>
          </w:rPr>
          <w:t>Participants</w:t>
        </w:r>
        <w:r w:rsidR="00005C10">
          <w:rPr>
            <w:noProof/>
            <w:webHidden/>
          </w:rPr>
          <w:tab/>
        </w:r>
        <w:r w:rsidR="00005C10">
          <w:rPr>
            <w:noProof/>
            <w:webHidden/>
          </w:rPr>
          <w:fldChar w:fldCharType="begin"/>
        </w:r>
        <w:r w:rsidR="00005C10">
          <w:rPr>
            <w:noProof/>
            <w:webHidden/>
          </w:rPr>
          <w:instrText xml:space="preserve"> PAGEREF _Toc512240232 \h </w:instrText>
        </w:r>
        <w:r w:rsidR="00005C10">
          <w:rPr>
            <w:noProof/>
            <w:webHidden/>
          </w:rPr>
        </w:r>
        <w:r w:rsidR="00005C10">
          <w:rPr>
            <w:noProof/>
            <w:webHidden/>
          </w:rPr>
          <w:fldChar w:fldCharType="separate"/>
        </w:r>
        <w:r w:rsidR="00005C10">
          <w:rPr>
            <w:noProof/>
            <w:webHidden/>
          </w:rPr>
          <w:t>23</w:t>
        </w:r>
        <w:r w:rsidR="00005C10">
          <w:rPr>
            <w:noProof/>
            <w:webHidden/>
          </w:rPr>
          <w:fldChar w:fldCharType="end"/>
        </w:r>
      </w:hyperlink>
    </w:p>
    <w:p w14:paraId="2C7A95B2" w14:textId="1175E0AA" w:rsidR="00005C10" w:rsidRDefault="009A2FA5">
      <w:pPr>
        <w:pStyle w:val="TOC2"/>
        <w:tabs>
          <w:tab w:val="right" w:leader="dot" w:pos="8486"/>
        </w:tabs>
        <w:rPr>
          <w:rFonts w:eastAsiaTheme="minorEastAsia" w:cstheme="minorBidi"/>
          <w:noProof/>
          <w:lang w:bidi="ar-SA"/>
        </w:rPr>
      </w:pPr>
      <w:hyperlink w:anchor="_Toc512240233" w:history="1">
        <w:r w:rsidR="00005C10" w:rsidRPr="00FE18EB">
          <w:rPr>
            <w:rStyle w:val="Hyperlink"/>
            <w:noProof/>
          </w:rPr>
          <w:t>Inclusion Criteria</w:t>
        </w:r>
        <w:r w:rsidR="00005C10">
          <w:rPr>
            <w:noProof/>
            <w:webHidden/>
          </w:rPr>
          <w:tab/>
        </w:r>
        <w:r w:rsidR="00005C10">
          <w:rPr>
            <w:noProof/>
            <w:webHidden/>
          </w:rPr>
          <w:fldChar w:fldCharType="begin"/>
        </w:r>
        <w:r w:rsidR="00005C10">
          <w:rPr>
            <w:noProof/>
            <w:webHidden/>
          </w:rPr>
          <w:instrText xml:space="preserve"> PAGEREF _Toc512240233 \h </w:instrText>
        </w:r>
        <w:r w:rsidR="00005C10">
          <w:rPr>
            <w:noProof/>
            <w:webHidden/>
          </w:rPr>
        </w:r>
        <w:r w:rsidR="00005C10">
          <w:rPr>
            <w:noProof/>
            <w:webHidden/>
          </w:rPr>
          <w:fldChar w:fldCharType="separate"/>
        </w:r>
        <w:r w:rsidR="00005C10">
          <w:rPr>
            <w:noProof/>
            <w:webHidden/>
          </w:rPr>
          <w:t>24</w:t>
        </w:r>
        <w:r w:rsidR="00005C10">
          <w:rPr>
            <w:noProof/>
            <w:webHidden/>
          </w:rPr>
          <w:fldChar w:fldCharType="end"/>
        </w:r>
      </w:hyperlink>
    </w:p>
    <w:p w14:paraId="75CDA926" w14:textId="71F3B0E8" w:rsidR="00005C10" w:rsidRDefault="009A2FA5">
      <w:pPr>
        <w:pStyle w:val="TOC2"/>
        <w:tabs>
          <w:tab w:val="right" w:leader="dot" w:pos="8486"/>
        </w:tabs>
        <w:rPr>
          <w:rFonts w:eastAsiaTheme="minorEastAsia" w:cstheme="minorBidi"/>
          <w:noProof/>
          <w:lang w:bidi="ar-SA"/>
        </w:rPr>
      </w:pPr>
      <w:hyperlink w:anchor="_Toc512240234" w:history="1">
        <w:r w:rsidR="00005C10" w:rsidRPr="00FE18EB">
          <w:rPr>
            <w:rStyle w:val="Hyperlink"/>
            <w:noProof/>
          </w:rPr>
          <w:t>Exclusion Criteria</w:t>
        </w:r>
        <w:r w:rsidR="00005C10">
          <w:rPr>
            <w:noProof/>
            <w:webHidden/>
          </w:rPr>
          <w:tab/>
        </w:r>
        <w:r w:rsidR="00005C10">
          <w:rPr>
            <w:noProof/>
            <w:webHidden/>
          </w:rPr>
          <w:fldChar w:fldCharType="begin"/>
        </w:r>
        <w:r w:rsidR="00005C10">
          <w:rPr>
            <w:noProof/>
            <w:webHidden/>
          </w:rPr>
          <w:instrText xml:space="preserve"> PAGEREF _Toc512240234 \h </w:instrText>
        </w:r>
        <w:r w:rsidR="00005C10">
          <w:rPr>
            <w:noProof/>
            <w:webHidden/>
          </w:rPr>
        </w:r>
        <w:r w:rsidR="00005C10">
          <w:rPr>
            <w:noProof/>
            <w:webHidden/>
          </w:rPr>
          <w:fldChar w:fldCharType="separate"/>
        </w:r>
        <w:r w:rsidR="00005C10">
          <w:rPr>
            <w:noProof/>
            <w:webHidden/>
          </w:rPr>
          <w:t>24</w:t>
        </w:r>
        <w:r w:rsidR="00005C10">
          <w:rPr>
            <w:noProof/>
            <w:webHidden/>
          </w:rPr>
          <w:fldChar w:fldCharType="end"/>
        </w:r>
      </w:hyperlink>
    </w:p>
    <w:p w14:paraId="6DDF0EB0" w14:textId="0C086252" w:rsidR="00005C10" w:rsidRDefault="009A2FA5">
      <w:pPr>
        <w:pStyle w:val="TOC2"/>
        <w:tabs>
          <w:tab w:val="right" w:leader="dot" w:pos="8486"/>
        </w:tabs>
        <w:rPr>
          <w:rFonts w:eastAsiaTheme="minorEastAsia" w:cstheme="minorBidi"/>
          <w:noProof/>
          <w:lang w:bidi="ar-SA"/>
        </w:rPr>
      </w:pPr>
      <w:hyperlink w:anchor="_Toc512240235" w:history="1">
        <w:r w:rsidR="00005C10" w:rsidRPr="00FE18EB">
          <w:rPr>
            <w:rStyle w:val="Hyperlink"/>
            <w:noProof/>
          </w:rPr>
          <w:t>Research Design</w:t>
        </w:r>
        <w:r w:rsidR="00005C10">
          <w:rPr>
            <w:noProof/>
            <w:webHidden/>
          </w:rPr>
          <w:tab/>
        </w:r>
        <w:r w:rsidR="00005C10">
          <w:rPr>
            <w:noProof/>
            <w:webHidden/>
          </w:rPr>
          <w:fldChar w:fldCharType="begin"/>
        </w:r>
        <w:r w:rsidR="00005C10">
          <w:rPr>
            <w:noProof/>
            <w:webHidden/>
          </w:rPr>
          <w:instrText xml:space="preserve"> PAGEREF _Toc512240235 \h </w:instrText>
        </w:r>
        <w:r w:rsidR="00005C10">
          <w:rPr>
            <w:noProof/>
            <w:webHidden/>
          </w:rPr>
        </w:r>
        <w:r w:rsidR="00005C10">
          <w:rPr>
            <w:noProof/>
            <w:webHidden/>
          </w:rPr>
          <w:fldChar w:fldCharType="separate"/>
        </w:r>
        <w:r w:rsidR="00005C10">
          <w:rPr>
            <w:noProof/>
            <w:webHidden/>
          </w:rPr>
          <w:t>24</w:t>
        </w:r>
        <w:r w:rsidR="00005C10">
          <w:rPr>
            <w:noProof/>
            <w:webHidden/>
          </w:rPr>
          <w:fldChar w:fldCharType="end"/>
        </w:r>
      </w:hyperlink>
    </w:p>
    <w:p w14:paraId="214367C1" w14:textId="12D2E02E" w:rsidR="00005C10" w:rsidRDefault="009A2FA5">
      <w:pPr>
        <w:pStyle w:val="TOC2"/>
        <w:tabs>
          <w:tab w:val="right" w:leader="dot" w:pos="8486"/>
        </w:tabs>
        <w:rPr>
          <w:rFonts w:eastAsiaTheme="minorEastAsia" w:cstheme="minorBidi"/>
          <w:noProof/>
          <w:lang w:bidi="ar-SA"/>
        </w:rPr>
      </w:pPr>
      <w:hyperlink w:anchor="_Toc512240236" w:history="1">
        <w:r w:rsidR="00005C10" w:rsidRPr="00FE18EB">
          <w:rPr>
            <w:rStyle w:val="Hyperlink"/>
            <w:noProof/>
            <w:shd w:val="clear" w:color="auto" w:fill="FFFFFF"/>
          </w:rPr>
          <w:t>Height and Weight</w:t>
        </w:r>
        <w:r w:rsidR="00005C10">
          <w:rPr>
            <w:noProof/>
            <w:webHidden/>
          </w:rPr>
          <w:tab/>
        </w:r>
        <w:r w:rsidR="00005C10">
          <w:rPr>
            <w:noProof/>
            <w:webHidden/>
          </w:rPr>
          <w:fldChar w:fldCharType="begin"/>
        </w:r>
        <w:r w:rsidR="00005C10">
          <w:rPr>
            <w:noProof/>
            <w:webHidden/>
          </w:rPr>
          <w:instrText xml:space="preserve"> PAGEREF _Toc512240236 \h </w:instrText>
        </w:r>
        <w:r w:rsidR="00005C10">
          <w:rPr>
            <w:noProof/>
            <w:webHidden/>
          </w:rPr>
        </w:r>
        <w:r w:rsidR="00005C10">
          <w:rPr>
            <w:noProof/>
            <w:webHidden/>
          </w:rPr>
          <w:fldChar w:fldCharType="separate"/>
        </w:r>
        <w:r w:rsidR="00005C10">
          <w:rPr>
            <w:noProof/>
            <w:webHidden/>
          </w:rPr>
          <w:t>27</w:t>
        </w:r>
        <w:r w:rsidR="00005C10">
          <w:rPr>
            <w:noProof/>
            <w:webHidden/>
          </w:rPr>
          <w:fldChar w:fldCharType="end"/>
        </w:r>
      </w:hyperlink>
    </w:p>
    <w:p w14:paraId="31F02DA8" w14:textId="154601AA" w:rsidR="00005C10" w:rsidRDefault="009A2FA5">
      <w:pPr>
        <w:pStyle w:val="TOC2"/>
        <w:tabs>
          <w:tab w:val="right" w:leader="dot" w:pos="8486"/>
        </w:tabs>
        <w:rPr>
          <w:rFonts w:eastAsiaTheme="minorEastAsia" w:cstheme="minorBidi"/>
          <w:noProof/>
          <w:lang w:bidi="ar-SA"/>
        </w:rPr>
      </w:pPr>
      <w:hyperlink w:anchor="_Toc512240237" w:history="1">
        <w:r w:rsidR="00005C10" w:rsidRPr="00FE18EB">
          <w:rPr>
            <w:rStyle w:val="Hyperlink"/>
            <w:noProof/>
            <w:shd w:val="clear" w:color="auto" w:fill="FFFFFF"/>
          </w:rPr>
          <w:t>Brachial Blood Pressure</w:t>
        </w:r>
        <w:r w:rsidR="00005C10">
          <w:rPr>
            <w:noProof/>
            <w:webHidden/>
          </w:rPr>
          <w:tab/>
        </w:r>
        <w:r w:rsidR="00005C10">
          <w:rPr>
            <w:noProof/>
            <w:webHidden/>
          </w:rPr>
          <w:fldChar w:fldCharType="begin"/>
        </w:r>
        <w:r w:rsidR="00005C10">
          <w:rPr>
            <w:noProof/>
            <w:webHidden/>
          </w:rPr>
          <w:instrText xml:space="preserve"> PAGEREF _Toc512240237 \h </w:instrText>
        </w:r>
        <w:r w:rsidR="00005C10">
          <w:rPr>
            <w:noProof/>
            <w:webHidden/>
          </w:rPr>
        </w:r>
        <w:r w:rsidR="00005C10">
          <w:rPr>
            <w:noProof/>
            <w:webHidden/>
          </w:rPr>
          <w:fldChar w:fldCharType="separate"/>
        </w:r>
        <w:r w:rsidR="00005C10">
          <w:rPr>
            <w:noProof/>
            <w:webHidden/>
          </w:rPr>
          <w:t>27</w:t>
        </w:r>
        <w:r w:rsidR="00005C10">
          <w:rPr>
            <w:noProof/>
            <w:webHidden/>
          </w:rPr>
          <w:fldChar w:fldCharType="end"/>
        </w:r>
      </w:hyperlink>
    </w:p>
    <w:p w14:paraId="66145800" w14:textId="626FC7D2" w:rsidR="00005C10" w:rsidRDefault="009A2FA5">
      <w:pPr>
        <w:pStyle w:val="TOC2"/>
        <w:tabs>
          <w:tab w:val="right" w:leader="dot" w:pos="8486"/>
        </w:tabs>
        <w:rPr>
          <w:rFonts w:eastAsiaTheme="minorEastAsia" w:cstheme="minorBidi"/>
          <w:noProof/>
          <w:lang w:bidi="ar-SA"/>
        </w:rPr>
      </w:pPr>
      <w:hyperlink w:anchor="_Toc512240238" w:history="1">
        <w:r w:rsidR="00005C10" w:rsidRPr="00FE18EB">
          <w:rPr>
            <w:rStyle w:val="Hyperlink"/>
            <w:noProof/>
            <w:shd w:val="clear" w:color="auto" w:fill="FFFFFF"/>
          </w:rPr>
          <w:t>Ankle Brachial Index</w:t>
        </w:r>
        <w:r w:rsidR="00005C10">
          <w:rPr>
            <w:noProof/>
            <w:webHidden/>
          </w:rPr>
          <w:tab/>
        </w:r>
        <w:r w:rsidR="00005C10">
          <w:rPr>
            <w:noProof/>
            <w:webHidden/>
          </w:rPr>
          <w:fldChar w:fldCharType="begin"/>
        </w:r>
        <w:r w:rsidR="00005C10">
          <w:rPr>
            <w:noProof/>
            <w:webHidden/>
          </w:rPr>
          <w:instrText xml:space="preserve"> PAGEREF _Toc512240238 \h </w:instrText>
        </w:r>
        <w:r w:rsidR="00005C10">
          <w:rPr>
            <w:noProof/>
            <w:webHidden/>
          </w:rPr>
        </w:r>
        <w:r w:rsidR="00005C10">
          <w:rPr>
            <w:noProof/>
            <w:webHidden/>
          </w:rPr>
          <w:fldChar w:fldCharType="separate"/>
        </w:r>
        <w:r w:rsidR="00005C10">
          <w:rPr>
            <w:noProof/>
            <w:webHidden/>
          </w:rPr>
          <w:t>27</w:t>
        </w:r>
        <w:r w:rsidR="00005C10">
          <w:rPr>
            <w:noProof/>
            <w:webHidden/>
          </w:rPr>
          <w:fldChar w:fldCharType="end"/>
        </w:r>
      </w:hyperlink>
    </w:p>
    <w:p w14:paraId="3580ED44" w14:textId="6FA5CA63" w:rsidR="00005C10" w:rsidRDefault="009A2FA5">
      <w:pPr>
        <w:pStyle w:val="TOC2"/>
        <w:tabs>
          <w:tab w:val="right" w:leader="dot" w:pos="8486"/>
        </w:tabs>
        <w:rPr>
          <w:rFonts w:eastAsiaTheme="minorEastAsia" w:cstheme="minorBidi"/>
          <w:noProof/>
          <w:lang w:bidi="ar-SA"/>
        </w:rPr>
      </w:pPr>
      <w:hyperlink w:anchor="_Toc512240239" w:history="1">
        <w:r w:rsidR="00005C10" w:rsidRPr="00FE18EB">
          <w:rPr>
            <w:rStyle w:val="Hyperlink"/>
            <w:noProof/>
            <w:shd w:val="clear" w:color="auto" w:fill="FFFFFF"/>
          </w:rPr>
          <w:t>Arterial Occlusion Pressure</w:t>
        </w:r>
        <w:r w:rsidR="00005C10">
          <w:rPr>
            <w:noProof/>
            <w:webHidden/>
          </w:rPr>
          <w:tab/>
        </w:r>
        <w:r w:rsidR="00005C10">
          <w:rPr>
            <w:noProof/>
            <w:webHidden/>
          </w:rPr>
          <w:fldChar w:fldCharType="begin"/>
        </w:r>
        <w:r w:rsidR="00005C10">
          <w:rPr>
            <w:noProof/>
            <w:webHidden/>
          </w:rPr>
          <w:instrText xml:space="preserve"> PAGEREF _Toc512240239 \h </w:instrText>
        </w:r>
        <w:r w:rsidR="00005C10">
          <w:rPr>
            <w:noProof/>
            <w:webHidden/>
          </w:rPr>
        </w:r>
        <w:r w:rsidR="00005C10">
          <w:rPr>
            <w:noProof/>
            <w:webHidden/>
          </w:rPr>
          <w:fldChar w:fldCharType="separate"/>
        </w:r>
        <w:r w:rsidR="00005C10">
          <w:rPr>
            <w:noProof/>
            <w:webHidden/>
          </w:rPr>
          <w:t>28</w:t>
        </w:r>
        <w:r w:rsidR="00005C10">
          <w:rPr>
            <w:noProof/>
            <w:webHidden/>
          </w:rPr>
          <w:fldChar w:fldCharType="end"/>
        </w:r>
      </w:hyperlink>
    </w:p>
    <w:p w14:paraId="2E1B0772" w14:textId="3E407B6E" w:rsidR="00005C10" w:rsidRDefault="009A2FA5">
      <w:pPr>
        <w:pStyle w:val="TOC2"/>
        <w:tabs>
          <w:tab w:val="right" w:leader="dot" w:pos="8486"/>
        </w:tabs>
        <w:rPr>
          <w:rFonts w:eastAsiaTheme="minorEastAsia" w:cstheme="minorBidi"/>
          <w:noProof/>
          <w:lang w:bidi="ar-SA"/>
        </w:rPr>
      </w:pPr>
      <w:hyperlink w:anchor="_Toc512240240" w:history="1">
        <w:r w:rsidR="00005C10" w:rsidRPr="00FE18EB">
          <w:rPr>
            <w:rStyle w:val="Hyperlink"/>
            <w:noProof/>
            <w:shd w:val="clear" w:color="auto" w:fill="FFFFFF"/>
          </w:rPr>
          <w:t>One Repetition Maximum</w:t>
        </w:r>
        <w:r w:rsidR="00005C10">
          <w:rPr>
            <w:noProof/>
            <w:webHidden/>
          </w:rPr>
          <w:tab/>
        </w:r>
        <w:r w:rsidR="00005C10">
          <w:rPr>
            <w:noProof/>
            <w:webHidden/>
          </w:rPr>
          <w:fldChar w:fldCharType="begin"/>
        </w:r>
        <w:r w:rsidR="00005C10">
          <w:rPr>
            <w:noProof/>
            <w:webHidden/>
          </w:rPr>
          <w:instrText xml:space="preserve"> PAGEREF _Toc512240240 \h </w:instrText>
        </w:r>
        <w:r w:rsidR="00005C10">
          <w:rPr>
            <w:noProof/>
            <w:webHidden/>
          </w:rPr>
        </w:r>
        <w:r w:rsidR="00005C10">
          <w:rPr>
            <w:noProof/>
            <w:webHidden/>
          </w:rPr>
          <w:fldChar w:fldCharType="separate"/>
        </w:r>
        <w:r w:rsidR="00005C10">
          <w:rPr>
            <w:noProof/>
            <w:webHidden/>
          </w:rPr>
          <w:t>28</w:t>
        </w:r>
        <w:r w:rsidR="00005C10">
          <w:rPr>
            <w:noProof/>
            <w:webHidden/>
          </w:rPr>
          <w:fldChar w:fldCharType="end"/>
        </w:r>
      </w:hyperlink>
    </w:p>
    <w:p w14:paraId="5DF96DAA" w14:textId="40CA5359" w:rsidR="00005C10" w:rsidRDefault="009A2FA5">
      <w:pPr>
        <w:pStyle w:val="TOC2"/>
        <w:tabs>
          <w:tab w:val="right" w:leader="dot" w:pos="8486"/>
        </w:tabs>
        <w:rPr>
          <w:rFonts w:eastAsiaTheme="minorEastAsia" w:cstheme="minorBidi"/>
          <w:noProof/>
          <w:lang w:bidi="ar-SA"/>
        </w:rPr>
      </w:pPr>
      <w:hyperlink w:anchor="_Toc512240241" w:history="1">
        <w:r w:rsidR="00005C10" w:rsidRPr="00FE18EB">
          <w:rPr>
            <w:rStyle w:val="Hyperlink"/>
            <w:noProof/>
            <w:shd w:val="clear" w:color="auto" w:fill="FFFFFF"/>
          </w:rPr>
          <w:t>Resistance Exercise</w:t>
        </w:r>
        <w:r w:rsidR="00005C10">
          <w:rPr>
            <w:noProof/>
            <w:webHidden/>
          </w:rPr>
          <w:tab/>
        </w:r>
        <w:r w:rsidR="00005C10">
          <w:rPr>
            <w:noProof/>
            <w:webHidden/>
          </w:rPr>
          <w:fldChar w:fldCharType="begin"/>
        </w:r>
        <w:r w:rsidR="00005C10">
          <w:rPr>
            <w:noProof/>
            <w:webHidden/>
          </w:rPr>
          <w:instrText xml:space="preserve"> PAGEREF _Toc512240241 \h </w:instrText>
        </w:r>
        <w:r w:rsidR="00005C10">
          <w:rPr>
            <w:noProof/>
            <w:webHidden/>
          </w:rPr>
        </w:r>
        <w:r w:rsidR="00005C10">
          <w:rPr>
            <w:noProof/>
            <w:webHidden/>
          </w:rPr>
          <w:fldChar w:fldCharType="separate"/>
        </w:r>
        <w:r w:rsidR="00005C10">
          <w:rPr>
            <w:noProof/>
            <w:webHidden/>
          </w:rPr>
          <w:t>29</w:t>
        </w:r>
        <w:r w:rsidR="00005C10">
          <w:rPr>
            <w:noProof/>
            <w:webHidden/>
          </w:rPr>
          <w:fldChar w:fldCharType="end"/>
        </w:r>
      </w:hyperlink>
    </w:p>
    <w:p w14:paraId="44F0F703" w14:textId="10EF0DF5" w:rsidR="00005C10" w:rsidRDefault="009A2FA5">
      <w:pPr>
        <w:pStyle w:val="TOC2"/>
        <w:tabs>
          <w:tab w:val="right" w:leader="dot" w:pos="8486"/>
        </w:tabs>
        <w:rPr>
          <w:rFonts w:eastAsiaTheme="minorEastAsia" w:cstheme="minorBidi"/>
          <w:noProof/>
          <w:lang w:bidi="ar-SA"/>
        </w:rPr>
      </w:pPr>
      <w:hyperlink w:anchor="_Toc512240242" w:history="1">
        <w:r w:rsidR="00005C10" w:rsidRPr="00FE18EB">
          <w:rPr>
            <w:rStyle w:val="Hyperlink"/>
            <w:noProof/>
            <w:shd w:val="clear" w:color="auto" w:fill="FFFFFF"/>
          </w:rPr>
          <w:t>Thigh Circumference</w:t>
        </w:r>
        <w:r w:rsidR="00005C10">
          <w:rPr>
            <w:noProof/>
            <w:webHidden/>
          </w:rPr>
          <w:tab/>
        </w:r>
        <w:r w:rsidR="00005C10">
          <w:rPr>
            <w:noProof/>
            <w:webHidden/>
          </w:rPr>
          <w:fldChar w:fldCharType="begin"/>
        </w:r>
        <w:r w:rsidR="00005C10">
          <w:rPr>
            <w:noProof/>
            <w:webHidden/>
          </w:rPr>
          <w:instrText xml:space="preserve"> PAGEREF _Toc512240242 \h </w:instrText>
        </w:r>
        <w:r w:rsidR="00005C10">
          <w:rPr>
            <w:noProof/>
            <w:webHidden/>
          </w:rPr>
        </w:r>
        <w:r w:rsidR="00005C10">
          <w:rPr>
            <w:noProof/>
            <w:webHidden/>
          </w:rPr>
          <w:fldChar w:fldCharType="separate"/>
        </w:r>
        <w:r w:rsidR="00005C10">
          <w:rPr>
            <w:noProof/>
            <w:webHidden/>
          </w:rPr>
          <w:t>30</w:t>
        </w:r>
        <w:r w:rsidR="00005C10">
          <w:rPr>
            <w:noProof/>
            <w:webHidden/>
          </w:rPr>
          <w:fldChar w:fldCharType="end"/>
        </w:r>
      </w:hyperlink>
    </w:p>
    <w:p w14:paraId="6B410946" w14:textId="7AC3BF5F" w:rsidR="00005C10" w:rsidRDefault="009A2FA5">
      <w:pPr>
        <w:pStyle w:val="TOC2"/>
        <w:tabs>
          <w:tab w:val="right" w:leader="dot" w:pos="8486"/>
        </w:tabs>
        <w:rPr>
          <w:rFonts w:eastAsiaTheme="minorEastAsia" w:cstheme="minorBidi"/>
          <w:noProof/>
          <w:lang w:bidi="ar-SA"/>
        </w:rPr>
      </w:pPr>
      <w:hyperlink w:anchor="_Toc512240243" w:history="1">
        <w:r w:rsidR="00005C10" w:rsidRPr="00FE18EB">
          <w:rPr>
            <w:rStyle w:val="Hyperlink"/>
            <w:noProof/>
            <w:shd w:val="clear" w:color="auto" w:fill="FFFFFF"/>
          </w:rPr>
          <w:t>Muscle Swelling</w:t>
        </w:r>
        <w:r w:rsidR="00005C10">
          <w:rPr>
            <w:noProof/>
            <w:webHidden/>
          </w:rPr>
          <w:tab/>
        </w:r>
        <w:r w:rsidR="00005C10">
          <w:rPr>
            <w:noProof/>
            <w:webHidden/>
          </w:rPr>
          <w:fldChar w:fldCharType="begin"/>
        </w:r>
        <w:r w:rsidR="00005C10">
          <w:rPr>
            <w:noProof/>
            <w:webHidden/>
          </w:rPr>
          <w:instrText xml:space="preserve"> PAGEREF _Toc512240243 \h </w:instrText>
        </w:r>
        <w:r w:rsidR="00005C10">
          <w:rPr>
            <w:noProof/>
            <w:webHidden/>
          </w:rPr>
        </w:r>
        <w:r w:rsidR="00005C10">
          <w:rPr>
            <w:noProof/>
            <w:webHidden/>
          </w:rPr>
          <w:fldChar w:fldCharType="separate"/>
        </w:r>
        <w:r w:rsidR="00005C10">
          <w:rPr>
            <w:noProof/>
            <w:webHidden/>
          </w:rPr>
          <w:t>30</w:t>
        </w:r>
        <w:r w:rsidR="00005C10">
          <w:rPr>
            <w:noProof/>
            <w:webHidden/>
          </w:rPr>
          <w:fldChar w:fldCharType="end"/>
        </w:r>
      </w:hyperlink>
    </w:p>
    <w:p w14:paraId="390DC4CE" w14:textId="2ECC2EB8" w:rsidR="00005C10" w:rsidRDefault="009A2FA5">
      <w:pPr>
        <w:pStyle w:val="TOC2"/>
        <w:tabs>
          <w:tab w:val="right" w:leader="dot" w:pos="8486"/>
        </w:tabs>
        <w:rPr>
          <w:rFonts w:eastAsiaTheme="minorEastAsia" w:cstheme="minorBidi"/>
          <w:noProof/>
          <w:lang w:bidi="ar-SA"/>
        </w:rPr>
      </w:pPr>
      <w:hyperlink w:anchor="_Toc512240244" w:history="1">
        <w:r w:rsidR="00005C10" w:rsidRPr="00FE18EB">
          <w:rPr>
            <w:rStyle w:val="Hyperlink"/>
            <w:noProof/>
            <w:shd w:val="clear" w:color="auto" w:fill="FFFFFF"/>
          </w:rPr>
          <w:t>Lactate and Hematocrit</w:t>
        </w:r>
        <w:r w:rsidR="00005C10">
          <w:rPr>
            <w:noProof/>
            <w:webHidden/>
          </w:rPr>
          <w:tab/>
        </w:r>
        <w:r w:rsidR="00005C10">
          <w:rPr>
            <w:noProof/>
            <w:webHidden/>
          </w:rPr>
          <w:fldChar w:fldCharType="begin"/>
        </w:r>
        <w:r w:rsidR="00005C10">
          <w:rPr>
            <w:noProof/>
            <w:webHidden/>
          </w:rPr>
          <w:instrText xml:space="preserve"> PAGEREF _Toc512240244 \h </w:instrText>
        </w:r>
        <w:r w:rsidR="00005C10">
          <w:rPr>
            <w:noProof/>
            <w:webHidden/>
          </w:rPr>
        </w:r>
        <w:r w:rsidR="00005C10">
          <w:rPr>
            <w:noProof/>
            <w:webHidden/>
          </w:rPr>
          <w:fldChar w:fldCharType="separate"/>
        </w:r>
        <w:r w:rsidR="00005C10">
          <w:rPr>
            <w:noProof/>
            <w:webHidden/>
          </w:rPr>
          <w:t>31</w:t>
        </w:r>
        <w:r w:rsidR="00005C10">
          <w:rPr>
            <w:noProof/>
            <w:webHidden/>
          </w:rPr>
          <w:fldChar w:fldCharType="end"/>
        </w:r>
      </w:hyperlink>
    </w:p>
    <w:p w14:paraId="6043EEC5" w14:textId="0C70A2A0" w:rsidR="00005C10" w:rsidRDefault="009A2FA5">
      <w:pPr>
        <w:pStyle w:val="TOC2"/>
        <w:tabs>
          <w:tab w:val="right" w:leader="dot" w:pos="8486"/>
        </w:tabs>
        <w:rPr>
          <w:rFonts w:eastAsiaTheme="minorEastAsia" w:cstheme="minorBidi"/>
          <w:noProof/>
          <w:lang w:bidi="ar-SA"/>
        </w:rPr>
      </w:pPr>
      <w:hyperlink w:anchor="_Toc512240245" w:history="1">
        <w:r w:rsidR="00005C10" w:rsidRPr="00FE18EB">
          <w:rPr>
            <w:rStyle w:val="Hyperlink"/>
            <w:noProof/>
            <w:shd w:val="clear" w:color="auto" w:fill="FFFFFF"/>
          </w:rPr>
          <w:t>Electromyography</w:t>
        </w:r>
        <w:r w:rsidR="00005C10">
          <w:rPr>
            <w:noProof/>
            <w:webHidden/>
          </w:rPr>
          <w:tab/>
        </w:r>
        <w:r w:rsidR="00005C10">
          <w:rPr>
            <w:noProof/>
            <w:webHidden/>
          </w:rPr>
          <w:fldChar w:fldCharType="begin"/>
        </w:r>
        <w:r w:rsidR="00005C10">
          <w:rPr>
            <w:noProof/>
            <w:webHidden/>
          </w:rPr>
          <w:instrText xml:space="preserve"> PAGEREF _Toc512240245 \h </w:instrText>
        </w:r>
        <w:r w:rsidR="00005C10">
          <w:rPr>
            <w:noProof/>
            <w:webHidden/>
          </w:rPr>
        </w:r>
        <w:r w:rsidR="00005C10">
          <w:rPr>
            <w:noProof/>
            <w:webHidden/>
          </w:rPr>
          <w:fldChar w:fldCharType="separate"/>
        </w:r>
        <w:r w:rsidR="00005C10">
          <w:rPr>
            <w:noProof/>
            <w:webHidden/>
          </w:rPr>
          <w:t>32</w:t>
        </w:r>
        <w:r w:rsidR="00005C10">
          <w:rPr>
            <w:noProof/>
            <w:webHidden/>
          </w:rPr>
          <w:fldChar w:fldCharType="end"/>
        </w:r>
      </w:hyperlink>
    </w:p>
    <w:p w14:paraId="292BF6E6" w14:textId="0593B064" w:rsidR="00005C10" w:rsidRDefault="009A2FA5">
      <w:pPr>
        <w:pStyle w:val="TOC2"/>
        <w:tabs>
          <w:tab w:val="right" w:leader="dot" w:pos="8486"/>
        </w:tabs>
        <w:rPr>
          <w:rFonts w:eastAsiaTheme="minorEastAsia" w:cstheme="minorBidi"/>
          <w:noProof/>
          <w:lang w:bidi="ar-SA"/>
        </w:rPr>
      </w:pPr>
      <w:hyperlink w:anchor="_Toc512240246" w:history="1">
        <w:r w:rsidR="00005C10" w:rsidRPr="00FE18EB">
          <w:rPr>
            <w:rStyle w:val="Hyperlink"/>
            <w:noProof/>
          </w:rPr>
          <w:t>Perceived Pressure Scale, OMNI-Resistance Exercise Scale and Borg Discomfort</w:t>
        </w:r>
        <w:r w:rsidR="00005C10">
          <w:rPr>
            <w:noProof/>
            <w:webHidden/>
          </w:rPr>
          <w:tab/>
        </w:r>
        <w:r w:rsidR="00005C10">
          <w:rPr>
            <w:noProof/>
            <w:webHidden/>
          </w:rPr>
          <w:fldChar w:fldCharType="begin"/>
        </w:r>
        <w:r w:rsidR="00005C10">
          <w:rPr>
            <w:noProof/>
            <w:webHidden/>
          </w:rPr>
          <w:instrText xml:space="preserve"> PAGEREF _Toc512240246 \h </w:instrText>
        </w:r>
        <w:r w:rsidR="00005C10">
          <w:rPr>
            <w:noProof/>
            <w:webHidden/>
          </w:rPr>
        </w:r>
        <w:r w:rsidR="00005C10">
          <w:rPr>
            <w:noProof/>
            <w:webHidden/>
          </w:rPr>
          <w:fldChar w:fldCharType="separate"/>
        </w:r>
        <w:r w:rsidR="00005C10">
          <w:rPr>
            <w:noProof/>
            <w:webHidden/>
          </w:rPr>
          <w:t>32</w:t>
        </w:r>
        <w:r w:rsidR="00005C10">
          <w:rPr>
            <w:noProof/>
            <w:webHidden/>
          </w:rPr>
          <w:fldChar w:fldCharType="end"/>
        </w:r>
      </w:hyperlink>
    </w:p>
    <w:p w14:paraId="16ABAEA6" w14:textId="255F8BDC" w:rsidR="00005C10" w:rsidRDefault="009A2FA5">
      <w:pPr>
        <w:pStyle w:val="TOC2"/>
        <w:tabs>
          <w:tab w:val="right" w:leader="dot" w:pos="8486"/>
        </w:tabs>
        <w:rPr>
          <w:rFonts w:eastAsiaTheme="minorEastAsia" w:cstheme="minorBidi"/>
          <w:noProof/>
          <w:lang w:bidi="ar-SA"/>
        </w:rPr>
      </w:pPr>
      <w:hyperlink w:anchor="_Toc512240247" w:history="1">
        <w:r w:rsidR="00005C10" w:rsidRPr="00FE18EB">
          <w:rPr>
            <w:rStyle w:val="Hyperlink"/>
            <w:noProof/>
            <w:shd w:val="clear" w:color="auto" w:fill="FFFFFF"/>
          </w:rPr>
          <w:t>Data Analysis</w:t>
        </w:r>
        <w:r w:rsidR="00005C10">
          <w:rPr>
            <w:noProof/>
            <w:webHidden/>
          </w:rPr>
          <w:tab/>
        </w:r>
        <w:r w:rsidR="00005C10">
          <w:rPr>
            <w:noProof/>
            <w:webHidden/>
          </w:rPr>
          <w:fldChar w:fldCharType="begin"/>
        </w:r>
        <w:r w:rsidR="00005C10">
          <w:rPr>
            <w:noProof/>
            <w:webHidden/>
          </w:rPr>
          <w:instrText xml:space="preserve"> PAGEREF _Toc512240247 \h </w:instrText>
        </w:r>
        <w:r w:rsidR="00005C10">
          <w:rPr>
            <w:noProof/>
            <w:webHidden/>
          </w:rPr>
        </w:r>
        <w:r w:rsidR="00005C10">
          <w:rPr>
            <w:noProof/>
            <w:webHidden/>
          </w:rPr>
          <w:fldChar w:fldCharType="separate"/>
        </w:r>
        <w:r w:rsidR="00005C10">
          <w:rPr>
            <w:noProof/>
            <w:webHidden/>
          </w:rPr>
          <w:t>33</w:t>
        </w:r>
        <w:r w:rsidR="00005C10">
          <w:rPr>
            <w:noProof/>
            <w:webHidden/>
          </w:rPr>
          <w:fldChar w:fldCharType="end"/>
        </w:r>
      </w:hyperlink>
    </w:p>
    <w:p w14:paraId="5357C8A8" w14:textId="0089F2BA" w:rsidR="00005C10" w:rsidRDefault="009A2FA5">
      <w:pPr>
        <w:pStyle w:val="TOC1"/>
        <w:rPr>
          <w:rFonts w:eastAsiaTheme="minorEastAsia" w:cstheme="minorBidi"/>
          <w:noProof/>
          <w:lang w:bidi="ar-SA"/>
        </w:rPr>
      </w:pPr>
      <w:hyperlink w:anchor="_Toc512240248" w:history="1">
        <w:r w:rsidR="00005C10" w:rsidRPr="00FE18EB">
          <w:rPr>
            <w:rStyle w:val="Hyperlink"/>
            <w:noProof/>
          </w:rPr>
          <w:t>Chapter IV: Results and Discussion</w:t>
        </w:r>
        <w:r w:rsidR="00005C10">
          <w:rPr>
            <w:noProof/>
            <w:webHidden/>
          </w:rPr>
          <w:tab/>
        </w:r>
        <w:r w:rsidR="00005C10">
          <w:rPr>
            <w:noProof/>
            <w:webHidden/>
          </w:rPr>
          <w:fldChar w:fldCharType="begin"/>
        </w:r>
        <w:r w:rsidR="00005C10">
          <w:rPr>
            <w:noProof/>
            <w:webHidden/>
          </w:rPr>
          <w:instrText xml:space="preserve"> PAGEREF _Toc512240248 \h </w:instrText>
        </w:r>
        <w:r w:rsidR="00005C10">
          <w:rPr>
            <w:noProof/>
            <w:webHidden/>
          </w:rPr>
        </w:r>
        <w:r w:rsidR="00005C10">
          <w:rPr>
            <w:noProof/>
            <w:webHidden/>
          </w:rPr>
          <w:fldChar w:fldCharType="separate"/>
        </w:r>
        <w:r w:rsidR="00005C10">
          <w:rPr>
            <w:noProof/>
            <w:webHidden/>
          </w:rPr>
          <w:t>35</w:t>
        </w:r>
        <w:r w:rsidR="00005C10">
          <w:rPr>
            <w:noProof/>
            <w:webHidden/>
          </w:rPr>
          <w:fldChar w:fldCharType="end"/>
        </w:r>
      </w:hyperlink>
    </w:p>
    <w:p w14:paraId="69B9B144" w14:textId="48DE04A3" w:rsidR="00005C10" w:rsidRDefault="009A2FA5">
      <w:pPr>
        <w:pStyle w:val="TOC2"/>
        <w:tabs>
          <w:tab w:val="right" w:leader="dot" w:pos="8486"/>
        </w:tabs>
        <w:rPr>
          <w:rFonts w:eastAsiaTheme="minorEastAsia" w:cstheme="minorBidi"/>
          <w:noProof/>
          <w:lang w:bidi="ar-SA"/>
        </w:rPr>
      </w:pPr>
      <w:hyperlink w:anchor="_Toc512240249" w:history="1">
        <w:r w:rsidR="00005C10" w:rsidRPr="00FE18EB">
          <w:rPr>
            <w:rStyle w:val="Hyperlink"/>
            <w:noProof/>
          </w:rPr>
          <w:t>Subjects</w:t>
        </w:r>
        <w:r w:rsidR="00005C10">
          <w:rPr>
            <w:noProof/>
            <w:webHidden/>
          </w:rPr>
          <w:tab/>
        </w:r>
        <w:r w:rsidR="00005C10">
          <w:rPr>
            <w:noProof/>
            <w:webHidden/>
          </w:rPr>
          <w:fldChar w:fldCharType="begin"/>
        </w:r>
        <w:r w:rsidR="00005C10">
          <w:rPr>
            <w:noProof/>
            <w:webHidden/>
          </w:rPr>
          <w:instrText xml:space="preserve"> PAGEREF _Toc512240249 \h </w:instrText>
        </w:r>
        <w:r w:rsidR="00005C10">
          <w:rPr>
            <w:noProof/>
            <w:webHidden/>
          </w:rPr>
        </w:r>
        <w:r w:rsidR="00005C10">
          <w:rPr>
            <w:noProof/>
            <w:webHidden/>
          </w:rPr>
          <w:fldChar w:fldCharType="separate"/>
        </w:r>
        <w:r w:rsidR="00005C10">
          <w:rPr>
            <w:noProof/>
            <w:webHidden/>
          </w:rPr>
          <w:t>35</w:t>
        </w:r>
        <w:r w:rsidR="00005C10">
          <w:rPr>
            <w:noProof/>
            <w:webHidden/>
          </w:rPr>
          <w:fldChar w:fldCharType="end"/>
        </w:r>
      </w:hyperlink>
    </w:p>
    <w:p w14:paraId="13D26E8C" w14:textId="4CD6F4A6" w:rsidR="00005C10" w:rsidRDefault="009A2FA5">
      <w:pPr>
        <w:pStyle w:val="TOC2"/>
        <w:tabs>
          <w:tab w:val="right" w:leader="dot" w:pos="8486"/>
        </w:tabs>
        <w:rPr>
          <w:rFonts w:eastAsiaTheme="minorEastAsia" w:cstheme="minorBidi"/>
          <w:noProof/>
          <w:lang w:bidi="ar-SA"/>
        </w:rPr>
      </w:pPr>
      <w:hyperlink w:anchor="_Toc512240250" w:history="1">
        <w:r w:rsidR="00005C10" w:rsidRPr="00FE18EB">
          <w:rPr>
            <w:rStyle w:val="Hyperlink"/>
            <w:noProof/>
          </w:rPr>
          <w:t>Muscle Thickness</w:t>
        </w:r>
        <w:r w:rsidR="00005C10">
          <w:rPr>
            <w:noProof/>
            <w:webHidden/>
          </w:rPr>
          <w:tab/>
        </w:r>
        <w:r w:rsidR="00005C10">
          <w:rPr>
            <w:noProof/>
            <w:webHidden/>
          </w:rPr>
          <w:fldChar w:fldCharType="begin"/>
        </w:r>
        <w:r w:rsidR="00005C10">
          <w:rPr>
            <w:noProof/>
            <w:webHidden/>
          </w:rPr>
          <w:instrText xml:space="preserve"> PAGEREF _Toc512240250 \h </w:instrText>
        </w:r>
        <w:r w:rsidR="00005C10">
          <w:rPr>
            <w:noProof/>
            <w:webHidden/>
          </w:rPr>
        </w:r>
        <w:r w:rsidR="00005C10">
          <w:rPr>
            <w:noProof/>
            <w:webHidden/>
          </w:rPr>
          <w:fldChar w:fldCharType="separate"/>
        </w:r>
        <w:r w:rsidR="00005C10">
          <w:rPr>
            <w:noProof/>
            <w:webHidden/>
          </w:rPr>
          <w:t>38</w:t>
        </w:r>
        <w:r w:rsidR="00005C10">
          <w:rPr>
            <w:noProof/>
            <w:webHidden/>
          </w:rPr>
          <w:fldChar w:fldCharType="end"/>
        </w:r>
      </w:hyperlink>
    </w:p>
    <w:p w14:paraId="0AE7B978" w14:textId="76E42DCD" w:rsidR="00005C10" w:rsidRDefault="009A2FA5">
      <w:pPr>
        <w:pStyle w:val="TOC2"/>
        <w:tabs>
          <w:tab w:val="right" w:leader="dot" w:pos="8486"/>
        </w:tabs>
        <w:rPr>
          <w:rFonts w:eastAsiaTheme="minorEastAsia" w:cstheme="minorBidi"/>
          <w:noProof/>
          <w:lang w:bidi="ar-SA"/>
        </w:rPr>
      </w:pPr>
      <w:hyperlink w:anchor="_Toc512240251" w:history="1">
        <w:r w:rsidR="00005C10" w:rsidRPr="00FE18EB">
          <w:rPr>
            <w:rStyle w:val="Hyperlink"/>
            <w:noProof/>
          </w:rPr>
          <w:t>Lactate</w:t>
        </w:r>
        <w:r w:rsidR="00005C10">
          <w:rPr>
            <w:noProof/>
            <w:webHidden/>
          </w:rPr>
          <w:tab/>
        </w:r>
        <w:r w:rsidR="00E266F9">
          <w:rPr>
            <w:noProof/>
            <w:webHidden/>
          </w:rPr>
          <w:t>……………………………………………………………………………...</w:t>
        </w:r>
        <w:r w:rsidR="00005C10">
          <w:rPr>
            <w:noProof/>
            <w:webHidden/>
          </w:rPr>
          <w:fldChar w:fldCharType="begin"/>
        </w:r>
        <w:r w:rsidR="00005C10">
          <w:rPr>
            <w:noProof/>
            <w:webHidden/>
          </w:rPr>
          <w:instrText xml:space="preserve"> PAGEREF _Toc512240251 \h </w:instrText>
        </w:r>
        <w:r w:rsidR="00005C10">
          <w:rPr>
            <w:noProof/>
            <w:webHidden/>
          </w:rPr>
        </w:r>
        <w:r w:rsidR="00005C10">
          <w:rPr>
            <w:noProof/>
            <w:webHidden/>
          </w:rPr>
          <w:fldChar w:fldCharType="separate"/>
        </w:r>
        <w:r w:rsidR="00005C10">
          <w:rPr>
            <w:noProof/>
            <w:webHidden/>
          </w:rPr>
          <w:t>40</w:t>
        </w:r>
        <w:r w:rsidR="00005C10">
          <w:rPr>
            <w:noProof/>
            <w:webHidden/>
          </w:rPr>
          <w:fldChar w:fldCharType="end"/>
        </w:r>
      </w:hyperlink>
    </w:p>
    <w:p w14:paraId="76C2E471" w14:textId="3B22F566" w:rsidR="00005C10" w:rsidRDefault="009A2FA5">
      <w:pPr>
        <w:pStyle w:val="TOC2"/>
        <w:tabs>
          <w:tab w:val="right" w:leader="dot" w:pos="8486"/>
        </w:tabs>
        <w:rPr>
          <w:rFonts w:eastAsiaTheme="minorEastAsia" w:cstheme="minorBidi"/>
          <w:noProof/>
          <w:lang w:bidi="ar-SA"/>
        </w:rPr>
      </w:pPr>
      <w:hyperlink w:anchor="_Toc512240252" w:history="1">
        <w:r w:rsidR="00005C10" w:rsidRPr="00FE18EB">
          <w:rPr>
            <w:rStyle w:val="Hyperlink"/>
            <w:noProof/>
          </w:rPr>
          <w:t>Hematocrit</w:t>
        </w:r>
        <w:r w:rsidR="00005C10">
          <w:rPr>
            <w:noProof/>
            <w:webHidden/>
          </w:rPr>
          <w:tab/>
        </w:r>
        <w:r w:rsidR="00005C10">
          <w:rPr>
            <w:noProof/>
            <w:webHidden/>
          </w:rPr>
          <w:fldChar w:fldCharType="begin"/>
        </w:r>
        <w:r w:rsidR="00005C10">
          <w:rPr>
            <w:noProof/>
            <w:webHidden/>
          </w:rPr>
          <w:instrText xml:space="preserve"> PAGEREF _Toc512240252 \h </w:instrText>
        </w:r>
        <w:r w:rsidR="00005C10">
          <w:rPr>
            <w:noProof/>
            <w:webHidden/>
          </w:rPr>
        </w:r>
        <w:r w:rsidR="00005C10">
          <w:rPr>
            <w:noProof/>
            <w:webHidden/>
          </w:rPr>
          <w:fldChar w:fldCharType="separate"/>
        </w:r>
        <w:r w:rsidR="00005C10">
          <w:rPr>
            <w:noProof/>
            <w:webHidden/>
          </w:rPr>
          <w:t>43</w:t>
        </w:r>
        <w:r w:rsidR="00005C10">
          <w:rPr>
            <w:noProof/>
            <w:webHidden/>
          </w:rPr>
          <w:fldChar w:fldCharType="end"/>
        </w:r>
      </w:hyperlink>
    </w:p>
    <w:p w14:paraId="2DC2B791" w14:textId="13043C4E" w:rsidR="00005C10" w:rsidRDefault="009A2FA5">
      <w:pPr>
        <w:pStyle w:val="TOC2"/>
        <w:tabs>
          <w:tab w:val="right" w:leader="dot" w:pos="8486"/>
        </w:tabs>
        <w:rPr>
          <w:rFonts w:eastAsiaTheme="minorEastAsia" w:cstheme="minorBidi"/>
          <w:noProof/>
          <w:lang w:bidi="ar-SA"/>
        </w:rPr>
      </w:pPr>
      <w:hyperlink w:anchor="_Toc512240253" w:history="1">
        <w:r w:rsidR="00005C10" w:rsidRPr="00FE18EB">
          <w:rPr>
            <w:rStyle w:val="Hyperlink"/>
            <w:noProof/>
          </w:rPr>
          <w:t>Electromyography</w:t>
        </w:r>
        <w:r w:rsidR="00005C10">
          <w:rPr>
            <w:noProof/>
            <w:webHidden/>
          </w:rPr>
          <w:tab/>
        </w:r>
        <w:r w:rsidR="00005C10">
          <w:rPr>
            <w:noProof/>
            <w:webHidden/>
          </w:rPr>
          <w:fldChar w:fldCharType="begin"/>
        </w:r>
        <w:r w:rsidR="00005C10">
          <w:rPr>
            <w:noProof/>
            <w:webHidden/>
          </w:rPr>
          <w:instrText xml:space="preserve"> PAGEREF _Toc512240253 \h </w:instrText>
        </w:r>
        <w:r w:rsidR="00005C10">
          <w:rPr>
            <w:noProof/>
            <w:webHidden/>
          </w:rPr>
        </w:r>
        <w:r w:rsidR="00005C10">
          <w:rPr>
            <w:noProof/>
            <w:webHidden/>
          </w:rPr>
          <w:fldChar w:fldCharType="separate"/>
        </w:r>
        <w:r w:rsidR="00005C10">
          <w:rPr>
            <w:noProof/>
            <w:webHidden/>
          </w:rPr>
          <w:t>47</w:t>
        </w:r>
        <w:r w:rsidR="00005C10">
          <w:rPr>
            <w:noProof/>
            <w:webHidden/>
          </w:rPr>
          <w:fldChar w:fldCharType="end"/>
        </w:r>
      </w:hyperlink>
    </w:p>
    <w:p w14:paraId="2208FA89" w14:textId="08F95605" w:rsidR="00005C10" w:rsidRDefault="009A2FA5">
      <w:pPr>
        <w:pStyle w:val="TOC2"/>
        <w:tabs>
          <w:tab w:val="right" w:leader="dot" w:pos="8486"/>
        </w:tabs>
        <w:rPr>
          <w:rFonts w:eastAsiaTheme="minorEastAsia" w:cstheme="minorBidi"/>
          <w:noProof/>
          <w:lang w:bidi="ar-SA"/>
        </w:rPr>
      </w:pPr>
      <w:hyperlink w:anchor="_Toc512240254" w:history="1">
        <w:r w:rsidR="00005C10" w:rsidRPr="00FE18EB">
          <w:rPr>
            <w:rStyle w:val="Hyperlink"/>
            <w:noProof/>
          </w:rPr>
          <w:t>Perceptual Response</w:t>
        </w:r>
        <w:r w:rsidR="00005C10">
          <w:rPr>
            <w:noProof/>
            <w:webHidden/>
          </w:rPr>
          <w:tab/>
        </w:r>
        <w:r w:rsidR="00005C10">
          <w:rPr>
            <w:noProof/>
            <w:webHidden/>
          </w:rPr>
          <w:fldChar w:fldCharType="begin"/>
        </w:r>
        <w:r w:rsidR="00005C10">
          <w:rPr>
            <w:noProof/>
            <w:webHidden/>
          </w:rPr>
          <w:instrText xml:space="preserve"> PAGEREF _Toc512240254 \h </w:instrText>
        </w:r>
        <w:r w:rsidR="00005C10">
          <w:rPr>
            <w:noProof/>
            <w:webHidden/>
          </w:rPr>
        </w:r>
        <w:r w:rsidR="00005C10">
          <w:rPr>
            <w:noProof/>
            <w:webHidden/>
          </w:rPr>
          <w:fldChar w:fldCharType="separate"/>
        </w:r>
        <w:r w:rsidR="00005C10">
          <w:rPr>
            <w:noProof/>
            <w:webHidden/>
          </w:rPr>
          <w:t>56</w:t>
        </w:r>
        <w:r w:rsidR="00005C10">
          <w:rPr>
            <w:noProof/>
            <w:webHidden/>
          </w:rPr>
          <w:fldChar w:fldCharType="end"/>
        </w:r>
      </w:hyperlink>
    </w:p>
    <w:p w14:paraId="4D8030D6" w14:textId="53993271" w:rsidR="00005C10" w:rsidRDefault="009A2FA5">
      <w:pPr>
        <w:pStyle w:val="TOC1"/>
        <w:rPr>
          <w:rFonts w:eastAsiaTheme="minorEastAsia" w:cstheme="minorBidi"/>
          <w:noProof/>
          <w:lang w:bidi="ar-SA"/>
        </w:rPr>
      </w:pPr>
      <w:hyperlink w:anchor="_Toc512240255" w:history="1">
        <w:r w:rsidR="00005C10" w:rsidRPr="00FE18EB">
          <w:rPr>
            <w:rStyle w:val="Hyperlink"/>
            <w:noProof/>
          </w:rPr>
          <w:t>Discussion</w:t>
        </w:r>
        <w:r w:rsidR="00005C10">
          <w:rPr>
            <w:noProof/>
            <w:webHidden/>
          </w:rPr>
          <w:tab/>
        </w:r>
        <w:r w:rsidR="00005C10">
          <w:rPr>
            <w:noProof/>
            <w:webHidden/>
          </w:rPr>
          <w:fldChar w:fldCharType="begin"/>
        </w:r>
        <w:r w:rsidR="00005C10">
          <w:rPr>
            <w:noProof/>
            <w:webHidden/>
          </w:rPr>
          <w:instrText xml:space="preserve"> PAGEREF _Toc512240255 \h </w:instrText>
        </w:r>
        <w:r w:rsidR="00005C10">
          <w:rPr>
            <w:noProof/>
            <w:webHidden/>
          </w:rPr>
        </w:r>
        <w:r w:rsidR="00005C10">
          <w:rPr>
            <w:noProof/>
            <w:webHidden/>
          </w:rPr>
          <w:fldChar w:fldCharType="separate"/>
        </w:r>
        <w:r w:rsidR="00005C10">
          <w:rPr>
            <w:noProof/>
            <w:webHidden/>
          </w:rPr>
          <w:t>60</w:t>
        </w:r>
        <w:r w:rsidR="00005C10">
          <w:rPr>
            <w:noProof/>
            <w:webHidden/>
          </w:rPr>
          <w:fldChar w:fldCharType="end"/>
        </w:r>
      </w:hyperlink>
    </w:p>
    <w:p w14:paraId="49DE5E21" w14:textId="69F62380" w:rsidR="00005C10" w:rsidRDefault="009A2FA5">
      <w:pPr>
        <w:pStyle w:val="TOC2"/>
        <w:tabs>
          <w:tab w:val="right" w:leader="dot" w:pos="8486"/>
        </w:tabs>
        <w:rPr>
          <w:rFonts w:eastAsiaTheme="minorEastAsia" w:cstheme="minorBidi"/>
          <w:noProof/>
          <w:lang w:bidi="ar-SA"/>
        </w:rPr>
      </w:pPr>
      <w:hyperlink w:anchor="_Toc512240256" w:history="1">
        <w:r w:rsidR="00005C10" w:rsidRPr="00FE18EB">
          <w:rPr>
            <w:rStyle w:val="Hyperlink"/>
            <w:noProof/>
          </w:rPr>
          <w:t>Muscle Swelling</w:t>
        </w:r>
        <w:r w:rsidR="00005C10">
          <w:rPr>
            <w:noProof/>
            <w:webHidden/>
          </w:rPr>
          <w:tab/>
        </w:r>
        <w:r w:rsidR="00005C10">
          <w:rPr>
            <w:noProof/>
            <w:webHidden/>
          </w:rPr>
          <w:fldChar w:fldCharType="begin"/>
        </w:r>
        <w:r w:rsidR="00005C10">
          <w:rPr>
            <w:noProof/>
            <w:webHidden/>
          </w:rPr>
          <w:instrText xml:space="preserve"> PAGEREF _Toc512240256 \h </w:instrText>
        </w:r>
        <w:r w:rsidR="00005C10">
          <w:rPr>
            <w:noProof/>
            <w:webHidden/>
          </w:rPr>
        </w:r>
        <w:r w:rsidR="00005C10">
          <w:rPr>
            <w:noProof/>
            <w:webHidden/>
          </w:rPr>
          <w:fldChar w:fldCharType="separate"/>
        </w:r>
        <w:r w:rsidR="00005C10">
          <w:rPr>
            <w:noProof/>
            <w:webHidden/>
          </w:rPr>
          <w:t>60</w:t>
        </w:r>
        <w:r w:rsidR="00005C10">
          <w:rPr>
            <w:noProof/>
            <w:webHidden/>
          </w:rPr>
          <w:fldChar w:fldCharType="end"/>
        </w:r>
      </w:hyperlink>
    </w:p>
    <w:p w14:paraId="72CDF067" w14:textId="53833B20" w:rsidR="00005C10" w:rsidRDefault="009A2FA5">
      <w:pPr>
        <w:pStyle w:val="TOC2"/>
        <w:tabs>
          <w:tab w:val="right" w:leader="dot" w:pos="8486"/>
        </w:tabs>
        <w:rPr>
          <w:rFonts w:eastAsiaTheme="minorEastAsia" w:cstheme="minorBidi"/>
          <w:noProof/>
          <w:lang w:bidi="ar-SA"/>
        </w:rPr>
      </w:pPr>
      <w:hyperlink w:anchor="_Toc512240257" w:history="1">
        <w:r w:rsidR="00005C10" w:rsidRPr="00FE18EB">
          <w:rPr>
            <w:rStyle w:val="Hyperlink"/>
            <w:noProof/>
          </w:rPr>
          <w:t>Lactate</w:t>
        </w:r>
        <w:r w:rsidR="00005C10">
          <w:rPr>
            <w:noProof/>
            <w:webHidden/>
          </w:rPr>
          <w:tab/>
        </w:r>
        <w:r w:rsidR="00D005AA">
          <w:rPr>
            <w:noProof/>
            <w:webHidden/>
          </w:rPr>
          <w:t>……………………………………………………………………………...</w:t>
        </w:r>
        <w:r w:rsidR="00005C10">
          <w:rPr>
            <w:noProof/>
            <w:webHidden/>
          </w:rPr>
          <w:fldChar w:fldCharType="begin"/>
        </w:r>
        <w:r w:rsidR="00005C10">
          <w:rPr>
            <w:noProof/>
            <w:webHidden/>
          </w:rPr>
          <w:instrText xml:space="preserve"> PAGEREF _Toc512240257 \h </w:instrText>
        </w:r>
        <w:r w:rsidR="00005C10">
          <w:rPr>
            <w:noProof/>
            <w:webHidden/>
          </w:rPr>
        </w:r>
        <w:r w:rsidR="00005C10">
          <w:rPr>
            <w:noProof/>
            <w:webHidden/>
          </w:rPr>
          <w:fldChar w:fldCharType="separate"/>
        </w:r>
        <w:r w:rsidR="00005C10">
          <w:rPr>
            <w:noProof/>
            <w:webHidden/>
          </w:rPr>
          <w:t>63</w:t>
        </w:r>
        <w:r w:rsidR="00005C10">
          <w:rPr>
            <w:noProof/>
            <w:webHidden/>
          </w:rPr>
          <w:fldChar w:fldCharType="end"/>
        </w:r>
      </w:hyperlink>
    </w:p>
    <w:p w14:paraId="618C8625" w14:textId="6550958E" w:rsidR="00005C10" w:rsidRDefault="009A2FA5">
      <w:pPr>
        <w:pStyle w:val="TOC2"/>
        <w:tabs>
          <w:tab w:val="right" w:leader="dot" w:pos="8486"/>
        </w:tabs>
        <w:rPr>
          <w:rFonts w:eastAsiaTheme="minorEastAsia" w:cstheme="minorBidi"/>
          <w:noProof/>
          <w:lang w:bidi="ar-SA"/>
        </w:rPr>
      </w:pPr>
      <w:hyperlink w:anchor="_Toc512240258" w:history="1">
        <w:r w:rsidR="00005C10" w:rsidRPr="00FE18EB">
          <w:rPr>
            <w:rStyle w:val="Hyperlink"/>
            <w:noProof/>
          </w:rPr>
          <w:t>Hematocrit and Plasma Volume Change</w:t>
        </w:r>
        <w:r w:rsidR="00005C10">
          <w:rPr>
            <w:noProof/>
            <w:webHidden/>
          </w:rPr>
          <w:tab/>
        </w:r>
        <w:r w:rsidR="00005C10">
          <w:rPr>
            <w:noProof/>
            <w:webHidden/>
          </w:rPr>
          <w:fldChar w:fldCharType="begin"/>
        </w:r>
        <w:r w:rsidR="00005C10">
          <w:rPr>
            <w:noProof/>
            <w:webHidden/>
          </w:rPr>
          <w:instrText xml:space="preserve"> PAGEREF _Toc512240258 \h </w:instrText>
        </w:r>
        <w:r w:rsidR="00005C10">
          <w:rPr>
            <w:noProof/>
            <w:webHidden/>
          </w:rPr>
        </w:r>
        <w:r w:rsidR="00005C10">
          <w:rPr>
            <w:noProof/>
            <w:webHidden/>
          </w:rPr>
          <w:fldChar w:fldCharType="separate"/>
        </w:r>
        <w:r w:rsidR="00005C10">
          <w:rPr>
            <w:noProof/>
            <w:webHidden/>
          </w:rPr>
          <w:t>64</w:t>
        </w:r>
        <w:r w:rsidR="00005C10">
          <w:rPr>
            <w:noProof/>
            <w:webHidden/>
          </w:rPr>
          <w:fldChar w:fldCharType="end"/>
        </w:r>
      </w:hyperlink>
    </w:p>
    <w:p w14:paraId="6703147A" w14:textId="2AF7A2BF" w:rsidR="00005C10" w:rsidRDefault="009A2FA5">
      <w:pPr>
        <w:pStyle w:val="TOC2"/>
        <w:tabs>
          <w:tab w:val="right" w:leader="dot" w:pos="8486"/>
        </w:tabs>
        <w:rPr>
          <w:rFonts w:eastAsiaTheme="minorEastAsia" w:cstheme="minorBidi"/>
          <w:noProof/>
          <w:lang w:bidi="ar-SA"/>
        </w:rPr>
      </w:pPr>
      <w:hyperlink w:anchor="_Toc512240259" w:history="1">
        <w:r w:rsidR="00005C10" w:rsidRPr="00FE18EB">
          <w:rPr>
            <w:rStyle w:val="Hyperlink"/>
            <w:noProof/>
          </w:rPr>
          <w:t>Electromyography</w:t>
        </w:r>
        <w:r w:rsidR="00005C10">
          <w:rPr>
            <w:noProof/>
            <w:webHidden/>
          </w:rPr>
          <w:tab/>
        </w:r>
        <w:r w:rsidR="00005C10">
          <w:rPr>
            <w:noProof/>
            <w:webHidden/>
          </w:rPr>
          <w:fldChar w:fldCharType="begin"/>
        </w:r>
        <w:r w:rsidR="00005C10">
          <w:rPr>
            <w:noProof/>
            <w:webHidden/>
          </w:rPr>
          <w:instrText xml:space="preserve"> PAGEREF _Toc512240259 \h </w:instrText>
        </w:r>
        <w:r w:rsidR="00005C10">
          <w:rPr>
            <w:noProof/>
            <w:webHidden/>
          </w:rPr>
        </w:r>
        <w:r w:rsidR="00005C10">
          <w:rPr>
            <w:noProof/>
            <w:webHidden/>
          </w:rPr>
          <w:fldChar w:fldCharType="separate"/>
        </w:r>
        <w:r w:rsidR="00005C10">
          <w:rPr>
            <w:noProof/>
            <w:webHidden/>
          </w:rPr>
          <w:t>65</w:t>
        </w:r>
        <w:r w:rsidR="00005C10">
          <w:rPr>
            <w:noProof/>
            <w:webHidden/>
          </w:rPr>
          <w:fldChar w:fldCharType="end"/>
        </w:r>
      </w:hyperlink>
    </w:p>
    <w:p w14:paraId="7C3580C1" w14:textId="69F22401" w:rsidR="00005C10" w:rsidRDefault="009A2FA5">
      <w:pPr>
        <w:pStyle w:val="TOC2"/>
        <w:tabs>
          <w:tab w:val="right" w:leader="dot" w:pos="8486"/>
        </w:tabs>
        <w:rPr>
          <w:rFonts w:eastAsiaTheme="minorEastAsia" w:cstheme="minorBidi"/>
          <w:noProof/>
          <w:lang w:bidi="ar-SA"/>
        </w:rPr>
      </w:pPr>
      <w:hyperlink w:anchor="_Toc512240260" w:history="1">
        <w:r w:rsidR="00005C10" w:rsidRPr="00FE18EB">
          <w:rPr>
            <w:rStyle w:val="Hyperlink"/>
            <w:noProof/>
          </w:rPr>
          <w:t>Perceptual Responses</w:t>
        </w:r>
        <w:r w:rsidR="00005C10">
          <w:rPr>
            <w:noProof/>
            <w:webHidden/>
          </w:rPr>
          <w:tab/>
        </w:r>
        <w:r w:rsidR="00005C10">
          <w:rPr>
            <w:noProof/>
            <w:webHidden/>
          </w:rPr>
          <w:fldChar w:fldCharType="begin"/>
        </w:r>
        <w:r w:rsidR="00005C10">
          <w:rPr>
            <w:noProof/>
            <w:webHidden/>
          </w:rPr>
          <w:instrText xml:space="preserve"> PAGEREF _Toc512240260 \h </w:instrText>
        </w:r>
        <w:r w:rsidR="00005C10">
          <w:rPr>
            <w:noProof/>
            <w:webHidden/>
          </w:rPr>
        </w:r>
        <w:r w:rsidR="00005C10">
          <w:rPr>
            <w:noProof/>
            <w:webHidden/>
          </w:rPr>
          <w:fldChar w:fldCharType="separate"/>
        </w:r>
        <w:r w:rsidR="00005C10">
          <w:rPr>
            <w:noProof/>
            <w:webHidden/>
          </w:rPr>
          <w:t>67</w:t>
        </w:r>
        <w:r w:rsidR="00005C10">
          <w:rPr>
            <w:noProof/>
            <w:webHidden/>
          </w:rPr>
          <w:fldChar w:fldCharType="end"/>
        </w:r>
      </w:hyperlink>
    </w:p>
    <w:p w14:paraId="2B9976A8" w14:textId="165BBDA3" w:rsidR="00005C10" w:rsidRDefault="009A2FA5">
      <w:pPr>
        <w:pStyle w:val="TOC2"/>
        <w:tabs>
          <w:tab w:val="right" w:leader="dot" w:pos="8486"/>
        </w:tabs>
        <w:rPr>
          <w:rFonts w:eastAsiaTheme="minorEastAsia" w:cstheme="minorBidi"/>
          <w:noProof/>
          <w:lang w:bidi="ar-SA"/>
        </w:rPr>
      </w:pPr>
      <w:hyperlink w:anchor="_Toc512240261" w:history="1">
        <w:r w:rsidR="00005C10" w:rsidRPr="00FE18EB">
          <w:rPr>
            <w:rStyle w:val="Hyperlink"/>
            <w:noProof/>
          </w:rPr>
          <w:t>Limitations</w:t>
        </w:r>
        <w:r w:rsidR="00005C10">
          <w:rPr>
            <w:noProof/>
            <w:webHidden/>
          </w:rPr>
          <w:tab/>
        </w:r>
        <w:r w:rsidR="00005C10">
          <w:rPr>
            <w:noProof/>
            <w:webHidden/>
          </w:rPr>
          <w:fldChar w:fldCharType="begin"/>
        </w:r>
        <w:r w:rsidR="00005C10">
          <w:rPr>
            <w:noProof/>
            <w:webHidden/>
          </w:rPr>
          <w:instrText xml:space="preserve"> PAGEREF _Toc512240261 \h </w:instrText>
        </w:r>
        <w:r w:rsidR="00005C10">
          <w:rPr>
            <w:noProof/>
            <w:webHidden/>
          </w:rPr>
        </w:r>
        <w:r w:rsidR="00005C10">
          <w:rPr>
            <w:noProof/>
            <w:webHidden/>
          </w:rPr>
          <w:fldChar w:fldCharType="separate"/>
        </w:r>
        <w:r w:rsidR="00005C10">
          <w:rPr>
            <w:noProof/>
            <w:webHidden/>
          </w:rPr>
          <w:t>67</w:t>
        </w:r>
        <w:r w:rsidR="00005C10">
          <w:rPr>
            <w:noProof/>
            <w:webHidden/>
          </w:rPr>
          <w:fldChar w:fldCharType="end"/>
        </w:r>
      </w:hyperlink>
    </w:p>
    <w:p w14:paraId="3969DF54" w14:textId="0F6F37AD" w:rsidR="00005C10" w:rsidRDefault="009A2FA5">
      <w:pPr>
        <w:pStyle w:val="TOC1"/>
        <w:rPr>
          <w:rFonts w:eastAsiaTheme="minorEastAsia" w:cstheme="minorBidi"/>
          <w:noProof/>
          <w:lang w:bidi="ar-SA"/>
        </w:rPr>
      </w:pPr>
      <w:hyperlink w:anchor="_Toc512240262" w:history="1">
        <w:r w:rsidR="00005C10" w:rsidRPr="00FE18EB">
          <w:rPr>
            <w:rStyle w:val="Hyperlink"/>
            <w:noProof/>
          </w:rPr>
          <w:t>Chapter V: Conclusion</w:t>
        </w:r>
        <w:r w:rsidR="00005C10">
          <w:rPr>
            <w:noProof/>
            <w:webHidden/>
          </w:rPr>
          <w:tab/>
        </w:r>
        <w:r w:rsidR="00005C10">
          <w:rPr>
            <w:noProof/>
            <w:webHidden/>
          </w:rPr>
          <w:fldChar w:fldCharType="begin"/>
        </w:r>
        <w:r w:rsidR="00005C10">
          <w:rPr>
            <w:noProof/>
            <w:webHidden/>
          </w:rPr>
          <w:instrText xml:space="preserve"> PAGEREF _Toc512240262 \h </w:instrText>
        </w:r>
        <w:r w:rsidR="00005C10">
          <w:rPr>
            <w:noProof/>
            <w:webHidden/>
          </w:rPr>
        </w:r>
        <w:r w:rsidR="00005C10">
          <w:rPr>
            <w:noProof/>
            <w:webHidden/>
          </w:rPr>
          <w:fldChar w:fldCharType="separate"/>
        </w:r>
        <w:r w:rsidR="00005C10">
          <w:rPr>
            <w:noProof/>
            <w:webHidden/>
          </w:rPr>
          <w:t>69</w:t>
        </w:r>
        <w:r w:rsidR="00005C10">
          <w:rPr>
            <w:noProof/>
            <w:webHidden/>
          </w:rPr>
          <w:fldChar w:fldCharType="end"/>
        </w:r>
      </w:hyperlink>
    </w:p>
    <w:p w14:paraId="2DA95A41" w14:textId="1B9931F1" w:rsidR="00005C10" w:rsidRDefault="009A2FA5">
      <w:pPr>
        <w:pStyle w:val="TOC2"/>
        <w:tabs>
          <w:tab w:val="right" w:leader="dot" w:pos="8486"/>
        </w:tabs>
        <w:rPr>
          <w:rFonts w:eastAsiaTheme="minorEastAsia" w:cstheme="minorBidi"/>
          <w:noProof/>
          <w:lang w:bidi="ar-SA"/>
        </w:rPr>
      </w:pPr>
      <w:hyperlink w:anchor="_Toc512240263" w:history="1">
        <w:r w:rsidR="00005C10" w:rsidRPr="00FE18EB">
          <w:rPr>
            <w:rStyle w:val="Hyperlink"/>
            <w:noProof/>
          </w:rPr>
          <w:t>Practical Significance</w:t>
        </w:r>
        <w:r w:rsidR="00005C10">
          <w:rPr>
            <w:noProof/>
            <w:webHidden/>
          </w:rPr>
          <w:tab/>
        </w:r>
        <w:r w:rsidR="00005C10">
          <w:rPr>
            <w:noProof/>
            <w:webHidden/>
          </w:rPr>
          <w:fldChar w:fldCharType="begin"/>
        </w:r>
        <w:r w:rsidR="00005C10">
          <w:rPr>
            <w:noProof/>
            <w:webHidden/>
          </w:rPr>
          <w:instrText xml:space="preserve"> PAGEREF _Toc512240263 \h </w:instrText>
        </w:r>
        <w:r w:rsidR="00005C10">
          <w:rPr>
            <w:noProof/>
            <w:webHidden/>
          </w:rPr>
        </w:r>
        <w:r w:rsidR="00005C10">
          <w:rPr>
            <w:noProof/>
            <w:webHidden/>
          </w:rPr>
          <w:fldChar w:fldCharType="separate"/>
        </w:r>
        <w:r w:rsidR="00005C10">
          <w:rPr>
            <w:noProof/>
            <w:webHidden/>
          </w:rPr>
          <w:t>75</w:t>
        </w:r>
        <w:r w:rsidR="00005C10">
          <w:rPr>
            <w:noProof/>
            <w:webHidden/>
          </w:rPr>
          <w:fldChar w:fldCharType="end"/>
        </w:r>
      </w:hyperlink>
    </w:p>
    <w:p w14:paraId="54F8470E" w14:textId="4ACD0302" w:rsidR="00005C10" w:rsidRDefault="009A2FA5">
      <w:pPr>
        <w:pStyle w:val="TOC2"/>
        <w:tabs>
          <w:tab w:val="right" w:leader="dot" w:pos="8486"/>
        </w:tabs>
        <w:rPr>
          <w:rFonts w:eastAsiaTheme="minorEastAsia" w:cstheme="minorBidi"/>
          <w:noProof/>
          <w:lang w:bidi="ar-SA"/>
        </w:rPr>
      </w:pPr>
      <w:hyperlink w:anchor="_Toc512240264" w:history="1">
        <w:r w:rsidR="00005C10" w:rsidRPr="00FE18EB">
          <w:rPr>
            <w:rStyle w:val="Hyperlink"/>
            <w:noProof/>
          </w:rPr>
          <w:t>Future Research Directions</w:t>
        </w:r>
        <w:r w:rsidR="00005C10">
          <w:rPr>
            <w:noProof/>
            <w:webHidden/>
          </w:rPr>
          <w:tab/>
        </w:r>
        <w:r w:rsidR="00005C10">
          <w:rPr>
            <w:noProof/>
            <w:webHidden/>
          </w:rPr>
          <w:fldChar w:fldCharType="begin"/>
        </w:r>
        <w:r w:rsidR="00005C10">
          <w:rPr>
            <w:noProof/>
            <w:webHidden/>
          </w:rPr>
          <w:instrText xml:space="preserve"> PAGEREF _Toc512240264 \h </w:instrText>
        </w:r>
        <w:r w:rsidR="00005C10">
          <w:rPr>
            <w:noProof/>
            <w:webHidden/>
          </w:rPr>
        </w:r>
        <w:r w:rsidR="00005C10">
          <w:rPr>
            <w:noProof/>
            <w:webHidden/>
          </w:rPr>
          <w:fldChar w:fldCharType="separate"/>
        </w:r>
        <w:r w:rsidR="00005C10">
          <w:rPr>
            <w:noProof/>
            <w:webHidden/>
          </w:rPr>
          <w:t>75</w:t>
        </w:r>
        <w:r w:rsidR="00005C10">
          <w:rPr>
            <w:noProof/>
            <w:webHidden/>
          </w:rPr>
          <w:fldChar w:fldCharType="end"/>
        </w:r>
      </w:hyperlink>
    </w:p>
    <w:p w14:paraId="53CABCF3" w14:textId="3851A6D1" w:rsidR="00005C10" w:rsidRDefault="009A2FA5">
      <w:pPr>
        <w:pStyle w:val="TOC1"/>
        <w:rPr>
          <w:rFonts w:eastAsiaTheme="minorEastAsia" w:cstheme="minorBidi"/>
          <w:noProof/>
          <w:lang w:bidi="ar-SA"/>
        </w:rPr>
      </w:pPr>
      <w:hyperlink w:anchor="_Toc512240265" w:history="1">
        <w:r w:rsidR="00107FE8">
          <w:rPr>
            <w:rStyle w:val="Hyperlink"/>
            <w:noProof/>
          </w:rPr>
          <w:t>References</w:t>
        </w:r>
        <w:r w:rsidR="00005C10">
          <w:rPr>
            <w:noProof/>
            <w:webHidden/>
          </w:rPr>
          <w:tab/>
        </w:r>
        <w:r w:rsidR="00005C10">
          <w:rPr>
            <w:noProof/>
            <w:webHidden/>
          </w:rPr>
          <w:fldChar w:fldCharType="begin"/>
        </w:r>
        <w:r w:rsidR="00005C10">
          <w:rPr>
            <w:noProof/>
            <w:webHidden/>
          </w:rPr>
          <w:instrText xml:space="preserve"> PAGEREF _Toc512240265 \h </w:instrText>
        </w:r>
        <w:r w:rsidR="00005C10">
          <w:rPr>
            <w:noProof/>
            <w:webHidden/>
          </w:rPr>
        </w:r>
        <w:r w:rsidR="00005C10">
          <w:rPr>
            <w:noProof/>
            <w:webHidden/>
          </w:rPr>
          <w:fldChar w:fldCharType="separate"/>
        </w:r>
        <w:r w:rsidR="00005C10">
          <w:rPr>
            <w:noProof/>
            <w:webHidden/>
          </w:rPr>
          <w:t>77</w:t>
        </w:r>
        <w:r w:rsidR="00005C10">
          <w:rPr>
            <w:noProof/>
            <w:webHidden/>
          </w:rPr>
          <w:fldChar w:fldCharType="end"/>
        </w:r>
      </w:hyperlink>
    </w:p>
    <w:p w14:paraId="23BFA074" w14:textId="3BF81915" w:rsidR="00005C10" w:rsidRDefault="009A2FA5">
      <w:pPr>
        <w:pStyle w:val="TOC1"/>
        <w:rPr>
          <w:rFonts w:eastAsiaTheme="minorEastAsia" w:cstheme="minorBidi"/>
          <w:noProof/>
          <w:lang w:bidi="ar-SA"/>
        </w:rPr>
      </w:pPr>
      <w:hyperlink w:anchor="_Toc512240266" w:history="1">
        <w:r w:rsidR="00005C10" w:rsidRPr="00FE18EB">
          <w:rPr>
            <w:rStyle w:val="Hyperlink"/>
            <w:noProof/>
          </w:rPr>
          <w:t>Appendix A: Study Documents</w:t>
        </w:r>
        <w:r w:rsidR="00005C10">
          <w:rPr>
            <w:noProof/>
            <w:webHidden/>
          </w:rPr>
          <w:tab/>
        </w:r>
        <w:r w:rsidR="00005C10">
          <w:rPr>
            <w:noProof/>
            <w:webHidden/>
          </w:rPr>
          <w:fldChar w:fldCharType="begin"/>
        </w:r>
        <w:r w:rsidR="00005C10">
          <w:rPr>
            <w:noProof/>
            <w:webHidden/>
          </w:rPr>
          <w:instrText xml:space="preserve"> PAGEREF _Toc512240266 \h </w:instrText>
        </w:r>
        <w:r w:rsidR="00005C10">
          <w:rPr>
            <w:noProof/>
            <w:webHidden/>
          </w:rPr>
        </w:r>
        <w:r w:rsidR="00005C10">
          <w:rPr>
            <w:noProof/>
            <w:webHidden/>
          </w:rPr>
          <w:fldChar w:fldCharType="separate"/>
        </w:r>
        <w:r w:rsidR="00005C10">
          <w:rPr>
            <w:noProof/>
            <w:webHidden/>
          </w:rPr>
          <w:t>83</w:t>
        </w:r>
        <w:r w:rsidR="00005C10">
          <w:rPr>
            <w:noProof/>
            <w:webHidden/>
          </w:rPr>
          <w:fldChar w:fldCharType="end"/>
        </w:r>
      </w:hyperlink>
    </w:p>
    <w:p w14:paraId="097B4462" w14:textId="495F67D5" w:rsidR="00005C10" w:rsidRDefault="009A2FA5">
      <w:pPr>
        <w:pStyle w:val="TOC1"/>
        <w:rPr>
          <w:rFonts w:eastAsiaTheme="minorEastAsia" w:cstheme="minorBidi"/>
          <w:noProof/>
          <w:lang w:bidi="ar-SA"/>
        </w:rPr>
      </w:pPr>
      <w:hyperlink w:anchor="_Toc512240267" w:history="1">
        <w:r w:rsidR="00005C10" w:rsidRPr="00FE18EB">
          <w:rPr>
            <w:rStyle w:val="Hyperlink"/>
            <w:noProof/>
          </w:rPr>
          <w:t xml:space="preserve">Appendix B: </w:t>
        </w:r>
        <w:r w:rsidR="00935171">
          <w:rPr>
            <w:rStyle w:val="Hyperlink"/>
            <w:noProof/>
          </w:rPr>
          <w:t xml:space="preserve">Raw </w:t>
        </w:r>
        <w:r w:rsidR="00005C10" w:rsidRPr="00FE18EB">
          <w:rPr>
            <w:rStyle w:val="Hyperlink"/>
            <w:noProof/>
          </w:rPr>
          <w:t>Data</w:t>
        </w:r>
        <w:r w:rsidR="00005C10">
          <w:rPr>
            <w:noProof/>
            <w:webHidden/>
          </w:rPr>
          <w:tab/>
        </w:r>
        <w:r w:rsidR="00005C10">
          <w:rPr>
            <w:noProof/>
            <w:webHidden/>
          </w:rPr>
          <w:fldChar w:fldCharType="begin"/>
        </w:r>
        <w:r w:rsidR="00005C10">
          <w:rPr>
            <w:noProof/>
            <w:webHidden/>
          </w:rPr>
          <w:instrText xml:space="preserve"> PAGEREF _Toc512240267 \h </w:instrText>
        </w:r>
        <w:r w:rsidR="00005C10">
          <w:rPr>
            <w:noProof/>
            <w:webHidden/>
          </w:rPr>
        </w:r>
        <w:r w:rsidR="00005C10">
          <w:rPr>
            <w:noProof/>
            <w:webHidden/>
          </w:rPr>
          <w:fldChar w:fldCharType="separate"/>
        </w:r>
        <w:r w:rsidR="00005C10">
          <w:rPr>
            <w:noProof/>
            <w:webHidden/>
          </w:rPr>
          <w:t>101</w:t>
        </w:r>
        <w:r w:rsidR="00005C10">
          <w:rPr>
            <w:noProof/>
            <w:webHidden/>
          </w:rPr>
          <w:fldChar w:fldCharType="end"/>
        </w:r>
      </w:hyperlink>
    </w:p>
    <w:p w14:paraId="00BCD9FB" w14:textId="68112033" w:rsidR="00D32DA1" w:rsidRDefault="00AA4AED" w:rsidP="00D32DA1">
      <w:r>
        <w:fldChar w:fldCharType="end"/>
      </w:r>
      <w:r w:rsidR="00C92079">
        <w:t xml:space="preserve"> </w:t>
      </w:r>
    </w:p>
    <w:p w14:paraId="76225903" w14:textId="77777777" w:rsidR="00D32DA1" w:rsidRDefault="00D32DA1" w:rsidP="00D32DA1"/>
    <w:p w14:paraId="6E473E9E" w14:textId="77777777" w:rsidR="00D32DA1" w:rsidRDefault="00D32DA1">
      <w:r>
        <w:br w:type="page"/>
      </w:r>
    </w:p>
    <w:p w14:paraId="67F26010" w14:textId="275BCF43" w:rsidR="009C4FEF" w:rsidRDefault="00DA1971" w:rsidP="00005C10">
      <w:pPr>
        <w:pStyle w:val="Heading1"/>
      </w:pPr>
      <w:bookmarkStart w:id="4" w:name="_Toc310579465"/>
      <w:bookmarkStart w:id="5" w:name="_Toc512240210"/>
      <w:r w:rsidRPr="00BF68DF">
        <w:lastRenderedPageBreak/>
        <w:t>List of Table</w:t>
      </w:r>
      <w:bookmarkEnd w:id="4"/>
      <w:r w:rsidR="00D4222E">
        <w:t>s</w:t>
      </w:r>
      <w:bookmarkEnd w:id="5"/>
    </w:p>
    <w:tbl>
      <w:tblPr>
        <w:tblStyle w:val="TableGrid"/>
        <w:tblpPr w:leftFromText="180" w:rightFromText="180" w:vertAnchor="text" w:horzAnchor="margin" w:tblpY="450"/>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55"/>
      </w:tblGrid>
      <w:tr w:rsidR="00CB3ED7" w14:paraId="114E48E5" w14:textId="77777777" w:rsidTr="004B1A9E">
        <w:trPr>
          <w:trHeight w:val="452"/>
        </w:trPr>
        <w:tc>
          <w:tcPr>
            <w:tcW w:w="8455" w:type="dxa"/>
            <w:vAlign w:val="bottom"/>
          </w:tcPr>
          <w:p w14:paraId="423BF5B7" w14:textId="77777777" w:rsidR="00CB3ED7" w:rsidRPr="00AC0B1A" w:rsidRDefault="00CB3ED7" w:rsidP="00CB3ED7">
            <w:pPr>
              <w:snapToGrid w:val="0"/>
            </w:pPr>
            <w:r>
              <w:t>T</w:t>
            </w:r>
            <w:r w:rsidRPr="00AC0B1A">
              <w:t>able 1. Participant characteristics by gender (mean ± SD)</w:t>
            </w:r>
            <w:r>
              <w:t>………………………...36</w:t>
            </w:r>
          </w:p>
        </w:tc>
      </w:tr>
      <w:tr w:rsidR="00CB3ED7" w14:paraId="12E6C5F7" w14:textId="77777777" w:rsidTr="004B1A9E">
        <w:trPr>
          <w:trHeight w:val="533"/>
        </w:trPr>
        <w:tc>
          <w:tcPr>
            <w:tcW w:w="8455" w:type="dxa"/>
            <w:vAlign w:val="center"/>
          </w:tcPr>
          <w:p w14:paraId="034F43C0" w14:textId="77777777" w:rsidR="00CB3ED7" w:rsidRPr="00AC0B1A" w:rsidRDefault="00CB3ED7" w:rsidP="00CB3ED7">
            <w:pPr>
              <w:snapToGrid w:val="0"/>
            </w:pPr>
            <w:r w:rsidRPr="00AC0B1A">
              <w:rPr>
                <w:color w:val="000000"/>
              </w:rPr>
              <w:t>Table 2. Gender differences in 1RM (mean ± SD)</w:t>
            </w:r>
            <w:r>
              <w:rPr>
                <w:color w:val="000000"/>
              </w:rPr>
              <w:t>………………………………….36</w:t>
            </w:r>
          </w:p>
        </w:tc>
      </w:tr>
      <w:tr w:rsidR="00CB3ED7" w14:paraId="0E604866" w14:textId="77777777" w:rsidTr="004B1A9E">
        <w:trPr>
          <w:trHeight w:val="362"/>
        </w:trPr>
        <w:tc>
          <w:tcPr>
            <w:tcW w:w="8455" w:type="dxa"/>
            <w:vAlign w:val="bottom"/>
          </w:tcPr>
          <w:p w14:paraId="3A454476" w14:textId="0362CE5C" w:rsidR="00CB3ED7" w:rsidRPr="00AC0B1A" w:rsidRDefault="00CB3ED7" w:rsidP="00CB3ED7">
            <w:pPr>
              <w:snapToGrid w:val="0"/>
            </w:pPr>
            <w:r w:rsidRPr="00AC0B1A">
              <w:rPr>
                <w:color w:val="000000"/>
              </w:rPr>
              <w:t>Table 3. Thigh circumference (</w:t>
            </w:r>
            <w:r w:rsidR="003A338B">
              <w:rPr>
                <w:color w:val="000000"/>
              </w:rPr>
              <w:t xml:space="preserve">cm; </w:t>
            </w:r>
            <w:r w:rsidRPr="00AC0B1A">
              <w:rPr>
                <w:color w:val="000000"/>
              </w:rPr>
              <w:t>mean ± SD)</w:t>
            </w:r>
            <w:r w:rsidR="003A338B">
              <w:rPr>
                <w:color w:val="000000"/>
              </w:rPr>
              <w:t>…………………</w:t>
            </w:r>
            <w:r>
              <w:rPr>
                <w:color w:val="000000"/>
              </w:rPr>
              <w:t>…………………37</w:t>
            </w:r>
          </w:p>
        </w:tc>
      </w:tr>
      <w:tr w:rsidR="00CB3ED7" w14:paraId="33295EEF" w14:textId="77777777" w:rsidTr="004B1A9E">
        <w:trPr>
          <w:trHeight w:val="452"/>
        </w:trPr>
        <w:tc>
          <w:tcPr>
            <w:tcW w:w="8455" w:type="dxa"/>
            <w:vAlign w:val="bottom"/>
          </w:tcPr>
          <w:p w14:paraId="1EC62941" w14:textId="77777777" w:rsidR="00CB3ED7" w:rsidRPr="00AC0B1A" w:rsidRDefault="00CB3ED7" w:rsidP="00CB3ED7">
            <w:pPr>
              <w:snapToGrid w:val="0"/>
            </w:pPr>
            <w:r w:rsidRPr="00AC0B1A">
              <w:rPr>
                <w:color w:val="000000"/>
              </w:rPr>
              <w:t>Table 4. Main Effects and Interactions for Thigh Circumference</w:t>
            </w:r>
            <w:r>
              <w:rPr>
                <w:color w:val="000000"/>
              </w:rPr>
              <w:t>…………………..38</w:t>
            </w:r>
          </w:p>
        </w:tc>
      </w:tr>
      <w:tr w:rsidR="00CB3ED7" w14:paraId="0875EF09" w14:textId="77777777" w:rsidTr="004B1A9E">
        <w:trPr>
          <w:trHeight w:val="461"/>
        </w:trPr>
        <w:tc>
          <w:tcPr>
            <w:tcW w:w="8455" w:type="dxa"/>
            <w:vAlign w:val="bottom"/>
          </w:tcPr>
          <w:p w14:paraId="552BB2C4" w14:textId="3069065E" w:rsidR="00CB3ED7" w:rsidRPr="00AC0B1A" w:rsidRDefault="00CB3ED7" w:rsidP="00CB3ED7">
            <w:pPr>
              <w:snapToGrid w:val="0"/>
            </w:pPr>
            <w:r w:rsidRPr="00AC0B1A">
              <w:rPr>
                <w:color w:val="000000"/>
              </w:rPr>
              <w:t>Table 5. Muscle thickness (</w:t>
            </w:r>
            <w:r w:rsidR="003A338B">
              <w:rPr>
                <w:color w:val="000000"/>
              </w:rPr>
              <w:t xml:space="preserve">cm; </w:t>
            </w:r>
            <w:r w:rsidRPr="00AC0B1A">
              <w:rPr>
                <w:color w:val="000000"/>
              </w:rPr>
              <w:t>mean ± SD)</w:t>
            </w:r>
            <w:r w:rsidR="003A338B">
              <w:rPr>
                <w:color w:val="000000"/>
              </w:rPr>
              <w:t>…………………….</w:t>
            </w:r>
            <w:r>
              <w:rPr>
                <w:color w:val="000000"/>
              </w:rPr>
              <w:t>…………….……39</w:t>
            </w:r>
          </w:p>
        </w:tc>
      </w:tr>
      <w:tr w:rsidR="00CB3ED7" w14:paraId="0B3A1E05" w14:textId="77777777" w:rsidTr="004B1A9E">
        <w:trPr>
          <w:trHeight w:val="524"/>
        </w:trPr>
        <w:tc>
          <w:tcPr>
            <w:tcW w:w="8455" w:type="dxa"/>
            <w:vAlign w:val="center"/>
          </w:tcPr>
          <w:p w14:paraId="2F5FD9FA" w14:textId="77777777" w:rsidR="00CB3ED7" w:rsidRPr="00AC0B1A" w:rsidRDefault="00CB3ED7" w:rsidP="00CB3ED7">
            <w:pPr>
              <w:snapToGrid w:val="0"/>
            </w:pPr>
            <w:r w:rsidRPr="00AC0B1A">
              <w:rPr>
                <w:color w:val="000000"/>
              </w:rPr>
              <w:t>Table 6. Main effects and interactions for muscle thickness</w:t>
            </w:r>
            <w:r>
              <w:rPr>
                <w:color w:val="000000"/>
              </w:rPr>
              <w:t>………………………..40</w:t>
            </w:r>
          </w:p>
        </w:tc>
      </w:tr>
      <w:tr w:rsidR="00CB3ED7" w14:paraId="0A52B2B9" w14:textId="77777777" w:rsidTr="004B1A9E">
        <w:trPr>
          <w:trHeight w:val="281"/>
        </w:trPr>
        <w:tc>
          <w:tcPr>
            <w:tcW w:w="8455" w:type="dxa"/>
            <w:vAlign w:val="bottom"/>
          </w:tcPr>
          <w:p w14:paraId="4F9E6342" w14:textId="7545D269" w:rsidR="00CB3ED7" w:rsidRPr="00AC0B1A" w:rsidRDefault="00CB3ED7" w:rsidP="00CB3ED7">
            <w:pPr>
              <w:snapToGrid w:val="0"/>
            </w:pPr>
            <w:r w:rsidRPr="00AC0B1A">
              <w:rPr>
                <w:color w:val="000000"/>
              </w:rPr>
              <w:t>Table 7. Lactate (</w:t>
            </w:r>
            <w:r w:rsidR="003A338B">
              <w:rPr>
                <w:color w:val="000000"/>
              </w:rPr>
              <w:t>mmol/L; mean ± SD)….</w:t>
            </w:r>
            <w:r w:rsidRPr="00AC0B1A">
              <w:rPr>
                <w:color w:val="000000"/>
              </w:rPr>
              <w:t>……………………………………….....42</w:t>
            </w:r>
          </w:p>
        </w:tc>
      </w:tr>
      <w:tr w:rsidR="00CB3ED7" w14:paraId="6D7E3D08" w14:textId="77777777" w:rsidTr="004B1A9E">
        <w:trPr>
          <w:trHeight w:val="434"/>
        </w:trPr>
        <w:tc>
          <w:tcPr>
            <w:tcW w:w="8455" w:type="dxa"/>
            <w:vAlign w:val="bottom"/>
          </w:tcPr>
          <w:p w14:paraId="219F0B39" w14:textId="77777777" w:rsidR="00CB3ED7" w:rsidRPr="00AC0B1A" w:rsidRDefault="00CB3ED7" w:rsidP="00CB3ED7">
            <w:pPr>
              <w:snapToGrid w:val="0"/>
              <w:rPr>
                <w:color w:val="000000"/>
              </w:rPr>
            </w:pPr>
            <w:r w:rsidRPr="00AC0B1A">
              <w:rPr>
                <w:color w:val="000000"/>
              </w:rPr>
              <w:t>Table 8. Main effects and interactions for lactate</w:t>
            </w:r>
            <w:r>
              <w:rPr>
                <w:color w:val="000000"/>
              </w:rPr>
              <w:t>…………………………………...42</w:t>
            </w:r>
          </w:p>
        </w:tc>
      </w:tr>
      <w:tr w:rsidR="00CB3ED7" w14:paraId="35A275FF" w14:textId="77777777" w:rsidTr="004B1A9E">
        <w:trPr>
          <w:trHeight w:val="434"/>
        </w:trPr>
        <w:tc>
          <w:tcPr>
            <w:tcW w:w="8455" w:type="dxa"/>
            <w:vAlign w:val="bottom"/>
          </w:tcPr>
          <w:p w14:paraId="1EF84602" w14:textId="54D90837" w:rsidR="00CB3ED7" w:rsidRPr="00AC0B1A" w:rsidRDefault="00FC4B73" w:rsidP="00CB3ED7">
            <w:pPr>
              <w:snapToGrid w:val="0"/>
              <w:rPr>
                <w:color w:val="000000"/>
              </w:rPr>
            </w:pPr>
            <w:r>
              <w:rPr>
                <w:color w:val="000000"/>
              </w:rPr>
              <w:t>Table 9. H</w:t>
            </w:r>
            <w:r w:rsidR="00CB3ED7" w:rsidRPr="00AC0B1A">
              <w:rPr>
                <w:color w:val="000000"/>
              </w:rPr>
              <w:t>ematocrit values (</w:t>
            </w:r>
            <w:r w:rsidR="003A338B">
              <w:rPr>
                <w:color w:val="000000"/>
              </w:rPr>
              <w:t xml:space="preserve">%; </w:t>
            </w:r>
            <w:r w:rsidR="00CB3ED7" w:rsidRPr="00AC0B1A">
              <w:rPr>
                <w:color w:val="000000"/>
              </w:rPr>
              <w:t>mean ± SD)</w:t>
            </w:r>
            <w:r w:rsidR="00CB3ED7">
              <w:rPr>
                <w:color w:val="000000"/>
              </w:rPr>
              <w:t>………</w:t>
            </w:r>
            <w:r>
              <w:rPr>
                <w:color w:val="000000"/>
              </w:rPr>
              <w:t>………...</w:t>
            </w:r>
            <w:r w:rsidR="003A338B">
              <w:rPr>
                <w:color w:val="000000"/>
              </w:rPr>
              <w:t>..</w:t>
            </w:r>
            <w:r w:rsidR="00CB3ED7">
              <w:rPr>
                <w:color w:val="000000"/>
              </w:rPr>
              <w:t>………………….…44</w:t>
            </w:r>
          </w:p>
        </w:tc>
      </w:tr>
      <w:tr w:rsidR="00CB3ED7" w:rsidRPr="00AC0B1A" w14:paraId="67207C54" w14:textId="77777777" w:rsidTr="003A338B">
        <w:trPr>
          <w:trHeight w:val="388"/>
        </w:trPr>
        <w:tc>
          <w:tcPr>
            <w:tcW w:w="8455" w:type="dxa"/>
            <w:vAlign w:val="bottom"/>
          </w:tcPr>
          <w:p w14:paraId="3495851D" w14:textId="1A2D1D11" w:rsidR="00CB3ED7" w:rsidRPr="00AC0B1A" w:rsidRDefault="00CB3ED7" w:rsidP="00CB3ED7">
            <w:pPr>
              <w:snapToGrid w:val="0"/>
              <w:rPr>
                <w:color w:val="000000"/>
              </w:rPr>
            </w:pPr>
            <w:r w:rsidRPr="00AC0B1A">
              <w:rPr>
                <w:color w:val="000000"/>
              </w:rPr>
              <w:t>Table 10. Main effects and interactions for hematocrit values</w:t>
            </w:r>
            <w:r>
              <w:rPr>
                <w:color w:val="000000"/>
              </w:rPr>
              <w:t>………</w:t>
            </w:r>
            <w:r w:rsidR="00FC4B73">
              <w:rPr>
                <w:color w:val="000000"/>
              </w:rPr>
              <w:t>………..</w:t>
            </w:r>
            <w:r>
              <w:rPr>
                <w:color w:val="000000"/>
              </w:rPr>
              <w:t>….…4</w:t>
            </w:r>
            <w:r w:rsidR="004F4A1A">
              <w:rPr>
                <w:color w:val="000000"/>
              </w:rPr>
              <w:t>4</w:t>
            </w:r>
          </w:p>
        </w:tc>
      </w:tr>
      <w:tr w:rsidR="00CB3ED7" w:rsidRPr="00AC0B1A" w14:paraId="361EB187" w14:textId="77777777" w:rsidTr="004B1A9E">
        <w:trPr>
          <w:trHeight w:val="434"/>
        </w:trPr>
        <w:tc>
          <w:tcPr>
            <w:tcW w:w="8455" w:type="dxa"/>
            <w:vAlign w:val="bottom"/>
          </w:tcPr>
          <w:p w14:paraId="644E97B4" w14:textId="3E3F2484" w:rsidR="003A338B" w:rsidRPr="00AC0B1A" w:rsidRDefault="00CB3ED7" w:rsidP="00CB3ED7">
            <w:pPr>
              <w:snapToGrid w:val="0"/>
              <w:rPr>
                <w:color w:val="000000"/>
              </w:rPr>
            </w:pPr>
            <w:r w:rsidRPr="00AC0B1A">
              <w:rPr>
                <w:color w:val="000000"/>
              </w:rPr>
              <w:t>Table 11. Percent plasma volume change (mean ± SD)</w:t>
            </w:r>
            <w:r>
              <w:rPr>
                <w:color w:val="000000"/>
              </w:rPr>
              <w:t>………………………...…..46</w:t>
            </w:r>
          </w:p>
        </w:tc>
      </w:tr>
      <w:tr w:rsidR="00CB3ED7" w:rsidRPr="00AC0B1A" w14:paraId="13AC1B64" w14:textId="77777777" w:rsidTr="004B1A9E">
        <w:trPr>
          <w:trHeight w:val="434"/>
        </w:trPr>
        <w:tc>
          <w:tcPr>
            <w:tcW w:w="8455" w:type="dxa"/>
            <w:vAlign w:val="bottom"/>
          </w:tcPr>
          <w:p w14:paraId="528D596A" w14:textId="2632C882" w:rsidR="003A338B" w:rsidRPr="00AC0B1A" w:rsidRDefault="00CB3ED7" w:rsidP="00CB3ED7">
            <w:pPr>
              <w:snapToGrid w:val="0"/>
              <w:rPr>
                <w:color w:val="000000"/>
              </w:rPr>
            </w:pPr>
            <w:r w:rsidRPr="00AC0B1A">
              <w:rPr>
                <w:color w:val="000000"/>
              </w:rPr>
              <w:t>Table 12. Main effects and interactions for percent change plasma volume values</w:t>
            </w:r>
            <w:r>
              <w:rPr>
                <w:color w:val="000000"/>
              </w:rPr>
              <w:t>...4</w:t>
            </w:r>
            <w:r w:rsidR="004F4A1A">
              <w:rPr>
                <w:color w:val="000000"/>
              </w:rPr>
              <w:t>6</w:t>
            </w:r>
          </w:p>
        </w:tc>
      </w:tr>
      <w:tr w:rsidR="00CB3ED7" w:rsidRPr="00AC0B1A" w14:paraId="37FF4E1A" w14:textId="77777777" w:rsidTr="003A338B">
        <w:trPr>
          <w:trHeight w:val="658"/>
        </w:trPr>
        <w:tc>
          <w:tcPr>
            <w:tcW w:w="8455" w:type="dxa"/>
            <w:vAlign w:val="bottom"/>
          </w:tcPr>
          <w:p w14:paraId="4CA383AC" w14:textId="4A559BB7" w:rsidR="00CB3ED7" w:rsidRPr="00AC0B1A" w:rsidRDefault="00CB3ED7" w:rsidP="00CB3ED7">
            <w:pPr>
              <w:snapToGrid w:val="0"/>
              <w:rPr>
                <w:color w:val="000000"/>
              </w:rPr>
            </w:pPr>
            <w:r w:rsidRPr="00AC0B1A">
              <w:rPr>
                <w:color w:val="000000"/>
              </w:rPr>
              <w:t xml:space="preserve">Table 13. Muscle activation </w:t>
            </w:r>
            <w:r w:rsidR="003A338B">
              <w:rPr>
                <w:color w:val="000000"/>
              </w:rPr>
              <w:t xml:space="preserve">(% max RMS) </w:t>
            </w:r>
            <w:r w:rsidRPr="00AC0B1A">
              <w:rPr>
                <w:color w:val="000000"/>
              </w:rPr>
              <w:t>for leg press (3 sets) for both genders (mean ± SD)</w:t>
            </w:r>
            <w:r w:rsidR="003A338B">
              <w:rPr>
                <w:color w:val="000000"/>
              </w:rPr>
              <w:t>…………………………………………………………………………</w:t>
            </w:r>
            <w:r>
              <w:rPr>
                <w:color w:val="000000"/>
              </w:rPr>
              <w:t>4</w:t>
            </w:r>
            <w:r w:rsidR="004F4A1A">
              <w:rPr>
                <w:color w:val="000000"/>
              </w:rPr>
              <w:t>8</w:t>
            </w:r>
          </w:p>
        </w:tc>
      </w:tr>
      <w:tr w:rsidR="00CB3ED7" w:rsidRPr="00AC0B1A" w14:paraId="129A02CE" w14:textId="77777777" w:rsidTr="003A338B">
        <w:trPr>
          <w:trHeight w:val="370"/>
        </w:trPr>
        <w:tc>
          <w:tcPr>
            <w:tcW w:w="8455" w:type="dxa"/>
            <w:vAlign w:val="bottom"/>
          </w:tcPr>
          <w:p w14:paraId="58641582" w14:textId="77777777" w:rsidR="00CB3ED7" w:rsidRPr="00AC0B1A" w:rsidRDefault="00CB3ED7" w:rsidP="00CB3ED7">
            <w:pPr>
              <w:snapToGrid w:val="0"/>
              <w:rPr>
                <w:color w:val="000000"/>
              </w:rPr>
            </w:pPr>
            <w:r w:rsidRPr="00AC0B1A">
              <w:rPr>
                <w:color w:val="000000"/>
              </w:rPr>
              <w:t>Table 14. Main effects and interactions for leg press EMG values (3 sets)</w:t>
            </w:r>
            <w:r>
              <w:rPr>
                <w:color w:val="000000"/>
              </w:rPr>
              <w:t>…………49</w:t>
            </w:r>
          </w:p>
        </w:tc>
      </w:tr>
      <w:tr w:rsidR="00CB3ED7" w:rsidRPr="00AC0B1A" w14:paraId="41D29EA2" w14:textId="77777777" w:rsidTr="003A338B">
        <w:trPr>
          <w:trHeight w:val="811"/>
        </w:trPr>
        <w:tc>
          <w:tcPr>
            <w:tcW w:w="8455" w:type="dxa"/>
            <w:vAlign w:val="center"/>
          </w:tcPr>
          <w:p w14:paraId="396A65DD" w14:textId="6C28FA55" w:rsidR="00CB3ED7" w:rsidRPr="00AC0B1A" w:rsidRDefault="00CB3ED7" w:rsidP="00CB3ED7">
            <w:pPr>
              <w:snapToGrid w:val="0"/>
              <w:rPr>
                <w:color w:val="000000"/>
              </w:rPr>
            </w:pPr>
            <w:r w:rsidRPr="00AC0B1A">
              <w:rPr>
                <w:color w:val="000000"/>
              </w:rPr>
              <w:t xml:space="preserve">Table 15. Muscle activation </w:t>
            </w:r>
            <w:r w:rsidR="003A338B">
              <w:rPr>
                <w:color w:val="000000"/>
              </w:rPr>
              <w:t xml:space="preserve">(% max RMS) </w:t>
            </w:r>
            <w:r w:rsidRPr="00AC0B1A">
              <w:rPr>
                <w:color w:val="000000"/>
              </w:rPr>
              <w:t>for leg press (4 sets) for both genders (mean ± SD)</w:t>
            </w:r>
            <w:r>
              <w:rPr>
                <w:color w:val="000000"/>
              </w:rPr>
              <w:t>…</w:t>
            </w:r>
            <w:r w:rsidR="003A338B">
              <w:rPr>
                <w:color w:val="000000"/>
              </w:rPr>
              <w:t>……………………………………………………………………...</w:t>
            </w:r>
            <w:r>
              <w:rPr>
                <w:color w:val="000000"/>
              </w:rPr>
              <w:t>.5</w:t>
            </w:r>
            <w:r w:rsidR="004F4A1A">
              <w:rPr>
                <w:color w:val="000000"/>
              </w:rPr>
              <w:t>0</w:t>
            </w:r>
          </w:p>
        </w:tc>
      </w:tr>
      <w:tr w:rsidR="00CB3ED7" w:rsidRPr="00AC0B1A" w14:paraId="0B760E4F" w14:textId="77777777" w:rsidTr="004B1A9E">
        <w:trPr>
          <w:trHeight w:val="272"/>
        </w:trPr>
        <w:tc>
          <w:tcPr>
            <w:tcW w:w="8455" w:type="dxa"/>
            <w:vAlign w:val="bottom"/>
          </w:tcPr>
          <w:p w14:paraId="481C9467" w14:textId="299E6096" w:rsidR="00CB3ED7" w:rsidRPr="00AC0B1A" w:rsidRDefault="00CB3ED7" w:rsidP="00CB3ED7">
            <w:pPr>
              <w:snapToGrid w:val="0"/>
              <w:jc w:val="center"/>
              <w:rPr>
                <w:color w:val="000000"/>
              </w:rPr>
            </w:pPr>
            <w:r w:rsidRPr="00AC0B1A">
              <w:rPr>
                <w:color w:val="000000"/>
              </w:rPr>
              <w:t>Table 16. Main effects and interactions for leg press EMG values (4 sets)</w:t>
            </w:r>
            <w:r>
              <w:rPr>
                <w:color w:val="000000"/>
              </w:rPr>
              <w:t>…………5</w:t>
            </w:r>
            <w:r w:rsidR="004F4A1A">
              <w:rPr>
                <w:color w:val="000000"/>
              </w:rPr>
              <w:t>0</w:t>
            </w:r>
          </w:p>
        </w:tc>
      </w:tr>
      <w:tr w:rsidR="00CB3ED7" w:rsidRPr="00AC0B1A" w14:paraId="7D6970B9" w14:textId="77777777" w:rsidTr="004B1A9E">
        <w:trPr>
          <w:trHeight w:val="713"/>
        </w:trPr>
        <w:tc>
          <w:tcPr>
            <w:tcW w:w="8455" w:type="dxa"/>
            <w:vAlign w:val="bottom"/>
          </w:tcPr>
          <w:p w14:paraId="33667A2A" w14:textId="36100638" w:rsidR="00CB3ED7" w:rsidRPr="00AC0B1A" w:rsidRDefault="00CB3ED7" w:rsidP="00CB3ED7">
            <w:pPr>
              <w:snapToGrid w:val="0"/>
              <w:rPr>
                <w:color w:val="000000"/>
              </w:rPr>
            </w:pPr>
            <w:r w:rsidRPr="00AC0B1A">
              <w:rPr>
                <w:color w:val="000000"/>
              </w:rPr>
              <w:t xml:space="preserve">Table 17. Muscle activation </w:t>
            </w:r>
            <w:r w:rsidR="003A338B">
              <w:rPr>
                <w:color w:val="000000"/>
              </w:rPr>
              <w:t xml:space="preserve">(% max RMS) </w:t>
            </w:r>
            <w:r w:rsidRPr="00AC0B1A">
              <w:rPr>
                <w:color w:val="000000"/>
              </w:rPr>
              <w:t>for knee extension (3 sets) for both genders (mean ± SD)</w:t>
            </w:r>
            <w:r w:rsidR="003A338B">
              <w:rPr>
                <w:color w:val="000000"/>
              </w:rPr>
              <w:t>………………………...</w:t>
            </w:r>
            <w:r>
              <w:rPr>
                <w:color w:val="000000"/>
              </w:rPr>
              <w:t>……………………………...……….52</w:t>
            </w:r>
          </w:p>
        </w:tc>
      </w:tr>
      <w:tr w:rsidR="00CB3ED7" w:rsidRPr="00AC0B1A" w14:paraId="65D65BDF" w14:textId="77777777" w:rsidTr="004B1A9E">
        <w:trPr>
          <w:trHeight w:val="434"/>
        </w:trPr>
        <w:tc>
          <w:tcPr>
            <w:tcW w:w="8455" w:type="dxa"/>
            <w:vAlign w:val="bottom"/>
          </w:tcPr>
          <w:p w14:paraId="511676BF" w14:textId="77777777" w:rsidR="00CB3ED7" w:rsidRPr="00AC0B1A" w:rsidRDefault="00CB3ED7" w:rsidP="00CB3ED7">
            <w:pPr>
              <w:snapToGrid w:val="0"/>
              <w:rPr>
                <w:color w:val="000000"/>
              </w:rPr>
            </w:pPr>
            <w:r w:rsidRPr="00AC0B1A">
              <w:rPr>
                <w:color w:val="000000"/>
              </w:rPr>
              <w:t>Table 18. Main effects and interactions for knee extension EMG values (3 sets)</w:t>
            </w:r>
            <w:r>
              <w:rPr>
                <w:color w:val="000000"/>
              </w:rPr>
              <w:t>…..53</w:t>
            </w:r>
          </w:p>
        </w:tc>
      </w:tr>
      <w:tr w:rsidR="00CB3ED7" w:rsidRPr="00AC0B1A" w14:paraId="0752CBAA" w14:textId="77777777" w:rsidTr="004B1A9E">
        <w:trPr>
          <w:trHeight w:val="659"/>
        </w:trPr>
        <w:tc>
          <w:tcPr>
            <w:tcW w:w="8455" w:type="dxa"/>
            <w:vAlign w:val="bottom"/>
          </w:tcPr>
          <w:p w14:paraId="10A0E3E0" w14:textId="40354C0A" w:rsidR="00CB3ED7" w:rsidRPr="00AC0B1A" w:rsidRDefault="00CB3ED7" w:rsidP="00CB3ED7">
            <w:pPr>
              <w:snapToGrid w:val="0"/>
              <w:rPr>
                <w:color w:val="000000"/>
              </w:rPr>
            </w:pPr>
            <w:r w:rsidRPr="00AC0B1A">
              <w:rPr>
                <w:color w:val="000000"/>
              </w:rPr>
              <w:t xml:space="preserve">Table 19. Muscle activation </w:t>
            </w:r>
            <w:r w:rsidR="003A338B">
              <w:rPr>
                <w:color w:val="000000"/>
              </w:rPr>
              <w:t xml:space="preserve">(% max RMS) </w:t>
            </w:r>
            <w:r w:rsidRPr="00AC0B1A">
              <w:rPr>
                <w:color w:val="000000"/>
              </w:rPr>
              <w:t xml:space="preserve">for knee extension (4 sets) for both genders </w:t>
            </w:r>
            <w:r w:rsidR="003A338B">
              <w:rPr>
                <w:color w:val="000000"/>
              </w:rPr>
              <w:t xml:space="preserve">(mean ± </w:t>
            </w:r>
            <w:r w:rsidRPr="00AC0B1A">
              <w:rPr>
                <w:color w:val="000000"/>
              </w:rPr>
              <w:t>SD)</w:t>
            </w:r>
            <w:r w:rsidR="003A338B">
              <w:rPr>
                <w:color w:val="000000"/>
              </w:rPr>
              <w:t>...………………………………</w:t>
            </w:r>
            <w:r>
              <w:rPr>
                <w:color w:val="000000"/>
              </w:rPr>
              <w:t>……………………………....5</w:t>
            </w:r>
            <w:r w:rsidR="004F4A1A">
              <w:rPr>
                <w:color w:val="000000"/>
              </w:rPr>
              <w:t>4</w:t>
            </w:r>
          </w:p>
        </w:tc>
      </w:tr>
      <w:tr w:rsidR="00CB3ED7" w:rsidRPr="00AC0B1A" w14:paraId="782943F7" w14:textId="77777777" w:rsidTr="004B1A9E">
        <w:trPr>
          <w:trHeight w:val="461"/>
        </w:trPr>
        <w:tc>
          <w:tcPr>
            <w:tcW w:w="8455" w:type="dxa"/>
            <w:vAlign w:val="center"/>
          </w:tcPr>
          <w:p w14:paraId="0E5BF095" w14:textId="21E069D8" w:rsidR="00CB3ED7" w:rsidRPr="00AC0B1A" w:rsidRDefault="00CB3ED7" w:rsidP="00CB3ED7">
            <w:pPr>
              <w:snapToGrid w:val="0"/>
              <w:rPr>
                <w:color w:val="000000"/>
              </w:rPr>
            </w:pPr>
            <w:r w:rsidRPr="00AC0B1A">
              <w:rPr>
                <w:color w:val="000000"/>
              </w:rPr>
              <w:t>Table 20. Main effects and interactions for knee extension EMG values (4 sets)</w:t>
            </w:r>
            <w:r>
              <w:rPr>
                <w:color w:val="000000"/>
              </w:rPr>
              <w:t>…..5</w:t>
            </w:r>
            <w:r w:rsidR="004F4A1A">
              <w:rPr>
                <w:color w:val="000000"/>
              </w:rPr>
              <w:t>4</w:t>
            </w:r>
          </w:p>
        </w:tc>
      </w:tr>
      <w:tr w:rsidR="00CB3ED7" w:rsidRPr="00AC0B1A" w14:paraId="3345E49C" w14:textId="77777777" w:rsidTr="004B1A9E">
        <w:trPr>
          <w:trHeight w:val="623"/>
        </w:trPr>
        <w:tc>
          <w:tcPr>
            <w:tcW w:w="8455" w:type="dxa"/>
            <w:vAlign w:val="bottom"/>
          </w:tcPr>
          <w:p w14:paraId="622151A4" w14:textId="3B8B30F3" w:rsidR="00CB3ED7" w:rsidRPr="00AC0B1A" w:rsidRDefault="00CB3ED7" w:rsidP="00CB3ED7">
            <w:pPr>
              <w:snapToGrid w:val="0"/>
              <w:rPr>
                <w:color w:val="000000"/>
              </w:rPr>
            </w:pPr>
            <w:r w:rsidRPr="00AC0B1A">
              <w:rPr>
                <w:color w:val="000000"/>
              </w:rPr>
              <w:t>Table 21. Ratings of perceived exertion for leg press across the different testing conditions and time points</w:t>
            </w:r>
            <w:r>
              <w:rPr>
                <w:color w:val="000000"/>
              </w:rPr>
              <w:t>…………………………………………………………..5</w:t>
            </w:r>
            <w:r w:rsidR="004F4A1A">
              <w:rPr>
                <w:color w:val="000000"/>
              </w:rPr>
              <w:t>6</w:t>
            </w:r>
          </w:p>
        </w:tc>
      </w:tr>
      <w:tr w:rsidR="00CB3ED7" w:rsidRPr="00AC0B1A" w14:paraId="4C2B4B04" w14:textId="77777777" w:rsidTr="004B1A9E">
        <w:trPr>
          <w:trHeight w:val="722"/>
        </w:trPr>
        <w:tc>
          <w:tcPr>
            <w:tcW w:w="8455" w:type="dxa"/>
            <w:vAlign w:val="bottom"/>
          </w:tcPr>
          <w:p w14:paraId="1B5FFAF5" w14:textId="567C67B3" w:rsidR="00CB3ED7" w:rsidRPr="00AC0B1A" w:rsidRDefault="00CB3ED7" w:rsidP="00CB3ED7">
            <w:pPr>
              <w:snapToGrid w:val="0"/>
              <w:rPr>
                <w:color w:val="000000"/>
              </w:rPr>
            </w:pPr>
            <w:r>
              <w:rPr>
                <w:color w:val="000000"/>
              </w:rPr>
              <w:t>Table 22. Ratings of perceived exertion for knee extension across the different testing conditions and time points………………...……………………………………..….5</w:t>
            </w:r>
            <w:r w:rsidR="004F4A1A">
              <w:rPr>
                <w:color w:val="000000"/>
              </w:rPr>
              <w:t>7</w:t>
            </w:r>
          </w:p>
        </w:tc>
      </w:tr>
      <w:tr w:rsidR="00CB3ED7" w:rsidRPr="00AC0B1A" w14:paraId="0FB961B4" w14:textId="77777777" w:rsidTr="004B1A9E">
        <w:trPr>
          <w:trHeight w:val="360"/>
        </w:trPr>
        <w:tc>
          <w:tcPr>
            <w:tcW w:w="8455" w:type="dxa"/>
            <w:vAlign w:val="bottom"/>
          </w:tcPr>
          <w:p w14:paraId="5E2C3325" w14:textId="77777777" w:rsidR="00CB3ED7" w:rsidRPr="00CB3ED7" w:rsidRDefault="00CB3ED7" w:rsidP="00CB3ED7">
            <w:pPr>
              <w:snapToGrid w:val="0"/>
              <w:rPr>
                <w:color w:val="000000"/>
                <w:sz w:val="16"/>
                <w:szCs w:val="16"/>
              </w:rPr>
            </w:pPr>
          </w:p>
          <w:p w14:paraId="377B4957" w14:textId="3F17B977" w:rsidR="00CB3ED7" w:rsidRDefault="00CB3ED7" w:rsidP="00CB3ED7">
            <w:pPr>
              <w:snapToGrid w:val="0"/>
              <w:rPr>
                <w:color w:val="000000"/>
              </w:rPr>
            </w:pPr>
            <w:r>
              <w:rPr>
                <w:color w:val="000000"/>
              </w:rPr>
              <w:t>Table 23. Ratings of discomfort for leg press across the different testing conditions and time points……………………………………………………………………....5</w:t>
            </w:r>
            <w:r w:rsidR="004F4A1A">
              <w:rPr>
                <w:color w:val="000000"/>
              </w:rPr>
              <w:t>8</w:t>
            </w:r>
          </w:p>
        </w:tc>
      </w:tr>
      <w:tr w:rsidR="00CB3ED7" w:rsidRPr="00AC0B1A" w14:paraId="72D07E38" w14:textId="77777777" w:rsidTr="004B1A9E">
        <w:trPr>
          <w:trHeight w:val="702"/>
        </w:trPr>
        <w:tc>
          <w:tcPr>
            <w:tcW w:w="8455" w:type="dxa"/>
            <w:vAlign w:val="bottom"/>
          </w:tcPr>
          <w:p w14:paraId="55E5FAB9" w14:textId="57E45222" w:rsidR="00CB3ED7" w:rsidRPr="00AC0B1A" w:rsidRDefault="00CB3ED7" w:rsidP="00CB3ED7">
            <w:pPr>
              <w:snapToGrid w:val="0"/>
              <w:rPr>
                <w:color w:val="000000"/>
              </w:rPr>
            </w:pPr>
            <w:r>
              <w:rPr>
                <w:color w:val="000000"/>
              </w:rPr>
              <w:lastRenderedPageBreak/>
              <w:t>Table 24. Ratings of discomfort for knee extension across the different testing conditions and time points…………………………………………………………..</w:t>
            </w:r>
            <w:r w:rsidR="004F4A1A">
              <w:rPr>
                <w:color w:val="000000"/>
              </w:rPr>
              <w:t>59</w:t>
            </w:r>
          </w:p>
        </w:tc>
      </w:tr>
    </w:tbl>
    <w:p w14:paraId="621A4820" w14:textId="265266BC" w:rsidR="00FC5D6F" w:rsidRPr="00BF68DF" w:rsidRDefault="00AA4AED" w:rsidP="008F0A83">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p>
    <w:p w14:paraId="316EE118" w14:textId="77777777" w:rsidR="00804C9C" w:rsidRDefault="00AA4AED" w:rsidP="00804C9C">
      <w:pPr>
        <w:pStyle w:val="Heading1"/>
      </w:pPr>
      <w:r>
        <w:fldChar w:fldCharType="end"/>
      </w:r>
      <w:r w:rsidR="00DA1971">
        <w:br w:type="page"/>
      </w:r>
      <w:bookmarkStart w:id="6" w:name="_Toc310579466"/>
      <w:bookmarkStart w:id="7" w:name="_Toc512181234"/>
    </w:p>
    <w:tbl>
      <w:tblPr>
        <w:tblStyle w:val="TableGrid"/>
        <w:tblpPr w:leftFromText="180" w:rightFromText="180" w:vertAnchor="text" w:horzAnchor="margin" w:tblpY="1170"/>
        <w:tblW w:w="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55"/>
      </w:tblGrid>
      <w:tr w:rsidR="00804C9C" w14:paraId="694DB3FC" w14:textId="77777777" w:rsidTr="00F677A7">
        <w:trPr>
          <w:trHeight w:val="552"/>
        </w:trPr>
        <w:tc>
          <w:tcPr>
            <w:tcW w:w="8455" w:type="dxa"/>
          </w:tcPr>
          <w:p w14:paraId="05BE1C3B" w14:textId="77777777" w:rsidR="00804C9C" w:rsidRPr="00154174" w:rsidRDefault="00804C9C" w:rsidP="00F677A7">
            <w:r w:rsidRPr="00154174">
              <w:rPr>
                <w:color w:val="000000"/>
              </w:rPr>
              <w:lastRenderedPageBreak/>
              <w:t>Figure 1. Thigh circumference across time and condition for each gender</w:t>
            </w:r>
            <w:r>
              <w:rPr>
                <w:color w:val="000000"/>
              </w:rPr>
              <w:t>……...….38</w:t>
            </w:r>
          </w:p>
        </w:tc>
      </w:tr>
      <w:tr w:rsidR="00804C9C" w14:paraId="1C000D15" w14:textId="77777777" w:rsidTr="00F677A7">
        <w:trPr>
          <w:trHeight w:val="552"/>
        </w:trPr>
        <w:tc>
          <w:tcPr>
            <w:tcW w:w="8455" w:type="dxa"/>
          </w:tcPr>
          <w:p w14:paraId="64FEBF5C" w14:textId="77777777" w:rsidR="00804C9C" w:rsidRPr="00154174" w:rsidRDefault="00804C9C" w:rsidP="00F677A7">
            <w:r w:rsidRPr="00154174">
              <w:t>Figure 2. Muscle thickness across time and condition for each gender</w:t>
            </w:r>
            <w:r>
              <w:t>……………..40</w:t>
            </w:r>
          </w:p>
        </w:tc>
      </w:tr>
      <w:tr w:rsidR="00804C9C" w14:paraId="047D9289" w14:textId="77777777" w:rsidTr="00F677A7">
        <w:trPr>
          <w:trHeight w:val="552"/>
        </w:trPr>
        <w:tc>
          <w:tcPr>
            <w:tcW w:w="8455" w:type="dxa"/>
          </w:tcPr>
          <w:p w14:paraId="49029E3E" w14:textId="77777777" w:rsidR="00804C9C" w:rsidRPr="00154174" w:rsidRDefault="00804C9C" w:rsidP="00F677A7">
            <w:r w:rsidRPr="00154174">
              <w:t>Figure 3. Lactate values across time and condition for each gender</w:t>
            </w:r>
            <w:r>
              <w:t>………………...43</w:t>
            </w:r>
          </w:p>
        </w:tc>
      </w:tr>
      <w:tr w:rsidR="00804C9C" w14:paraId="0BEAEEFB" w14:textId="77777777" w:rsidTr="00F677A7">
        <w:trPr>
          <w:trHeight w:val="552"/>
        </w:trPr>
        <w:tc>
          <w:tcPr>
            <w:tcW w:w="8455" w:type="dxa"/>
          </w:tcPr>
          <w:p w14:paraId="606B355C" w14:textId="36603A82" w:rsidR="00804C9C" w:rsidRPr="00154174" w:rsidRDefault="00804C9C" w:rsidP="00F677A7">
            <w:r w:rsidRPr="00154174">
              <w:t xml:space="preserve">Figure 4. </w:t>
            </w:r>
            <w:r w:rsidR="00FC4B73">
              <w:t>H</w:t>
            </w:r>
            <w:r w:rsidRPr="00154174">
              <w:t>ematocrit values across time and condition for each gender</w:t>
            </w:r>
            <w:r>
              <w:t>…</w:t>
            </w:r>
            <w:r w:rsidR="00FC4B73">
              <w:t>………..</w:t>
            </w:r>
            <w:r>
              <w:t>..45</w:t>
            </w:r>
          </w:p>
        </w:tc>
      </w:tr>
      <w:tr w:rsidR="00804C9C" w14:paraId="521962D8" w14:textId="77777777" w:rsidTr="002210BA">
        <w:trPr>
          <w:trHeight w:val="671"/>
        </w:trPr>
        <w:tc>
          <w:tcPr>
            <w:tcW w:w="8455" w:type="dxa"/>
          </w:tcPr>
          <w:p w14:paraId="4EDEBD84" w14:textId="77777777" w:rsidR="00804C9C" w:rsidRPr="00154174" w:rsidRDefault="00804C9C" w:rsidP="00F677A7">
            <w:r w:rsidRPr="00154174">
              <w:t>Figure 5. Percent change in plasma volume across time and condition for each gender</w:t>
            </w:r>
            <w:r>
              <w:t>………………………………………………………………………………..47</w:t>
            </w:r>
          </w:p>
        </w:tc>
      </w:tr>
      <w:tr w:rsidR="00804C9C" w14:paraId="02A7EC2B" w14:textId="77777777" w:rsidTr="00F677A7">
        <w:trPr>
          <w:trHeight w:val="552"/>
        </w:trPr>
        <w:tc>
          <w:tcPr>
            <w:tcW w:w="8455" w:type="dxa"/>
          </w:tcPr>
          <w:p w14:paraId="32F1D5E8" w14:textId="2A16C9F5" w:rsidR="00804C9C" w:rsidRPr="00154174" w:rsidRDefault="00804C9C" w:rsidP="00F677A7">
            <w:r w:rsidRPr="00154174">
              <w:t>Figure 6. EMG values across time and condition for leg press</w:t>
            </w:r>
            <w:r>
              <w:t>…………………...…5</w:t>
            </w:r>
            <w:r w:rsidR="006347C0">
              <w:t>1</w:t>
            </w:r>
          </w:p>
        </w:tc>
      </w:tr>
      <w:tr w:rsidR="00804C9C" w14:paraId="6AA018E0" w14:textId="77777777" w:rsidTr="00F677A7">
        <w:trPr>
          <w:trHeight w:val="552"/>
        </w:trPr>
        <w:tc>
          <w:tcPr>
            <w:tcW w:w="8455" w:type="dxa"/>
          </w:tcPr>
          <w:p w14:paraId="7F1BDAA6" w14:textId="794D65B5" w:rsidR="00804C9C" w:rsidRPr="00154174" w:rsidRDefault="00804C9C" w:rsidP="00F677A7">
            <w:r w:rsidRPr="00154174">
              <w:t>Figure 7. EMG values across time and condition for knee extension</w:t>
            </w:r>
            <w:r>
              <w:t>……………….5</w:t>
            </w:r>
            <w:r w:rsidR="006347C0">
              <w:t>5</w:t>
            </w:r>
          </w:p>
        </w:tc>
      </w:tr>
    </w:tbl>
    <w:p w14:paraId="13560A57" w14:textId="17F72FB4" w:rsidR="00804C9C" w:rsidRDefault="00804C9C" w:rsidP="00804C9C">
      <w:pPr>
        <w:pStyle w:val="Heading1"/>
      </w:pPr>
      <w:r>
        <w:t xml:space="preserve"> </w:t>
      </w:r>
      <w:bookmarkStart w:id="8" w:name="_Toc512240211"/>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6"/>
      <w:bookmarkEnd w:id="7"/>
      <w:bookmarkEnd w:id="8"/>
    </w:p>
    <w:p w14:paraId="6AD0A876" w14:textId="77777777" w:rsidR="00F677A7" w:rsidRDefault="00F677A7" w:rsidP="00804C9C">
      <w:pPr>
        <w:pStyle w:val="Heading1"/>
      </w:pPr>
    </w:p>
    <w:p w14:paraId="7A565808" w14:textId="04B33A4F" w:rsidR="00DA1971" w:rsidRDefault="00DA1971" w:rsidP="002F5FCB">
      <w:pPr>
        <w:pStyle w:val="Heading1"/>
      </w:pPr>
      <w:r>
        <w:br w:type="page"/>
      </w:r>
      <w:bookmarkStart w:id="9" w:name="_Toc310579467"/>
      <w:bookmarkStart w:id="10" w:name="_Toc512181235"/>
      <w:bookmarkStart w:id="11" w:name="_Toc512240212"/>
      <w:r>
        <w:lastRenderedPageBreak/>
        <w:t>Abstract</w:t>
      </w:r>
      <w:bookmarkEnd w:id="9"/>
      <w:bookmarkEnd w:id="10"/>
      <w:bookmarkEnd w:id="11"/>
    </w:p>
    <w:p w14:paraId="7D35DE05" w14:textId="7945B3F3" w:rsidR="00DA1971" w:rsidRPr="00EE48F6" w:rsidRDefault="009A6EC7" w:rsidP="002F5FCB">
      <w:pPr>
        <w:spacing w:line="480" w:lineRule="auto"/>
        <w:sectPr w:rsidR="00DA1971" w:rsidRPr="00EE48F6" w:rsidSect="006E15BD">
          <w:footerReference w:type="default" r:id="rId8"/>
          <w:pgSz w:w="12240" w:h="15840" w:code="1"/>
          <w:pgMar w:top="1440" w:right="1440" w:bottom="1440" w:left="2304" w:header="720" w:footer="720" w:gutter="0"/>
          <w:pgNumType w:fmt="lowerRoman" w:start="4"/>
          <w:cols w:space="720"/>
          <w:docGrid w:linePitch="360"/>
        </w:sectPr>
      </w:pPr>
      <w:r>
        <w:t xml:space="preserve">It has been shown that blood flow restriction (BFR) exercise provides similar physiological muscular adaptations </w:t>
      </w:r>
      <w:r w:rsidR="00F962A1">
        <w:t>to</w:t>
      </w:r>
      <w:r>
        <w:t xml:space="preserve"> traditional high intensity r</w:t>
      </w:r>
      <w:r w:rsidR="00C26FFC">
        <w:t xml:space="preserve">esistance exercise; however, </w:t>
      </w:r>
      <w:r>
        <w:t xml:space="preserve">there is still ambiguity </w:t>
      </w:r>
      <w:r w:rsidR="00C26FFC">
        <w:t xml:space="preserve">about </w:t>
      </w:r>
      <w:r>
        <w:t xml:space="preserve">whether males and females respond similarly to BFR exercise. </w:t>
      </w:r>
      <w:r w:rsidRPr="009A6EC7">
        <w:rPr>
          <w:b/>
        </w:rPr>
        <w:t>PURPOSE</w:t>
      </w:r>
      <w:r>
        <w:t>: The purpo</w:t>
      </w:r>
      <w:r w:rsidR="00225B89">
        <w:t>se of this study wa</w:t>
      </w:r>
      <w:r>
        <w:t>s to evaluate the acute physiological responses between males and females following a bout of practical BFR, controlled BFR</w:t>
      </w:r>
      <w:r w:rsidR="00C558F6">
        <w:t>, low intensity resistance exercise</w:t>
      </w:r>
      <w:r>
        <w:t xml:space="preserve"> and traditional high intensity resistance exercise by observing lactate, hematocrit, muscle swelling and electromyography before and after exercise. </w:t>
      </w:r>
      <w:r w:rsidRPr="009A6EC7">
        <w:rPr>
          <w:b/>
        </w:rPr>
        <w:t>METHODS</w:t>
      </w:r>
      <w:r>
        <w:t xml:space="preserve">: </w:t>
      </w:r>
      <w:r w:rsidR="00C913B7">
        <w:t>Recreationally trained men (n=14) and women (n=15) aged between 18-30 years participated in a randomized</w:t>
      </w:r>
      <w:r w:rsidR="00C26FFC">
        <w:t xml:space="preserve"> crossover design</w:t>
      </w:r>
      <w:r w:rsidR="00C913B7">
        <w:t>. Subjects visited the lab on 6 occasions. The first 2 visits consisted of paperwork, finding occlusion pressure</w:t>
      </w:r>
      <w:r w:rsidR="00C26FFC">
        <w:t xml:space="preserve"> and 1 repetition maximum for leg press and knee extension</w:t>
      </w:r>
      <w:r w:rsidR="00C913B7">
        <w:t>, ankle-brachial index, blood pressure and familiarization</w:t>
      </w:r>
      <w:r w:rsidR="00522233">
        <w:t xml:space="preserve"> of exercises</w:t>
      </w:r>
      <w:r w:rsidR="00C913B7">
        <w:t xml:space="preserve">. The last 4 visits were the randomized exercise protocols: controlled BFR (cBFR), practical BFR (pBFR), high intensity (HI) and low intensity (LI) resistance exercise. Each visit involved </w:t>
      </w:r>
      <w:r w:rsidR="00522233">
        <w:t xml:space="preserve">a </w:t>
      </w:r>
      <w:r w:rsidR="00C913B7">
        <w:t xml:space="preserve">leg press </w:t>
      </w:r>
      <w:r w:rsidR="00522233">
        <w:t xml:space="preserve">exercise </w:t>
      </w:r>
      <w:r w:rsidR="00C913B7">
        <w:t xml:space="preserve">followed by </w:t>
      </w:r>
      <w:r w:rsidR="00522233">
        <w:t xml:space="preserve">a </w:t>
      </w:r>
      <w:r w:rsidR="00C913B7">
        <w:t xml:space="preserve">knee extension </w:t>
      </w:r>
      <w:r w:rsidR="00522233">
        <w:t xml:space="preserve">exercise </w:t>
      </w:r>
      <w:r w:rsidR="00C913B7">
        <w:t xml:space="preserve">with cBFR, which consisted of an inflated cuff, pBFR consisted of an elastic cuff, HI was a traditional high-intensity exercise and LI was a low-intensity resistance exercise day. </w:t>
      </w:r>
      <w:r w:rsidR="00522233">
        <w:t xml:space="preserve">Each subject attempted 4 sets of 30-15-15-15 </w:t>
      </w:r>
      <w:r w:rsidR="002322CC">
        <w:t xml:space="preserve">repetitions </w:t>
      </w:r>
      <w:r w:rsidR="00522233">
        <w:t xml:space="preserve">for cBFR, pBFR and LI, while the HI condition consisted of 3 sets of 8-10 repetitions, with a minute of rest between each set. </w:t>
      </w:r>
      <w:r w:rsidR="00C913B7">
        <w:t>Lactate, hematocrit, thigh circumference, muscle thickness and electromyography were collected before exercise, immediately post-exercise, 5-minutes post-exercise and 15-minutes post-exercise.</w:t>
      </w:r>
      <w:r w:rsidR="00906E39">
        <w:t xml:space="preserve"> </w:t>
      </w:r>
      <w:r w:rsidR="00522233">
        <w:t xml:space="preserve">There was a wash-out period of at least 3 days between </w:t>
      </w:r>
      <w:r w:rsidR="00522233">
        <w:lastRenderedPageBreak/>
        <w:t xml:space="preserve">conditions. </w:t>
      </w:r>
      <w:r w:rsidR="00522233" w:rsidRPr="00EE48F6">
        <w:rPr>
          <w:b/>
        </w:rPr>
        <w:t>RESULTS</w:t>
      </w:r>
      <w:r w:rsidR="00522233" w:rsidRPr="00EE48F6">
        <w:t xml:space="preserve">: </w:t>
      </w:r>
      <w:r w:rsidR="00EE48F6">
        <w:t xml:space="preserve">Through this investigation, males typically had significantly larger responses to all of the testing conditions for thigh circumference, lactate, hematocrit, and muscle activation. However, there was no gender difference for muscle thickness for any of the conditions. Typically, the HI </w:t>
      </w:r>
      <w:r w:rsidR="002322CC">
        <w:t>and</w:t>
      </w:r>
      <w:r w:rsidR="00EE48F6">
        <w:t xml:space="preserve"> cBFR conditions produced similar physiological responses. Additionally, males typically reported higher RPE and discomfort ratings, which corresponds to greater muscle activation for males during cBFR and HI exercise conditions. </w:t>
      </w:r>
      <w:r w:rsidR="00522233" w:rsidRPr="00EE48F6">
        <w:rPr>
          <w:b/>
        </w:rPr>
        <w:t>CONCLUSION</w:t>
      </w:r>
      <w:r w:rsidR="00EE48F6">
        <w:rPr>
          <w:b/>
        </w:rPr>
        <w:t xml:space="preserve">: </w:t>
      </w:r>
      <w:r w:rsidR="00EE48F6">
        <w:t>This study concluded that cBFR and pBFR for males and females do not produce the same physiological responses, but HI and cBFR produced similar physiological responses.</w:t>
      </w:r>
    </w:p>
    <w:p w14:paraId="16935E74" w14:textId="77777777" w:rsidR="00DA1971" w:rsidRPr="000F34C6" w:rsidRDefault="00DA1971" w:rsidP="002F5FCB">
      <w:pPr>
        <w:pStyle w:val="Heading1"/>
      </w:pPr>
      <w:bookmarkStart w:id="12" w:name="_Toc310579468"/>
      <w:bookmarkStart w:id="13" w:name="_Toc512240213"/>
      <w:r w:rsidRPr="000F34C6">
        <w:lastRenderedPageBreak/>
        <w:t xml:space="preserve">Chapter </w:t>
      </w:r>
      <w:r w:rsidR="00333086" w:rsidRPr="000F34C6">
        <w:t>I</w:t>
      </w:r>
      <w:r w:rsidR="009245C5" w:rsidRPr="000F34C6">
        <w:t xml:space="preserve">: </w:t>
      </w:r>
      <w:r w:rsidRPr="000F34C6">
        <w:t>Introduction</w:t>
      </w:r>
      <w:bookmarkEnd w:id="12"/>
      <w:bookmarkEnd w:id="13"/>
    </w:p>
    <w:p w14:paraId="2E9B4CB4" w14:textId="77777777" w:rsidR="00F86983" w:rsidRPr="008A7A65" w:rsidRDefault="00F86983" w:rsidP="002F5FCB">
      <w:pPr>
        <w:spacing w:line="480" w:lineRule="auto"/>
        <w:ind w:firstLine="720"/>
      </w:pPr>
      <w:r w:rsidRPr="008A7A65">
        <w:t xml:space="preserve">Skeletal muscle responds to mechanical stress by </w:t>
      </w:r>
      <w:r>
        <w:t xml:space="preserve">mediating muscle hypertrophy and </w:t>
      </w:r>
      <w:r w:rsidRPr="008A7A65">
        <w:t>atrophy</w:t>
      </w:r>
      <w:r>
        <w:t xml:space="preserve"> in order to maintain homeostasis</w:t>
      </w:r>
      <w:r w:rsidRPr="008A7A65">
        <w:t xml:space="preserve">. It has been shown that skeletal muscle hypertrophy occurs at training intensities of at least 70% of one’s 1 repetition maximum (1RM) (ACSM, 2009). </w:t>
      </w:r>
      <w:r>
        <w:t>Training</w:t>
      </w:r>
      <w:r w:rsidRPr="008A7A65">
        <w:t xml:space="preserve"> below this intensity primarily causes improved muscular endurance without a significant increase in muscle size or strength, unless there is a large increase in exercise volume. A consequence of high intensity exercise are micro tears of the myofibers. This may lead to an immune response that may cause delayed onset muscle soreness (DOMS) and a plasma volume shift causing muscle cell swelling (Freitas et al., 2017). I</w:t>
      </w:r>
      <w:r>
        <w:t>ncreased intracellular fluid is one of the ways that has</w:t>
      </w:r>
      <w:r w:rsidRPr="008A7A65">
        <w:t xml:space="preserve"> been shown to induce skeletal muscle hypertrophy through the stimulation of protein synthesis. </w:t>
      </w:r>
    </w:p>
    <w:p w14:paraId="16DA5096" w14:textId="77777777" w:rsidR="00F86983" w:rsidRPr="008A7A65" w:rsidRDefault="00F86983" w:rsidP="002F5FCB">
      <w:pPr>
        <w:spacing w:line="480" w:lineRule="auto"/>
        <w:ind w:firstLine="720"/>
      </w:pPr>
      <w:r w:rsidRPr="008A7A65">
        <w:t xml:space="preserve">Blood flow restriction (BFR) exercise is a relatively new method of resistance exercise training that provides similar physiological adaptations as traditional high intensity resistance exercise, including increased intracellular fluid (Loenneke et al., 2012). This type of restriction is </w:t>
      </w:r>
      <w:r>
        <w:t>performed</w:t>
      </w:r>
      <w:r w:rsidRPr="008A7A65">
        <w:t xml:space="preserve"> </w:t>
      </w:r>
      <w:r w:rsidR="00F45E40">
        <w:t xml:space="preserve">with an inflatable cuff or </w:t>
      </w:r>
      <w:r w:rsidRPr="008A7A65">
        <w:t xml:space="preserve">BFR strap and is combined with low intensity (20-50% 1RM) resistance exercise. This method has been reported to initiate significant muscle swelling leading to muscle hypertrophy similar to traditional high intensity resistance training. BFR training can be beneficial to populations that are not able to endure the heavy mechanical stress on their joints that traditional high-intensity exercise may cause, including the elderly, diseased or injured (Loenneke et al., 2012; Lowery et al., 2014). Furthermore, it is difficult to use an inflatable cuff in certain settings, such as a gym, for exercise. Therefore, it is also </w:t>
      </w:r>
      <w:r w:rsidRPr="008A7A65">
        <w:lastRenderedPageBreak/>
        <w:t xml:space="preserve">important to evaluate the benefits from a </w:t>
      </w:r>
      <w:r>
        <w:t>practical BFR cuff.</w:t>
      </w:r>
      <w:r w:rsidRPr="008A7A65">
        <w:t xml:space="preserve"> Wilson et al. (2013) demonstrated that practical BFR (pBFR) effects muscle swelling and muscle activation more than a workload match revealing that a bout of low-intensity pBFR exercise may be effective in stimulating muscle hypertrophy by cell swelling.</w:t>
      </w:r>
    </w:p>
    <w:p w14:paraId="50525100" w14:textId="2D8BB4C5" w:rsidR="00F86983" w:rsidRPr="008A7A65" w:rsidRDefault="00F86983" w:rsidP="002F5FCB">
      <w:pPr>
        <w:spacing w:line="480" w:lineRule="auto"/>
        <w:ind w:firstLine="720"/>
      </w:pPr>
      <w:r w:rsidRPr="008A7A65">
        <w:t xml:space="preserve">Considering acute responses observed post-BFR exercise, muscle cell swelling is known to inhibit catabolism and affect metabolism by promoting lipolysis and protein sparing for muscle hypertrophy. BFR exercise may also increase muscle protein synthesis through muscle cell swelling </w:t>
      </w:r>
      <w:r>
        <w:t>through</w:t>
      </w:r>
      <w:r w:rsidRPr="008A7A65">
        <w:t xml:space="preserve"> the activation of mammalian target of rapamycin complex 1 (mTORC1) signaling (Fry et al., 2009). Additionally, Freitas et al. (2017) determined that muscle swelling lasted up to 75-mintues post </w:t>
      </w:r>
      <w:r w:rsidR="00333086">
        <w:t xml:space="preserve">BFR </w:t>
      </w:r>
      <w:r w:rsidRPr="008A7A65">
        <w:t>exercise, which was shown to be similar to high-intensity exercise responses. Muscle swelling may also happen without</w:t>
      </w:r>
      <w:r w:rsidR="00AF588C">
        <w:t xml:space="preserve"> BFR, as found by Howell et al.</w:t>
      </w:r>
      <w:r w:rsidRPr="008A7A65">
        <w:t xml:space="preserve"> (1992). This study concluded that muscle swelling increased by 3% immediately post resistance exercise without occlusion </w:t>
      </w:r>
      <w:r w:rsidR="00333086">
        <w:t>as assessed by</w:t>
      </w:r>
      <w:r w:rsidRPr="008A7A65">
        <w:t xml:space="preserve"> ultrasound measurements. BFR in the absence of exercise has also been shown to induce cell swelling effects, which may be beneficial to </w:t>
      </w:r>
      <w:r>
        <w:t>limited</w:t>
      </w:r>
      <w:r w:rsidRPr="008A7A65">
        <w:t xml:space="preserve"> populations (Loenneke et al., 2012). Furthermore, Yasuda et al. (2015) concluded that thigh muscle </w:t>
      </w:r>
      <w:r>
        <w:t>cross-sectional area (</w:t>
      </w:r>
      <w:r w:rsidRPr="008A7A65">
        <w:t>CSA</w:t>
      </w:r>
      <w:r>
        <w:t>)</w:t>
      </w:r>
      <w:r w:rsidRPr="008A7A65">
        <w:t xml:space="preserve"> and muscle strength increased in women after BFR training, which could be further researched in men to provide information on the mechanisms of BFR-induced muscle hypertrophy.</w:t>
      </w:r>
    </w:p>
    <w:p w14:paraId="00FA43EC" w14:textId="77777777" w:rsidR="00F86983" w:rsidRPr="008A7A65" w:rsidRDefault="00F86983" w:rsidP="002F5FCB">
      <w:pPr>
        <w:spacing w:line="480" w:lineRule="auto"/>
        <w:ind w:firstLine="720"/>
      </w:pPr>
      <w:r w:rsidRPr="008A7A65">
        <w:t xml:space="preserve">Several studies have been conducted regarding physiological responses to traditional high intensity resistance training between men and women. After a 9-week training period of unilateral knee extension exercises, Ivey and colleagues (2000) found that men had a significantly greater increase in muscle volume than women. Another </w:t>
      </w:r>
      <w:r w:rsidRPr="008A7A65">
        <w:lastRenderedPageBreak/>
        <w:t xml:space="preserve">study evaluated older men and women after a training period of 26 weeks. The subjects were asked to perform knee extensor exercises 3 days a week at 65-80% of their 1RM. Vastus lateralis biopsies later showed that training led to greater myofiber hypertrophy in men compared to women (Bamman et al., 2003). The </w:t>
      </w:r>
      <w:r>
        <w:t>intra</w:t>
      </w:r>
      <w:r w:rsidRPr="008A7A65">
        <w:t xml:space="preserve">cellular swelling that occurs during exercise may be caused by a plasma shift, which stimulates muscle hypertrophy by increasing protein synthesis (Yasuda et al., 2015). </w:t>
      </w:r>
    </w:p>
    <w:p w14:paraId="1C0C5CD3" w14:textId="77777777" w:rsidR="00F86983" w:rsidRPr="008A7A65" w:rsidRDefault="00F86983" w:rsidP="002F5FCB">
      <w:pPr>
        <w:spacing w:line="480" w:lineRule="auto"/>
        <w:ind w:firstLine="720"/>
      </w:pPr>
      <w:r w:rsidRPr="008A7A65">
        <w:t>An additional mechanism by which BFR induces muscle hypertrophy occurs when the restricted limb begins to accumulate metabolites, including lactate. Lactate accumulation causes the intramuscular environment to become acidic, which may stimulate sympathetic nerve activity through intramuscular chemoreceptors and afferent fibers. This mechanism may be related to the stimulation and secretion of growth hormone (GH) (Loen</w:t>
      </w:r>
      <w:r>
        <w:t>neke et al., 2010). Moreover,</w:t>
      </w:r>
      <w:r w:rsidRPr="008A7A65">
        <w:t xml:space="preserve"> GH stimulates synthesis and secretion of insulin-like growth factor-1 (IGF-1), which is known to be critical for mediating the growth of skeletal muscle (Kawada et al., 2005). BFR creates a unique muscular environment which has also been shown to cause an increase in type II muscle fiber recruitment because of the metabolite accumulation </w:t>
      </w:r>
      <w:r>
        <w:t xml:space="preserve">and </w:t>
      </w:r>
      <w:r w:rsidRPr="008A7A65">
        <w:t xml:space="preserve">a lack of oxygen supply to the working muscle (Loenneke et al., 2014; Wilson et al., 2013). Similar physiological responses can be found in traditional high intensity resistance exercise (Borst et al., 2001; Kraemer et al., 1998). For example, Linnamo et al. (2005) evaluated blood lactate concentrations, GH and testosterone responses in men and women after high intensity resistance exercise </w:t>
      </w:r>
      <w:r>
        <w:t xml:space="preserve">with no occlusion </w:t>
      </w:r>
      <w:r w:rsidRPr="008A7A65">
        <w:t xml:space="preserve">and found that all three variables increased more in men than in women. These responses based on gender may be similar to BFR </w:t>
      </w:r>
      <w:r w:rsidRPr="008A7A65">
        <w:lastRenderedPageBreak/>
        <w:t>training; however, there is a gap in the literature regarding gender differences with BFR exercise.</w:t>
      </w:r>
    </w:p>
    <w:p w14:paraId="2151C4F3" w14:textId="77777777" w:rsidR="00F86983" w:rsidRPr="008A7A65" w:rsidRDefault="00F86983" w:rsidP="002F5FCB">
      <w:pPr>
        <w:spacing w:line="480" w:lineRule="auto"/>
      </w:pPr>
      <w:r w:rsidRPr="008A7A65">
        <w:tab/>
        <w:t xml:space="preserve">BFR exercise may also induce an increase in muscle activation, which is important for sustaining </w:t>
      </w:r>
      <w:r>
        <w:t xml:space="preserve">typical </w:t>
      </w:r>
      <w:r w:rsidRPr="008A7A65">
        <w:t>daily physical activities. Studies show that there are metabolic changes ca</w:t>
      </w:r>
      <w:r>
        <w:t>used by restricted blood flow, but also can happen</w:t>
      </w:r>
      <w:r w:rsidRPr="008A7A65">
        <w:t xml:space="preserve"> through changes in venous blood oxygen saturation and accumulation of lactic acid (Yasuda et al., 2008; Wernbom et al., 2009). Reduced oxygen </w:t>
      </w:r>
      <w:r>
        <w:t>combined with</w:t>
      </w:r>
      <w:r w:rsidRPr="008A7A65">
        <w:t xml:space="preserve"> an accumulation of metabolites cause</w:t>
      </w:r>
      <w:r>
        <w:t>s</w:t>
      </w:r>
      <w:r w:rsidRPr="008A7A65">
        <w:t xml:space="preserve"> an increase in high threshold fiber recruitment by stimulating groups III and IV afferents causing alpha motorneurons communicating with slow twitch fibers to be inhibited. This mechanism induces an increase in fast twitch fiber recruitment in order to maintain force and avoid conduction failure (Loenneke et al., 2011). Additionally, muscle activation was shown to increase during repetitive low-intensity resistance exercise without BFR by Moritani et al. (1992), revealing that resistance exercise without r</w:t>
      </w:r>
      <w:r>
        <w:t>estriction also benefits muscular strength and size</w:t>
      </w:r>
      <w:r w:rsidRPr="008A7A65">
        <w:t xml:space="preserve">. Recent studies have concluded that low-intensity training with BFR leads to an increase in muscle activation comparable to high-intensity resistance exercise training (Abe et al., 2005). Additionally, Yasuda et al. (2008) studied varying levels of external limb compression in ten healthy young males. They determined that muscle activation increased progressively throughout each contraction bout at each level of restriction, including no restriction. However, the greatest increase was during the 147 mmHg protocol, which was the highest restriction pressure they tested. </w:t>
      </w:r>
    </w:p>
    <w:p w14:paraId="58FD6964" w14:textId="77777777" w:rsidR="00F86983" w:rsidRPr="008A7A65" w:rsidRDefault="00F86983" w:rsidP="002F5FCB">
      <w:pPr>
        <w:spacing w:line="480" w:lineRule="auto"/>
        <w:ind w:firstLine="720"/>
      </w:pPr>
      <w:r w:rsidRPr="008A7A65">
        <w:t xml:space="preserve">All of the mechanisms responsible for the physiological responses to BFR training are still not completely known. There is no established protocol for the use of </w:t>
      </w:r>
      <w:r w:rsidRPr="008A7A65">
        <w:lastRenderedPageBreak/>
        <w:t xml:space="preserve">BFR exercises and the incorrect use of it may have negative effects, such as numbness or bruising. Currently, the safest way to apply this technique is to follow the directions based on scientific protocols and instructions (Fahs et al., 2012). The literature regarding physiological responses among men and women to controlled and practical BFR is scarce, therefore it is important continue researching BFR and optimize training programs among different populations. </w:t>
      </w:r>
    </w:p>
    <w:p w14:paraId="0CC111FC" w14:textId="77777777" w:rsidR="00F86983" w:rsidRPr="008A7A65" w:rsidRDefault="00F86983" w:rsidP="002F5FCB">
      <w:pPr>
        <w:pStyle w:val="Heading2"/>
      </w:pPr>
      <w:bookmarkStart w:id="14" w:name="_Toc512181236"/>
      <w:bookmarkStart w:id="15" w:name="_Toc512240214"/>
      <w:r w:rsidRPr="008A7A65">
        <w:t>Purpose of the Study</w:t>
      </w:r>
      <w:bookmarkEnd w:id="14"/>
      <w:bookmarkEnd w:id="15"/>
    </w:p>
    <w:p w14:paraId="65DBBAE0" w14:textId="77777777" w:rsidR="00F86983" w:rsidRPr="008A7A65" w:rsidRDefault="00F86983" w:rsidP="002F5FCB">
      <w:pPr>
        <w:spacing w:line="480" w:lineRule="auto"/>
      </w:pPr>
      <w:r w:rsidRPr="008A7A65">
        <w:tab/>
        <w:t>The pu</w:t>
      </w:r>
      <w:r>
        <w:t>rpose of this study was</w:t>
      </w:r>
      <w:r w:rsidRPr="008A7A65">
        <w:t xml:space="preserve"> to determine if men and women respond differently to a single acute bout of low-intensity resistance exercise with controlled BFR </w:t>
      </w:r>
      <w:r>
        <w:t xml:space="preserve">(cBFR) </w:t>
      </w:r>
      <w:r w:rsidRPr="008A7A65">
        <w:t>or practical BFR</w:t>
      </w:r>
      <w:r>
        <w:t xml:space="preserve"> (pBFR)</w:t>
      </w:r>
      <w:r w:rsidRPr="008A7A65">
        <w:t xml:space="preserve">, as well as </w:t>
      </w:r>
      <w:r w:rsidR="00C558F6">
        <w:t xml:space="preserve">low and high intesntiy resistance exercise without </w:t>
      </w:r>
      <w:r w:rsidRPr="008A7A65">
        <w:t>BFR regarding measures of muscle activation, muscle swelling, thigh circumferences, blood lactate and hematocrit concentrations.</w:t>
      </w:r>
    </w:p>
    <w:p w14:paraId="399D0468" w14:textId="77777777" w:rsidR="00F86983" w:rsidRPr="008A7A65" w:rsidRDefault="00F86983" w:rsidP="002F5FCB">
      <w:pPr>
        <w:pStyle w:val="Heading2"/>
      </w:pPr>
      <w:bookmarkStart w:id="16" w:name="_Toc512240215"/>
      <w:r w:rsidRPr="008A7A65">
        <w:t>Research Question</w:t>
      </w:r>
      <w:r>
        <w:t>s</w:t>
      </w:r>
      <w:bookmarkEnd w:id="16"/>
    </w:p>
    <w:p w14:paraId="57BEEC3C" w14:textId="77777777" w:rsidR="00F86983" w:rsidRDefault="00F86983" w:rsidP="002F5FCB">
      <w:pPr>
        <w:pStyle w:val="ListParagraph"/>
        <w:numPr>
          <w:ilvl w:val="0"/>
          <w:numId w:val="10"/>
        </w:numPr>
        <w:spacing w:after="200"/>
        <w:ind w:left="360"/>
        <w:rPr>
          <w:rFonts w:ascii="Times New Roman" w:hAnsi="Times New Roman"/>
        </w:rPr>
      </w:pPr>
      <w:r w:rsidRPr="008A7A65">
        <w:rPr>
          <w:rFonts w:ascii="Times New Roman" w:hAnsi="Times New Roman"/>
        </w:rPr>
        <w:t xml:space="preserve">Do </w:t>
      </w:r>
      <w:r>
        <w:rPr>
          <w:rFonts w:ascii="Times New Roman" w:hAnsi="Times New Roman"/>
        </w:rPr>
        <w:t xml:space="preserve">the four different conditions (pBFR, cBFR, HI and LI) elicit </w:t>
      </w:r>
      <w:r w:rsidRPr="008A7A65">
        <w:rPr>
          <w:rFonts w:ascii="Times New Roman" w:hAnsi="Times New Roman"/>
        </w:rPr>
        <w:t>the</w:t>
      </w:r>
      <w:r>
        <w:rPr>
          <w:rFonts w:ascii="Times New Roman" w:hAnsi="Times New Roman"/>
        </w:rPr>
        <w:t xml:space="preserve"> same or differing physiological responses in lactate, hematocrit, muscle swelling or muscle activation?</w:t>
      </w:r>
    </w:p>
    <w:p w14:paraId="5279AD8F" w14:textId="77777777" w:rsidR="00F86983" w:rsidRDefault="00F86983" w:rsidP="002F5FCB">
      <w:pPr>
        <w:pStyle w:val="ListParagraph"/>
        <w:numPr>
          <w:ilvl w:val="0"/>
          <w:numId w:val="10"/>
        </w:numPr>
        <w:spacing w:after="200"/>
        <w:ind w:left="360"/>
        <w:rPr>
          <w:rFonts w:ascii="Times New Roman" w:hAnsi="Times New Roman"/>
        </w:rPr>
      </w:pPr>
      <w:r>
        <w:rPr>
          <w:rFonts w:ascii="Times New Roman" w:hAnsi="Times New Roman"/>
        </w:rPr>
        <w:t>Will the physiological responses in lactate, hematocrit, muscle swelling and muscle activation (regardless of condition) be similar or different for males and females?</w:t>
      </w:r>
    </w:p>
    <w:p w14:paraId="21043924" w14:textId="77777777" w:rsidR="00F86983" w:rsidRDefault="00F86983" w:rsidP="002F5FCB">
      <w:pPr>
        <w:pStyle w:val="Heading2"/>
      </w:pPr>
      <w:bookmarkStart w:id="17" w:name="_Toc512240216"/>
      <w:r>
        <w:t>Research Sub-Questions</w:t>
      </w:r>
      <w:bookmarkEnd w:id="17"/>
    </w:p>
    <w:p w14:paraId="3A10ED06" w14:textId="77777777" w:rsidR="00F86983" w:rsidRDefault="00F86983" w:rsidP="002F5FCB">
      <w:pPr>
        <w:pStyle w:val="ListParagraph"/>
        <w:numPr>
          <w:ilvl w:val="0"/>
          <w:numId w:val="11"/>
        </w:numPr>
        <w:spacing w:after="200"/>
        <w:ind w:left="360"/>
        <w:rPr>
          <w:rFonts w:ascii="Times New Roman" w:hAnsi="Times New Roman"/>
        </w:rPr>
      </w:pPr>
      <w:r w:rsidRPr="005D0FC7">
        <w:rPr>
          <w:rFonts w:ascii="Times New Roman" w:hAnsi="Times New Roman"/>
        </w:rPr>
        <w:t>Do the four different conditions (pBFR, cBFR, HI and LI) elicit the same or differing physiological responses in lactate</w:t>
      </w:r>
      <w:r>
        <w:rPr>
          <w:rFonts w:ascii="Times New Roman" w:hAnsi="Times New Roman"/>
        </w:rPr>
        <w:t xml:space="preserve"> levels?</w:t>
      </w:r>
    </w:p>
    <w:p w14:paraId="3661DBF1" w14:textId="77777777" w:rsidR="00F86983" w:rsidRDefault="00F86983" w:rsidP="002F5FCB">
      <w:pPr>
        <w:pStyle w:val="ListParagraph"/>
        <w:numPr>
          <w:ilvl w:val="0"/>
          <w:numId w:val="11"/>
        </w:numPr>
        <w:spacing w:after="200"/>
        <w:ind w:left="360"/>
        <w:rPr>
          <w:rFonts w:ascii="Times New Roman" w:hAnsi="Times New Roman"/>
        </w:rPr>
      </w:pPr>
      <w:r w:rsidRPr="005D0FC7">
        <w:rPr>
          <w:rFonts w:ascii="Times New Roman" w:hAnsi="Times New Roman"/>
        </w:rPr>
        <w:t xml:space="preserve">Do the four different conditions (pBFR, cBFR, HI and LI) elicit the same or differing physiological responses in </w:t>
      </w:r>
      <w:r>
        <w:rPr>
          <w:rFonts w:ascii="Times New Roman" w:hAnsi="Times New Roman"/>
        </w:rPr>
        <w:t>hematocrit levels?</w:t>
      </w:r>
    </w:p>
    <w:p w14:paraId="633F8171" w14:textId="77777777" w:rsidR="00F86983" w:rsidRDefault="00F86983" w:rsidP="002F5FCB">
      <w:pPr>
        <w:pStyle w:val="ListParagraph"/>
        <w:numPr>
          <w:ilvl w:val="0"/>
          <w:numId w:val="11"/>
        </w:numPr>
        <w:spacing w:after="200"/>
        <w:ind w:left="360"/>
        <w:rPr>
          <w:rFonts w:ascii="Times New Roman" w:hAnsi="Times New Roman"/>
        </w:rPr>
      </w:pPr>
      <w:r w:rsidRPr="005D0FC7">
        <w:rPr>
          <w:rFonts w:ascii="Times New Roman" w:hAnsi="Times New Roman"/>
        </w:rPr>
        <w:lastRenderedPageBreak/>
        <w:t xml:space="preserve">Do the four different conditions (pBFR, cBFR, HI and LI) elicit the same or differing physiological responses in </w:t>
      </w:r>
      <w:r>
        <w:rPr>
          <w:rFonts w:ascii="Times New Roman" w:hAnsi="Times New Roman"/>
        </w:rPr>
        <w:t>muscle swelling?</w:t>
      </w:r>
    </w:p>
    <w:p w14:paraId="1655C48A" w14:textId="77777777" w:rsidR="00F86983" w:rsidRDefault="00F86983" w:rsidP="002F5FCB">
      <w:pPr>
        <w:pStyle w:val="ListParagraph"/>
        <w:numPr>
          <w:ilvl w:val="0"/>
          <w:numId w:val="11"/>
        </w:numPr>
        <w:spacing w:after="200"/>
        <w:ind w:left="360"/>
        <w:rPr>
          <w:rFonts w:ascii="Times New Roman" w:hAnsi="Times New Roman"/>
        </w:rPr>
      </w:pPr>
      <w:r w:rsidRPr="00F06F7C">
        <w:rPr>
          <w:rFonts w:ascii="Times New Roman" w:hAnsi="Times New Roman"/>
        </w:rPr>
        <w:t>Do the four different conditions (pBFR, cBFR, HI and LI) elicit the same or differing ph</w:t>
      </w:r>
      <w:r>
        <w:rPr>
          <w:rFonts w:ascii="Times New Roman" w:hAnsi="Times New Roman"/>
        </w:rPr>
        <w:t>ysiological responses in muscle activation?</w:t>
      </w:r>
    </w:p>
    <w:p w14:paraId="7361989A" w14:textId="77777777" w:rsidR="00F86983" w:rsidRDefault="00F86983" w:rsidP="002F5FCB">
      <w:pPr>
        <w:pStyle w:val="ListParagraph"/>
        <w:numPr>
          <w:ilvl w:val="0"/>
          <w:numId w:val="11"/>
        </w:numPr>
        <w:spacing w:after="200"/>
        <w:ind w:left="360"/>
        <w:rPr>
          <w:rFonts w:ascii="Times New Roman" w:hAnsi="Times New Roman"/>
        </w:rPr>
      </w:pPr>
      <w:r>
        <w:rPr>
          <w:rFonts w:ascii="Times New Roman" w:hAnsi="Times New Roman"/>
        </w:rPr>
        <w:t>Will the physiological responses in lactate levels (regardless of condition) be similar or different for males and females?</w:t>
      </w:r>
    </w:p>
    <w:p w14:paraId="02284E2D" w14:textId="77777777" w:rsidR="00F86983" w:rsidRPr="002B700E" w:rsidRDefault="00F86983" w:rsidP="002F5FCB">
      <w:pPr>
        <w:pStyle w:val="ListParagraph"/>
        <w:numPr>
          <w:ilvl w:val="0"/>
          <w:numId w:val="11"/>
        </w:numPr>
        <w:spacing w:after="200"/>
        <w:ind w:left="360"/>
        <w:rPr>
          <w:rFonts w:ascii="Times New Roman" w:hAnsi="Times New Roman"/>
        </w:rPr>
      </w:pPr>
      <w:r w:rsidRPr="002B700E">
        <w:rPr>
          <w:rFonts w:ascii="Times New Roman" w:hAnsi="Times New Roman"/>
        </w:rPr>
        <w:t>Will the ph</w:t>
      </w:r>
      <w:r>
        <w:rPr>
          <w:rFonts w:ascii="Times New Roman" w:hAnsi="Times New Roman"/>
        </w:rPr>
        <w:t>ysiological responses in hematocrit</w:t>
      </w:r>
      <w:r w:rsidRPr="002B700E">
        <w:rPr>
          <w:rFonts w:ascii="Times New Roman" w:hAnsi="Times New Roman"/>
        </w:rPr>
        <w:t xml:space="preserve"> levels (regardless of condition) be similar or different for males and females?</w:t>
      </w:r>
    </w:p>
    <w:p w14:paraId="5F4BBC22" w14:textId="77777777" w:rsidR="00F86983" w:rsidRPr="002B700E" w:rsidRDefault="00F86983" w:rsidP="002F5FCB">
      <w:pPr>
        <w:pStyle w:val="ListParagraph"/>
        <w:numPr>
          <w:ilvl w:val="0"/>
          <w:numId w:val="11"/>
        </w:numPr>
        <w:spacing w:after="200"/>
        <w:ind w:left="360"/>
        <w:rPr>
          <w:rFonts w:ascii="Times New Roman" w:hAnsi="Times New Roman"/>
        </w:rPr>
      </w:pPr>
      <w:r w:rsidRPr="002B700E">
        <w:rPr>
          <w:rFonts w:ascii="Times New Roman" w:hAnsi="Times New Roman"/>
        </w:rPr>
        <w:t xml:space="preserve">Will the physiological responses in </w:t>
      </w:r>
      <w:r>
        <w:rPr>
          <w:rFonts w:ascii="Times New Roman" w:hAnsi="Times New Roman"/>
        </w:rPr>
        <w:t xml:space="preserve">muscle swelling </w:t>
      </w:r>
      <w:r w:rsidRPr="002B700E">
        <w:rPr>
          <w:rFonts w:ascii="Times New Roman" w:hAnsi="Times New Roman"/>
        </w:rPr>
        <w:t>(regardless of condition) be similar or different for males and females?</w:t>
      </w:r>
    </w:p>
    <w:p w14:paraId="777D4F80" w14:textId="77777777" w:rsidR="00F86983" w:rsidRPr="002B700E" w:rsidRDefault="00F86983" w:rsidP="002F5FCB">
      <w:pPr>
        <w:pStyle w:val="ListParagraph"/>
        <w:numPr>
          <w:ilvl w:val="0"/>
          <w:numId w:val="11"/>
        </w:numPr>
        <w:spacing w:after="200"/>
        <w:ind w:left="360"/>
        <w:rPr>
          <w:rFonts w:ascii="Times New Roman" w:hAnsi="Times New Roman"/>
        </w:rPr>
      </w:pPr>
      <w:r w:rsidRPr="002B700E">
        <w:rPr>
          <w:rFonts w:ascii="Times New Roman" w:hAnsi="Times New Roman"/>
        </w:rPr>
        <w:t xml:space="preserve">Will the physiological responses in </w:t>
      </w:r>
      <w:r>
        <w:rPr>
          <w:rFonts w:ascii="Times New Roman" w:hAnsi="Times New Roman"/>
        </w:rPr>
        <w:t>muscle activation</w:t>
      </w:r>
      <w:r w:rsidRPr="002B700E">
        <w:rPr>
          <w:rFonts w:ascii="Times New Roman" w:hAnsi="Times New Roman"/>
        </w:rPr>
        <w:t xml:space="preserve"> (regardless of condition) be similar or different for males and females?</w:t>
      </w:r>
    </w:p>
    <w:p w14:paraId="1D5FC89B" w14:textId="77777777" w:rsidR="00F86983" w:rsidRPr="008A7A65" w:rsidRDefault="00F86983" w:rsidP="002F5FCB">
      <w:pPr>
        <w:pStyle w:val="Heading2"/>
      </w:pPr>
      <w:bookmarkStart w:id="18" w:name="_Toc512240217"/>
      <w:r>
        <w:t>Research Hypotheses</w:t>
      </w:r>
      <w:bookmarkEnd w:id="18"/>
    </w:p>
    <w:p w14:paraId="7E9F9362" w14:textId="77777777" w:rsidR="00F86983" w:rsidRPr="005D0FC7" w:rsidRDefault="00F86983" w:rsidP="002F5FCB">
      <w:pPr>
        <w:pStyle w:val="ListParagraph"/>
        <w:numPr>
          <w:ilvl w:val="0"/>
          <w:numId w:val="12"/>
        </w:numPr>
        <w:spacing w:after="200"/>
        <w:ind w:left="360"/>
        <w:rPr>
          <w:rFonts w:ascii="Times New Roman" w:hAnsi="Times New Roman"/>
        </w:rPr>
      </w:pPr>
      <w:r w:rsidRPr="005D0FC7">
        <w:rPr>
          <w:rFonts w:ascii="Times New Roman" w:hAnsi="Times New Roman"/>
        </w:rPr>
        <w:t xml:space="preserve">Men will exhibit greater physiological responses than women </w:t>
      </w:r>
      <w:r>
        <w:rPr>
          <w:rFonts w:ascii="Times New Roman" w:hAnsi="Times New Roman"/>
        </w:rPr>
        <w:t xml:space="preserve">for all four conditions </w:t>
      </w:r>
      <w:r w:rsidRPr="005D0FC7">
        <w:rPr>
          <w:rFonts w:ascii="Times New Roman" w:hAnsi="Times New Roman"/>
        </w:rPr>
        <w:t>based on traditional high intensity resistance exercise literature.</w:t>
      </w:r>
    </w:p>
    <w:p w14:paraId="4AE615D4" w14:textId="77777777" w:rsidR="00F86983" w:rsidRPr="005D0FC7" w:rsidRDefault="00F86983" w:rsidP="002F5FCB">
      <w:pPr>
        <w:pStyle w:val="ListParagraph"/>
        <w:numPr>
          <w:ilvl w:val="0"/>
          <w:numId w:val="12"/>
        </w:numPr>
        <w:spacing w:after="200"/>
        <w:ind w:left="360"/>
        <w:rPr>
          <w:rFonts w:ascii="Times New Roman" w:hAnsi="Times New Roman"/>
        </w:rPr>
      </w:pPr>
      <w:r>
        <w:rPr>
          <w:rFonts w:ascii="Times New Roman" w:hAnsi="Times New Roman"/>
        </w:rPr>
        <w:t>cBFR</w:t>
      </w:r>
      <w:r w:rsidRPr="005D0FC7">
        <w:rPr>
          <w:rFonts w:ascii="Times New Roman" w:hAnsi="Times New Roman"/>
        </w:rPr>
        <w:t xml:space="preserve"> </w:t>
      </w:r>
      <w:r>
        <w:rPr>
          <w:rFonts w:ascii="Times New Roman" w:hAnsi="Times New Roman"/>
        </w:rPr>
        <w:t xml:space="preserve">and high-intensity (HI) </w:t>
      </w:r>
      <w:r w:rsidRPr="005D0FC7">
        <w:rPr>
          <w:rFonts w:ascii="Times New Roman" w:hAnsi="Times New Roman"/>
        </w:rPr>
        <w:t>resistance</w:t>
      </w:r>
      <w:r>
        <w:rPr>
          <w:rFonts w:ascii="Times New Roman" w:hAnsi="Times New Roman"/>
        </w:rPr>
        <w:t xml:space="preserve"> exercise will promote the greatest</w:t>
      </w:r>
      <w:r w:rsidRPr="005D0FC7">
        <w:rPr>
          <w:rFonts w:ascii="Times New Roman" w:hAnsi="Times New Roman"/>
        </w:rPr>
        <w:t xml:space="preserve"> increase</w:t>
      </w:r>
      <w:r>
        <w:rPr>
          <w:rFonts w:ascii="Times New Roman" w:hAnsi="Times New Roman"/>
        </w:rPr>
        <w:t>s</w:t>
      </w:r>
      <w:r w:rsidRPr="005D0FC7">
        <w:rPr>
          <w:rFonts w:ascii="Times New Roman" w:hAnsi="Times New Roman"/>
        </w:rPr>
        <w:t xml:space="preserve"> in muscle activation, muscle swelling, lactate and hematocrit </w:t>
      </w:r>
      <w:r>
        <w:rPr>
          <w:rFonts w:ascii="Times New Roman" w:hAnsi="Times New Roman"/>
        </w:rPr>
        <w:t xml:space="preserve">levels </w:t>
      </w:r>
      <w:r w:rsidRPr="005D0FC7">
        <w:rPr>
          <w:rFonts w:ascii="Times New Roman" w:hAnsi="Times New Roman"/>
        </w:rPr>
        <w:t>compared to p</w:t>
      </w:r>
      <w:r>
        <w:rPr>
          <w:rFonts w:ascii="Times New Roman" w:hAnsi="Times New Roman"/>
        </w:rPr>
        <w:t xml:space="preserve">BFR resistance exercise </w:t>
      </w:r>
      <w:r w:rsidRPr="005D0FC7">
        <w:rPr>
          <w:rFonts w:ascii="Times New Roman" w:hAnsi="Times New Roman"/>
        </w:rPr>
        <w:t xml:space="preserve">and low-intensity </w:t>
      </w:r>
      <w:r>
        <w:rPr>
          <w:rFonts w:ascii="Times New Roman" w:hAnsi="Times New Roman"/>
        </w:rPr>
        <w:t xml:space="preserve">(LI) </w:t>
      </w:r>
      <w:r w:rsidRPr="005D0FC7">
        <w:rPr>
          <w:rFonts w:ascii="Times New Roman" w:hAnsi="Times New Roman"/>
        </w:rPr>
        <w:t>resistance exercise.</w:t>
      </w:r>
    </w:p>
    <w:p w14:paraId="77E05056" w14:textId="77777777" w:rsidR="00F86983" w:rsidRDefault="00F86983" w:rsidP="002F5FCB">
      <w:pPr>
        <w:pStyle w:val="Heading2"/>
      </w:pPr>
      <w:bookmarkStart w:id="19" w:name="_Toc512240218"/>
      <w:r w:rsidRPr="005D0FC7">
        <w:t>Research Sub-Hypotheses</w:t>
      </w:r>
      <w:bookmarkEnd w:id="19"/>
    </w:p>
    <w:p w14:paraId="7376E9C7" w14:textId="77777777" w:rsidR="00F86983" w:rsidRDefault="00F86983" w:rsidP="002F5FCB">
      <w:pPr>
        <w:pStyle w:val="ListParagraph"/>
        <w:numPr>
          <w:ilvl w:val="0"/>
          <w:numId w:val="13"/>
        </w:numPr>
        <w:spacing w:after="200"/>
        <w:ind w:left="360"/>
        <w:rPr>
          <w:rFonts w:ascii="Times New Roman" w:hAnsi="Times New Roman"/>
        </w:rPr>
      </w:pPr>
      <w:r>
        <w:rPr>
          <w:rFonts w:ascii="Times New Roman" w:hAnsi="Times New Roman"/>
        </w:rPr>
        <w:t>Men will exhibit greater lactate responses compared to women for each of the four exercise conditions.</w:t>
      </w:r>
    </w:p>
    <w:p w14:paraId="33F35EEB" w14:textId="77777777" w:rsidR="00F86983" w:rsidRDefault="00F86983" w:rsidP="002F5FCB">
      <w:pPr>
        <w:pStyle w:val="ListParagraph"/>
        <w:numPr>
          <w:ilvl w:val="0"/>
          <w:numId w:val="13"/>
        </w:numPr>
        <w:spacing w:after="200"/>
        <w:ind w:left="360"/>
        <w:rPr>
          <w:rFonts w:ascii="Times New Roman" w:hAnsi="Times New Roman"/>
        </w:rPr>
      </w:pPr>
      <w:r>
        <w:rPr>
          <w:rFonts w:ascii="Times New Roman" w:hAnsi="Times New Roman"/>
        </w:rPr>
        <w:t>Men will exhibit greater hematocrit responses compared to women for each of the four exercise conditions.</w:t>
      </w:r>
    </w:p>
    <w:p w14:paraId="1A8D3F4E" w14:textId="77777777" w:rsidR="00F86983" w:rsidRDefault="00F86983" w:rsidP="002F5FCB">
      <w:pPr>
        <w:pStyle w:val="ListParagraph"/>
        <w:numPr>
          <w:ilvl w:val="0"/>
          <w:numId w:val="13"/>
        </w:numPr>
        <w:spacing w:after="200"/>
        <w:ind w:left="360"/>
        <w:rPr>
          <w:rFonts w:ascii="Times New Roman" w:hAnsi="Times New Roman"/>
        </w:rPr>
      </w:pPr>
      <w:r>
        <w:rPr>
          <w:rFonts w:ascii="Times New Roman" w:hAnsi="Times New Roman"/>
        </w:rPr>
        <w:lastRenderedPageBreak/>
        <w:t>Men will exhibit greater muscle swelling responses compared to women for each of the four exercise conditions.</w:t>
      </w:r>
    </w:p>
    <w:p w14:paraId="37C25653" w14:textId="77777777" w:rsidR="00F86983" w:rsidRDefault="00F86983" w:rsidP="002F5FCB">
      <w:pPr>
        <w:pStyle w:val="ListParagraph"/>
        <w:numPr>
          <w:ilvl w:val="0"/>
          <w:numId w:val="13"/>
        </w:numPr>
        <w:spacing w:after="200"/>
        <w:ind w:left="360"/>
        <w:rPr>
          <w:rFonts w:ascii="Times New Roman" w:hAnsi="Times New Roman"/>
        </w:rPr>
      </w:pPr>
      <w:r>
        <w:rPr>
          <w:rFonts w:ascii="Times New Roman" w:hAnsi="Times New Roman"/>
        </w:rPr>
        <w:t>Men will exhibit greater muscle activation responses compared to women for each of the four exercise conditions.</w:t>
      </w:r>
    </w:p>
    <w:p w14:paraId="35767077" w14:textId="77777777" w:rsidR="00F86983" w:rsidRDefault="00F86983" w:rsidP="002F5FCB">
      <w:pPr>
        <w:pStyle w:val="ListParagraph"/>
        <w:numPr>
          <w:ilvl w:val="0"/>
          <w:numId w:val="13"/>
        </w:numPr>
        <w:spacing w:after="200"/>
        <w:ind w:left="360"/>
        <w:rPr>
          <w:rFonts w:ascii="Times New Roman" w:hAnsi="Times New Roman"/>
        </w:rPr>
      </w:pPr>
      <w:r>
        <w:rPr>
          <w:rFonts w:ascii="Times New Roman" w:hAnsi="Times New Roman"/>
        </w:rPr>
        <w:t>cBFR and HI resistance exercise will promote the greatest increases in lactate responses compared to pBFR and LI resistance exercise, regardless of gender.</w:t>
      </w:r>
    </w:p>
    <w:p w14:paraId="1BC5558E" w14:textId="77777777" w:rsidR="00F86983" w:rsidRPr="0043747B" w:rsidRDefault="00F86983" w:rsidP="002F5FCB">
      <w:pPr>
        <w:pStyle w:val="ListParagraph"/>
        <w:numPr>
          <w:ilvl w:val="0"/>
          <w:numId w:val="13"/>
        </w:numPr>
        <w:spacing w:after="200"/>
        <w:ind w:left="360"/>
        <w:rPr>
          <w:rFonts w:ascii="Times New Roman" w:hAnsi="Times New Roman"/>
        </w:rPr>
      </w:pPr>
      <w:r>
        <w:rPr>
          <w:rFonts w:ascii="Times New Roman" w:hAnsi="Times New Roman"/>
        </w:rPr>
        <w:t>cBFR and HI resistance exercise will promote the greatest increases in hematocrit responses compared to pBFR and LI resistance exercise, regardless of gender.</w:t>
      </w:r>
    </w:p>
    <w:p w14:paraId="7C6FF7A2" w14:textId="77777777" w:rsidR="00F86983" w:rsidRPr="0043747B" w:rsidRDefault="00F86983" w:rsidP="002F5FCB">
      <w:pPr>
        <w:pStyle w:val="ListParagraph"/>
        <w:numPr>
          <w:ilvl w:val="0"/>
          <w:numId w:val="13"/>
        </w:numPr>
        <w:spacing w:after="200"/>
        <w:ind w:left="360"/>
        <w:rPr>
          <w:rFonts w:ascii="Times New Roman" w:hAnsi="Times New Roman"/>
        </w:rPr>
      </w:pPr>
      <w:r>
        <w:rPr>
          <w:rFonts w:ascii="Times New Roman" w:hAnsi="Times New Roman"/>
        </w:rPr>
        <w:t>cBFR and HI resistance exercise will promote the greatest increases in muscle swelling responses compared to pBFR and low-intensity resistance exercise, regardless of gender.</w:t>
      </w:r>
    </w:p>
    <w:p w14:paraId="6E7BF3E4" w14:textId="77777777" w:rsidR="00F86983" w:rsidRPr="009678AB" w:rsidRDefault="00F86983" w:rsidP="002F5FCB">
      <w:pPr>
        <w:pStyle w:val="ListParagraph"/>
        <w:numPr>
          <w:ilvl w:val="0"/>
          <w:numId w:val="13"/>
        </w:numPr>
        <w:spacing w:after="200"/>
        <w:ind w:left="360"/>
        <w:rPr>
          <w:rFonts w:ascii="Times New Roman" w:hAnsi="Times New Roman"/>
        </w:rPr>
      </w:pPr>
      <w:r>
        <w:rPr>
          <w:rFonts w:ascii="Times New Roman" w:hAnsi="Times New Roman"/>
        </w:rPr>
        <w:t>cBFR and HI resistance exercise will promote the greatest increases in muscle activation responses compared to pBFR and low-intensity resistance exercise, regardless of gender.</w:t>
      </w:r>
    </w:p>
    <w:p w14:paraId="24485D5A" w14:textId="77777777" w:rsidR="00F86983" w:rsidRPr="008A7A65" w:rsidRDefault="00F86983" w:rsidP="002F5FCB">
      <w:pPr>
        <w:pStyle w:val="Heading2"/>
      </w:pPr>
      <w:bookmarkStart w:id="20" w:name="_Toc512240219"/>
      <w:r w:rsidRPr="008A7A65">
        <w:t>Significance of the Study</w:t>
      </w:r>
      <w:bookmarkEnd w:id="20"/>
    </w:p>
    <w:p w14:paraId="0732125A" w14:textId="21F859B8" w:rsidR="00F86983" w:rsidRPr="008A7A65" w:rsidRDefault="00F86983" w:rsidP="002F5FCB">
      <w:pPr>
        <w:spacing w:line="480" w:lineRule="auto"/>
      </w:pPr>
      <w:r w:rsidRPr="008A7A65">
        <w:tab/>
        <w:t xml:space="preserve">Traditional </w:t>
      </w:r>
      <w:r>
        <w:t>HI</w:t>
      </w:r>
      <w:r w:rsidRPr="008A7A65">
        <w:t xml:space="preserve"> resistance exercises are proven to stimulate muscle hypertrophy; however, not all populations are capable of performing such exercises, especially at higher loads. Examples of people who would not be able to perform exercises at high loads include the elderly, injured or diseased populations. In order to optimize BFR exercises, it is essential to also analyze physiological effects between </w:t>
      </w:r>
      <w:r w:rsidR="00565E15">
        <w:t>cuff types, which Lonnoeke et al. (2013) determined there was no difference between practical BFR and controlled BFR. There</w:t>
      </w:r>
      <w:r w:rsidRPr="008A7A65">
        <w:t xml:space="preserve"> is</w:t>
      </w:r>
      <w:r w:rsidR="00565E15">
        <w:t xml:space="preserve"> also</w:t>
      </w:r>
      <w:r w:rsidRPr="008A7A65">
        <w:t xml:space="preserve"> little research done to date regarding BFR exercises </w:t>
      </w:r>
      <w:r w:rsidRPr="008A7A65">
        <w:lastRenderedPageBreak/>
        <w:t xml:space="preserve">between males and females, however, some research assessing traditional resistance exercise that may </w:t>
      </w:r>
      <w:r>
        <w:t>provide insight</w:t>
      </w:r>
      <w:r w:rsidRPr="008A7A65">
        <w:t xml:space="preserve"> </w:t>
      </w:r>
      <w:r>
        <w:t>for</w:t>
      </w:r>
      <w:r w:rsidRPr="008A7A65">
        <w:t xml:space="preserve"> BFR training.</w:t>
      </w:r>
    </w:p>
    <w:p w14:paraId="26F6B334" w14:textId="77777777" w:rsidR="00F86983" w:rsidRPr="008A7A65" w:rsidRDefault="00F86983" w:rsidP="002F5FCB">
      <w:pPr>
        <w:spacing w:line="480" w:lineRule="auto"/>
        <w:ind w:firstLine="720"/>
      </w:pPr>
      <w:r w:rsidRPr="008A7A65">
        <w:t xml:space="preserve">For example, Linnamo et al. (2005) concluded that blood lactate concentrations showed a larger increase in men than in women after maximal heavy resistance exercise. This difference in blood lactate levels may occur similarly during BFR exercises. Furthermore, Gibala et al. (1995) evaluated changes in human skeletal muscle after acute resistance exercises in men by analyzing EMG data. They found that men showed a significantly greater average EMG activity during concentric contractions compared to eccentric contractions during arm curls. However, there is little evidence providing information on female muscle activation response to resistive exercises. </w:t>
      </w:r>
    </w:p>
    <w:p w14:paraId="6145A7AF" w14:textId="3EA201FE" w:rsidR="00F86983" w:rsidRPr="008A7A65" w:rsidRDefault="00F86983" w:rsidP="002F5FCB">
      <w:pPr>
        <w:spacing w:line="480" w:lineRule="auto"/>
        <w:ind w:firstLine="720"/>
      </w:pPr>
      <w:r w:rsidRPr="008A7A65">
        <w:t xml:space="preserve">Additionally, resistance exercise causes muscle swelling due to plasma volume shifts which increases muscle protein synthesis. Yasuda et al. (2011) determined that the triceps brachii and pectoralis major </w:t>
      </w:r>
      <w:r w:rsidR="006D7B7F" w:rsidRPr="008A7A65">
        <w:t>cross-sectional</w:t>
      </w:r>
      <w:r w:rsidRPr="008A7A65">
        <w:t xml:space="preserve"> area (CSA) increased by 8.8% and 15.8% during high intensity resistance training. Nevertheless, there is a lack of literature regarding muscle swelling with BFR exercises between males and females. This gap in knowledge provides researchers incentive to seek out answers in regard to BFR exercises which will further allow researchers to optimize exercise programs, especially gender specific programs.</w:t>
      </w:r>
    </w:p>
    <w:p w14:paraId="483EBD97" w14:textId="77777777" w:rsidR="00F86983" w:rsidRPr="008A7A65" w:rsidRDefault="00F86983" w:rsidP="002F5FCB">
      <w:pPr>
        <w:pStyle w:val="Heading2"/>
      </w:pPr>
      <w:bookmarkStart w:id="21" w:name="_Toc512240220"/>
      <w:r w:rsidRPr="008A7A65">
        <w:t>Delimitations</w:t>
      </w:r>
      <w:bookmarkEnd w:id="21"/>
    </w:p>
    <w:p w14:paraId="29FC1B9B" w14:textId="77777777" w:rsidR="00F86983" w:rsidRPr="008A7A65" w:rsidRDefault="00F86983" w:rsidP="002F5FCB">
      <w:pPr>
        <w:spacing w:line="480" w:lineRule="auto"/>
      </w:pPr>
      <w:r w:rsidRPr="008A7A65">
        <w:t>The delimitations of this study include:</w:t>
      </w:r>
    </w:p>
    <w:p w14:paraId="47BBC34E" w14:textId="77777777" w:rsidR="00F86983" w:rsidRPr="008A7A65" w:rsidRDefault="00F86983" w:rsidP="002F5FCB">
      <w:pPr>
        <w:pStyle w:val="ListParagraph"/>
        <w:numPr>
          <w:ilvl w:val="0"/>
          <w:numId w:val="14"/>
        </w:numPr>
        <w:spacing w:after="200"/>
        <w:ind w:left="360"/>
        <w:rPr>
          <w:rFonts w:ascii="Times New Roman" w:hAnsi="Times New Roman"/>
        </w:rPr>
      </w:pPr>
      <w:r w:rsidRPr="008A7A65">
        <w:rPr>
          <w:rFonts w:ascii="Times New Roman" w:hAnsi="Times New Roman"/>
        </w:rPr>
        <w:t xml:space="preserve">The subjects </w:t>
      </w:r>
      <w:r>
        <w:rPr>
          <w:rFonts w:ascii="Times New Roman" w:hAnsi="Times New Roman"/>
        </w:rPr>
        <w:t>included</w:t>
      </w:r>
      <w:r w:rsidRPr="008A7A65">
        <w:rPr>
          <w:rFonts w:ascii="Times New Roman" w:hAnsi="Times New Roman"/>
        </w:rPr>
        <w:t xml:space="preserve"> healthy males and females between the ages of 18-30 years.</w:t>
      </w:r>
    </w:p>
    <w:p w14:paraId="09405172" w14:textId="77777777" w:rsidR="00F86983" w:rsidRPr="008A7A65" w:rsidRDefault="00F86983" w:rsidP="002F5FCB">
      <w:pPr>
        <w:pStyle w:val="ListParagraph"/>
        <w:numPr>
          <w:ilvl w:val="0"/>
          <w:numId w:val="14"/>
        </w:numPr>
        <w:spacing w:after="200"/>
        <w:ind w:left="360"/>
        <w:rPr>
          <w:rFonts w:ascii="Times New Roman" w:hAnsi="Times New Roman"/>
        </w:rPr>
      </w:pPr>
      <w:r w:rsidRPr="008A7A65">
        <w:rPr>
          <w:rFonts w:ascii="Times New Roman" w:hAnsi="Times New Roman"/>
        </w:rPr>
        <w:t xml:space="preserve">Subjects included in this study </w:t>
      </w:r>
      <w:r>
        <w:rPr>
          <w:rFonts w:ascii="Times New Roman" w:hAnsi="Times New Roman"/>
        </w:rPr>
        <w:t>were</w:t>
      </w:r>
      <w:r w:rsidRPr="008A7A65">
        <w:rPr>
          <w:rFonts w:ascii="Times New Roman" w:hAnsi="Times New Roman"/>
        </w:rPr>
        <w:t xml:space="preserve"> recreationally trained.</w:t>
      </w:r>
    </w:p>
    <w:p w14:paraId="0381282F" w14:textId="77777777" w:rsidR="00F86983" w:rsidRPr="008A7A65" w:rsidRDefault="00F86983" w:rsidP="002F5FCB">
      <w:pPr>
        <w:pStyle w:val="ListParagraph"/>
        <w:numPr>
          <w:ilvl w:val="0"/>
          <w:numId w:val="14"/>
        </w:numPr>
        <w:spacing w:after="200"/>
        <w:ind w:left="360"/>
        <w:rPr>
          <w:rFonts w:ascii="Times New Roman" w:hAnsi="Times New Roman"/>
        </w:rPr>
      </w:pPr>
      <w:r w:rsidRPr="008A7A65">
        <w:rPr>
          <w:rFonts w:ascii="Times New Roman" w:hAnsi="Times New Roman"/>
        </w:rPr>
        <w:t xml:space="preserve">Subjects </w:t>
      </w:r>
      <w:r>
        <w:rPr>
          <w:rFonts w:ascii="Times New Roman" w:hAnsi="Times New Roman"/>
        </w:rPr>
        <w:t>were</w:t>
      </w:r>
      <w:r w:rsidRPr="008A7A65">
        <w:rPr>
          <w:rFonts w:ascii="Times New Roman" w:hAnsi="Times New Roman"/>
        </w:rPr>
        <w:t xml:space="preserve"> excluded if their Body Mass Index (BMI) ≥ 30 kg/ m²</w:t>
      </w:r>
      <w:r w:rsidR="00C558F6">
        <w:rPr>
          <w:rFonts w:ascii="Times New Roman" w:hAnsi="Times New Roman"/>
        </w:rPr>
        <w:t>.</w:t>
      </w:r>
    </w:p>
    <w:p w14:paraId="0CEF352C" w14:textId="77777777" w:rsidR="00F86983" w:rsidRPr="008A7A65" w:rsidRDefault="00F86983" w:rsidP="002F5FCB">
      <w:pPr>
        <w:pStyle w:val="ListParagraph"/>
        <w:numPr>
          <w:ilvl w:val="0"/>
          <w:numId w:val="14"/>
        </w:numPr>
        <w:spacing w:after="200"/>
        <w:ind w:left="360"/>
        <w:rPr>
          <w:rFonts w:ascii="Times New Roman" w:hAnsi="Times New Roman"/>
        </w:rPr>
      </w:pPr>
      <w:r w:rsidRPr="008A7A65">
        <w:rPr>
          <w:rFonts w:ascii="Times New Roman" w:hAnsi="Times New Roman"/>
        </w:rPr>
        <w:lastRenderedPageBreak/>
        <w:t xml:space="preserve">Subjects </w:t>
      </w:r>
      <w:r>
        <w:rPr>
          <w:rFonts w:ascii="Times New Roman" w:hAnsi="Times New Roman"/>
        </w:rPr>
        <w:t>were</w:t>
      </w:r>
      <w:r w:rsidRPr="008A7A65">
        <w:rPr>
          <w:rFonts w:ascii="Times New Roman" w:hAnsi="Times New Roman"/>
        </w:rPr>
        <w:t xml:space="preserve"> excluded if their Ankle-Brachial Index (ABI) </w:t>
      </w:r>
      <w:r w:rsidRPr="008A7A65">
        <w:rPr>
          <w:rFonts w:ascii="Times New Roman" w:hAnsi="Times New Roman"/>
          <w:color w:val="000000"/>
          <w:shd w:val="clear" w:color="auto" w:fill="FFFFFF"/>
        </w:rPr>
        <w:t>≤</w:t>
      </w:r>
      <w:r w:rsidRPr="008A7A65">
        <w:rPr>
          <w:rFonts w:ascii="Times New Roman" w:hAnsi="Times New Roman"/>
          <w:color w:val="000000"/>
        </w:rPr>
        <w:t xml:space="preserve"> 0.9 or </w:t>
      </w:r>
      <w:r w:rsidRPr="008A7A65">
        <w:rPr>
          <w:rFonts w:ascii="Times New Roman" w:hAnsi="Times New Roman"/>
          <w:color w:val="000000"/>
          <w:shd w:val="clear" w:color="auto" w:fill="FFFFFF"/>
        </w:rPr>
        <w:t>≥</w:t>
      </w:r>
      <w:r w:rsidRPr="008A7A65">
        <w:rPr>
          <w:rFonts w:ascii="Times New Roman" w:hAnsi="Times New Roman"/>
          <w:color w:val="000000"/>
        </w:rPr>
        <w:t xml:space="preserve"> 1.4.</w:t>
      </w:r>
    </w:p>
    <w:p w14:paraId="4FD77EE6" w14:textId="77777777" w:rsidR="00F86983" w:rsidRPr="008A7A65" w:rsidRDefault="00F86983" w:rsidP="002F5FCB">
      <w:pPr>
        <w:pStyle w:val="ListParagraph"/>
        <w:numPr>
          <w:ilvl w:val="0"/>
          <w:numId w:val="14"/>
        </w:numPr>
        <w:spacing w:after="200"/>
        <w:ind w:left="360"/>
        <w:rPr>
          <w:rFonts w:ascii="Times New Roman" w:hAnsi="Times New Roman"/>
        </w:rPr>
      </w:pPr>
      <w:r w:rsidRPr="008A7A65">
        <w:rPr>
          <w:rFonts w:ascii="Times New Roman" w:hAnsi="Times New Roman"/>
          <w:color w:val="000000"/>
        </w:rPr>
        <w:t xml:space="preserve">Subjects </w:t>
      </w:r>
      <w:r>
        <w:rPr>
          <w:rFonts w:ascii="Times New Roman" w:hAnsi="Times New Roman"/>
          <w:color w:val="000000"/>
        </w:rPr>
        <w:t>were</w:t>
      </w:r>
      <w:r w:rsidRPr="008A7A65">
        <w:rPr>
          <w:rFonts w:ascii="Times New Roman" w:hAnsi="Times New Roman"/>
          <w:color w:val="000000"/>
        </w:rPr>
        <w:t xml:space="preserve"> excluded if they have a knee or hip injury or a cardiovascular disease that may affect the study.</w:t>
      </w:r>
    </w:p>
    <w:p w14:paraId="192C13F3" w14:textId="77777777" w:rsidR="00F86983" w:rsidRPr="008A7A65" w:rsidRDefault="00F86983" w:rsidP="002F5FCB">
      <w:pPr>
        <w:pStyle w:val="ListParagraph"/>
        <w:numPr>
          <w:ilvl w:val="0"/>
          <w:numId w:val="14"/>
        </w:numPr>
        <w:spacing w:after="200"/>
        <w:ind w:left="360"/>
        <w:rPr>
          <w:rFonts w:ascii="Times New Roman" w:hAnsi="Times New Roman"/>
        </w:rPr>
      </w:pPr>
      <w:r w:rsidRPr="008A7A65">
        <w:rPr>
          <w:rFonts w:ascii="Times New Roman" w:hAnsi="Times New Roman"/>
          <w:color w:val="000000"/>
        </w:rPr>
        <w:t xml:space="preserve">Females that </w:t>
      </w:r>
      <w:r w:rsidR="00333086">
        <w:rPr>
          <w:rFonts w:ascii="Times New Roman" w:hAnsi="Times New Roman"/>
          <w:color w:val="000000"/>
        </w:rPr>
        <w:t xml:space="preserve">were pregnant or planned </w:t>
      </w:r>
      <w:r w:rsidRPr="008A7A65">
        <w:rPr>
          <w:rFonts w:ascii="Times New Roman" w:hAnsi="Times New Roman"/>
          <w:color w:val="000000"/>
        </w:rPr>
        <w:t xml:space="preserve">to become pregnant </w:t>
      </w:r>
      <w:r w:rsidR="00333086">
        <w:rPr>
          <w:rFonts w:ascii="Times New Roman" w:hAnsi="Times New Roman"/>
          <w:color w:val="000000"/>
        </w:rPr>
        <w:t xml:space="preserve">during the duration of the study </w:t>
      </w:r>
      <w:r>
        <w:rPr>
          <w:rFonts w:ascii="Times New Roman" w:hAnsi="Times New Roman"/>
          <w:color w:val="000000"/>
        </w:rPr>
        <w:t>were</w:t>
      </w:r>
      <w:r w:rsidRPr="008A7A65">
        <w:rPr>
          <w:rFonts w:ascii="Times New Roman" w:hAnsi="Times New Roman"/>
          <w:color w:val="000000"/>
        </w:rPr>
        <w:t xml:space="preserve"> excluded from this study.</w:t>
      </w:r>
    </w:p>
    <w:p w14:paraId="4B061550" w14:textId="7129DC2B" w:rsidR="00F86983" w:rsidRPr="008A7A65" w:rsidRDefault="00F86983" w:rsidP="002F5FCB">
      <w:pPr>
        <w:pStyle w:val="ListParagraph"/>
        <w:numPr>
          <w:ilvl w:val="0"/>
          <w:numId w:val="14"/>
        </w:numPr>
        <w:spacing w:after="200"/>
        <w:ind w:left="360"/>
        <w:rPr>
          <w:rFonts w:ascii="Times New Roman" w:hAnsi="Times New Roman"/>
        </w:rPr>
      </w:pPr>
      <w:r w:rsidRPr="008A7A65">
        <w:rPr>
          <w:rFonts w:ascii="Times New Roman" w:hAnsi="Times New Roman"/>
          <w:color w:val="000000"/>
        </w:rPr>
        <w:t xml:space="preserve">Females that </w:t>
      </w:r>
      <w:r w:rsidR="00333086">
        <w:rPr>
          <w:rFonts w:ascii="Times New Roman" w:hAnsi="Times New Roman"/>
          <w:color w:val="000000"/>
        </w:rPr>
        <w:t>were</w:t>
      </w:r>
      <w:r w:rsidRPr="008A7A65">
        <w:rPr>
          <w:rFonts w:ascii="Times New Roman" w:hAnsi="Times New Roman"/>
          <w:color w:val="000000"/>
        </w:rPr>
        <w:t xml:space="preserve"> taking hormonal contraceptives</w:t>
      </w:r>
      <w:r>
        <w:rPr>
          <w:rFonts w:ascii="Times New Roman" w:hAnsi="Times New Roman"/>
          <w:color w:val="000000"/>
        </w:rPr>
        <w:t xml:space="preserve"> to account for hormone varia</w:t>
      </w:r>
      <w:r w:rsidR="00A62DDF">
        <w:rPr>
          <w:rFonts w:ascii="Times New Roman" w:hAnsi="Times New Roman"/>
          <w:color w:val="000000"/>
        </w:rPr>
        <w:t>tion during the menstrual cycle.</w:t>
      </w:r>
    </w:p>
    <w:p w14:paraId="436C7534" w14:textId="77777777" w:rsidR="00F86983" w:rsidRPr="008A7A65" w:rsidRDefault="00F86983" w:rsidP="002F5FCB">
      <w:pPr>
        <w:pStyle w:val="Heading2"/>
      </w:pPr>
      <w:bookmarkStart w:id="22" w:name="_Toc512240221"/>
      <w:r w:rsidRPr="008A7A65">
        <w:t>Limitations</w:t>
      </w:r>
      <w:bookmarkEnd w:id="22"/>
    </w:p>
    <w:p w14:paraId="32D92F3F" w14:textId="77777777" w:rsidR="00F86983" w:rsidRPr="008A7A65" w:rsidRDefault="00F86983" w:rsidP="002F5FCB">
      <w:pPr>
        <w:spacing w:line="480" w:lineRule="auto"/>
      </w:pPr>
      <w:r w:rsidRPr="008A7A65">
        <w:t>The limitations for this study include:</w:t>
      </w:r>
    </w:p>
    <w:p w14:paraId="50F6582E" w14:textId="77777777" w:rsidR="00F86983" w:rsidRPr="008A7A65" w:rsidRDefault="00F86983" w:rsidP="002F5FCB">
      <w:pPr>
        <w:pStyle w:val="ListParagraph"/>
        <w:numPr>
          <w:ilvl w:val="0"/>
          <w:numId w:val="15"/>
        </w:numPr>
        <w:spacing w:after="200"/>
        <w:ind w:left="360"/>
        <w:rPr>
          <w:rFonts w:ascii="Times New Roman" w:hAnsi="Times New Roman"/>
        </w:rPr>
      </w:pPr>
      <w:r w:rsidRPr="008A7A65">
        <w:rPr>
          <w:rFonts w:ascii="Times New Roman" w:hAnsi="Times New Roman"/>
        </w:rPr>
        <w:t xml:space="preserve">Normal daily diet </w:t>
      </w:r>
      <w:r>
        <w:rPr>
          <w:rFonts w:ascii="Times New Roman" w:hAnsi="Times New Roman"/>
        </w:rPr>
        <w:t>was</w:t>
      </w:r>
      <w:r w:rsidRPr="008A7A65">
        <w:rPr>
          <w:rFonts w:ascii="Times New Roman" w:hAnsi="Times New Roman"/>
        </w:rPr>
        <w:t xml:space="preserve"> not be controlled for in this study, however, subjects </w:t>
      </w:r>
      <w:r>
        <w:rPr>
          <w:rFonts w:ascii="Times New Roman" w:hAnsi="Times New Roman"/>
        </w:rPr>
        <w:t>were</w:t>
      </w:r>
      <w:r w:rsidRPr="008A7A65">
        <w:rPr>
          <w:rFonts w:ascii="Times New Roman" w:hAnsi="Times New Roman"/>
        </w:rPr>
        <w:t xml:space="preserve"> asked to maintain their usual diet throughout the duration of this study.</w:t>
      </w:r>
    </w:p>
    <w:p w14:paraId="15A1C3D1" w14:textId="77777777" w:rsidR="00F86983" w:rsidRPr="008A7A65" w:rsidRDefault="00F86983" w:rsidP="002F5FCB">
      <w:pPr>
        <w:pStyle w:val="ListParagraph"/>
        <w:numPr>
          <w:ilvl w:val="0"/>
          <w:numId w:val="15"/>
        </w:numPr>
        <w:spacing w:after="200"/>
        <w:ind w:left="360"/>
        <w:rPr>
          <w:rFonts w:ascii="Times New Roman" w:hAnsi="Times New Roman"/>
        </w:rPr>
      </w:pPr>
      <w:r w:rsidRPr="008A7A65">
        <w:rPr>
          <w:rFonts w:ascii="Times New Roman" w:hAnsi="Times New Roman"/>
        </w:rPr>
        <w:t xml:space="preserve">Training status and age </w:t>
      </w:r>
      <w:r>
        <w:rPr>
          <w:rFonts w:ascii="Times New Roman" w:hAnsi="Times New Roman"/>
        </w:rPr>
        <w:t>were</w:t>
      </w:r>
      <w:r w:rsidRPr="008A7A65">
        <w:rPr>
          <w:rFonts w:ascii="Times New Roman" w:hAnsi="Times New Roman"/>
        </w:rPr>
        <w:t xml:space="preserve"> not assessed in this study and may affect the outcome variables.</w:t>
      </w:r>
    </w:p>
    <w:p w14:paraId="79E1DA00" w14:textId="77777777" w:rsidR="00F86983" w:rsidRPr="008A7A65" w:rsidRDefault="00F86983" w:rsidP="002F5FCB">
      <w:pPr>
        <w:pStyle w:val="ListParagraph"/>
        <w:numPr>
          <w:ilvl w:val="0"/>
          <w:numId w:val="15"/>
        </w:numPr>
        <w:spacing w:after="200"/>
        <w:ind w:left="360"/>
        <w:rPr>
          <w:rFonts w:ascii="Times New Roman" w:hAnsi="Times New Roman"/>
        </w:rPr>
      </w:pPr>
      <w:r w:rsidRPr="008A7A65">
        <w:rPr>
          <w:rFonts w:ascii="Times New Roman" w:hAnsi="Times New Roman"/>
        </w:rPr>
        <w:t xml:space="preserve">These findings cannot be extended </w:t>
      </w:r>
      <w:r w:rsidR="00333086">
        <w:rPr>
          <w:rFonts w:ascii="Times New Roman" w:hAnsi="Times New Roman"/>
        </w:rPr>
        <w:t>to</w:t>
      </w:r>
      <w:r w:rsidRPr="008A7A65">
        <w:rPr>
          <w:rFonts w:ascii="Times New Roman" w:hAnsi="Times New Roman"/>
        </w:rPr>
        <w:t xml:space="preserve"> older populations.</w:t>
      </w:r>
    </w:p>
    <w:p w14:paraId="6875313A" w14:textId="77777777" w:rsidR="00F86983" w:rsidRPr="008A7A65" w:rsidRDefault="00F86983" w:rsidP="002F5FCB">
      <w:pPr>
        <w:pStyle w:val="Heading2"/>
      </w:pPr>
      <w:bookmarkStart w:id="23" w:name="_Toc512240222"/>
      <w:r w:rsidRPr="008A7A65">
        <w:t>Assumptions</w:t>
      </w:r>
      <w:bookmarkEnd w:id="23"/>
    </w:p>
    <w:p w14:paraId="72EE6864" w14:textId="77777777" w:rsidR="00F86983" w:rsidRDefault="00F86983" w:rsidP="002F5FCB">
      <w:pPr>
        <w:pStyle w:val="ListParagraph"/>
        <w:numPr>
          <w:ilvl w:val="0"/>
          <w:numId w:val="16"/>
        </w:numPr>
        <w:spacing w:after="200"/>
        <w:ind w:left="360"/>
        <w:rPr>
          <w:rFonts w:ascii="Times New Roman" w:hAnsi="Times New Roman"/>
        </w:rPr>
      </w:pPr>
      <w:r w:rsidRPr="008A7A65">
        <w:rPr>
          <w:rFonts w:ascii="Times New Roman" w:hAnsi="Times New Roman"/>
        </w:rPr>
        <w:t xml:space="preserve">Subjects </w:t>
      </w:r>
      <w:r>
        <w:rPr>
          <w:rFonts w:ascii="Times New Roman" w:hAnsi="Times New Roman"/>
        </w:rPr>
        <w:t>gave</w:t>
      </w:r>
      <w:r w:rsidRPr="008A7A65">
        <w:rPr>
          <w:rFonts w:ascii="Times New Roman" w:hAnsi="Times New Roman"/>
        </w:rPr>
        <w:t xml:space="preserve"> maximal</w:t>
      </w:r>
      <w:r>
        <w:rPr>
          <w:rFonts w:ascii="Times New Roman" w:hAnsi="Times New Roman"/>
        </w:rPr>
        <w:t xml:space="preserve"> effort during leg press and knee extension 1RM.</w:t>
      </w:r>
    </w:p>
    <w:p w14:paraId="3F27BADD" w14:textId="77777777" w:rsidR="00F86983" w:rsidRPr="008A7A65" w:rsidRDefault="00F86983" w:rsidP="002F5FCB">
      <w:pPr>
        <w:pStyle w:val="ListParagraph"/>
        <w:numPr>
          <w:ilvl w:val="0"/>
          <w:numId w:val="16"/>
        </w:numPr>
        <w:spacing w:after="200"/>
        <w:ind w:left="360"/>
        <w:rPr>
          <w:rFonts w:ascii="Times New Roman" w:hAnsi="Times New Roman"/>
        </w:rPr>
      </w:pPr>
      <w:r>
        <w:rPr>
          <w:rFonts w:ascii="Times New Roman" w:hAnsi="Times New Roman"/>
        </w:rPr>
        <w:t>Subjects gave their best effort when completing the exercises.</w:t>
      </w:r>
    </w:p>
    <w:p w14:paraId="723897E9" w14:textId="77777777" w:rsidR="00F86983" w:rsidRPr="008A7A65" w:rsidRDefault="00F86983" w:rsidP="002F5FCB">
      <w:pPr>
        <w:pStyle w:val="ListParagraph"/>
        <w:numPr>
          <w:ilvl w:val="0"/>
          <w:numId w:val="16"/>
        </w:numPr>
        <w:spacing w:after="200"/>
        <w:ind w:left="360"/>
        <w:rPr>
          <w:rFonts w:ascii="Times New Roman" w:hAnsi="Times New Roman"/>
        </w:rPr>
      </w:pPr>
      <w:r w:rsidRPr="008A7A65">
        <w:rPr>
          <w:rFonts w:ascii="Times New Roman" w:hAnsi="Times New Roman"/>
        </w:rPr>
        <w:t xml:space="preserve">Subjects </w:t>
      </w:r>
      <w:r>
        <w:rPr>
          <w:rFonts w:ascii="Times New Roman" w:hAnsi="Times New Roman"/>
        </w:rPr>
        <w:t>gave</w:t>
      </w:r>
      <w:r w:rsidRPr="008A7A65">
        <w:rPr>
          <w:rFonts w:ascii="Times New Roman" w:hAnsi="Times New Roman"/>
        </w:rPr>
        <w:t xml:space="preserve"> honest answers when completing health questionnaires.</w:t>
      </w:r>
    </w:p>
    <w:p w14:paraId="0028A781" w14:textId="77777777" w:rsidR="00F86983" w:rsidRPr="008A7A65" w:rsidRDefault="00F86983" w:rsidP="002F5FCB">
      <w:pPr>
        <w:pStyle w:val="ListParagraph"/>
        <w:numPr>
          <w:ilvl w:val="0"/>
          <w:numId w:val="16"/>
        </w:numPr>
        <w:spacing w:after="200"/>
        <w:ind w:left="360"/>
        <w:rPr>
          <w:rFonts w:ascii="Times New Roman" w:hAnsi="Times New Roman"/>
        </w:rPr>
      </w:pPr>
      <w:r w:rsidRPr="008A7A65">
        <w:rPr>
          <w:rFonts w:ascii="Times New Roman" w:hAnsi="Times New Roman"/>
        </w:rPr>
        <w:t xml:space="preserve">All subjects </w:t>
      </w:r>
      <w:r>
        <w:rPr>
          <w:rFonts w:ascii="Times New Roman" w:hAnsi="Times New Roman"/>
        </w:rPr>
        <w:t>maintained</w:t>
      </w:r>
      <w:r w:rsidRPr="008A7A65">
        <w:rPr>
          <w:rFonts w:ascii="Times New Roman" w:hAnsi="Times New Roman"/>
        </w:rPr>
        <w:t xml:space="preserve"> their usual diet throughout the study.</w:t>
      </w:r>
    </w:p>
    <w:p w14:paraId="32AEBC08" w14:textId="77777777" w:rsidR="00F86983" w:rsidRPr="008A7A65" w:rsidRDefault="00F86983" w:rsidP="002F5FCB">
      <w:pPr>
        <w:pStyle w:val="ListParagraph"/>
        <w:numPr>
          <w:ilvl w:val="0"/>
          <w:numId w:val="16"/>
        </w:numPr>
        <w:spacing w:after="200"/>
        <w:ind w:left="360"/>
        <w:rPr>
          <w:rFonts w:ascii="Times New Roman" w:hAnsi="Times New Roman"/>
        </w:rPr>
      </w:pPr>
      <w:r w:rsidRPr="008A7A65">
        <w:rPr>
          <w:rFonts w:ascii="Times New Roman" w:hAnsi="Times New Roman"/>
        </w:rPr>
        <w:t>Subjects avoid</w:t>
      </w:r>
      <w:r>
        <w:rPr>
          <w:rFonts w:ascii="Times New Roman" w:hAnsi="Times New Roman"/>
        </w:rPr>
        <w:t>ed</w:t>
      </w:r>
      <w:r w:rsidRPr="008A7A65">
        <w:rPr>
          <w:rFonts w:ascii="Times New Roman" w:hAnsi="Times New Roman"/>
        </w:rPr>
        <w:t xml:space="preserve"> performing lower body resistance exercises prior to testing sessions.</w:t>
      </w:r>
    </w:p>
    <w:p w14:paraId="74705346" w14:textId="77777777" w:rsidR="00F86983" w:rsidRPr="008A7A65" w:rsidRDefault="00F86983" w:rsidP="002F5FCB">
      <w:pPr>
        <w:pStyle w:val="ListParagraph"/>
        <w:numPr>
          <w:ilvl w:val="0"/>
          <w:numId w:val="16"/>
        </w:numPr>
        <w:spacing w:after="200"/>
        <w:ind w:left="360"/>
        <w:rPr>
          <w:rFonts w:ascii="Times New Roman" w:hAnsi="Times New Roman"/>
        </w:rPr>
      </w:pPr>
      <w:r w:rsidRPr="008A7A65">
        <w:rPr>
          <w:rFonts w:ascii="Times New Roman" w:hAnsi="Times New Roman"/>
        </w:rPr>
        <w:t>The ultrasound is a valid and reliable method for determining muscle thickness.</w:t>
      </w:r>
    </w:p>
    <w:p w14:paraId="1437A0E3" w14:textId="77777777" w:rsidR="00F86983" w:rsidRDefault="00F86983" w:rsidP="002F5FCB">
      <w:pPr>
        <w:pStyle w:val="ListParagraph"/>
        <w:numPr>
          <w:ilvl w:val="0"/>
          <w:numId w:val="16"/>
        </w:numPr>
        <w:spacing w:after="200"/>
        <w:ind w:left="360"/>
        <w:rPr>
          <w:rFonts w:ascii="Times New Roman" w:hAnsi="Times New Roman"/>
        </w:rPr>
      </w:pPr>
      <w:r w:rsidRPr="008A7A65">
        <w:rPr>
          <w:rFonts w:ascii="Times New Roman" w:hAnsi="Times New Roman"/>
        </w:rPr>
        <w:lastRenderedPageBreak/>
        <w:t>The Lactate Plus Analyzer is a valid and reliable method for determining blood lactate levels.</w:t>
      </w:r>
    </w:p>
    <w:p w14:paraId="3523F311" w14:textId="77777777" w:rsidR="00F86983" w:rsidRPr="008216C2" w:rsidRDefault="00F86983" w:rsidP="002F5FCB">
      <w:pPr>
        <w:pStyle w:val="Heading2"/>
      </w:pPr>
      <w:bookmarkStart w:id="24" w:name="_Toc512240223"/>
      <w:r w:rsidRPr="008216C2">
        <w:t>Operational Definitions</w:t>
      </w:r>
      <w:bookmarkEnd w:id="24"/>
    </w:p>
    <w:p w14:paraId="3F309B68" w14:textId="4E6FA2CE" w:rsidR="00F86983" w:rsidRPr="008A7A65" w:rsidRDefault="00F86983" w:rsidP="000E107E">
      <w:pPr>
        <w:pStyle w:val="ListParagraph"/>
        <w:spacing w:after="200"/>
        <w:ind w:left="0"/>
        <w:rPr>
          <w:rFonts w:ascii="Times New Roman" w:hAnsi="Times New Roman"/>
        </w:rPr>
      </w:pPr>
      <w:r w:rsidRPr="008A7A65">
        <w:rPr>
          <w:rFonts w:ascii="Times New Roman" w:hAnsi="Times New Roman"/>
          <w:b/>
        </w:rPr>
        <w:t>BFR</w:t>
      </w:r>
      <w:r w:rsidRPr="008A7A65">
        <w:rPr>
          <w:rFonts w:ascii="Times New Roman" w:hAnsi="Times New Roman"/>
        </w:rPr>
        <w:t>: Blood flow restriction; occlude venous outflow and restrict arterial inflow</w:t>
      </w:r>
      <w:r w:rsidR="00E84E77">
        <w:rPr>
          <w:rFonts w:ascii="Times New Roman" w:hAnsi="Times New Roman"/>
        </w:rPr>
        <w:t xml:space="preserve"> (Loenneke et al., 2012)</w:t>
      </w:r>
      <w:r w:rsidR="00333086">
        <w:rPr>
          <w:rFonts w:ascii="Times New Roman" w:hAnsi="Times New Roman"/>
        </w:rPr>
        <w:t>.</w:t>
      </w:r>
    </w:p>
    <w:p w14:paraId="46C6C284" w14:textId="3D171720" w:rsidR="00F86983" w:rsidRPr="008A7A65" w:rsidRDefault="00F86983" w:rsidP="000E107E">
      <w:pPr>
        <w:pStyle w:val="ListParagraph"/>
        <w:spacing w:after="200"/>
        <w:ind w:left="0"/>
        <w:rPr>
          <w:rFonts w:ascii="Times New Roman" w:hAnsi="Times New Roman"/>
        </w:rPr>
      </w:pPr>
      <w:r w:rsidRPr="008A7A65">
        <w:rPr>
          <w:rFonts w:ascii="Times New Roman" w:hAnsi="Times New Roman"/>
          <w:b/>
        </w:rPr>
        <w:t>Practical BFR (pBFR)</w:t>
      </w:r>
      <w:r w:rsidRPr="008A7A65">
        <w:rPr>
          <w:rFonts w:ascii="Times New Roman" w:hAnsi="Times New Roman"/>
        </w:rPr>
        <w:t>: Type of blood flow restriction done with an elastic cuff</w:t>
      </w:r>
      <w:r w:rsidR="004A625C">
        <w:rPr>
          <w:rFonts w:ascii="Times New Roman" w:hAnsi="Times New Roman"/>
        </w:rPr>
        <w:t xml:space="preserve"> (Loenneke et al., 2013)</w:t>
      </w:r>
      <w:r w:rsidR="00333086">
        <w:rPr>
          <w:rFonts w:ascii="Times New Roman" w:hAnsi="Times New Roman"/>
        </w:rPr>
        <w:t>.</w:t>
      </w:r>
    </w:p>
    <w:p w14:paraId="522124B5" w14:textId="74564A37" w:rsidR="00F86983" w:rsidRPr="008A7A65" w:rsidRDefault="00F86983" w:rsidP="000E107E">
      <w:pPr>
        <w:pStyle w:val="ListParagraph"/>
        <w:spacing w:after="200"/>
        <w:ind w:left="0"/>
        <w:rPr>
          <w:rFonts w:ascii="Times New Roman" w:hAnsi="Times New Roman"/>
        </w:rPr>
      </w:pPr>
      <w:r w:rsidRPr="008A7A65">
        <w:rPr>
          <w:rFonts w:ascii="Times New Roman" w:hAnsi="Times New Roman"/>
          <w:b/>
        </w:rPr>
        <w:t>Controlled BFR (cBFR)</w:t>
      </w:r>
      <w:r w:rsidRPr="008A7A65">
        <w:rPr>
          <w:rFonts w:ascii="Times New Roman" w:hAnsi="Times New Roman"/>
        </w:rPr>
        <w:t>: Type of blood flow restriction done with an inflatable cuff</w:t>
      </w:r>
      <w:r w:rsidR="004A625C">
        <w:rPr>
          <w:rFonts w:ascii="Times New Roman" w:hAnsi="Times New Roman"/>
        </w:rPr>
        <w:t xml:space="preserve"> (Loenneke et al., 2013)</w:t>
      </w:r>
      <w:r w:rsidR="00333086">
        <w:rPr>
          <w:rFonts w:ascii="Times New Roman" w:hAnsi="Times New Roman"/>
        </w:rPr>
        <w:t>.</w:t>
      </w:r>
    </w:p>
    <w:p w14:paraId="5C8A1D07" w14:textId="3737AE63" w:rsidR="00F86983" w:rsidRPr="008A7A65" w:rsidRDefault="00F86983" w:rsidP="000E107E">
      <w:pPr>
        <w:pStyle w:val="ListParagraph"/>
        <w:spacing w:after="200"/>
        <w:ind w:left="0"/>
        <w:rPr>
          <w:rFonts w:ascii="Times New Roman" w:hAnsi="Times New Roman"/>
        </w:rPr>
      </w:pPr>
      <w:r w:rsidRPr="008A7A65">
        <w:rPr>
          <w:rFonts w:ascii="Times New Roman" w:hAnsi="Times New Roman"/>
          <w:b/>
        </w:rPr>
        <w:t>Hematocrit</w:t>
      </w:r>
      <w:r w:rsidRPr="008A7A65">
        <w:rPr>
          <w:rFonts w:ascii="Times New Roman" w:hAnsi="Times New Roman"/>
        </w:rPr>
        <w:t xml:space="preserve"> </w:t>
      </w:r>
      <w:r w:rsidRPr="008A7A65">
        <w:rPr>
          <w:rFonts w:ascii="Times New Roman" w:hAnsi="Times New Roman"/>
          <w:b/>
        </w:rPr>
        <w:t>(Hct)</w:t>
      </w:r>
      <w:r w:rsidRPr="008A7A65">
        <w:rPr>
          <w:rFonts w:ascii="Times New Roman" w:hAnsi="Times New Roman"/>
        </w:rPr>
        <w:t>: Percentage of red blood cells in the blood</w:t>
      </w:r>
      <w:r w:rsidR="004A625C">
        <w:rPr>
          <w:rFonts w:ascii="Times New Roman" w:hAnsi="Times New Roman"/>
        </w:rPr>
        <w:t xml:space="preserve"> (Plowman et al., 2014)</w:t>
      </w:r>
      <w:r w:rsidR="00333086">
        <w:rPr>
          <w:rFonts w:ascii="Times New Roman" w:hAnsi="Times New Roman"/>
        </w:rPr>
        <w:t>.</w:t>
      </w:r>
    </w:p>
    <w:p w14:paraId="39887740" w14:textId="3FFBF5D4" w:rsidR="00F86983" w:rsidRPr="008A7A65" w:rsidRDefault="00F86983" w:rsidP="000E107E">
      <w:pPr>
        <w:pStyle w:val="ListParagraph"/>
        <w:spacing w:after="200"/>
        <w:ind w:left="0"/>
        <w:rPr>
          <w:rFonts w:ascii="Times New Roman" w:hAnsi="Times New Roman"/>
        </w:rPr>
      </w:pPr>
      <w:r w:rsidRPr="008A7A65">
        <w:rPr>
          <w:rFonts w:ascii="Times New Roman" w:hAnsi="Times New Roman"/>
          <w:b/>
        </w:rPr>
        <w:t>Lactate</w:t>
      </w:r>
      <w:r w:rsidRPr="008A7A65">
        <w:rPr>
          <w:rFonts w:ascii="Times New Roman" w:hAnsi="Times New Roman"/>
        </w:rPr>
        <w:t>: Byproduct of glycolysis; represents cellular glucose metabolism</w:t>
      </w:r>
      <w:r w:rsidR="004A625C">
        <w:rPr>
          <w:rFonts w:ascii="Times New Roman" w:hAnsi="Times New Roman"/>
        </w:rPr>
        <w:t xml:space="preserve"> (Plowman et al., 2014)</w:t>
      </w:r>
      <w:r w:rsidR="00333086">
        <w:rPr>
          <w:rFonts w:ascii="Times New Roman" w:hAnsi="Times New Roman"/>
        </w:rPr>
        <w:t>.</w:t>
      </w:r>
    </w:p>
    <w:p w14:paraId="4353A6B2" w14:textId="27E9EAF2" w:rsidR="00F86983" w:rsidRPr="008A7A65" w:rsidRDefault="00F86983" w:rsidP="000E107E">
      <w:pPr>
        <w:pStyle w:val="ListParagraph"/>
        <w:spacing w:after="200"/>
        <w:ind w:left="0"/>
        <w:rPr>
          <w:rFonts w:ascii="Times New Roman" w:hAnsi="Times New Roman"/>
        </w:rPr>
      </w:pPr>
      <w:r w:rsidRPr="008A7A65">
        <w:rPr>
          <w:rFonts w:ascii="Times New Roman" w:hAnsi="Times New Roman"/>
          <w:b/>
        </w:rPr>
        <w:t>One Repetition Maximum (1RM)</w:t>
      </w:r>
      <w:r w:rsidRPr="008A7A65">
        <w:rPr>
          <w:rFonts w:ascii="Times New Roman" w:hAnsi="Times New Roman"/>
        </w:rPr>
        <w:t>: Largest load an individual can lift for one repetition</w:t>
      </w:r>
      <w:r w:rsidR="004A625C">
        <w:rPr>
          <w:rFonts w:ascii="Times New Roman" w:hAnsi="Times New Roman"/>
        </w:rPr>
        <w:t xml:space="preserve"> (Plowman et al., 2014)</w:t>
      </w:r>
      <w:r w:rsidR="00333086">
        <w:rPr>
          <w:rFonts w:ascii="Times New Roman" w:hAnsi="Times New Roman"/>
        </w:rPr>
        <w:t>.</w:t>
      </w:r>
    </w:p>
    <w:p w14:paraId="7B2EC956" w14:textId="60D48DA9" w:rsidR="00F86983" w:rsidRPr="008A7A65" w:rsidRDefault="00F86983" w:rsidP="000E107E">
      <w:pPr>
        <w:pStyle w:val="ListParagraph"/>
        <w:spacing w:after="200"/>
        <w:ind w:left="0"/>
        <w:rPr>
          <w:rFonts w:ascii="Times New Roman" w:hAnsi="Times New Roman"/>
        </w:rPr>
      </w:pPr>
      <w:r w:rsidRPr="008A7A65">
        <w:rPr>
          <w:rFonts w:ascii="Times New Roman" w:hAnsi="Times New Roman"/>
          <w:b/>
        </w:rPr>
        <w:t>Electromyography (EMG)</w:t>
      </w:r>
      <w:r w:rsidRPr="008A7A65">
        <w:rPr>
          <w:rFonts w:ascii="Times New Roman" w:hAnsi="Times New Roman"/>
        </w:rPr>
        <w:t>: System used to record the electrical activity in working muscles</w:t>
      </w:r>
      <w:r w:rsidR="004A625C">
        <w:rPr>
          <w:rFonts w:ascii="Times New Roman" w:hAnsi="Times New Roman"/>
        </w:rPr>
        <w:t xml:space="preserve"> (Plowman et al., 2014)</w:t>
      </w:r>
      <w:r w:rsidR="00333086">
        <w:rPr>
          <w:rFonts w:ascii="Times New Roman" w:hAnsi="Times New Roman"/>
        </w:rPr>
        <w:t>.</w:t>
      </w:r>
    </w:p>
    <w:p w14:paraId="4CEEDDCE" w14:textId="01EB4138" w:rsidR="00F86983" w:rsidRDefault="00F86983" w:rsidP="000E107E">
      <w:pPr>
        <w:pStyle w:val="ListParagraph"/>
        <w:spacing w:after="200"/>
        <w:ind w:left="0"/>
        <w:rPr>
          <w:rFonts w:ascii="Times New Roman" w:hAnsi="Times New Roman"/>
        </w:rPr>
      </w:pPr>
      <w:r w:rsidRPr="008A7A65">
        <w:rPr>
          <w:rFonts w:ascii="Times New Roman" w:hAnsi="Times New Roman"/>
          <w:b/>
        </w:rPr>
        <w:t>Muscle thickness</w:t>
      </w:r>
      <w:r w:rsidRPr="008A7A65">
        <w:rPr>
          <w:rFonts w:ascii="Times New Roman" w:hAnsi="Times New Roman"/>
        </w:rPr>
        <w:t>: The distance from the adipose tissue-muscle interface to the inter-muscular interface</w:t>
      </w:r>
      <w:r w:rsidR="004A625C">
        <w:rPr>
          <w:rFonts w:ascii="Times New Roman" w:hAnsi="Times New Roman"/>
        </w:rPr>
        <w:t xml:space="preserve"> (Loenneke et al., 2012)</w:t>
      </w:r>
      <w:r w:rsidR="00333086">
        <w:rPr>
          <w:rFonts w:ascii="Times New Roman" w:hAnsi="Times New Roman"/>
        </w:rPr>
        <w:t>.</w:t>
      </w:r>
    </w:p>
    <w:p w14:paraId="02C00187" w14:textId="77777777" w:rsidR="0071071E" w:rsidRPr="003617BF" w:rsidRDefault="003617BF" w:rsidP="002F5FCB">
      <w:pPr>
        <w:pStyle w:val="Heading1"/>
      </w:pPr>
      <w:r w:rsidRPr="003617BF">
        <w:br w:type="page"/>
      </w:r>
      <w:bookmarkStart w:id="25" w:name="_Toc512240224"/>
      <w:r w:rsidR="00AD011B">
        <w:lastRenderedPageBreak/>
        <w:t>Chapter II</w:t>
      </w:r>
      <w:r w:rsidR="0071071E" w:rsidRPr="003617BF">
        <w:t>: Literature Review</w:t>
      </w:r>
      <w:bookmarkEnd w:id="25"/>
    </w:p>
    <w:p w14:paraId="1B075BC8" w14:textId="77777777" w:rsidR="00F86983" w:rsidRPr="008A7A65" w:rsidRDefault="00F86983" w:rsidP="002F5FCB">
      <w:pPr>
        <w:pStyle w:val="Heading2"/>
      </w:pPr>
      <w:bookmarkStart w:id="26" w:name="_Toc512240225"/>
      <w:r w:rsidRPr="008A7A65">
        <w:t>Introduction</w:t>
      </w:r>
      <w:bookmarkEnd w:id="26"/>
    </w:p>
    <w:p w14:paraId="0458C2EE" w14:textId="77777777" w:rsidR="00F86983" w:rsidRPr="008A7A65" w:rsidRDefault="00F86983" w:rsidP="002F5FCB">
      <w:pPr>
        <w:spacing w:line="480" w:lineRule="auto"/>
        <w:ind w:firstLine="720"/>
      </w:pPr>
      <w:r w:rsidRPr="008A7A65">
        <w:t xml:space="preserve">The </w:t>
      </w:r>
      <w:r>
        <w:t>primary purpose of this study was</w:t>
      </w:r>
      <w:r w:rsidRPr="008A7A65">
        <w:t xml:space="preserve"> to evaluate the acute physiological response</w:t>
      </w:r>
      <w:r>
        <w:t>s</w:t>
      </w:r>
      <w:r w:rsidRPr="008A7A65">
        <w:t xml:space="preserve"> between males and females following a bout of practical and controlled blood flow restriction (BFR) exercise. Previously, BFR exercise has been reported to induce similar muscular adaptations as traditional high intensity resistance exercise. The comparable adaptations could be meaningful in populations that cannot withstand high mechanical stress, such as the elderly, or those recovering from an injury. The benefits from BFR training may vary based on methodology, such as cuff type or occlusion pressure (Loenneke et al., 2013). An abundant amount of literature suggests positive muscular adaptations can occur in response to BFR exercise, however, some literature has suggested that BFR exercise does not induce muscular adaptations (Loenneke et al., 2013; Burgomaster et al., 2003). Furthermore, since a predominant amount of research has been examined using male subjects, it is difficult to extrapolate information and apply the findings for females. Therefore, it may be useful to consider these gender differences and how they may be applied to BFR training research. Specifically the aims of this investigation are to determine lactate and hematocrit concentration, muscle swelling and muscle activation in response to a bout of controlled (cBFR) or practical (pBFR) BFR when compared to a bout of traditional high-intensity exercise.</w:t>
      </w:r>
    </w:p>
    <w:p w14:paraId="5C3AE293" w14:textId="77777777" w:rsidR="00F86983" w:rsidRPr="008A7A65" w:rsidRDefault="00F86983" w:rsidP="002F5FCB">
      <w:pPr>
        <w:pStyle w:val="Heading2"/>
      </w:pPr>
      <w:bookmarkStart w:id="27" w:name="_Toc512240226"/>
      <w:r w:rsidRPr="008A7A65">
        <w:t>Skeletal Muscle Hypertrophy</w:t>
      </w:r>
      <w:bookmarkEnd w:id="27"/>
    </w:p>
    <w:p w14:paraId="5A13117E" w14:textId="77777777" w:rsidR="00F86983" w:rsidRPr="008A7A65" w:rsidRDefault="00F86983" w:rsidP="002F5FCB">
      <w:pPr>
        <w:spacing w:line="480" w:lineRule="auto"/>
      </w:pPr>
      <w:r w:rsidRPr="008A7A65">
        <w:tab/>
        <w:t xml:space="preserve">Skeletal muscle is a plastic tissue that is constantly responding to loading and unloading. Progressive overload causes skeletal muscle to synthesize more contractile proteins causing muscle hypertrophy, whereas muscular inactivity causes a decrease in </w:t>
      </w:r>
      <w:r w:rsidRPr="008A7A65">
        <w:lastRenderedPageBreak/>
        <w:t xml:space="preserve">protein synthesis leading to muscle atrophy (Loenneke et al., 2012). It is recommended that exercise training occurs at intensities of at least 70% of one’s 1RM for muscle hypertrophy (ACSM, 2009). There is previous literature based on traditional high-intensity exercise examining gender differences based on muscular hypertrophy and strength development. For example, testosterone has been commonly attributed to muscle tissue hypertrophy in males, yet females have been shown to demonstrate similar relative exercise adaptations despite their lower levels of testosterone (Kraemer et al., 1990). Although the role of testosterone is not entirely understood, it could function similarly to GH by increasing muscle hypertrophy (Weiss et al., 1983). Along with an ideal hormone balance for optimal muscle hypertrophy, there may be gender differences in neural activation, myostatin gene expression, muscle swelling, metabolite accumulation and activation of anabolic molecular pathways during resistance exercise (Hakkinen et al., 1995; Kraemer et al., 1990, Freitas et al., 2017; Laurentino et al., 2012; Manini et al., 2012).    </w:t>
      </w:r>
    </w:p>
    <w:p w14:paraId="289304CA" w14:textId="77777777" w:rsidR="00F86983" w:rsidRDefault="00F86983" w:rsidP="002F5FCB">
      <w:pPr>
        <w:spacing w:line="480" w:lineRule="auto"/>
        <w:ind w:firstLine="720"/>
      </w:pPr>
      <w:r>
        <w:t>As a relatively new method of exercise training, BFR</w:t>
      </w:r>
      <w:r w:rsidRPr="008A7A65">
        <w:t xml:space="preserve"> has been shown to stimulate muscle hypertrophy similar to high intensity resistance training when combined with low intensity exercise (20% of 1RM) (Loenneke et al., 2010). It has been suggested that BFR exercise provides comparable muscular adaptations to high-intensity resistance exercise; however the precise mechanisms causing those adaptations in BFR remain unclear. BFR training adaptations have been observed to increase muscle cross sectional area (CSA) and strength by fully occluding venous outflow and restricting arterial blood inflow (Wilson et al., 2013). </w:t>
      </w:r>
    </w:p>
    <w:p w14:paraId="2B2B7015" w14:textId="77777777" w:rsidR="0007669B" w:rsidRPr="008A7A65" w:rsidRDefault="0007669B" w:rsidP="002F5FCB">
      <w:pPr>
        <w:spacing w:line="480" w:lineRule="auto"/>
        <w:ind w:firstLine="720"/>
      </w:pPr>
    </w:p>
    <w:p w14:paraId="3C77A009" w14:textId="77777777" w:rsidR="00F86983" w:rsidRPr="008A7A65" w:rsidRDefault="00F86983" w:rsidP="002F5FCB">
      <w:pPr>
        <w:pStyle w:val="Heading2"/>
      </w:pPr>
      <w:bookmarkStart w:id="28" w:name="_Toc512240227"/>
      <w:r w:rsidRPr="008A7A65">
        <w:lastRenderedPageBreak/>
        <w:t>Metabolite Accumulation and Endocrine Responses</w:t>
      </w:r>
      <w:bookmarkEnd w:id="28"/>
    </w:p>
    <w:p w14:paraId="54433AE8" w14:textId="77777777" w:rsidR="00F86983" w:rsidRPr="008A7A65" w:rsidRDefault="00F86983" w:rsidP="002F5FCB">
      <w:pPr>
        <w:spacing w:line="480" w:lineRule="auto"/>
      </w:pPr>
      <w:r w:rsidRPr="008A7A65">
        <w:tab/>
      </w:r>
      <w:r>
        <w:t>BFR</w:t>
      </w:r>
      <w:r w:rsidRPr="008A7A65">
        <w:t xml:space="preserve"> training leads to an accumulation of metabolites, such as lactate. A study done by Loenneke et al. (2010) recruited twelve men and women to perform leg extensions with and without blood flow restriction. The authors observed no differences in lactate concentration between the occlusion group and the control group, however, a trend was observed for higher lactate levels in the occlusion group. Gender differences were not reported in this study. It has also been shown that BFR in the absence of exercise may also produce small increases in intracellular lactate due to reduced oxygen availability. However, this is not enough to detect with a whole blood lactate measurement (Loenneke et al., 2012). Lactate accumulation creates an acidic intramuscular environment which stimulates the release of growth hormone (GH). In turn, GH stimulates the synthesis and secretion of insulin-like growth factor 1 (IGF-1) from the liver and skeletal muscle (Kawada et al., 2005; Loenneke et al., 2010). The GH/IGF-1 pathway is an important mediator for skeletal muscle growth in resistance training. Abe et al. (2006) investigated the effects of BFR training twice a day for two weeks in nine young men for squat and leg curls. They measured muscle CSA and volume with magnetic resonance imaging at baseline and 3 days after the final training session. This study found an increase in circulating IGF-1 and muscle CSA in the BFR training group but not in the non-BFR group. Therefore, IGF-1 increase is an indication of possible muscle hypertrophy and protein synthesis.</w:t>
      </w:r>
    </w:p>
    <w:p w14:paraId="3237B49E" w14:textId="77777777" w:rsidR="00F86983" w:rsidRPr="008A7A65" w:rsidRDefault="00F86983" w:rsidP="002F5FCB">
      <w:pPr>
        <w:spacing w:line="480" w:lineRule="auto"/>
      </w:pPr>
      <w:r w:rsidRPr="008A7A65">
        <w:tab/>
        <w:t>Traditional high-intensity resistance exercise has been shown to elicit metabolite accumulation in the blood</w:t>
      </w:r>
      <w:r>
        <w:t>, including lactate</w:t>
      </w:r>
      <w:r w:rsidRPr="008A7A65">
        <w:t xml:space="preserve">. Lactate concentrations are shown to increase significantly after high-intensity training, but may increase more in men than in </w:t>
      </w:r>
      <w:r w:rsidRPr="008A7A65">
        <w:lastRenderedPageBreak/>
        <w:t>women, which is due to fast glycolysis and men generally having more muscle mass than women (Kraemer et al., 1991, Linnamo et al., 2005, Loenneke et al., 2016). However, additional studies have reported that lactate concentrations increase following high intensity resistance exercise, but do not differ between men and women (Kraemer et al., 1997; Hakkinen et al., 1993). Furthermore, Kraemer et al</w:t>
      </w:r>
      <w:r>
        <w:t>.</w:t>
      </w:r>
      <w:r w:rsidRPr="008A7A65">
        <w:t xml:space="preserve"> (1991) evaluated endocrine responses in men and women after a 10 RM and 5RM based workout and a 1-minute and 3-minute rest period, respectively, between sets for different leg and arm exercises. The study consisted of 8 males and 8 females who were healthy and had previous resistance training experience and found that whole blood lactate concentrations had significantly increased for both genders, with men displaying higher values.</w:t>
      </w:r>
    </w:p>
    <w:p w14:paraId="1E18DF2D" w14:textId="77777777" w:rsidR="00F86983" w:rsidRPr="008A7A65" w:rsidRDefault="00F86983" w:rsidP="002F5FCB">
      <w:pPr>
        <w:spacing w:line="480" w:lineRule="auto"/>
        <w:ind w:firstLine="720"/>
      </w:pPr>
      <w:r w:rsidRPr="008A7A65">
        <w:t xml:space="preserve">Additionally, previous studies conclude that GH increases in both men and women after high-intensity exercise (Kraemer et al., 1991, Hakkinen et al., 1995); however, no significant differences between men and women in GH changes are observed (Kraemer et al., 1997). Since GH and IGF-1 work in conjunction, there are several proposed mechanisms to support their role in muscle hypertrophy and strength gains. As previously stated, training leads to higher GH secretion which causes an increase in hepatic IGF-1 secretion. This results in elevated levels of IGF-1 in the blood causing muscle IGF type I receptors to be stimulated </w:t>
      </w:r>
      <w:r>
        <w:t>influencing</w:t>
      </w:r>
      <w:r w:rsidRPr="008A7A65">
        <w:t xml:space="preserve"> </w:t>
      </w:r>
      <w:r>
        <w:t xml:space="preserve">an increase in </w:t>
      </w:r>
      <w:r w:rsidRPr="008A7A65">
        <w:t xml:space="preserve">protein synthesis. Another possible mechanism is that resistance exercise increases GH secretion which directly stimulates endogenous muscle production of IGF-1. Lastly, De Vol et al., (1990) proposed a mechanism using a rat model and suggested that exercise </w:t>
      </w:r>
      <w:r w:rsidRPr="008A7A65">
        <w:lastRenderedPageBreak/>
        <w:t xml:space="preserve">increases muscular production of IGF-1 independently of GH or IGF-1 circulating in the blood. </w:t>
      </w:r>
    </w:p>
    <w:p w14:paraId="3B3689A7" w14:textId="77777777" w:rsidR="00F86983" w:rsidRDefault="00F86983" w:rsidP="002F5FCB">
      <w:pPr>
        <w:spacing w:line="480" w:lineRule="auto"/>
        <w:ind w:firstLine="720"/>
      </w:pPr>
      <w:r w:rsidRPr="008A7A65">
        <w:t>Several studies have also evaluated the effects of exercise on circulating testosterone. Testosterone, along with GH, is an anabolic hormone important for muscular hyper</w:t>
      </w:r>
      <w:r>
        <w:t>trophy which can be increased through</w:t>
      </w:r>
      <w:r w:rsidRPr="008A7A65">
        <w:t xml:space="preserve"> resistance exercise. It has been shown that acute testosterone responses to traditional resistance exercise are generally higher in men than in women since women do not activate muscles as quickly or forcefully as men (Linnamo et al., 2005, Weiss et al., 1983, Kraemer et al., 1991). The effects of testosterone are seen in the absence of exercise</w:t>
      </w:r>
      <w:r>
        <w:t>;</w:t>
      </w:r>
      <w:r w:rsidRPr="008A7A65">
        <w:t xml:space="preserve"> however, its actions are augmented by mechanical loading. Testosterone may also act indirectly by stimulating the release of GH or by stimulating satellite cell replication and activation. Resistance exercise also upregulates androgen receptor content which increases the chances for testosterone binding and uptake into target tissues. Significant correlations between testosterone increases and m</w:t>
      </w:r>
      <w:r>
        <w:t>uscle CSA</w:t>
      </w:r>
      <w:r w:rsidRPr="008A7A65">
        <w:t xml:space="preserve"> have been determined, suggesting that testosterone may induce muscle fiber hypertrophy. However, acute testosterone responses to resistance exercise are reduced in women, attenuating muscle hypertrophy (Schoenfeld et al., 2010). In contrast, Fujita et al. (2007) found that there was no change in free testosterone concentration following a bout of resistance exercise in the six young male subjects studied. There is disagreement in the literature regarding endocrine responses to an acute bout of resistance exercise as well as an acute bout of BFR exercise which provides incentive for researchers to further study these methods of exercise.</w:t>
      </w:r>
    </w:p>
    <w:p w14:paraId="364BB05F" w14:textId="77777777" w:rsidR="0007669B" w:rsidRPr="008A7A65" w:rsidRDefault="0007669B" w:rsidP="002F5FCB">
      <w:pPr>
        <w:spacing w:line="480" w:lineRule="auto"/>
        <w:ind w:firstLine="720"/>
      </w:pPr>
    </w:p>
    <w:p w14:paraId="10BA0B26" w14:textId="77777777" w:rsidR="00F86983" w:rsidRPr="008A7A65" w:rsidRDefault="00F86983" w:rsidP="002F5FCB">
      <w:pPr>
        <w:pStyle w:val="Heading2"/>
      </w:pPr>
      <w:bookmarkStart w:id="29" w:name="_Toc512240228"/>
      <w:r w:rsidRPr="008A7A65">
        <w:lastRenderedPageBreak/>
        <w:t>Muscle Swelling</w:t>
      </w:r>
      <w:bookmarkEnd w:id="29"/>
    </w:p>
    <w:p w14:paraId="4C4A7417" w14:textId="77777777" w:rsidR="00F86983" w:rsidRPr="008A7A65" w:rsidRDefault="00F86983" w:rsidP="002F5FCB">
      <w:pPr>
        <w:spacing w:line="480" w:lineRule="auto"/>
        <w:ind w:firstLine="720"/>
      </w:pPr>
      <w:r w:rsidRPr="008A7A65">
        <w:t xml:space="preserve">Traditional high-intensity resistance exercise may cause delayed onset muscle soreness (DOMS), which causes an inflammatory response and leads to a fluid shift into the cell leading to swelling. An increase in intracellular fluid is associated with protein synthesis resulting in muscle hypertrophy (Freitas et al., 2017). Metabolite accumulation caused by high-intensity resistance exercise also leads to an increase in intracellular osmolality in active muscles. This then leads to fluid fluxes from the interstitial space to the intracellular space as well as from vascular to interstitial spaces affecting plasma volume (Linnamo et al., 2005). Cell swelling has been shown to inhibit </w:t>
      </w:r>
      <w:r>
        <w:t xml:space="preserve">muscular </w:t>
      </w:r>
      <w:r w:rsidRPr="008A7A65">
        <w:t xml:space="preserve">catabolism and promote anabolism. It also has been shown to positively affect metabolism through protein sparing and increasing lipolysis (Loenneke et al., 2011). </w:t>
      </w:r>
    </w:p>
    <w:p w14:paraId="5F54748A" w14:textId="77777777" w:rsidR="00F86983" w:rsidRPr="008A7A65" w:rsidRDefault="00F86983" w:rsidP="002F5FCB">
      <w:pPr>
        <w:spacing w:line="480" w:lineRule="auto"/>
        <w:ind w:firstLine="720"/>
      </w:pPr>
      <w:r w:rsidRPr="008A7A65">
        <w:t xml:space="preserve">BFR with low-intensity resistance exercise is known to induce significant muscle swelling, although the mechanisms are not entirely understood (Freitas et al., 2017, Loenneke et al., 2012). It has been suggested that the blood pooling caused by BFR alone may be adequate to promote shifts of intracellular and extracellular water balance. BFR may increase the hydrostatic pressure gradient which leads to the intracellular water flux. Another suggested mechanism is that BFR causes an increase in venous carbon dioxide from a decrease in intracellular pH which elevates the production of hydrogen ions. pH-regulating transporters have shown to mediate cell volume changes (Loenneke et al., 2011). Additionally, Loenneke et al. (2012) suggested that BFR mimics an ischemic environment which increases serum- and glucocorticoid-inducible kinase-1 (SGK1). Furthermore, muscular adaptations from BFR may cause muscle cell swelling through the activation of mammalian target of rapamycin (mTOR) </w:t>
      </w:r>
      <w:r w:rsidRPr="008A7A65">
        <w:lastRenderedPageBreak/>
        <w:t>and mitogen-activated protein-kinase (MAPK) pathways. Signaling modules associated with the MAPK pathway (extracellular</w:t>
      </w:r>
      <w:r w:rsidR="00BF2CBC">
        <w:t xml:space="preserve"> signal-regulated kinases (ERK 1/2</w:t>
      </w:r>
      <w:r w:rsidRPr="008A7A65">
        <w:t>), p38 MAPK, and c-JUN NH2-terminal kinase (JNK)) are associated with muscular adaptations in response to exercise. Extracellular signal-regulated kinase has also been shown to increase with BFR exercise, which is responsible for osmosensing</w:t>
      </w:r>
      <w:r>
        <w:t xml:space="preserve"> (Loenneke et al., </w:t>
      </w:r>
      <w:r w:rsidRPr="008A7A65">
        <w:t>2012)</w:t>
      </w:r>
      <w:r>
        <w:t>. A</w:t>
      </w:r>
      <w:r w:rsidRPr="008A7A65">
        <w:t>long with MAPK activation, BFR exercise has been shown to activate the mTOR signaling pathway, which is involved in cellular growth (Deldicque et al., 2005). These mechanisms may be responsible in regulating muscle cell volume and muscle hypertrophy (Lang et al., 2006).</w:t>
      </w:r>
    </w:p>
    <w:p w14:paraId="4607B856" w14:textId="77777777" w:rsidR="00F86983" w:rsidRPr="008A7A65" w:rsidRDefault="00F86983" w:rsidP="002F5FCB">
      <w:pPr>
        <w:spacing w:line="480" w:lineRule="auto"/>
        <w:ind w:firstLine="720"/>
      </w:pPr>
      <w:r w:rsidRPr="008A7A65">
        <w:t xml:space="preserve">Howell et al. (2012) assessed muscle swelling in six young men and six young women at the arm with an ultrasound. The exercise protocol consisted of preacher curls at 90% of their 1RM until fatigue followed by 2-minutes of rest. Then, a second and third bout of exercise was performed to fatigue at lesser loads. Arm circumference was immediately increased post-exercise by 3%, but had subsided 6 hours after. During the next 3 days, arm circumference increased again by 6-9% above control values. This study demonstrates that BFR with low-intensity exercise does induce muscle swelling, which is important for muscle fiber hypertrophy. BFR training has also been </w:t>
      </w:r>
      <w:r>
        <w:t>reported</w:t>
      </w:r>
      <w:r w:rsidRPr="008A7A65">
        <w:t xml:space="preserve"> to attenuate both muscle atrophy and declines in strength through an acute plasma fluid shift induced by an increase in muscle size. Initial increases in muscle thickness may be due to venous pooling followed by an increase in muscle thickness due to the fluid shift into the muscle cells. This can be supported by significant decreases in plasma volume along with an increase in skeletal muscle size that remains even after the BFR cuffs are removed (Loenneke et al., 2012). Additionally, Freitas et al. (2017) measured muscle </w:t>
      </w:r>
      <w:r w:rsidRPr="008A7A65">
        <w:lastRenderedPageBreak/>
        <w:t>swelling in ten young males following low-intensity BFR exercise as well as traditional high-intensity resistance exercise and observed that BFR exercise produces similar muscle swelling results as high-intensity exercises. This response found in males may be applied to females as well, however, more research is needed to fully understand BFR exercise responses between both genders.</w:t>
      </w:r>
    </w:p>
    <w:p w14:paraId="31378BCB" w14:textId="77777777" w:rsidR="00F86983" w:rsidRPr="008A7A65" w:rsidRDefault="00F86983" w:rsidP="002F5FCB">
      <w:pPr>
        <w:pStyle w:val="Heading2"/>
      </w:pPr>
      <w:bookmarkStart w:id="30" w:name="_Toc512240229"/>
      <w:r w:rsidRPr="008A7A65">
        <w:t>Muscle Activation</w:t>
      </w:r>
      <w:bookmarkEnd w:id="30"/>
    </w:p>
    <w:p w14:paraId="3AFAA856" w14:textId="77777777" w:rsidR="00F86983" w:rsidRPr="008A7A65" w:rsidRDefault="00F86983" w:rsidP="002F5FCB">
      <w:pPr>
        <w:spacing w:line="480" w:lineRule="auto"/>
      </w:pPr>
      <w:r w:rsidRPr="008A7A65">
        <w:tab/>
        <w:t xml:space="preserve">Muscle activation is important for performing daily physical activities. Force and speed of contraction are not the only variables that may affect muscle activation, but oxygen availability may affect it as well. Type II fibers are recruited more during an ischemic state, which could have an effect on muscle activation (Moritani et al., 1992). Loenneke et al. (2014) suggest that metabolite accumulation along with a hypoxic environment caused by BFR increases the recruitment of higher threshold fibers through the stimulation of group III and IV afferent fibers. Type II muscle fibers have a larger capacity for muscle fiber hypertrophy than type I fibers, therefore it is important to recruit these muscle fibers to induce muscular hypertrophy. High-intensity resistance exercise recruits large motor units as well as type II muscle fibers (Kawada 2005). It has been shown that muscle activation increases with BFR training in type II fibers, which could be due to the early fatigue of slow-twitch muscle fibers via a reduction in oxygen availability from BFR exercise as well as an early recruitment of fast-twitch muscle fibers due to an increased in sympathetic response and an increase in norepinephrine. Norepinephrine stimulates adrenergic </w:t>
      </w:r>
      <w:r>
        <w:t>β</w:t>
      </w:r>
      <w:r w:rsidRPr="008A7A65">
        <w:t xml:space="preserve">2 receptors, which leads to hypertrophy of type II muscle fibers (Freitas et al., 2017; Loenneke et al., 2012). </w:t>
      </w:r>
    </w:p>
    <w:p w14:paraId="3D18D0EC" w14:textId="77777777" w:rsidR="00F86983" w:rsidRPr="008A7A65" w:rsidRDefault="00F86983" w:rsidP="002F5FCB">
      <w:pPr>
        <w:spacing w:line="480" w:lineRule="auto"/>
      </w:pPr>
      <w:r w:rsidRPr="008A7A65">
        <w:lastRenderedPageBreak/>
        <w:tab/>
        <w:t xml:space="preserve">The size principle suggests that small motor units for type I fibers are recruited at lower levels of muscular activity, while larger motor units for type II fibers are recruited with an increase in force. Takarada et al. (2000) had five men perform elbow flexion exercises with restriction pressures between 0 and 100 mmHg. Acute responses were recorded, including </w:t>
      </w:r>
      <w:r>
        <w:t>electromyography (</w:t>
      </w:r>
      <w:r w:rsidRPr="008A7A65">
        <w:t>EMG</w:t>
      </w:r>
      <w:r>
        <w:t>)</w:t>
      </w:r>
      <w:r w:rsidRPr="008A7A65">
        <w:t>, vascular resistive index and plasma lactate concentrations were measured. EMG, post-exercise hyperemia and lactate levels were increased with the increase in restriction pres</w:t>
      </w:r>
      <w:r w:rsidR="0007669B">
        <w:t xml:space="preserve">sure at low-intensity exercise, </w:t>
      </w:r>
      <w:r w:rsidRPr="008A7A65">
        <w:t>but were unchanged with the increase in restriction pressure at high-intensity exercise. Furthermore, this study included the investigation of the long-term effects of low-intensity exercise with restriction in 24 women for 16 weeks of training. There was an increase in CSA and strength of the elbow flexor muscles after low-intensity exercise with occlusion similar to the high-intensity exercise without restriction. On the other hand, Cook et al. (2013) concluded that low-intensity knee extension exercise with BFR produced less EMG activity than the high-intensity knee extension exercise protocol in eight active male subjects. Further research is needed to amend these conflicting results.</w:t>
      </w:r>
    </w:p>
    <w:p w14:paraId="7C13B3DD" w14:textId="77777777" w:rsidR="00F86983" w:rsidRPr="008A7A65" w:rsidRDefault="00F86983" w:rsidP="002F5FCB">
      <w:pPr>
        <w:spacing w:line="480" w:lineRule="auto"/>
      </w:pPr>
      <w:r w:rsidRPr="008A7A65">
        <w:tab/>
        <w:t xml:space="preserve">Muscular force production after acute high-intensity exercise is determined by fiber type of the muscle being tested, the type of muscle action being performed, the duration, and intensity of the contraction. Some studies suggest that a decrease in force during maximal contractions is due to central fatigue, which is the decrease in voluntary activation of muscle during exercise by motoneuronal, spinal and supraspinal factors (Hartman et al. 2011). Studies have shown that EMG activity decreased throughout a high-intensity exercise bout (Hartman et al., 2011; Babault et al., 2005). Moreover, during continued submaximal contractions without BFR, fatigue is supplemented with </w:t>
      </w:r>
      <w:r w:rsidRPr="008A7A65">
        <w:lastRenderedPageBreak/>
        <w:t>an increase in EMG amplitude (Potvin 1997). Semmler et al. (2007) recruited seven men and three women for their study involving submaximal elbow flexor exercises. They performed two tasks involving isometric contractions at the elbow flexor muscles including maximal voluntary contractions (MVC) as well as constant-force submaximal contractions at 5%, 20%, 35% and 50% MVC. They concluded that there was an increase in EMG activity in all elbow flexor muscles at low forces as well as an increase in coactivation of the triceps brachii muscle. Therefore, it is known that skeletal muscle hypertrophy can be caused by an increase in muscle activation (Freitas et al. 2017). This can be done through high-intensity exercise or through BFR combined with low-intensity exercise. However, more research should be conducted to determine the hypertrophic adaptations between males and females attributed to an increase in muscle activation caused by BFR.</w:t>
      </w:r>
    </w:p>
    <w:p w14:paraId="1AE82617" w14:textId="77777777" w:rsidR="00F86983" w:rsidRPr="008A7A65" w:rsidRDefault="00F86983" w:rsidP="002F5FCB">
      <w:pPr>
        <w:pStyle w:val="Heading2"/>
      </w:pPr>
      <w:bookmarkStart w:id="31" w:name="_Toc512240230"/>
      <w:r w:rsidRPr="008A7A65">
        <w:t>Cuff Type</w:t>
      </w:r>
      <w:bookmarkEnd w:id="31"/>
    </w:p>
    <w:p w14:paraId="5709FD1F" w14:textId="77777777" w:rsidR="00F86983" w:rsidRPr="008A7A65" w:rsidRDefault="00F86983" w:rsidP="002F5FCB">
      <w:pPr>
        <w:spacing w:line="480" w:lineRule="auto"/>
      </w:pPr>
      <w:r w:rsidRPr="008A7A65">
        <w:tab/>
        <w:t xml:space="preserve">Although there are studies that demonstrate similar skeletal muscle adaptations between traditional high-intensity resistance exercise and low-intensity exercise with BFR, there are some that suggest that there are no benefits from BFR training (Burgomaster et al., 2003). The conflicting results may be explained by the methodology used. Cuff size and material may affect vascular occlusion and may potentially alter results between studies. It has been reported that wide nylon cuffs (13.5 cm) create a much lower pressure for arterial occlusion than narrow elastic cuffs (5 cm), which shows that reporting cuff size in BFR studies is crucial (Loenneke et al., 2013). Some cuffs can have their pressures regulated, which can potentially affect the results of a study. It has been shown that the initial pressure of BFR is important in regulating </w:t>
      </w:r>
      <w:r w:rsidRPr="008A7A65">
        <w:lastRenderedPageBreak/>
        <w:t>because different initial pressures have revealed different acute responses to BFR (Karabulut et al., 2011).</w:t>
      </w:r>
    </w:p>
    <w:p w14:paraId="35407404" w14:textId="77777777" w:rsidR="00F86983" w:rsidRPr="008A7A65" w:rsidRDefault="00F86983" w:rsidP="002F5FCB">
      <w:pPr>
        <w:spacing w:line="480" w:lineRule="auto"/>
      </w:pPr>
      <w:r w:rsidRPr="008A7A65">
        <w:tab/>
        <w:t>Loenneke et al. (2013) conducted a study evaluating the effects of cuff type on fatigue and perceptual responses to resistance exercise. This study involved sixteen recreationally active males and females who were asked to perform knee extension exercises to fatigue wearing either an elastic or nylon cuff of the same width. In addition, ratings of perceived exertion (RPE) were recorded. This study did not find any significant differences between cuff types and they also did not find any gender differences with respect to repetitions to fatigue. However, the results suggest that mean and percentile differences between genders become more apparent toward the end of the exercise protocol. The females in this study may have been completing more repetitions than the males as exercise duration increased which could be explained by the higher load the males exercised with. Higher exercise loads lead to an increase in intramuscular pressure, which causes an increase in fatigue due to the reduced blood flow and metabolite accumulation. BFR training can cause an increase in intramuscular inorganic phosphate concentration, which results in muscular fatigue. BFR may also cause a decrease in the amplitude of the calcium transient and may inhibit the cross-bridge cycle. The results from this study provide an explanation for the mechanisms behind skeletal muscle hypertrophy and will allow future researchers to directly compare results from many different studies</w:t>
      </w:r>
    </w:p>
    <w:p w14:paraId="04AF8A8F" w14:textId="77777777" w:rsidR="00F86983" w:rsidRDefault="00F86983" w:rsidP="002F5FCB">
      <w:pPr>
        <w:spacing w:line="480" w:lineRule="auto"/>
      </w:pPr>
      <w:r w:rsidRPr="008A7A65">
        <w:tab/>
        <w:t xml:space="preserve">The </w:t>
      </w:r>
      <w:r>
        <w:t>present</w:t>
      </w:r>
      <w:r w:rsidRPr="008A7A65">
        <w:t xml:space="preserve"> study evaluate</w:t>
      </w:r>
      <w:r>
        <w:t>d</w:t>
      </w:r>
      <w:r w:rsidRPr="008A7A65">
        <w:t xml:space="preserve"> the gender differences on lactate and hematocrit concentration, muscle thickness and muscle activation between two types of cuffs: an </w:t>
      </w:r>
      <w:r w:rsidRPr="008A7A65">
        <w:lastRenderedPageBreak/>
        <w:t>inflatable Hokanson nylon cuff that is 13 cm wide used for the cBFR protocol and an elastic cuff about 5 cm wide for the pBFR</w:t>
      </w:r>
      <w:r>
        <w:t xml:space="preserve"> </w:t>
      </w:r>
      <w:r w:rsidRPr="008A7A65">
        <w:t>protocol.</w:t>
      </w:r>
    </w:p>
    <w:p w14:paraId="5D633FE7" w14:textId="77777777" w:rsidR="00F86983" w:rsidRDefault="00F86983" w:rsidP="002F5FCB">
      <w:pPr>
        <w:spacing w:line="480" w:lineRule="auto"/>
      </w:pPr>
    </w:p>
    <w:p w14:paraId="43976459" w14:textId="77777777" w:rsidR="00F86983" w:rsidRDefault="00F86983" w:rsidP="002F5FCB">
      <w:pPr>
        <w:spacing w:line="480" w:lineRule="auto"/>
      </w:pPr>
    </w:p>
    <w:p w14:paraId="21F18599" w14:textId="77777777" w:rsidR="0007669B" w:rsidRDefault="0007669B" w:rsidP="002F5FCB">
      <w:pPr>
        <w:spacing w:line="480" w:lineRule="auto"/>
      </w:pPr>
    </w:p>
    <w:p w14:paraId="499EFB33" w14:textId="77777777" w:rsidR="0007669B" w:rsidRDefault="0007669B" w:rsidP="002F5FCB">
      <w:pPr>
        <w:spacing w:line="480" w:lineRule="auto"/>
      </w:pPr>
    </w:p>
    <w:p w14:paraId="7317AB57" w14:textId="77777777" w:rsidR="0007669B" w:rsidRDefault="0007669B" w:rsidP="002F5FCB">
      <w:pPr>
        <w:spacing w:line="480" w:lineRule="auto"/>
      </w:pPr>
    </w:p>
    <w:p w14:paraId="6E15244F" w14:textId="77777777" w:rsidR="0007669B" w:rsidRDefault="0007669B" w:rsidP="002F5FCB">
      <w:pPr>
        <w:spacing w:line="480" w:lineRule="auto"/>
      </w:pPr>
    </w:p>
    <w:p w14:paraId="3C1EE6B5" w14:textId="77777777" w:rsidR="0007669B" w:rsidRDefault="0007669B" w:rsidP="002F5FCB">
      <w:pPr>
        <w:spacing w:line="480" w:lineRule="auto"/>
      </w:pPr>
    </w:p>
    <w:p w14:paraId="088578E9" w14:textId="77777777" w:rsidR="00173867" w:rsidRDefault="00173867" w:rsidP="002F5FCB">
      <w:pPr>
        <w:spacing w:line="480" w:lineRule="auto"/>
      </w:pPr>
    </w:p>
    <w:p w14:paraId="037C3D3E" w14:textId="77777777" w:rsidR="00173867" w:rsidRDefault="00173867" w:rsidP="002F5FCB">
      <w:pPr>
        <w:spacing w:line="480" w:lineRule="auto"/>
      </w:pPr>
    </w:p>
    <w:p w14:paraId="504628A6" w14:textId="77777777" w:rsidR="00173867" w:rsidRDefault="00173867" w:rsidP="002F5FCB">
      <w:pPr>
        <w:spacing w:line="480" w:lineRule="auto"/>
      </w:pPr>
    </w:p>
    <w:p w14:paraId="2E9239D4" w14:textId="77777777" w:rsidR="00173867" w:rsidRDefault="00173867" w:rsidP="002F5FCB">
      <w:pPr>
        <w:spacing w:line="480" w:lineRule="auto"/>
      </w:pPr>
    </w:p>
    <w:p w14:paraId="3AC14578" w14:textId="77777777" w:rsidR="00173867" w:rsidRDefault="00173867" w:rsidP="002F5FCB">
      <w:pPr>
        <w:spacing w:line="480" w:lineRule="auto"/>
      </w:pPr>
    </w:p>
    <w:p w14:paraId="2392E310" w14:textId="77777777" w:rsidR="00173867" w:rsidRDefault="00173867" w:rsidP="002F5FCB">
      <w:pPr>
        <w:spacing w:line="480" w:lineRule="auto"/>
      </w:pPr>
    </w:p>
    <w:p w14:paraId="551DA7D1" w14:textId="77777777" w:rsidR="00173867" w:rsidRDefault="00173867" w:rsidP="002F5FCB">
      <w:pPr>
        <w:spacing w:line="480" w:lineRule="auto"/>
      </w:pPr>
    </w:p>
    <w:p w14:paraId="09133CCB" w14:textId="691604EB" w:rsidR="00173867" w:rsidRDefault="00173867" w:rsidP="002F5FCB">
      <w:pPr>
        <w:spacing w:line="480" w:lineRule="auto"/>
      </w:pPr>
    </w:p>
    <w:p w14:paraId="420FEAD9" w14:textId="77777777" w:rsidR="00173867" w:rsidRDefault="00173867" w:rsidP="002F5FCB">
      <w:pPr>
        <w:spacing w:line="480" w:lineRule="auto"/>
      </w:pPr>
    </w:p>
    <w:p w14:paraId="77B15C06" w14:textId="77777777" w:rsidR="0007669B" w:rsidRDefault="0007669B" w:rsidP="002F5FCB">
      <w:pPr>
        <w:spacing w:line="480" w:lineRule="auto"/>
      </w:pPr>
    </w:p>
    <w:p w14:paraId="0BBECAB4" w14:textId="7E900DD0" w:rsidR="00F86983" w:rsidRDefault="00F86983" w:rsidP="002F5FCB">
      <w:pPr>
        <w:spacing w:line="480" w:lineRule="auto"/>
      </w:pPr>
    </w:p>
    <w:p w14:paraId="343C8236" w14:textId="62DFFA24" w:rsidR="00E61CC0" w:rsidRPr="008A7A65" w:rsidRDefault="00E61CC0" w:rsidP="00E61CC0">
      <w:r>
        <w:br w:type="page"/>
      </w:r>
    </w:p>
    <w:p w14:paraId="31731264" w14:textId="77777777" w:rsidR="0019282D" w:rsidRPr="0019282D" w:rsidRDefault="00AD011B" w:rsidP="002F5FCB">
      <w:pPr>
        <w:pStyle w:val="Heading1"/>
      </w:pPr>
      <w:bookmarkStart w:id="32" w:name="_Toc512240231"/>
      <w:r>
        <w:lastRenderedPageBreak/>
        <w:t>Chapter III</w:t>
      </w:r>
      <w:r w:rsidR="0019282D">
        <w:t>: Methodology</w:t>
      </w:r>
      <w:bookmarkEnd w:id="32"/>
    </w:p>
    <w:p w14:paraId="2695463E" w14:textId="77777777" w:rsidR="00F86983" w:rsidRPr="008A7A65" w:rsidRDefault="00F86983" w:rsidP="002F5FCB">
      <w:pPr>
        <w:spacing w:line="480" w:lineRule="auto"/>
        <w:ind w:right="36" w:firstLine="720"/>
      </w:pPr>
      <w:r>
        <w:t>The purpose of this study was</w:t>
      </w:r>
      <w:r w:rsidRPr="008A7A65">
        <w:t xml:space="preserve"> to determine gender differences in the physiological responses to an acute p</w:t>
      </w:r>
      <w:r>
        <w:t>BFR</w:t>
      </w:r>
      <w:r w:rsidRPr="008A7A65">
        <w:t xml:space="preserve"> and </w:t>
      </w:r>
      <w:r>
        <w:t>cBFR</w:t>
      </w:r>
      <w:r w:rsidRPr="008A7A65">
        <w:t xml:space="preserve"> exercise session</w:t>
      </w:r>
      <w:r w:rsidR="00C558F6">
        <w:t xml:space="preserve"> as opposed to low and high intensity resistance exercise</w:t>
      </w:r>
      <w:r w:rsidRPr="008A7A65">
        <w:t>. Physiological responses include hematocrit levels, lactate levels, EMG activity and muscle swelling as determined by circumference and ultrasound. There are few studies that explain physiological responses to acute resistance exercise between genders and there is even less regarding BFR exercises.</w:t>
      </w:r>
    </w:p>
    <w:p w14:paraId="47B4900A" w14:textId="77777777" w:rsidR="00F86983" w:rsidRPr="008A7A65" w:rsidRDefault="00F86983" w:rsidP="002F5FCB">
      <w:pPr>
        <w:pStyle w:val="Heading2"/>
      </w:pPr>
      <w:bookmarkStart w:id="33" w:name="_Toc512240232"/>
      <w:r w:rsidRPr="008A7A65">
        <w:t>Participants</w:t>
      </w:r>
      <w:bookmarkEnd w:id="33"/>
    </w:p>
    <w:p w14:paraId="1C864E49" w14:textId="3BFE469F" w:rsidR="007F031C" w:rsidRPr="008A7A65" w:rsidRDefault="00F86983" w:rsidP="002F5FCB">
      <w:pPr>
        <w:spacing w:line="480" w:lineRule="auto"/>
      </w:pPr>
      <w:r>
        <w:tab/>
      </w:r>
      <w:r w:rsidR="00333086">
        <w:t>G-power (version 3.1.9.2) was used to determine that a sample size of 15 males and 15 females would resu</w:t>
      </w:r>
      <w:r w:rsidR="001D3FCF">
        <w:t>lt in a</w:t>
      </w:r>
      <w:r w:rsidR="008E0F01">
        <w:t>n expected</w:t>
      </w:r>
      <w:r w:rsidR="001D3FCF">
        <w:t xml:space="preserve"> statistical power of 0.8</w:t>
      </w:r>
      <w:r w:rsidR="00333086">
        <w:t>0</w:t>
      </w:r>
      <w:r w:rsidR="002322CC">
        <w:t xml:space="preserve"> and an effect size of 0.04</w:t>
      </w:r>
      <w:r w:rsidR="00333086">
        <w:t xml:space="preserve">, therefore, the study was designed to recruit up to </w:t>
      </w:r>
      <w:r>
        <w:t>20</w:t>
      </w:r>
      <w:r w:rsidRPr="008A7A65">
        <w:t xml:space="preserve"> males and 20 females between the ages of 18 and 30 years</w:t>
      </w:r>
      <w:r w:rsidR="00333086">
        <w:t xml:space="preserve"> to allow for possible dropouts</w:t>
      </w:r>
      <w:r w:rsidR="006D5E06">
        <w:t xml:space="preserve"> (Loenneke et al., 2015, </w:t>
      </w:r>
      <w:r w:rsidR="00572AD6">
        <w:t>Loenneke et al., 2013, Kraemer et al., 1997)</w:t>
      </w:r>
      <w:r w:rsidRPr="008A7A65">
        <w:t xml:space="preserve">. </w:t>
      </w:r>
      <w:r>
        <w:t xml:space="preserve">However, 17 males were recruited and 14 completed the study, while 16 females were recruited and 15 of the females completed the study. </w:t>
      </w:r>
      <w:r w:rsidRPr="008A7A65">
        <w:t xml:space="preserve">There </w:t>
      </w:r>
      <w:r>
        <w:t>were</w:t>
      </w:r>
      <w:r w:rsidRPr="008A7A65">
        <w:t xml:space="preserve"> four testing conditions involving two lower body exercises (leg press an</w:t>
      </w:r>
      <w:r>
        <w:t xml:space="preserve">d knee extension) that subjects </w:t>
      </w:r>
      <w:r w:rsidRPr="008A7A65">
        <w:t>perform</w:t>
      </w:r>
      <w:r>
        <w:t>ed</w:t>
      </w:r>
      <w:r w:rsidRPr="008A7A65">
        <w:t xml:space="preserve"> in randomized order. These conditions include</w:t>
      </w:r>
      <w:r>
        <w:t>d</w:t>
      </w:r>
      <w:r w:rsidRPr="008A7A65">
        <w:t>: 1) controlled blood flow restriction (50% occlusion) exercise at 30% of 1RM for four sets of 30-15-15-15 repetitions and a minut</w:t>
      </w:r>
      <w:r w:rsidR="00077B09">
        <w:t>e of rest in between each set</w:t>
      </w:r>
      <w:r w:rsidRPr="008A7A65">
        <w:t xml:space="preserve">; 2) practical blood flow restriction exercise at a 7 on a scale of 0-10 on the perceived pressure scale </w:t>
      </w:r>
      <w:r w:rsidR="008E0F01">
        <w:t xml:space="preserve">at 30% 1RM </w:t>
      </w:r>
      <w:r w:rsidRPr="008A7A65">
        <w:t>for four sets of 30-15-15-15 repetitions and a minute of rest in betwe</w:t>
      </w:r>
      <w:r w:rsidR="00077B09">
        <w:t>en each set</w:t>
      </w:r>
      <w:r w:rsidRPr="008A7A65">
        <w:t>; 3) high intensity at 80% of 1RM with no occlusion for three sets of 8 to 10 repetitions with a minute of rest in betwe</w:t>
      </w:r>
      <w:r w:rsidR="00077B09">
        <w:t>en each set</w:t>
      </w:r>
      <w:r>
        <w:t xml:space="preserve">; and 4) </w:t>
      </w:r>
      <w:r>
        <w:lastRenderedPageBreak/>
        <w:t>low-intensity</w:t>
      </w:r>
      <w:r w:rsidRPr="008A7A65">
        <w:t xml:space="preserve"> which consist</w:t>
      </w:r>
      <w:r>
        <w:t>ed</w:t>
      </w:r>
      <w:r w:rsidRPr="008A7A65">
        <w:t xml:space="preserve"> of four sets of 30-15-15-15 repetitions at 30% of 1RM with no occlusion and a minute </w:t>
      </w:r>
      <w:r w:rsidR="00077B09">
        <w:t>of rest in between each set</w:t>
      </w:r>
      <w:r w:rsidRPr="008A7A65">
        <w:t xml:space="preserve">. There </w:t>
      </w:r>
      <w:r>
        <w:t>was also about a 3-minute</w:t>
      </w:r>
      <w:r w:rsidRPr="008A7A65">
        <w:t xml:space="preserve"> </w:t>
      </w:r>
      <w:r>
        <w:t>rest period</w:t>
      </w:r>
      <w:r w:rsidRPr="008A7A65">
        <w:t xml:space="preserve"> in between each exercise.</w:t>
      </w:r>
      <w:r w:rsidR="00D40A2F">
        <w:t xml:space="preserve"> The last four visits were randomized through a generator online </w:t>
      </w:r>
      <w:r w:rsidR="00D40A2F" w:rsidRPr="00D2519D">
        <w:t>(random.org).</w:t>
      </w:r>
      <w:r w:rsidR="00D40A2F">
        <w:t xml:space="preserve"> </w:t>
      </w:r>
    </w:p>
    <w:p w14:paraId="67760947" w14:textId="77777777" w:rsidR="00F86983" w:rsidRPr="008A7A65" w:rsidRDefault="00F86983" w:rsidP="002F5FCB">
      <w:pPr>
        <w:pStyle w:val="Heading2"/>
      </w:pPr>
      <w:bookmarkStart w:id="34" w:name="_Toc512240233"/>
      <w:r w:rsidRPr="008A7A65">
        <w:t>Inclusion Criteria</w:t>
      </w:r>
      <w:bookmarkEnd w:id="34"/>
    </w:p>
    <w:p w14:paraId="364EE2ED" w14:textId="77777777" w:rsidR="00F86983" w:rsidRPr="008A7A65" w:rsidRDefault="00F86983" w:rsidP="002F5FCB">
      <w:pPr>
        <w:pStyle w:val="ListParagraph"/>
        <w:numPr>
          <w:ilvl w:val="0"/>
          <w:numId w:val="18"/>
        </w:numPr>
        <w:spacing w:after="200"/>
        <w:rPr>
          <w:rFonts w:ascii="Times New Roman" w:hAnsi="Times New Roman"/>
        </w:rPr>
      </w:pPr>
      <w:r w:rsidRPr="008A7A65">
        <w:rPr>
          <w:rFonts w:ascii="Times New Roman" w:hAnsi="Times New Roman"/>
        </w:rPr>
        <w:t>Ankle brachial index &gt; 0.9 and &lt; 1.4</w:t>
      </w:r>
      <w:r w:rsidR="00D8740D">
        <w:rPr>
          <w:rFonts w:ascii="Times New Roman" w:hAnsi="Times New Roman"/>
        </w:rPr>
        <w:t>.</w:t>
      </w:r>
    </w:p>
    <w:p w14:paraId="0B647ACA" w14:textId="77777777" w:rsidR="00F86983" w:rsidRPr="008A7A65" w:rsidRDefault="00F86983" w:rsidP="002F5FCB">
      <w:pPr>
        <w:pStyle w:val="ListParagraph"/>
        <w:numPr>
          <w:ilvl w:val="0"/>
          <w:numId w:val="18"/>
        </w:numPr>
        <w:spacing w:after="200"/>
        <w:rPr>
          <w:rFonts w:ascii="Times New Roman" w:hAnsi="Times New Roman"/>
        </w:rPr>
      </w:pPr>
      <w:r w:rsidRPr="008A7A65">
        <w:rPr>
          <w:rFonts w:ascii="Times New Roman" w:hAnsi="Times New Roman"/>
        </w:rPr>
        <w:t>Recreationally active males and females between the ages of 18-30 years</w:t>
      </w:r>
      <w:r w:rsidR="00D8740D">
        <w:rPr>
          <w:rFonts w:ascii="Times New Roman" w:hAnsi="Times New Roman"/>
        </w:rPr>
        <w:t>.</w:t>
      </w:r>
    </w:p>
    <w:p w14:paraId="28C73EF2" w14:textId="77777777" w:rsidR="00F86983" w:rsidRPr="008A7A65" w:rsidRDefault="00F86983" w:rsidP="002F5FCB">
      <w:pPr>
        <w:pStyle w:val="ListParagraph"/>
        <w:numPr>
          <w:ilvl w:val="0"/>
          <w:numId w:val="18"/>
        </w:numPr>
        <w:spacing w:after="200"/>
        <w:rPr>
          <w:rFonts w:ascii="Times New Roman" w:hAnsi="Times New Roman"/>
        </w:rPr>
      </w:pPr>
      <w:r w:rsidRPr="008A7A65">
        <w:rPr>
          <w:rFonts w:ascii="Times New Roman" w:hAnsi="Times New Roman"/>
        </w:rPr>
        <w:t>Female participants taking hormonal contraceptives</w:t>
      </w:r>
      <w:r w:rsidR="00D8740D">
        <w:rPr>
          <w:rFonts w:ascii="Times New Roman" w:hAnsi="Times New Roman"/>
        </w:rPr>
        <w:t>.</w:t>
      </w:r>
    </w:p>
    <w:p w14:paraId="7EC6A027" w14:textId="77777777" w:rsidR="00F86983" w:rsidRPr="008A7A65" w:rsidRDefault="00F86983" w:rsidP="002F5FCB">
      <w:pPr>
        <w:pStyle w:val="ListParagraph"/>
        <w:numPr>
          <w:ilvl w:val="0"/>
          <w:numId w:val="18"/>
        </w:numPr>
        <w:spacing w:after="200"/>
        <w:rPr>
          <w:rFonts w:ascii="Times New Roman" w:hAnsi="Times New Roman"/>
        </w:rPr>
      </w:pPr>
      <w:r w:rsidRPr="008A7A65">
        <w:rPr>
          <w:rFonts w:ascii="Times New Roman" w:hAnsi="Times New Roman"/>
        </w:rPr>
        <w:t>Female subjects with a normal menstrual cycle between 28 and 30 days</w:t>
      </w:r>
      <w:r w:rsidR="00D8740D">
        <w:rPr>
          <w:rFonts w:ascii="Times New Roman" w:hAnsi="Times New Roman"/>
        </w:rPr>
        <w:t>.</w:t>
      </w:r>
    </w:p>
    <w:p w14:paraId="24FAFAFF" w14:textId="77777777" w:rsidR="00F86983" w:rsidRPr="008A7A65" w:rsidRDefault="00F86983" w:rsidP="002F5FCB">
      <w:pPr>
        <w:pStyle w:val="ListParagraph"/>
        <w:numPr>
          <w:ilvl w:val="0"/>
          <w:numId w:val="18"/>
        </w:numPr>
        <w:spacing w:after="200"/>
        <w:rPr>
          <w:rFonts w:ascii="Times New Roman" w:hAnsi="Times New Roman"/>
        </w:rPr>
      </w:pPr>
      <w:r w:rsidRPr="008A7A65">
        <w:rPr>
          <w:rFonts w:ascii="Times New Roman" w:hAnsi="Times New Roman"/>
        </w:rPr>
        <w:t>Normotensive</w:t>
      </w:r>
      <w:r w:rsidR="00D8740D">
        <w:rPr>
          <w:rFonts w:ascii="Times New Roman" w:hAnsi="Times New Roman"/>
        </w:rPr>
        <w:t>.</w:t>
      </w:r>
    </w:p>
    <w:p w14:paraId="4B7BC1CE" w14:textId="77777777" w:rsidR="00F86983" w:rsidRPr="008A7A65" w:rsidRDefault="00F86983" w:rsidP="002F5FCB">
      <w:pPr>
        <w:pStyle w:val="ListParagraph"/>
        <w:numPr>
          <w:ilvl w:val="0"/>
          <w:numId w:val="18"/>
        </w:numPr>
        <w:spacing w:after="200"/>
        <w:rPr>
          <w:rFonts w:ascii="Times New Roman" w:hAnsi="Times New Roman"/>
        </w:rPr>
      </w:pPr>
      <w:r w:rsidRPr="008A7A65">
        <w:rPr>
          <w:rFonts w:ascii="Times New Roman" w:hAnsi="Times New Roman"/>
        </w:rPr>
        <w:t>Healthy subjects who are willing to participate in the study in accordance with the consent forms and questionnaires</w:t>
      </w:r>
      <w:r w:rsidR="00D8740D">
        <w:rPr>
          <w:rFonts w:ascii="Times New Roman" w:hAnsi="Times New Roman"/>
        </w:rPr>
        <w:t>.</w:t>
      </w:r>
    </w:p>
    <w:p w14:paraId="65C6EC60" w14:textId="77777777" w:rsidR="00F86983" w:rsidRPr="008A7A65" w:rsidRDefault="00F86983" w:rsidP="002F5FCB">
      <w:pPr>
        <w:pStyle w:val="Heading2"/>
      </w:pPr>
      <w:bookmarkStart w:id="35" w:name="_Toc512240234"/>
      <w:r w:rsidRPr="008A7A65">
        <w:t>Exclusion Criteria</w:t>
      </w:r>
      <w:bookmarkEnd w:id="35"/>
    </w:p>
    <w:p w14:paraId="1B671856" w14:textId="77777777" w:rsidR="00F86983" w:rsidRPr="008A7A65" w:rsidRDefault="00F86983" w:rsidP="002F5FCB">
      <w:pPr>
        <w:pStyle w:val="ListParagraph"/>
        <w:numPr>
          <w:ilvl w:val="0"/>
          <w:numId w:val="19"/>
        </w:numPr>
        <w:spacing w:after="200"/>
        <w:rPr>
          <w:rFonts w:ascii="Times New Roman" w:hAnsi="Times New Roman"/>
        </w:rPr>
      </w:pPr>
      <w:r w:rsidRPr="008A7A65">
        <w:rPr>
          <w:rFonts w:ascii="Times New Roman" w:hAnsi="Times New Roman"/>
          <w:color w:val="000000"/>
          <w:shd w:val="clear" w:color="auto" w:fill="FFFFFF"/>
        </w:rPr>
        <w:t>Subjects who are not recreationally trained</w:t>
      </w:r>
      <w:r w:rsidR="00D8740D">
        <w:rPr>
          <w:rFonts w:ascii="Times New Roman" w:hAnsi="Times New Roman"/>
          <w:color w:val="000000"/>
          <w:shd w:val="clear" w:color="auto" w:fill="FFFFFF"/>
        </w:rPr>
        <w:t>.</w:t>
      </w:r>
    </w:p>
    <w:p w14:paraId="5D1D5F93" w14:textId="77777777" w:rsidR="00F86983" w:rsidRPr="008A7A65" w:rsidRDefault="00F86983" w:rsidP="002F5FCB">
      <w:pPr>
        <w:pStyle w:val="ListParagraph"/>
        <w:numPr>
          <w:ilvl w:val="0"/>
          <w:numId w:val="19"/>
        </w:numPr>
        <w:spacing w:after="200"/>
        <w:rPr>
          <w:rFonts w:ascii="Times New Roman" w:hAnsi="Times New Roman"/>
        </w:rPr>
      </w:pPr>
      <w:r w:rsidRPr="008A7A65">
        <w:rPr>
          <w:rFonts w:ascii="Times New Roman" w:hAnsi="Times New Roman"/>
          <w:color w:val="000000"/>
          <w:shd w:val="clear" w:color="auto" w:fill="FFFFFF"/>
        </w:rPr>
        <w:t>Subjects with uncontrolled high blood pressure (&gt;140/90 mmHg)</w:t>
      </w:r>
      <w:r w:rsidR="00D8740D">
        <w:rPr>
          <w:rFonts w:ascii="Times New Roman" w:hAnsi="Times New Roman"/>
          <w:color w:val="000000"/>
          <w:shd w:val="clear" w:color="auto" w:fill="FFFFFF"/>
        </w:rPr>
        <w:t>.</w:t>
      </w:r>
    </w:p>
    <w:p w14:paraId="4AE87D6B" w14:textId="77777777" w:rsidR="00F86983" w:rsidRPr="008A7A65" w:rsidRDefault="00F86983" w:rsidP="002F5FCB">
      <w:pPr>
        <w:pStyle w:val="ListParagraph"/>
        <w:numPr>
          <w:ilvl w:val="0"/>
          <w:numId w:val="19"/>
        </w:numPr>
        <w:spacing w:after="200"/>
        <w:rPr>
          <w:rFonts w:ascii="Times New Roman" w:hAnsi="Times New Roman"/>
        </w:rPr>
      </w:pPr>
      <w:r w:rsidRPr="008A7A65">
        <w:rPr>
          <w:rFonts w:ascii="Times New Roman" w:hAnsi="Times New Roman"/>
          <w:color w:val="000000"/>
          <w:shd w:val="clear" w:color="auto" w:fill="FFFFFF"/>
        </w:rPr>
        <w:t>Subjects with any cardiovascular or metabolic diseases</w:t>
      </w:r>
      <w:r w:rsidR="00D8740D">
        <w:rPr>
          <w:rFonts w:ascii="Times New Roman" w:hAnsi="Times New Roman"/>
          <w:color w:val="000000"/>
          <w:shd w:val="clear" w:color="auto" w:fill="FFFFFF"/>
        </w:rPr>
        <w:t>.</w:t>
      </w:r>
    </w:p>
    <w:p w14:paraId="542044BE" w14:textId="77777777" w:rsidR="00F86983" w:rsidRPr="008A7A65" w:rsidRDefault="00F86983" w:rsidP="002F5FCB">
      <w:pPr>
        <w:pStyle w:val="ListParagraph"/>
        <w:numPr>
          <w:ilvl w:val="0"/>
          <w:numId w:val="19"/>
        </w:numPr>
        <w:spacing w:after="200"/>
        <w:rPr>
          <w:rFonts w:ascii="Times New Roman" w:hAnsi="Times New Roman"/>
        </w:rPr>
      </w:pPr>
      <w:r w:rsidRPr="008A7A65">
        <w:rPr>
          <w:rFonts w:ascii="Times New Roman" w:hAnsi="Times New Roman"/>
          <w:color w:val="000000"/>
          <w:shd w:val="clear" w:color="auto" w:fill="FFFFFF"/>
        </w:rPr>
        <w:t>Subjects who have had a hip or knee injury in the last 6 months</w:t>
      </w:r>
      <w:r w:rsidR="00D8740D">
        <w:rPr>
          <w:rFonts w:ascii="Times New Roman" w:hAnsi="Times New Roman"/>
          <w:color w:val="000000"/>
          <w:shd w:val="clear" w:color="auto" w:fill="FFFFFF"/>
        </w:rPr>
        <w:t>.</w:t>
      </w:r>
    </w:p>
    <w:p w14:paraId="74FA02D0" w14:textId="77777777" w:rsidR="00F86983" w:rsidRPr="008A7A65" w:rsidRDefault="00F86983" w:rsidP="002F5FCB">
      <w:pPr>
        <w:pStyle w:val="ListParagraph"/>
        <w:numPr>
          <w:ilvl w:val="0"/>
          <w:numId w:val="19"/>
        </w:numPr>
        <w:spacing w:after="200"/>
        <w:rPr>
          <w:rFonts w:ascii="Times New Roman" w:hAnsi="Times New Roman"/>
        </w:rPr>
      </w:pPr>
      <w:r w:rsidRPr="008A7A65">
        <w:rPr>
          <w:rFonts w:ascii="Times New Roman" w:hAnsi="Times New Roman"/>
        </w:rPr>
        <w:t xml:space="preserve">Subjects with a BMI over 30 </w:t>
      </w:r>
      <w:r w:rsidRPr="008A7A65">
        <w:rPr>
          <w:rFonts w:ascii="Times New Roman" w:hAnsi="Times New Roman"/>
          <w:color w:val="000000"/>
        </w:rPr>
        <w:t>kg/m</w:t>
      </w:r>
      <w:r w:rsidRPr="008A7A65">
        <w:rPr>
          <w:rFonts w:ascii="Times New Roman" w:hAnsi="Times New Roman"/>
          <w:color w:val="000000"/>
          <w:shd w:val="clear" w:color="auto" w:fill="FFFFFF"/>
        </w:rPr>
        <w:t>²</w:t>
      </w:r>
      <w:r w:rsidR="00D8740D">
        <w:rPr>
          <w:rFonts w:ascii="Times New Roman" w:hAnsi="Times New Roman"/>
          <w:color w:val="000000"/>
          <w:shd w:val="clear" w:color="auto" w:fill="FFFFFF"/>
        </w:rPr>
        <w:t>.</w:t>
      </w:r>
    </w:p>
    <w:p w14:paraId="364AE4F1" w14:textId="77777777" w:rsidR="00F86983" w:rsidRPr="008A7A65" w:rsidRDefault="00F86983" w:rsidP="002F5FCB">
      <w:pPr>
        <w:pStyle w:val="ListParagraph"/>
        <w:numPr>
          <w:ilvl w:val="0"/>
          <w:numId w:val="19"/>
        </w:numPr>
        <w:spacing w:after="200"/>
        <w:rPr>
          <w:rFonts w:ascii="Times New Roman" w:hAnsi="Times New Roman"/>
        </w:rPr>
      </w:pPr>
      <w:r w:rsidRPr="008A7A65">
        <w:rPr>
          <w:rFonts w:ascii="Times New Roman" w:hAnsi="Times New Roman"/>
          <w:color w:val="000000"/>
          <w:shd w:val="clear" w:color="auto" w:fill="FFFFFF"/>
        </w:rPr>
        <w:t>Females who are pregnant or intend to become pregnant</w:t>
      </w:r>
      <w:r w:rsidR="00D8740D">
        <w:rPr>
          <w:rFonts w:ascii="Times New Roman" w:hAnsi="Times New Roman"/>
          <w:color w:val="000000"/>
          <w:shd w:val="clear" w:color="auto" w:fill="FFFFFF"/>
        </w:rPr>
        <w:t>.</w:t>
      </w:r>
    </w:p>
    <w:p w14:paraId="723DC34B" w14:textId="77777777" w:rsidR="00F86983" w:rsidRPr="008A7A65" w:rsidRDefault="00F86983" w:rsidP="002F5FCB">
      <w:pPr>
        <w:pStyle w:val="ListParagraph"/>
        <w:numPr>
          <w:ilvl w:val="0"/>
          <w:numId w:val="19"/>
        </w:numPr>
        <w:spacing w:after="200"/>
        <w:rPr>
          <w:rFonts w:ascii="Times New Roman" w:hAnsi="Times New Roman"/>
        </w:rPr>
      </w:pPr>
      <w:r w:rsidRPr="008A7A65">
        <w:rPr>
          <w:rFonts w:ascii="Times New Roman" w:hAnsi="Times New Roman"/>
          <w:color w:val="000000"/>
          <w:shd w:val="clear" w:color="auto" w:fill="FFFFFF"/>
        </w:rPr>
        <w:t>Ankle brachial index &lt; 0.9 or &gt; 1.4</w:t>
      </w:r>
      <w:r w:rsidR="00D8740D">
        <w:rPr>
          <w:rFonts w:ascii="Times New Roman" w:hAnsi="Times New Roman"/>
          <w:color w:val="000000"/>
          <w:shd w:val="clear" w:color="auto" w:fill="FFFFFF"/>
        </w:rPr>
        <w:t>.</w:t>
      </w:r>
    </w:p>
    <w:p w14:paraId="467A1AF8" w14:textId="77777777" w:rsidR="00F86983" w:rsidRPr="008A7A65" w:rsidRDefault="00F86983" w:rsidP="002F5FCB">
      <w:pPr>
        <w:pStyle w:val="Heading2"/>
      </w:pPr>
      <w:bookmarkStart w:id="36" w:name="_Toc512240235"/>
      <w:r w:rsidRPr="008A7A65">
        <w:t>Research Design</w:t>
      </w:r>
      <w:bookmarkEnd w:id="36"/>
    </w:p>
    <w:p w14:paraId="55696659" w14:textId="203EADA7" w:rsidR="00F86983" w:rsidRPr="008A7A65" w:rsidRDefault="00F86983" w:rsidP="002F5FCB">
      <w:pPr>
        <w:spacing w:line="480" w:lineRule="auto"/>
        <w:rPr>
          <w:color w:val="000000"/>
          <w:shd w:val="clear" w:color="auto" w:fill="FFFFFF"/>
        </w:rPr>
      </w:pPr>
      <w:r w:rsidRPr="008A7A65">
        <w:tab/>
        <w:t>This study recruit</w:t>
      </w:r>
      <w:r>
        <w:t>ed 17 men and 16</w:t>
      </w:r>
      <w:r w:rsidRPr="008A7A65">
        <w:t xml:space="preserve"> women who </w:t>
      </w:r>
      <w:r>
        <w:t>were</w:t>
      </w:r>
      <w:r w:rsidRPr="008A7A65">
        <w:t xml:space="preserve"> recreationally active</w:t>
      </w:r>
      <w:r>
        <w:t>, however, only 14 men and 15 women completed the study</w:t>
      </w:r>
      <w:r w:rsidRPr="008A7A65">
        <w:t xml:space="preserve">. In a </w:t>
      </w:r>
      <w:r w:rsidR="00077B09">
        <w:t xml:space="preserve">randomized </w:t>
      </w:r>
      <w:r w:rsidRPr="008A7A65">
        <w:t xml:space="preserve">crossover </w:t>
      </w:r>
      <w:r w:rsidRPr="008A7A65">
        <w:lastRenderedPageBreak/>
        <w:t>design, subjects perform</w:t>
      </w:r>
      <w:r>
        <w:t>ed</w:t>
      </w:r>
      <w:r w:rsidRPr="008A7A65">
        <w:t xml:space="preserve"> each of the 4 conditions in randomized order </w:t>
      </w:r>
      <w:r>
        <w:t>with at least 3</w:t>
      </w:r>
      <w:r w:rsidRPr="008A7A65">
        <w:t xml:space="preserve"> </w:t>
      </w:r>
      <w:r w:rsidR="00077B09">
        <w:t xml:space="preserve">days </w:t>
      </w:r>
      <w:r w:rsidRPr="008A7A65">
        <w:t>between each condition as a wash-out period. The four exercise conditions include</w:t>
      </w:r>
      <w:r>
        <w:t>d</w:t>
      </w:r>
      <w:r w:rsidRPr="008A7A65">
        <w:t>: 1) controlled blood flow restriction (50% occlusion) exercise at 30% of 1RM for four sets of 30-15-15-15 repetitions and a minute of rest in between each set (cBFR); 2) practical blood flow restriction exercise at a 7 on a scale of 0-10 on the pressure pain scale for four sets of 30-15-15-15 repetitions and a minute of rest in betwe</w:t>
      </w:r>
      <w:r>
        <w:t>en each set (pBFR); 3) high-</w:t>
      </w:r>
      <w:r w:rsidRPr="008A7A65">
        <w:t>intensity at 80% of 1RM with no occlusion for three sets of 8 to 10 repetitions with a minute of rest in betwe</w:t>
      </w:r>
      <w:r>
        <w:t>en each set (HI); and 4) low-intensity</w:t>
      </w:r>
      <w:r w:rsidRPr="008A7A65">
        <w:t xml:space="preserve"> which consist</w:t>
      </w:r>
      <w:r>
        <w:t>ed</w:t>
      </w:r>
      <w:r w:rsidRPr="008A7A65">
        <w:t xml:space="preserve"> of four sets of 30-15-15-15 repetitions at 30% of 1RM with no occlusion and a minute </w:t>
      </w:r>
      <w:r>
        <w:t>of rest in between each set (LI</w:t>
      </w:r>
      <w:r w:rsidRPr="008A7A65">
        <w:t xml:space="preserve">). There </w:t>
      </w:r>
      <w:r>
        <w:t>was</w:t>
      </w:r>
      <w:r w:rsidRPr="008A7A65">
        <w:t xml:space="preserve"> also </w:t>
      </w:r>
      <w:r>
        <w:t>about a 3-minute</w:t>
      </w:r>
      <w:r w:rsidRPr="008A7A65">
        <w:t xml:space="preserve"> </w:t>
      </w:r>
      <w:r>
        <w:t>rest period</w:t>
      </w:r>
      <w:r w:rsidRPr="008A7A65">
        <w:t xml:space="preserve"> in between each exercise.</w:t>
      </w:r>
    </w:p>
    <w:p w14:paraId="47883E65" w14:textId="47ABC5FE" w:rsidR="00F86983" w:rsidRPr="008A7A65" w:rsidRDefault="00F86983" w:rsidP="002F5FCB">
      <w:pPr>
        <w:spacing w:line="480" w:lineRule="auto"/>
        <w:rPr>
          <w:color w:val="000000"/>
          <w:shd w:val="clear" w:color="auto" w:fill="FFFFFF"/>
        </w:rPr>
      </w:pPr>
      <w:r w:rsidRPr="008A7A65">
        <w:rPr>
          <w:color w:val="000000"/>
          <w:shd w:val="clear" w:color="auto" w:fill="FFFFFF"/>
        </w:rPr>
        <w:tab/>
        <w:t xml:space="preserve">There </w:t>
      </w:r>
      <w:r>
        <w:rPr>
          <w:color w:val="000000"/>
          <w:shd w:val="clear" w:color="auto" w:fill="FFFFFF"/>
        </w:rPr>
        <w:t>were</w:t>
      </w:r>
      <w:r w:rsidRPr="008A7A65">
        <w:rPr>
          <w:color w:val="000000"/>
          <w:shd w:val="clear" w:color="auto" w:fill="FFFFFF"/>
        </w:rPr>
        <w:t xml:space="preserve"> 6 total visits for this study for each participant. During the first visit, the subjects complete</w:t>
      </w:r>
      <w:r>
        <w:rPr>
          <w:color w:val="000000"/>
          <w:shd w:val="clear" w:color="auto" w:fill="FFFFFF"/>
        </w:rPr>
        <w:t>d</w:t>
      </w:r>
      <w:r w:rsidRPr="008A7A65">
        <w:rPr>
          <w:color w:val="000000"/>
          <w:shd w:val="clear" w:color="auto" w:fill="FFFFFF"/>
        </w:rPr>
        <w:t xml:space="preserve"> a consent form, health insurance portability and accountability act (HIPAA) form, physical activity readiness questionnaire (PAR-Q), health status questionnaire and a menstrual questionnaire</w:t>
      </w:r>
      <w:r w:rsidR="00D8740D">
        <w:rPr>
          <w:color w:val="000000"/>
          <w:shd w:val="clear" w:color="auto" w:fill="FFFFFF"/>
        </w:rPr>
        <w:t xml:space="preserve"> (women only)</w:t>
      </w:r>
      <w:r w:rsidRPr="008A7A65">
        <w:rPr>
          <w:color w:val="000000"/>
          <w:shd w:val="clear" w:color="auto" w:fill="FFFFFF"/>
        </w:rPr>
        <w:t xml:space="preserve">. The first visit (1.5 hours) </w:t>
      </w:r>
      <w:r>
        <w:rPr>
          <w:color w:val="000000"/>
          <w:shd w:val="clear" w:color="auto" w:fill="FFFFFF"/>
        </w:rPr>
        <w:t>also</w:t>
      </w:r>
      <w:r w:rsidRPr="008A7A65">
        <w:rPr>
          <w:color w:val="000000"/>
          <w:shd w:val="clear" w:color="auto" w:fill="FFFFFF"/>
        </w:rPr>
        <w:t xml:space="preserve"> include</w:t>
      </w:r>
      <w:r>
        <w:rPr>
          <w:color w:val="000000"/>
          <w:shd w:val="clear" w:color="auto" w:fill="FFFFFF"/>
        </w:rPr>
        <w:t>d</w:t>
      </w:r>
      <w:r w:rsidRPr="008A7A65">
        <w:rPr>
          <w:color w:val="000000"/>
          <w:shd w:val="clear" w:color="auto" w:fill="FFFFFF"/>
        </w:rPr>
        <w:t xml:space="preserve"> height, weight, brachial blood pressure, ankle-brachial index measurements and familiarization for the knee extension and leg press 1RM determination protocols. Th</w:t>
      </w:r>
      <w:r>
        <w:rPr>
          <w:color w:val="000000"/>
          <w:shd w:val="clear" w:color="auto" w:fill="FFFFFF"/>
        </w:rPr>
        <w:t xml:space="preserve">e second visit (1.5 hours) </w:t>
      </w:r>
      <w:r w:rsidRPr="008A7A65">
        <w:rPr>
          <w:color w:val="000000"/>
          <w:shd w:val="clear" w:color="auto" w:fill="FFFFFF"/>
        </w:rPr>
        <w:t>determine</w:t>
      </w:r>
      <w:r>
        <w:rPr>
          <w:color w:val="000000"/>
          <w:shd w:val="clear" w:color="auto" w:fill="FFFFFF"/>
        </w:rPr>
        <w:t>d</w:t>
      </w:r>
      <w:r w:rsidRPr="008A7A65">
        <w:rPr>
          <w:color w:val="000000"/>
          <w:shd w:val="clear" w:color="auto" w:fill="FFFFFF"/>
        </w:rPr>
        <w:t xml:space="preserve"> the total occlusion pressure of each participant as well as 1 repetition max (1RM) for leg press and knee extension (Cybex International Inc., Medway, MA, USA). The subjects w</w:t>
      </w:r>
      <w:r>
        <w:rPr>
          <w:color w:val="000000"/>
          <w:shd w:val="clear" w:color="auto" w:fill="FFFFFF"/>
        </w:rPr>
        <w:t>ere</w:t>
      </w:r>
      <w:r w:rsidRPr="008A7A65">
        <w:rPr>
          <w:color w:val="000000"/>
          <w:shd w:val="clear" w:color="auto" w:fill="FFFFFF"/>
        </w:rPr>
        <w:t xml:space="preserve"> also familiarized with wearing BFR cuffs while exercising by completing 2 sets of 10 repetitions for leg press and 2 sets and 5 repetitions for knee extension. </w:t>
      </w:r>
      <w:r>
        <w:rPr>
          <w:color w:val="000000"/>
          <w:shd w:val="clear" w:color="auto" w:fill="FFFFFF"/>
        </w:rPr>
        <w:t xml:space="preserve">Before the last four visits, the subjects were asked to refrain from alcohol and heavy exercise 24 hours </w:t>
      </w:r>
      <w:r>
        <w:rPr>
          <w:color w:val="000000"/>
          <w:shd w:val="clear" w:color="auto" w:fill="FFFFFF"/>
        </w:rPr>
        <w:lastRenderedPageBreak/>
        <w:t xml:space="preserve">prior to testing as well as abstaining from caffeine ingestion 6 hours prior to testing. </w:t>
      </w:r>
      <w:r w:rsidRPr="008A7A65">
        <w:rPr>
          <w:color w:val="000000"/>
          <w:shd w:val="clear" w:color="auto" w:fill="FFFFFF"/>
        </w:rPr>
        <w:t>The last four visits (visits 3, 4, 5 and 6) last</w:t>
      </w:r>
      <w:r>
        <w:rPr>
          <w:color w:val="000000"/>
          <w:shd w:val="clear" w:color="auto" w:fill="FFFFFF"/>
        </w:rPr>
        <w:t>ed</w:t>
      </w:r>
      <w:r w:rsidRPr="008A7A65">
        <w:rPr>
          <w:color w:val="000000"/>
          <w:shd w:val="clear" w:color="auto" w:fill="FFFFFF"/>
        </w:rPr>
        <w:t xml:space="preserve"> about 1.5 hours each and </w:t>
      </w:r>
      <w:r>
        <w:rPr>
          <w:color w:val="000000"/>
          <w:shd w:val="clear" w:color="auto" w:fill="FFFFFF"/>
        </w:rPr>
        <w:t>were</w:t>
      </w:r>
      <w:r w:rsidRPr="008A7A65">
        <w:rPr>
          <w:color w:val="000000"/>
          <w:shd w:val="clear" w:color="auto" w:fill="FFFFFF"/>
        </w:rPr>
        <w:t xml:space="preserve"> done in randomized order. The last four visits include</w:t>
      </w:r>
      <w:r>
        <w:rPr>
          <w:color w:val="000000"/>
          <w:shd w:val="clear" w:color="auto" w:fill="FFFFFF"/>
        </w:rPr>
        <w:t>d</w:t>
      </w:r>
      <w:r w:rsidRPr="008A7A65">
        <w:rPr>
          <w:color w:val="000000"/>
          <w:shd w:val="clear" w:color="auto" w:fill="FFFFFF"/>
        </w:rPr>
        <w:t xml:space="preserve"> a bout of resistance</w:t>
      </w:r>
      <w:r>
        <w:rPr>
          <w:color w:val="000000"/>
          <w:shd w:val="clear" w:color="auto" w:fill="FFFFFF"/>
        </w:rPr>
        <w:t xml:space="preserve"> exercise with cBFR, pBFR, high-</w:t>
      </w:r>
      <w:r w:rsidRPr="008A7A65">
        <w:rPr>
          <w:color w:val="000000"/>
          <w:shd w:val="clear" w:color="auto" w:fill="FFFFFF"/>
        </w:rPr>
        <w:t xml:space="preserve">intensity with no occlusion and </w:t>
      </w:r>
      <w:r>
        <w:rPr>
          <w:color w:val="000000"/>
          <w:shd w:val="clear" w:color="auto" w:fill="FFFFFF"/>
        </w:rPr>
        <w:t>low-intensity</w:t>
      </w:r>
      <w:r w:rsidRPr="008A7A65">
        <w:rPr>
          <w:color w:val="000000"/>
          <w:shd w:val="clear" w:color="auto" w:fill="FFFFFF"/>
        </w:rPr>
        <w:t xml:space="preserve"> with no occlusion. E</w:t>
      </w:r>
      <w:r>
        <w:rPr>
          <w:color w:val="000000"/>
          <w:shd w:val="clear" w:color="auto" w:fill="FFFFFF"/>
        </w:rPr>
        <w:t xml:space="preserve">ach of the last 4 sessions began </w:t>
      </w:r>
      <w:r w:rsidRPr="008A7A65">
        <w:rPr>
          <w:color w:val="000000"/>
          <w:shd w:val="clear" w:color="auto" w:fill="FFFFFF"/>
        </w:rPr>
        <w:t xml:space="preserve">by marking the sites for EMG electrode placement and ultrasound muscle thickness sites. </w:t>
      </w:r>
      <w:r>
        <w:rPr>
          <w:color w:val="000000"/>
          <w:shd w:val="clear" w:color="auto" w:fill="FFFFFF"/>
        </w:rPr>
        <w:t>T</w:t>
      </w:r>
      <w:r w:rsidRPr="008A7A65">
        <w:rPr>
          <w:color w:val="000000"/>
          <w:shd w:val="clear" w:color="auto" w:fill="FFFFFF"/>
        </w:rPr>
        <w:t>he</w:t>
      </w:r>
      <w:r>
        <w:rPr>
          <w:color w:val="000000"/>
          <w:shd w:val="clear" w:color="auto" w:fill="FFFFFF"/>
        </w:rPr>
        <w:t>n the</w:t>
      </w:r>
      <w:r w:rsidRPr="008A7A65">
        <w:rPr>
          <w:color w:val="000000"/>
          <w:shd w:val="clear" w:color="auto" w:fill="FFFFFF"/>
        </w:rPr>
        <w:t xml:space="preserve"> participants rest</w:t>
      </w:r>
      <w:r>
        <w:rPr>
          <w:color w:val="000000"/>
          <w:shd w:val="clear" w:color="auto" w:fill="FFFFFF"/>
        </w:rPr>
        <w:t>ed</w:t>
      </w:r>
      <w:r w:rsidRPr="008A7A65">
        <w:rPr>
          <w:color w:val="000000"/>
          <w:shd w:val="clear" w:color="auto" w:fill="FFFFFF"/>
        </w:rPr>
        <w:t xml:space="preserve"> for 5-minutes to allow the researchers to obtain baseline measurements for lactate, hematocrit, muscle thickness and thigh circumference. </w:t>
      </w:r>
      <w:r w:rsidRPr="000B0140">
        <w:rPr>
          <w:color w:val="000000"/>
          <w:shd w:val="clear" w:color="auto" w:fill="FFFFFF"/>
        </w:rPr>
        <w:t xml:space="preserve">Subjects </w:t>
      </w:r>
      <w:r>
        <w:rPr>
          <w:color w:val="000000"/>
          <w:shd w:val="clear" w:color="auto" w:fill="FFFFFF"/>
        </w:rPr>
        <w:t>then continued</w:t>
      </w:r>
      <w:r w:rsidRPr="000B0140">
        <w:rPr>
          <w:color w:val="000000"/>
          <w:shd w:val="clear" w:color="auto" w:fill="FFFFFF"/>
        </w:rPr>
        <w:t xml:space="preserve"> with </w:t>
      </w:r>
      <w:r>
        <w:rPr>
          <w:color w:val="000000"/>
          <w:shd w:val="clear" w:color="auto" w:fill="FFFFFF"/>
        </w:rPr>
        <w:t>8-10 repetitions</w:t>
      </w:r>
      <w:r w:rsidRPr="000B0140">
        <w:rPr>
          <w:color w:val="000000"/>
          <w:shd w:val="clear" w:color="auto" w:fill="FFFFFF"/>
        </w:rPr>
        <w:t xml:space="preserve"> of 50% of their 1RM on leg press followed by a single repetition of the previously found 1RM</w:t>
      </w:r>
      <w:r>
        <w:rPr>
          <w:color w:val="000000"/>
          <w:shd w:val="clear" w:color="auto" w:fill="FFFFFF"/>
        </w:rPr>
        <w:t xml:space="preserve"> load on the leg press</w:t>
      </w:r>
      <w:r w:rsidRPr="0060052F">
        <w:rPr>
          <w:color w:val="000000"/>
          <w:shd w:val="clear" w:color="auto" w:fill="FFFFFF"/>
        </w:rPr>
        <w:t xml:space="preserve"> </w:t>
      </w:r>
      <w:r w:rsidRPr="008A7A65">
        <w:rPr>
          <w:color w:val="000000"/>
          <w:shd w:val="clear" w:color="auto" w:fill="FFFFFF"/>
        </w:rPr>
        <w:t>in order to provide a reference EMG signal that will be used to normalize EMG activity.</w:t>
      </w:r>
      <w:r>
        <w:rPr>
          <w:color w:val="000000"/>
          <w:shd w:val="clear" w:color="auto" w:fill="FFFFFF"/>
        </w:rPr>
        <w:t xml:space="preserve"> The same was then done for the knee extension machine. </w:t>
      </w:r>
      <w:r w:rsidRPr="008A7A65">
        <w:rPr>
          <w:color w:val="000000"/>
          <w:shd w:val="clear" w:color="auto" w:fill="FFFFFF"/>
        </w:rPr>
        <w:t xml:space="preserve">For cBFR and pBFR sessions, the BFR cuffs </w:t>
      </w:r>
      <w:r>
        <w:rPr>
          <w:color w:val="000000"/>
          <w:shd w:val="clear" w:color="auto" w:fill="FFFFFF"/>
        </w:rPr>
        <w:t>was</w:t>
      </w:r>
      <w:r w:rsidRPr="008A7A65">
        <w:rPr>
          <w:color w:val="000000"/>
          <w:shd w:val="clear" w:color="auto" w:fill="FFFFFF"/>
        </w:rPr>
        <w:t xml:space="preserve"> placed high up on the thigh and subjects will perform 4 sets of 30-15-15-15 repetitions at 30% of their 1RM for both the leg press and knee extension exercises. The cBFR protocol </w:t>
      </w:r>
      <w:r>
        <w:rPr>
          <w:color w:val="000000"/>
          <w:shd w:val="clear" w:color="auto" w:fill="FFFFFF"/>
        </w:rPr>
        <w:t>was set</w:t>
      </w:r>
      <w:r w:rsidRPr="008A7A65">
        <w:rPr>
          <w:color w:val="000000"/>
          <w:shd w:val="clear" w:color="auto" w:fill="FFFFFF"/>
        </w:rPr>
        <w:t xml:space="preserve"> at 50% of the subject’s total occlusion pressure and the pBFR protocol will be at a 7 on the perceived pressure scale. Each set </w:t>
      </w:r>
      <w:r>
        <w:rPr>
          <w:color w:val="000000"/>
          <w:shd w:val="clear" w:color="auto" w:fill="FFFFFF"/>
        </w:rPr>
        <w:t>had</w:t>
      </w:r>
      <w:r w:rsidRPr="008A7A65">
        <w:rPr>
          <w:color w:val="000000"/>
          <w:shd w:val="clear" w:color="auto" w:fill="FFFFFF"/>
        </w:rPr>
        <w:t xml:space="preserve"> a minute of rest in between</w:t>
      </w:r>
      <w:r>
        <w:rPr>
          <w:color w:val="000000"/>
          <w:shd w:val="clear" w:color="auto" w:fill="FFFFFF"/>
        </w:rPr>
        <w:t xml:space="preserve"> each set and about 3-minutes of rest between the leg press and knee extension exercises</w:t>
      </w:r>
      <w:r w:rsidRPr="008A7A65">
        <w:rPr>
          <w:color w:val="000000"/>
          <w:shd w:val="clear" w:color="auto" w:fill="FFFFFF"/>
        </w:rPr>
        <w:t>. For the session without BFR, the high intensity conditions include</w:t>
      </w:r>
      <w:r>
        <w:rPr>
          <w:color w:val="000000"/>
          <w:shd w:val="clear" w:color="auto" w:fill="FFFFFF"/>
        </w:rPr>
        <w:t>d</w:t>
      </w:r>
      <w:r w:rsidRPr="008A7A65">
        <w:rPr>
          <w:color w:val="000000"/>
          <w:shd w:val="clear" w:color="auto" w:fill="FFFFFF"/>
        </w:rPr>
        <w:t xml:space="preserve"> 3 sets of 8 to 10 repetitions at 80% of the subject’s 1RM. The</w:t>
      </w:r>
      <w:r>
        <w:rPr>
          <w:color w:val="000000"/>
          <w:shd w:val="clear" w:color="auto" w:fill="FFFFFF"/>
        </w:rPr>
        <w:t xml:space="preserve"> LI</w:t>
      </w:r>
      <w:r w:rsidRPr="008A7A65">
        <w:rPr>
          <w:color w:val="000000"/>
          <w:shd w:val="clear" w:color="auto" w:fill="FFFFFF"/>
        </w:rPr>
        <w:t xml:space="preserve"> day </w:t>
      </w:r>
      <w:r>
        <w:rPr>
          <w:color w:val="000000"/>
          <w:shd w:val="clear" w:color="auto" w:fill="FFFFFF"/>
        </w:rPr>
        <w:t>was</w:t>
      </w:r>
      <w:r w:rsidRPr="008A7A65">
        <w:rPr>
          <w:color w:val="000000"/>
          <w:shd w:val="clear" w:color="auto" w:fill="FFFFFF"/>
        </w:rPr>
        <w:t xml:space="preserve"> at an intensity of 30% of 1RM with 4 sets of 30-15-15-15 repetitions without any occlusion. Immediately post exercise, 5-minutes post exercise and 15-minutes post exercise the measurements for muscle thickness, thigh circumference, hematocrit and blood lactate </w:t>
      </w:r>
      <w:r>
        <w:rPr>
          <w:color w:val="000000"/>
          <w:shd w:val="clear" w:color="auto" w:fill="FFFFFF"/>
        </w:rPr>
        <w:t>were</w:t>
      </w:r>
      <w:r w:rsidRPr="008A7A65">
        <w:rPr>
          <w:color w:val="000000"/>
          <w:shd w:val="clear" w:color="auto" w:fill="FFFFFF"/>
        </w:rPr>
        <w:t xml:space="preserve"> assessed. EMG activity </w:t>
      </w:r>
      <w:r>
        <w:rPr>
          <w:color w:val="000000"/>
          <w:shd w:val="clear" w:color="auto" w:fill="FFFFFF"/>
        </w:rPr>
        <w:t>was</w:t>
      </w:r>
      <w:r w:rsidRPr="008A7A65">
        <w:rPr>
          <w:color w:val="000000"/>
          <w:shd w:val="clear" w:color="auto" w:fill="FFFFFF"/>
        </w:rPr>
        <w:t xml:space="preserve"> recorded during each set of all of the exercise protocols. Muscle activity of the vastus lateralis </w:t>
      </w:r>
      <w:r w:rsidRPr="008A7A65">
        <w:rPr>
          <w:color w:val="000000"/>
          <w:shd w:val="clear" w:color="auto" w:fill="FFFFFF"/>
        </w:rPr>
        <w:lastRenderedPageBreak/>
        <w:t xml:space="preserve">(VL) for both legs </w:t>
      </w:r>
      <w:r>
        <w:rPr>
          <w:color w:val="000000"/>
          <w:shd w:val="clear" w:color="auto" w:fill="FFFFFF"/>
        </w:rPr>
        <w:t>were</w:t>
      </w:r>
      <w:r w:rsidRPr="008A7A65">
        <w:rPr>
          <w:color w:val="000000"/>
          <w:shd w:val="clear" w:color="auto" w:fill="FFFFFF"/>
        </w:rPr>
        <w:t xml:space="preserve"> included in the EMG recordings. </w:t>
      </w:r>
      <w:r w:rsidR="00AD011B">
        <w:rPr>
          <w:color w:val="000000"/>
          <w:shd w:val="clear" w:color="auto" w:fill="FFFFFF"/>
        </w:rPr>
        <w:t xml:space="preserve">For each variable measured, only the dominant leg was used for statistical analyses. </w:t>
      </w:r>
      <w:r w:rsidRPr="008A7A65">
        <w:rPr>
          <w:color w:val="000000"/>
          <w:shd w:val="clear" w:color="auto" w:fill="FFFFFF"/>
        </w:rPr>
        <w:t xml:space="preserve">Each subject </w:t>
      </w:r>
      <w:r>
        <w:rPr>
          <w:color w:val="000000"/>
          <w:shd w:val="clear" w:color="auto" w:fill="FFFFFF"/>
        </w:rPr>
        <w:t>had at least 3 days</w:t>
      </w:r>
      <w:r w:rsidR="00077B09">
        <w:rPr>
          <w:color w:val="000000"/>
          <w:shd w:val="clear" w:color="auto" w:fill="FFFFFF"/>
        </w:rPr>
        <w:t xml:space="preserve"> </w:t>
      </w:r>
      <w:r w:rsidRPr="008A7A65">
        <w:rPr>
          <w:color w:val="000000"/>
          <w:shd w:val="clear" w:color="auto" w:fill="FFFFFF"/>
        </w:rPr>
        <w:t>between each visit to provide time for recovery and for a wash-out period.</w:t>
      </w:r>
    </w:p>
    <w:p w14:paraId="50CE8F44" w14:textId="77777777" w:rsidR="00F86983" w:rsidRPr="008A7A65" w:rsidRDefault="00F86983" w:rsidP="002F5FCB">
      <w:pPr>
        <w:pStyle w:val="Heading2"/>
        <w:rPr>
          <w:shd w:val="clear" w:color="auto" w:fill="FFFFFF"/>
        </w:rPr>
      </w:pPr>
      <w:bookmarkStart w:id="37" w:name="_Toc512240236"/>
      <w:r w:rsidRPr="008A7A65">
        <w:rPr>
          <w:shd w:val="clear" w:color="auto" w:fill="FFFFFF"/>
        </w:rPr>
        <w:t>Height and Weight</w:t>
      </w:r>
      <w:bookmarkEnd w:id="37"/>
    </w:p>
    <w:p w14:paraId="1F5B1718" w14:textId="77777777" w:rsidR="001D3FCF" w:rsidRDefault="00F86983" w:rsidP="002F5FCB">
      <w:pPr>
        <w:spacing w:line="480" w:lineRule="auto"/>
        <w:rPr>
          <w:color w:val="000000"/>
          <w:shd w:val="clear" w:color="auto" w:fill="FFFFFF"/>
        </w:rPr>
      </w:pPr>
      <w:r w:rsidRPr="008A7A65">
        <w:rPr>
          <w:color w:val="000000"/>
          <w:shd w:val="clear" w:color="auto" w:fill="FFFFFF"/>
        </w:rPr>
        <w:tab/>
        <w:t xml:space="preserve">To obtain a height measurement, each subject </w:t>
      </w:r>
      <w:r>
        <w:rPr>
          <w:color w:val="000000"/>
          <w:shd w:val="clear" w:color="auto" w:fill="FFFFFF"/>
        </w:rPr>
        <w:t>was</w:t>
      </w:r>
      <w:r w:rsidRPr="008A7A65">
        <w:rPr>
          <w:color w:val="000000"/>
          <w:shd w:val="clear" w:color="auto" w:fill="FFFFFF"/>
        </w:rPr>
        <w:t xml:space="preserve"> asked to stand straight against the stadiometer (Novel Products, Inc., Rockton, IL) with their arms hanging straight down and their feet together. Body weight </w:t>
      </w:r>
      <w:r>
        <w:rPr>
          <w:color w:val="000000"/>
          <w:shd w:val="clear" w:color="auto" w:fill="FFFFFF"/>
        </w:rPr>
        <w:t>was</w:t>
      </w:r>
      <w:r w:rsidRPr="008A7A65">
        <w:rPr>
          <w:color w:val="000000"/>
          <w:shd w:val="clear" w:color="auto" w:fill="FFFFFF"/>
        </w:rPr>
        <w:t xml:space="preserve"> measured with a standard scale (Tanita, Model BWB-800A, Japan). Each measurement </w:t>
      </w:r>
      <w:r>
        <w:rPr>
          <w:color w:val="000000"/>
          <w:shd w:val="clear" w:color="auto" w:fill="FFFFFF"/>
        </w:rPr>
        <w:t>was</w:t>
      </w:r>
      <w:r w:rsidRPr="008A7A65">
        <w:rPr>
          <w:color w:val="000000"/>
          <w:shd w:val="clear" w:color="auto" w:fill="FFFFFF"/>
        </w:rPr>
        <w:t xml:space="preserve"> recorded to the nearest 0.5 cm and 1 kg.</w:t>
      </w:r>
    </w:p>
    <w:p w14:paraId="0491C312" w14:textId="77777777" w:rsidR="00F86983" w:rsidRPr="008E4EBF" w:rsidRDefault="00F86983" w:rsidP="002F5FCB">
      <w:pPr>
        <w:pStyle w:val="Heading2"/>
        <w:rPr>
          <w:shd w:val="clear" w:color="auto" w:fill="FFFFFF"/>
        </w:rPr>
      </w:pPr>
      <w:bookmarkStart w:id="38" w:name="_Toc512240237"/>
      <w:r w:rsidRPr="008A7A65">
        <w:rPr>
          <w:shd w:val="clear" w:color="auto" w:fill="FFFFFF"/>
        </w:rPr>
        <w:t>Brachial Blood Pressure</w:t>
      </w:r>
      <w:bookmarkEnd w:id="38"/>
    </w:p>
    <w:p w14:paraId="66F54ABA" w14:textId="77777777" w:rsidR="00F86983" w:rsidRPr="008A7A65" w:rsidRDefault="00F86983" w:rsidP="002F5FCB">
      <w:pPr>
        <w:spacing w:line="480" w:lineRule="auto"/>
        <w:rPr>
          <w:color w:val="000000"/>
          <w:shd w:val="clear" w:color="auto" w:fill="FFFFFF"/>
        </w:rPr>
      </w:pPr>
      <w:r w:rsidRPr="008A7A65">
        <w:rPr>
          <w:b/>
          <w:color w:val="000000"/>
          <w:shd w:val="clear" w:color="auto" w:fill="FFFFFF"/>
        </w:rPr>
        <w:tab/>
      </w:r>
      <w:r w:rsidRPr="008A7A65">
        <w:rPr>
          <w:color w:val="000000"/>
          <w:shd w:val="clear" w:color="auto" w:fill="FFFFFF"/>
        </w:rPr>
        <w:t>After resting for a period of 5 minutes</w:t>
      </w:r>
      <w:r>
        <w:rPr>
          <w:color w:val="000000"/>
          <w:shd w:val="clear" w:color="auto" w:fill="FFFFFF"/>
        </w:rPr>
        <w:t xml:space="preserve"> in a supine position</w:t>
      </w:r>
      <w:r w:rsidRPr="008A7A65">
        <w:rPr>
          <w:color w:val="000000"/>
          <w:shd w:val="clear" w:color="auto" w:fill="FFFFFF"/>
        </w:rPr>
        <w:t xml:space="preserve">, blood pressure </w:t>
      </w:r>
      <w:r>
        <w:rPr>
          <w:color w:val="000000"/>
          <w:shd w:val="clear" w:color="auto" w:fill="FFFFFF"/>
        </w:rPr>
        <w:t>was</w:t>
      </w:r>
      <w:r w:rsidRPr="008A7A65">
        <w:rPr>
          <w:color w:val="000000"/>
          <w:shd w:val="clear" w:color="auto" w:fill="FFFFFF"/>
        </w:rPr>
        <w:t xml:space="preserve"> measured with an automatic blood pressure cuff (Omron Healthcare Inc. Vernon Hills, IL Model HEM-773). Two blood pressure measurements </w:t>
      </w:r>
      <w:r>
        <w:rPr>
          <w:color w:val="000000"/>
          <w:shd w:val="clear" w:color="auto" w:fill="FFFFFF"/>
        </w:rPr>
        <w:t>were</w:t>
      </w:r>
      <w:r w:rsidRPr="008A7A65">
        <w:rPr>
          <w:color w:val="000000"/>
          <w:shd w:val="clear" w:color="auto" w:fill="FFFFFF"/>
        </w:rPr>
        <w:t xml:space="preserve"> taken and a third </w:t>
      </w:r>
      <w:r>
        <w:rPr>
          <w:color w:val="000000"/>
          <w:shd w:val="clear" w:color="auto" w:fill="FFFFFF"/>
        </w:rPr>
        <w:t>was</w:t>
      </w:r>
      <w:r w:rsidRPr="008A7A65">
        <w:rPr>
          <w:color w:val="000000"/>
          <w:shd w:val="clear" w:color="auto" w:fill="FFFFFF"/>
        </w:rPr>
        <w:t xml:space="preserve"> taken if the previous two measurements </w:t>
      </w:r>
      <w:r>
        <w:rPr>
          <w:color w:val="000000"/>
          <w:shd w:val="clear" w:color="auto" w:fill="FFFFFF"/>
        </w:rPr>
        <w:t>were</w:t>
      </w:r>
      <w:r w:rsidRPr="008A7A65">
        <w:rPr>
          <w:color w:val="000000"/>
          <w:shd w:val="clear" w:color="auto" w:fill="FFFFFF"/>
        </w:rPr>
        <w:t xml:space="preserve"> more than 5 mmHg different.</w:t>
      </w:r>
    </w:p>
    <w:p w14:paraId="6B409C75" w14:textId="77777777" w:rsidR="00F86983" w:rsidRPr="008A7A65" w:rsidRDefault="00F86983" w:rsidP="002F5FCB">
      <w:pPr>
        <w:pStyle w:val="Heading2"/>
        <w:rPr>
          <w:shd w:val="clear" w:color="auto" w:fill="FFFFFF"/>
        </w:rPr>
      </w:pPr>
      <w:bookmarkStart w:id="39" w:name="_Toc512240238"/>
      <w:r w:rsidRPr="008A7A65">
        <w:rPr>
          <w:shd w:val="clear" w:color="auto" w:fill="FFFFFF"/>
        </w:rPr>
        <w:t>Ankle Brachial Index</w:t>
      </w:r>
      <w:bookmarkEnd w:id="39"/>
    </w:p>
    <w:p w14:paraId="28BF1B02" w14:textId="2EC6B919" w:rsidR="00F86983" w:rsidRPr="008A7A65" w:rsidRDefault="00F86983" w:rsidP="002F5FCB">
      <w:pPr>
        <w:spacing w:line="480" w:lineRule="auto"/>
        <w:rPr>
          <w:color w:val="000000"/>
          <w:shd w:val="clear" w:color="auto" w:fill="FFFFFF"/>
        </w:rPr>
      </w:pPr>
      <w:r w:rsidRPr="008A7A65">
        <w:rPr>
          <w:color w:val="000000"/>
          <w:shd w:val="clear" w:color="auto" w:fill="FFFFFF"/>
        </w:rPr>
        <w:tab/>
        <w:t xml:space="preserve">Ankle brachial index (ABI), which is the ratio of the highest blood pressure in the ankle and the highest blood pressure in the arm, </w:t>
      </w:r>
      <w:r>
        <w:rPr>
          <w:color w:val="000000"/>
          <w:shd w:val="clear" w:color="auto" w:fill="FFFFFF"/>
        </w:rPr>
        <w:t>was</w:t>
      </w:r>
      <w:r w:rsidRPr="008A7A65">
        <w:rPr>
          <w:color w:val="000000"/>
          <w:shd w:val="clear" w:color="auto" w:fill="FFFFFF"/>
        </w:rPr>
        <w:t xml:space="preserve"> measured after a </w:t>
      </w:r>
      <w:r w:rsidR="00077B09">
        <w:rPr>
          <w:color w:val="000000"/>
          <w:shd w:val="clear" w:color="auto" w:fill="FFFFFF"/>
        </w:rPr>
        <w:t>5-minute rest period (</w:t>
      </w:r>
      <w:r w:rsidR="00406EB7">
        <w:rPr>
          <w:color w:val="000000"/>
          <w:shd w:val="clear" w:color="auto" w:fill="FFFFFF"/>
        </w:rPr>
        <w:t>Loenneke et al., 2013</w:t>
      </w:r>
      <w:r w:rsidRPr="008A7A65">
        <w:rPr>
          <w:color w:val="000000"/>
          <w:shd w:val="clear" w:color="auto" w:fill="FFFFFF"/>
        </w:rPr>
        <w:t xml:space="preserve">). Each subject </w:t>
      </w:r>
      <w:r>
        <w:rPr>
          <w:color w:val="000000"/>
          <w:shd w:val="clear" w:color="auto" w:fill="FFFFFF"/>
        </w:rPr>
        <w:t>was</w:t>
      </w:r>
      <w:r w:rsidRPr="008A7A65">
        <w:rPr>
          <w:color w:val="000000"/>
          <w:shd w:val="clear" w:color="auto" w:fill="FFFFFF"/>
        </w:rPr>
        <w:t xml:space="preserve"> asked to rest in</w:t>
      </w:r>
      <w:r w:rsidR="008E0F01">
        <w:rPr>
          <w:color w:val="000000"/>
          <w:shd w:val="clear" w:color="auto" w:fill="FFFFFF"/>
        </w:rPr>
        <w:t xml:space="preserve"> a supine position before ABI was</w:t>
      </w:r>
      <w:r w:rsidRPr="008A7A65">
        <w:rPr>
          <w:color w:val="000000"/>
          <w:shd w:val="clear" w:color="auto" w:fill="FFFFFF"/>
        </w:rPr>
        <w:t xml:space="preserve"> assessed. In order to assess brachial blood pressure, a MV10 segmental cuff </w:t>
      </w:r>
      <w:r>
        <w:rPr>
          <w:color w:val="000000"/>
          <w:shd w:val="clear" w:color="auto" w:fill="FFFFFF"/>
        </w:rPr>
        <w:t>was</w:t>
      </w:r>
      <w:r w:rsidRPr="008A7A65">
        <w:rPr>
          <w:color w:val="000000"/>
          <w:shd w:val="clear" w:color="auto" w:fill="FFFFFF"/>
        </w:rPr>
        <w:t xml:space="preserve"> used with a hand held bidirectional Doppler (MD4, Hokanson, Bellevue, WA). A cuff </w:t>
      </w:r>
      <w:r>
        <w:rPr>
          <w:color w:val="000000"/>
          <w:shd w:val="clear" w:color="auto" w:fill="FFFFFF"/>
        </w:rPr>
        <w:t>was</w:t>
      </w:r>
      <w:r w:rsidRPr="008A7A65">
        <w:rPr>
          <w:color w:val="000000"/>
          <w:shd w:val="clear" w:color="auto" w:fill="FFFFFF"/>
        </w:rPr>
        <w:t xml:space="preserve"> placed on each arm and the doppler </w:t>
      </w:r>
      <w:r>
        <w:rPr>
          <w:color w:val="000000"/>
          <w:shd w:val="clear" w:color="auto" w:fill="FFFFFF"/>
        </w:rPr>
        <w:t>was</w:t>
      </w:r>
      <w:r w:rsidRPr="008A7A65">
        <w:rPr>
          <w:color w:val="000000"/>
          <w:shd w:val="clear" w:color="auto" w:fill="FFFFFF"/>
        </w:rPr>
        <w:t xml:space="preserve"> also be placed on each arm at about a 45 to </w:t>
      </w:r>
      <w:r w:rsidR="00975626" w:rsidRPr="008A7A65">
        <w:rPr>
          <w:color w:val="000000"/>
          <w:shd w:val="clear" w:color="auto" w:fill="FFFFFF"/>
        </w:rPr>
        <w:t>60-degree</w:t>
      </w:r>
      <w:r w:rsidRPr="008A7A65">
        <w:rPr>
          <w:color w:val="000000"/>
          <w:shd w:val="clear" w:color="auto" w:fill="FFFFFF"/>
        </w:rPr>
        <w:t xml:space="preserve"> angle on the surface of t</w:t>
      </w:r>
      <w:r>
        <w:rPr>
          <w:color w:val="000000"/>
          <w:shd w:val="clear" w:color="auto" w:fill="FFFFFF"/>
        </w:rPr>
        <w:t>he brachial artery. The doppler</w:t>
      </w:r>
      <w:r w:rsidRPr="008A7A65">
        <w:rPr>
          <w:color w:val="000000"/>
          <w:shd w:val="clear" w:color="auto" w:fill="FFFFFF"/>
        </w:rPr>
        <w:t xml:space="preserve"> pick</w:t>
      </w:r>
      <w:r>
        <w:rPr>
          <w:color w:val="000000"/>
          <w:shd w:val="clear" w:color="auto" w:fill="FFFFFF"/>
        </w:rPr>
        <w:t>ed</w:t>
      </w:r>
      <w:r w:rsidRPr="008A7A65">
        <w:rPr>
          <w:color w:val="000000"/>
          <w:shd w:val="clear" w:color="auto" w:fill="FFFFFF"/>
        </w:rPr>
        <w:t xml:space="preserve"> up the sound given off by the brachial artery and the cuff </w:t>
      </w:r>
      <w:r>
        <w:rPr>
          <w:color w:val="000000"/>
          <w:shd w:val="clear" w:color="auto" w:fill="FFFFFF"/>
        </w:rPr>
        <w:t>was</w:t>
      </w:r>
      <w:r w:rsidRPr="008A7A65">
        <w:rPr>
          <w:color w:val="000000"/>
          <w:shd w:val="clear" w:color="auto" w:fill="FFFFFF"/>
        </w:rPr>
        <w:t xml:space="preserve"> inflated until the sound </w:t>
      </w:r>
      <w:r w:rsidRPr="008A7A65">
        <w:rPr>
          <w:color w:val="000000"/>
          <w:shd w:val="clear" w:color="auto" w:fill="FFFFFF"/>
        </w:rPr>
        <w:lastRenderedPageBreak/>
        <w:t xml:space="preserve">disappears. The cuff </w:t>
      </w:r>
      <w:r>
        <w:rPr>
          <w:color w:val="000000"/>
          <w:shd w:val="clear" w:color="auto" w:fill="FFFFFF"/>
        </w:rPr>
        <w:t>was</w:t>
      </w:r>
      <w:r w:rsidRPr="008A7A65">
        <w:rPr>
          <w:color w:val="000000"/>
          <w:shd w:val="clear" w:color="auto" w:fill="FFFFFF"/>
        </w:rPr>
        <w:t xml:space="preserve"> slowly be deflated until the first sound is heard again which </w:t>
      </w:r>
      <w:r>
        <w:rPr>
          <w:color w:val="000000"/>
          <w:shd w:val="clear" w:color="auto" w:fill="FFFFFF"/>
        </w:rPr>
        <w:t>ga</w:t>
      </w:r>
      <w:r w:rsidRPr="008A7A65">
        <w:rPr>
          <w:color w:val="000000"/>
          <w:shd w:val="clear" w:color="auto" w:fill="FFFFFF"/>
        </w:rPr>
        <w:t xml:space="preserve">ve the systolic blood pressure. Ankle systolic blood pressure </w:t>
      </w:r>
      <w:r>
        <w:rPr>
          <w:color w:val="000000"/>
          <w:shd w:val="clear" w:color="auto" w:fill="FFFFFF"/>
        </w:rPr>
        <w:t>was</w:t>
      </w:r>
      <w:r w:rsidRPr="008A7A65">
        <w:rPr>
          <w:color w:val="000000"/>
          <w:shd w:val="clear" w:color="auto" w:fill="FFFFFF"/>
        </w:rPr>
        <w:t xml:space="preserve"> assessed by placing the cuff about 2 centimeters above the malleoli and the doppler </w:t>
      </w:r>
      <w:r>
        <w:rPr>
          <w:color w:val="000000"/>
          <w:shd w:val="clear" w:color="auto" w:fill="FFFFFF"/>
        </w:rPr>
        <w:t>was</w:t>
      </w:r>
      <w:r w:rsidRPr="008A7A65">
        <w:rPr>
          <w:color w:val="000000"/>
          <w:shd w:val="clear" w:color="auto" w:fill="FFFFFF"/>
        </w:rPr>
        <w:t xml:space="preserve"> placed on the posterior tibial artery. This </w:t>
      </w:r>
      <w:r>
        <w:rPr>
          <w:color w:val="000000"/>
          <w:shd w:val="clear" w:color="auto" w:fill="FFFFFF"/>
        </w:rPr>
        <w:t>was done</w:t>
      </w:r>
      <w:r w:rsidRPr="008A7A65">
        <w:rPr>
          <w:color w:val="000000"/>
          <w:shd w:val="clear" w:color="auto" w:fill="FFFFFF"/>
        </w:rPr>
        <w:t xml:space="preserve"> on each leg separately. Finally, ABI </w:t>
      </w:r>
      <w:r>
        <w:rPr>
          <w:color w:val="000000"/>
          <w:shd w:val="clear" w:color="auto" w:fill="FFFFFF"/>
        </w:rPr>
        <w:t>was</w:t>
      </w:r>
      <w:r w:rsidRPr="008A7A65">
        <w:rPr>
          <w:color w:val="000000"/>
          <w:shd w:val="clear" w:color="auto" w:fill="FFFFFF"/>
        </w:rPr>
        <w:t xml:space="preserve"> calculated by dividing the systolic pressure of the ankles by the highest systolic pr</w:t>
      </w:r>
      <w:r w:rsidR="00077B09">
        <w:rPr>
          <w:color w:val="000000"/>
          <w:shd w:val="clear" w:color="auto" w:fill="FFFFFF"/>
        </w:rPr>
        <w:t>essure of the arms (</w:t>
      </w:r>
      <w:r w:rsidR="008E0F01">
        <w:rPr>
          <w:color w:val="000000"/>
          <w:shd w:val="clear" w:color="auto" w:fill="FFFFFF"/>
        </w:rPr>
        <w:t>Xu</w:t>
      </w:r>
      <w:r w:rsidR="00077B09">
        <w:rPr>
          <w:color w:val="000000"/>
          <w:shd w:val="clear" w:color="auto" w:fill="FFFFFF"/>
        </w:rPr>
        <w:t xml:space="preserve"> et al.,</w:t>
      </w:r>
      <w:r w:rsidRPr="008A7A65">
        <w:rPr>
          <w:color w:val="000000"/>
          <w:shd w:val="clear" w:color="auto" w:fill="FFFFFF"/>
        </w:rPr>
        <w:t xml:space="preserve"> 2013).</w:t>
      </w:r>
    </w:p>
    <w:p w14:paraId="467BE1C9" w14:textId="77777777" w:rsidR="00F86983" w:rsidRPr="008A7A65" w:rsidRDefault="00F86983" w:rsidP="002F5FCB">
      <w:pPr>
        <w:pStyle w:val="Heading2"/>
        <w:rPr>
          <w:shd w:val="clear" w:color="auto" w:fill="FFFFFF"/>
        </w:rPr>
      </w:pPr>
      <w:bookmarkStart w:id="40" w:name="_Toc512240239"/>
      <w:r w:rsidRPr="008A7A65">
        <w:rPr>
          <w:shd w:val="clear" w:color="auto" w:fill="FFFFFF"/>
        </w:rPr>
        <w:t>Arterial Occlusion Pressure</w:t>
      </w:r>
      <w:bookmarkEnd w:id="40"/>
    </w:p>
    <w:p w14:paraId="1991AF7E" w14:textId="2BB9C8B4" w:rsidR="00F86983" w:rsidRPr="008A7A65" w:rsidRDefault="00F86983" w:rsidP="002F5FCB">
      <w:pPr>
        <w:spacing w:line="480" w:lineRule="auto"/>
        <w:rPr>
          <w:color w:val="000000"/>
          <w:shd w:val="clear" w:color="auto" w:fill="FFFFFF"/>
        </w:rPr>
      </w:pPr>
      <w:r w:rsidRPr="008A7A65">
        <w:rPr>
          <w:b/>
          <w:color w:val="000000"/>
          <w:shd w:val="clear" w:color="auto" w:fill="FFFFFF"/>
        </w:rPr>
        <w:tab/>
      </w:r>
      <w:r w:rsidRPr="008A7A65">
        <w:rPr>
          <w:color w:val="000000"/>
          <w:shd w:val="clear" w:color="auto" w:fill="FFFFFF"/>
        </w:rPr>
        <w:t xml:space="preserve">Arterial occlusion pressure </w:t>
      </w:r>
      <w:r>
        <w:rPr>
          <w:color w:val="000000"/>
          <w:shd w:val="clear" w:color="auto" w:fill="FFFFFF"/>
        </w:rPr>
        <w:t>was</w:t>
      </w:r>
      <w:r w:rsidRPr="008A7A65">
        <w:rPr>
          <w:color w:val="000000"/>
          <w:shd w:val="clear" w:color="auto" w:fill="FFFFFF"/>
        </w:rPr>
        <w:t xml:space="preserve"> determined at both legs on the anterior tibial artery using the Hokanson (13.5 cm x 84 cm Hokanson, SC12, Bellevue, WA) with a doppler probe. A cuff </w:t>
      </w:r>
      <w:r>
        <w:rPr>
          <w:color w:val="000000"/>
          <w:shd w:val="clear" w:color="auto" w:fill="FFFFFF"/>
        </w:rPr>
        <w:t>was</w:t>
      </w:r>
      <w:r w:rsidRPr="008A7A65">
        <w:rPr>
          <w:color w:val="000000"/>
          <w:shd w:val="clear" w:color="auto" w:fill="FFFFFF"/>
        </w:rPr>
        <w:t xml:space="preserve"> placed at the most proximal location of the thigh and </w:t>
      </w:r>
      <w:r>
        <w:rPr>
          <w:color w:val="000000"/>
          <w:shd w:val="clear" w:color="auto" w:fill="FFFFFF"/>
        </w:rPr>
        <w:t xml:space="preserve">was </w:t>
      </w:r>
      <w:r w:rsidRPr="008A7A65">
        <w:rPr>
          <w:color w:val="000000"/>
          <w:shd w:val="clear" w:color="auto" w:fill="FFFFFF"/>
        </w:rPr>
        <w:t xml:space="preserve">inflated until blood flow is no longer sensed by the doppler probe. The initial inflation of the cuff </w:t>
      </w:r>
      <w:r>
        <w:rPr>
          <w:color w:val="000000"/>
          <w:shd w:val="clear" w:color="auto" w:fill="FFFFFF"/>
        </w:rPr>
        <w:t>bega</w:t>
      </w:r>
      <w:r w:rsidRPr="008A7A65">
        <w:rPr>
          <w:color w:val="000000"/>
          <w:shd w:val="clear" w:color="auto" w:fill="FFFFFF"/>
        </w:rPr>
        <w:t>n at 50 mmHg and continue</w:t>
      </w:r>
      <w:r>
        <w:rPr>
          <w:color w:val="000000"/>
          <w:shd w:val="clear" w:color="auto" w:fill="FFFFFF"/>
        </w:rPr>
        <w:t>d</w:t>
      </w:r>
      <w:r w:rsidRPr="008A7A65">
        <w:rPr>
          <w:color w:val="000000"/>
          <w:shd w:val="clear" w:color="auto" w:fill="FFFFFF"/>
        </w:rPr>
        <w:t xml:space="preserve"> for 30 seconds until it </w:t>
      </w:r>
      <w:r>
        <w:rPr>
          <w:color w:val="000000"/>
          <w:shd w:val="clear" w:color="auto" w:fill="FFFFFF"/>
        </w:rPr>
        <w:t>was</w:t>
      </w:r>
      <w:r w:rsidRPr="008A7A65">
        <w:rPr>
          <w:color w:val="000000"/>
          <w:shd w:val="clear" w:color="auto" w:fill="FFFFFF"/>
        </w:rPr>
        <w:t xml:space="preserve"> deflated for 10 seconds. The pressure values </w:t>
      </w:r>
      <w:r>
        <w:rPr>
          <w:color w:val="000000"/>
          <w:shd w:val="clear" w:color="auto" w:fill="FFFFFF"/>
        </w:rPr>
        <w:t>were</w:t>
      </w:r>
      <w:r w:rsidRPr="008A7A65">
        <w:rPr>
          <w:color w:val="000000"/>
          <w:shd w:val="clear" w:color="auto" w:fill="FFFFFF"/>
        </w:rPr>
        <w:t xml:space="preserve"> displayed on a screen and the next inflation of the cuff </w:t>
      </w:r>
      <w:r>
        <w:rPr>
          <w:color w:val="000000"/>
          <w:shd w:val="clear" w:color="auto" w:fill="FFFFFF"/>
        </w:rPr>
        <w:t>was</w:t>
      </w:r>
      <w:r w:rsidRPr="008A7A65">
        <w:rPr>
          <w:color w:val="000000"/>
          <w:shd w:val="clear" w:color="auto" w:fill="FFFFFF"/>
        </w:rPr>
        <w:t xml:space="preserve"> the subject’s systolic pressure. Th</w:t>
      </w:r>
      <w:r>
        <w:rPr>
          <w:color w:val="000000"/>
          <w:shd w:val="clear" w:color="auto" w:fill="FFFFFF"/>
        </w:rPr>
        <w:t>e pressure of the cuff increased</w:t>
      </w:r>
      <w:r w:rsidRPr="008A7A65">
        <w:rPr>
          <w:color w:val="000000"/>
          <w:shd w:val="clear" w:color="auto" w:fill="FFFFFF"/>
        </w:rPr>
        <w:t xml:space="preserve"> by 40 mmHg every 30 seconds, with 10 seconds of rest in between, until total occlusion </w:t>
      </w:r>
      <w:r>
        <w:rPr>
          <w:color w:val="000000"/>
          <w:shd w:val="clear" w:color="auto" w:fill="FFFFFF"/>
        </w:rPr>
        <w:t>was</w:t>
      </w:r>
      <w:r w:rsidRPr="008A7A65">
        <w:rPr>
          <w:color w:val="000000"/>
          <w:shd w:val="clear" w:color="auto" w:fill="FFFFFF"/>
        </w:rPr>
        <w:t xml:space="preserve"> reached. Once there </w:t>
      </w:r>
      <w:r>
        <w:rPr>
          <w:color w:val="000000"/>
          <w:shd w:val="clear" w:color="auto" w:fill="FFFFFF"/>
        </w:rPr>
        <w:t>was</w:t>
      </w:r>
      <w:r w:rsidRPr="008A7A65">
        <w:rPr>
          <w:color w:val="000000"/>
          <w:shd w:val="clear" w:color="auto" w:fill="FFFFFF"/>
        </w:rPr>
        <w:t xml:space="preserve"> no sound coming from the doppler, the pressure </w:t>
      </w:r>
      <w:r>
        <w:rPr>
          <w:color w:val="000000"/>
          <w:shd w:val="clear" w:color="auto" w:fill="FFFFFF"/>
        </w:rPr>
        <w:t xml:space="preserve">was then </w:t>
      </w:r>
      <w:r w:rsidRPr="008A7A65">
        <w:rPr>
          <w:color w:val="000000"/>
          <w:shd w:val="clear" w:color="auto" w:fill="FFFFFF"/>
        </w:rPr>
        <w:t>lowered to the neare</w:t>
      </w:r>
      <w:r>
        <w:rPr>
          <w:color w:val="000000"/>
          <w:shd w:val="clear" w:color="auto" w:fill="FFFFFF"/>
        </w:rPr>
        <w:t>st 10 mmHg until the sound came</w:t>
      </w:r>
      <w:r w:rsidRPr="008A7A65">
        <w:rPr>
          <w:color w:val="000000"/>
          <w:shd w:val="clear" w:color="auto" w:fill="FFFFFF"/>
        </w:rPr>
        <w:t xml:space="preserve"> back. Total arterial occlusion </w:t>
      </w:r>
      <w:r>
        <w:rPr>
          <w:color w:val="000000"/>
          <w:shd w:val="clear" w:color="auto" w:fill="FFFFFF"/>
        </w:rPr>
        <w:t xml:space="preserve">was </w:t>
      </w:r>
      <w:r w:rsidRPr="008A7A65">
        <w:rPr>
          <w:color w:val="000000"/>
          <w:shd w:val="clear" w:color="auto" w:fill="FFFFFF"/>
        </w:rPr>
        <w:t xml:space="preserve">set as the lowest pressure as soon as the pulse of the blood vessel is no longer detected. For the safety of the subjects, occlusion pressure </w:t>
      </w:r>
      <w:r>
        <w:rPr>
          <w:color w:val="000000"/>
          <w:shd w:val="clear" w:color="auto" w:fill="FFFFFF"/>
        </w:rPr>
        <w:t>did</w:t>
      </w:r>
      <w:r w:rsidRPr="008A7A65">
        <w:rPr>
          <w:color w:val="000000"/>
          <w:shd w:val="clear" w:color="auto" w:fill="FFFFFF"/>
        </w:rPr>
        <w:t xml:space="preserve"> not exceed 300 mmHg, even if the blood vessel </w:t>
      </w:r>
      <w:r>
        <w:rPr>
          <w:color w:val="000000"/>
          <w:shd w:val="clear" w:color="auto" w:fill="FFFFFF"/>
        </w:rPr>
        <w:t>was</w:t>
      </w:r>
      <w:r w:rsidRPr="008A7A65">
        <w:rPr>
          <w:color w:val="000000"/>
          <w:shd w:val="clear" w:color="auto" w:fill="FFFFFF"/>
        </w:rPr>
        <w:t xml:space="preserve"> not completed occluded (Loenneke et al.</w:t>
      </w:r>
      <w:r w:rsidR="00077B09">
        <w:rPr>
          <w:color w:val="000000"/>
          <w:shd w:val="clear" w:color="auto" w:fill="FFFFFF"/>
        </w:rPr>
        <w:t>,</w:t>
      </w:r>
      <w:r w:rsidRPr="008A7A65">
        <w:rPr>
          <w:color w:val="000000"/>
          <w:shd w:val="clear" w:color="auto" w:fill="FFFFFF"/>
        </w:rPr>
        <w:t xml:space="preserve"> 2015). During the controlled BFR exercise condition, pressure </w:t>
      </w:r>
      <w:r>
        <w:rPr>
          <w:color w:val="000000"/>
          <w:shd w:val="clear" w:color="auto" w:fill="FFFFFF"/>
        </w:rPr>
        <w:t xml:space="preserve">was </w:t>
      </w:r>
      <w:r w:rsidRPr="008A7A65">
        <w:rPr>
          <w:color w:val="000000"/>
          <w:shd w:val="clear" w:color="auto" w:fill="FFFFFF"/>
        </w:rPr>
        <w:t>set at 50% of the occlusion pressure for each subject.</w:t>
      </w:r>
    </w:p>
    <w:p w14:paraId="05063597" w14:textId="77777777" w:rsidR="00F86983" w:rsidRPr="008A7A65" w:rsidRDefault="00F86983" w:rsidP="002F5FCB">
      <w:pPr>
        <w:pStyle w:val="Heading2"/>
        <w:rPr>
          <w:shd w:val="clear" w:color="auto" w:fill="FFFFFF"/>
        </w:rPr>
      </w:pPr>
      <w:bookmarkStart w:id="41" w:name="_Toc512240240"/>
      <w:r w:rsidRPr="008A7A65">
        <w:rPr>
          <w:shd w:val="clear" w:color="auto" w:fill="FFFFFF"/>
        </w:rPr>
        <w:lastRenderedPageBreak/>
        <w:t>One Repetition Maximum</w:t>
      </w:r>
      <w:bookmarkEnd w:id="41"/>
    </w:p>
    <w:p w14:paraId="5A4299E7" w14:textId="75D2977F" w:rsidR="00173867" w:rsidRPr="008A7A65" w:rsidRDefault="00F86983" w:rsidP="002F5FCB">
      <w:pPr>
        <w:spacing w:line="480" w:lineRule="auto"/>
        <w:rPr>
          <w:color w:val="000000"/>
          <w:shd w:val="clear" w:color="auto" w:fill="FFFFFF"/>
        </w:rPr>
      </w:pPr>
      <w:r w:rsidRPr="008A7A65">
        <w:rPr>
          <w:b/>
          <w:color w:val="000000"/>
          <w:shd w:val="clear" w:color="auto" w:fill="FFFFFF"/>
        </w:rPr>
        <w:tab/>
      </w:r>
      <w:r w:rsidRPr="008A7A65">
        <w:rPr>
          <w:color w:val="000000"/>
          <w:shd w:val="clear" w:color="auto" w:fill="FFFFFF"/>
        </w:rPr>
        <w:t xml:space="preserve">Before performing a 1RM test, subjects </w:t>
      </w:r>
      <w:r>
        <w:rPr>
          <w:color w:val="000000"/>
          <w:shd w:val="clear" w:color="auto" w:fill="FFFFFF"/>
        </w:rPr>
        <w:t>were</w:t>
      </w:r>
      <w:r w:rsidRPr="008A7A65">
        <w:rPr>
          <w:color w:val="000000"/>
          <w:shd w:val="clear" w:color="auto" w:fill="FFFFFF"/>
        </w:rPr>
        <w:t xml:space="preserve"> asked to warm-up on leg press and knee extension at </w:t>
      </w:r>
      <w:r>
        <w:rPr>
          <w:color w:val="000000"/>
          <w:shd w:val="clear" w:color="auto" w:fill="FFFFFF"/>
        </w:rPr>
        <w:t>50% of their 1RM</w:t>
      </w:r>
      <w:r w:rsidRPr="008A7A65">
        <w:rPr>
          <w:color w:val="000000"/>
          <w:shd w:val="clear" w:color="auto" w:fill="FFFFFF"/>
        </w:rPr>
        <w:t xml:space="preserve"> th</w:t>
      </w:r>
      <w:r>
        <w:rPr>
          <w:color w:val="000000"/>
          <w:shd w:val="clear" w:color="auto" w:fill="FFFFFF"/>
        </w:rPr>
        <w:t>at can be easily performed for 8</w:t>
      </w:r>
      <w:r w:rsidRPr="008A7A65">
        <w:rPr>
          <w:color w:val="000000"/>
          <w:shd w:val="clear" w:color="auto" w:fill="FFFFFF"/>
        </w:rPr>
        <w:t xml:space="preserve"> to 10 repetitions. The subject </w:t>
      </w:r>
      <w:r>
        <w:rPr>
          <w:color w:val="000000"/>
          <w:shd w:val="clear" w:color="auto" w:fill="FFFFFF"/>
        </w:rPr>
        <w:t>was then</w:t>
      </w:r>
      <w:r w:rsidR="00077B09">
        <w:rPr>
          <w:color w:val="000000"/>
          <w:shd w:val="clear" w:color="auto" w:fill="FFFFFF"/>
        </w:rPr>
        <w:t xml:space="preserve"> given 1-</w:t>
      </w:r>
      <w:r w:rsidRPr="008A7A65">
        <w:rPr>
          <w:color w:val="000000"/>
          <w:shd w:val="clear" w:color="auto" w:fill="FFFFFF"/>
        </w:rPr>
        <w:t>minute o</w:t>
      </w:r>
      <w:r>
        <w:rPr>
          <w:color w:val="000000"/>
          <w:shd w:val="clear" w:color="auto" w:fill="FFFFFF"/>
        </w:rPr>
        <w:t>f rest while the researcher asked</w:t>
      </w:r>
      <w:r w:rsidRPr="008A7A65">
        <w:rPr>
          <w:color w:val="000000"/>
          <w:shd w:val="clear" w:color="auto" w:fill="FFFFFF"/>
        </w:rPr>
        <w:t xml:space="preserve"> the subject how difficult the warm-up was on a scale of 1-10 (1 being easiest, 10 being most difficult). If the subject found the load</w:t>
      </w:r>
      <w:r>
        <w:rPr>
          <w:color w:val="000000"/>
          <w:shd w:val="clear" w:color="auto" w:fill="FFFFFF"/>
        </w:rPr>
        <w:t xml:space="preserve"> to be easy, the researcher</w:t>
      </w:r>
      <w:r w:rsidRPr="008A7A65">
        <w:rPr>
          <w:color w:val="000000"/>
          <w:shd w:val="clear" w:color="auto" w:fill="FFFFFF"/>
        </w:rPr>
        <w:t xml:space="preserve"> then increase</w:t>
      </w:r>
      <w:r>
        <w:rPr>
          <w:color w:val="000000"/>
          <w:shd w:val="clear" w:color="auto" w:fill="FFFFFF"/>
        </w:rPr>
        <w:t>d</w:t>
      </w:r>
      <w:r w:rsidRPr="008A7A65">
        <w:rPr>
          <w:color w:val="000000"/>
          <w:shd w:val="clear" w:color="auto" w:fill="FFFFFF"/>
        </w:rPr>
        <w:t xml:space="preserve"> the load based on how difficult the load was. This</w:t>
      </w:r>
      <w:r>
        <w:rPr>
          <w:color w:val="000000"/>
          <w:shd w:val="clear" w:color="auto" w:fill="FFFFFF"/>
        </w:rPr>
        <w:t xml:space="preserve"> was </w:t>
      </w:r>
      <w:r w:rsidRPr="008A7A65">
        <w:rPr>
          <w:color w:val="000000"/>
          <w:shd w:val="clear" w:color="auto" w:fill="FFFFFF"/>
        </w:rPr>
        <w:t xml:space="preserve">followed by 3 to 5 repetitions of leg press or knee extension and a rest period of 2-minutes. After another perceived exertion rating, the load may </w:t>
      </w:r>
      <w:r>
        <w:rPr>
          <w:color w:val="000000"/>
          <w:shd w:val="clear" w:color="auto" w:fill="FFFFFF"/>
        </w:rPr>
        <w:t xml:space="preserve">have </w:t>
      </w:r>
      <w:r w:rsidRPr="008A7A65">
        <w:rPr>
          <w:color w:val="000000"/>
          <w:shd w:val="clear" w:color="auto" w:fill="FFFFFF"/>
        </w:rPr>
        <w:t>be</w:t>
      </w:r>
      <w:r>
        <w:rPr>
          <w:color w:val="000000"/>
          <w:shd w:val="clear" w:color="auto" w:fill="FFFFFF"/>
        </w:rPr>
        <w:t>en</w:t>
      </w:r>
      <w:r w:rsidRPr="008A7A65">
        <w:rPr>
          <w:color w:val="000000"/>
          <w:shd w:val="clear" w:color="auto" w:fill="FFFFFF"/>
        </w:rPr>
        <w:t xml:space="preserve"> increased or decreased. The researcher </w:t>
      </w:r>
      <w:r>
        <w:rPr>
          <w:color w:val="000000"/>
          <w:shd w:val="clear" w:color="auto" w:fill="FFFFFF"/>
        </w:rPr>
        <w:t xml:space="preserve">would </w:t>
      </w:r>
      <w:r w:rsidRPr="008A7A65">
        <w:rPr>
          <w:color w:val="000000"/>
          <w:shd w:val="clear" w:color="auto" w:fill="FFFFFF"/>
        </w:rPr>
        <w:t>then estim</w:t>
      </w:r>
      <w:r>
        <w:rPr>
          <w:color w:val="000000"/>
          <w:shd w:val="clear" w:color="auto" w:fill="FFFFFF"/>
        </w:rPr>
        <w:t>ate a near maximal load that would</w:t>
      </w:r>
      <w:r w:rsidRPr="008A7A65">
        <w:rPr>
          <w:color w:val="000000"/>
          <w:shd w:val="clear" w:color="auto" w:fill="FFFFFF"/>
        </w:rPr>
        <w:t xml:space="preserve"> allow the subject to perform 2 or 3 repetitions followed by a period of 2-4 minutes of rest. After another rating on the exertion scale, 1RM </w:t>
      </w:r>
      <w:r>
        <w:rPr>
          <w:color w:val="000000"/>
          <w:shd w:val="clear" w:color="auto" w:fill="FFFFFF"/>
        </w:rPr>
        <w:t>would</w:t>
      </w:r>
      <w:r w:rsidRPr="008A7A65">
        <w:rPr>
          <w:color w:val="000000"/>
          <w:shd w:val="clear" w:color="auto" w:fill="FFFFFF"/>
        </w:rPr>
        <w:t xml:space="preserve"> be estimated (</w:t>
      </w:r>
      <w:r w:rsidR="00C9265B">
        <w:rPr>
          <w:color w:val="000000"/>
          <w:shd w:val="clear" w:color="auto" w:fill="FFFFFF"/>
        </w:rPr>
        <w:t>Clayton et al., 2015</w:t>
      </w:r>
      <w:r w:rsidRPr="008A7A65">
        <w:rPr>
          <w:color w:val="000000"/>
          <w:shd w:val="clear" w:color="auto" w:fill="FFFFFF"/>
        </w:rPr>
        <w:t>)</w:t>
      </w:r>
      <w:r>
        <w:rPr>
          <w:color w:val="000000"/>
          <w:shd w:val="clear" w:color="auto" w:fill="FFFFFF"/>
        </w:rPr>
        <w:t>.</w:t>
      </w:r>
    </w:p>
    <w:p w14:paraId="481707A9" w14:textId="77777777" w:rsidR="00F86983" w:rsidRPr="008A7A65" w:rsidRDefault="00F86983" w:rsidP="002F5FCB">
      <w:pPr>
        <w:pStyle w:val="Heading2"/>
        <w:rPr>
          <w:shd w:val="clear" w:color="auto" w:fill="FFFFFF"/>
        </w:rPr>
      </w:pPr>
      <w:bookmarkStart w:id="42" w:name="_Toc512240241"/>
      <w:r w:rsidRPr="008A7A65">
        <w:rPr>
          <w:shd w:val="clear" w:color="auto" w:fill="FFFFFF"/>
        </w:rPr>
        <w:t>Resistance Exercise</w:t>
      </w:r>
      <w:bookmarkEnd w:id="42"/>
    </w:p>
    <w:p w14:paraId="368DC8F2" w14:textId="13288AFB" w:rsidR="00F86983" w:rsidRPr="008A7A65" w:rsidRDefault="00F86983" w:rsidP="002F5FCB">
      <w:pPr>
        <w:spacing w:line="480" w:lineRule="auto"/>
        <w:rPr>
          <w:color w:val="000000"/>
          <w:shd w:val="clear" w:color="auto" w:fill="FFFFFF"/>
        </w:rPr>
      </w:pPr>
      <w:r w:rsidRPr="008A7A65">
        <w:rPr>
          <w:b/>
          <w:color w:val="000000"/>
          <w:shd w:val="clear" w:color="auto" w:fill="FFFFFF"/>
        </w:rPr>
        <w:tab/>
      </w:r>
      <w:r w:rsidRPr="008A7A65">
        <w:rPr>
          <w:color w:val="000000"/>
          <w:shd w:val="clear" w:color="auto" w:fill="FFFFFF"/>
        </w:rPr>
        <w:t xml:space="preserve">The four exercise conditions </w:t>
      </w:r>
      <w:r>
        <w:rPr>
          <w:color w:val="000000"/>
          <w:shd w:val="clear" w:color="auto" w:fill="FFFFFF"/>
        </w:rPr>
        <w:t>were</w:t>
      </w:r>
      <w:r w:rsidRPr="008A7A65">
        <w:rPr>
          <w:color w:val="000000"/>
          <w:shd w:val="clear" w:color="auto" w:fill="FFFFFF"/>
        </w:rPr>
        <w:t xml:space="preserve"> performed in randomized order consisting of</w:t>
      </w:r>
      <w:r w:rsidRPr="008A7A65">
        <w:rPr>
          <w:color w:val="000000"/>
        </w:rPr>
        <w:t xml:space="preserve">: 1) </w:t>
      </w:r>
      <w:r w:rsidR="008B3C4C">
        <w:rPr>
          <w:color w:val="000000"/>
        </w:rPr>
        <w:t>cBFR</w:t>
      </w:r>
      <w:r w:rsidRPr="008A7A65">
        <w:rPr>
          <w:color w:val="000000"/>
        </w:rPr>
        <w:t xml:space="preserve"> (50% occlusion) exercise at 30% of 1RM for four sets of 30-15-15-15 repetitions and a minute of</w:t>
      </w:r>
      <w:r w:rsidR="008B3C4C">
        <w:rPr>
          <w:color w:val="000000"/>
        </w:rPr>
        <w:t xml:space="preserve"> rest in between each set</w:t>
      </w:r>
      <w:r w:rsidRPr="008A7A65">
        <w:rPr>
          <w:color w:val="000000"/>
        </w:rPr>
        <w:t xml:space="preserve">; 2) </w:t>
      </w:r>
      <w:r w:rsidR="008B3C4C">
        <w:rPr>
          <w:color w:val="000000"/>
        </w:rPr>
        <w:t>pBFR</w:t>
      </w:r>
      <w:r w:rsidRPr="008A7A65">
        <w:rPr>
          <w:color w:val="000000"/>
        </w:rPr>
        <w:t xml:space="preserve"> exercise at a 7 on a scale of 0-10 on the pressure pain scale </w:t>
      </w:r>
      <w:r w:rsidR="006E2067">
        <w:rPr>
          <w:color w:val="000000"/>
        </w:rPr>
        <w:t xml:space="preserve">at 30% of 1RM </w:t>
      </w:r>
      <w:r w:rsidRPr="008A7A65">
        <w:rPr>
          <w:color w:val="000000"/>
        </w:rPr>
        <w:t>for four sets of 30-15-15-15 repetitions and a minute of</w:t>
      </w:r>
      <w:r w:rsidR="008B3C4C">
        <w:rPr>
          <w:color w:val="000000"/>
        </w:rPr>
        <w:t xml:space="preserve"> rest in between each set</w:t>
      </w:r>
      <w:r w:rsidRPr="008A7A65">
        <w:rPr>
          <w:color w:val="000000"/>
        </w:rPr>
        <w:t xml:space="preserve">; 3) </w:t>
      </w:r>
      <w:r w:rsidR="008B3C4C">
        <w:rPr>
          <w:color w:val="000000"/>
        </w:rPr>
        <w:t xml:space="preserve">HI </w:t>
      </w:r>
      <w:r w:rsidRPr="008A7A65">
        <w:rPr>
          <w:color w:val="000000"/>
        </w:rPr>
        <w:t>at 80% of 1RM with no occlusion for three sets of 8 to 10 repetitions with a minute of rest in betwe</w:t>
      </w:r>
      <w:r w:rsidR="008B3C4C">
        <w:rPr>
          <w:color w:val="000000"/>
        </w:rPr>
        <w:t>en each set</w:t>
      </w:r>
      <w:r>
        <w:rPr>
          <w:color w:val="000000"/>
        </w:rPr>
        <w:t xml:space="preserve">; and 4) </w:t>
      </w:r>
      <w:r w:rsidR="008B3C4C">
        <w:rPr>
          <w:color w:val="000000"/>
        </w:rPr>
        <w:t xml:space="preserve">LI </w:t>
      </w:r>
      <w:r w:rsidRPr="008A7A65">
        <w:rPr>
          <w:color w:val="000000"/>
        </w:rPr>
        <w:t xml:space="preserve"> which consist</w:t>
      </w:r>
      <w:r>
        <w:rPr>
          <w:color w:val="000000"/>
        </w:rPr>
        <w:t>ed</w:t>
      </w:r>
      <w:r w:rsidRPr="008A7A65">
        <w:rPr>
          <w:color w:val="000000"/>
        </w:rPr>
        <w:t xml:space="preserve"> of four sets of 30-15-15-15 repetitions at 30% of 1RM with no occlusion and a minute </w:t>
      </w:r>
      <w:r w:rsidR="008B3C4C">
        <w:rPr>
          <w:color w:val="000000"/>
        </w:rPr>
        <w:t>of rest in between each set</w:t>
      </w:r>
      <w:r>
        <w:rPr>
          <w:color w:val="000000"/>
        </w:rPr>
        <w:t>. There was also about a 3-minute</w:t>
      </w:r>
      <w:r w:rsidRPr="008A7A65">
        <w:rPr>
          <w:color w:val="000000"/>
        </w:rPr>
        <w:t xml:space="preserve"> </w:t>
      </w:r>
      <w:r>
        <w:rPr>
          <w:color w:val="000000"/>
        </w:rPr>
        <w:t>rest period</w:t>
      </w:r>
      <w:r w:rsidRPr="008A7A65">
        <w:rPr>
          <w:color w:val="000000"/>
        </w:rPr>
        <w:t xml:space="preserve"> between each exercise. </w:t>
      </w:r>
      <w:r>
        <w:rPr>
          <w:color w:val="000000"/>
          <w:shd w:val="clear" w:color="auto" w:fill="FFFFFF"/>
        </w:rPr>
        <w:t>After 8-10 repetitions at 50% of 1RM on leg press as a warm-up and the 1RM reference replication</w:t>
      </w:r>
      <w:r w:rsidRPr="008A7A65">
        <w:rPr>
          <w:color w:val="000000"/>
          <w:shd w:val="clear" w:color="auto" w:fill="FFFFFF"/>
        </w:rPr>
        <w:t xml:space="preserve">, </w:t>
      </w:r>
      <w:r>
        <w:rPr>
          <w:color w:val="000000"/>
          <w:shd w:val="clear" w:color="auto" w:fill="FFFFFF"/>
        </w:rPr>
        <w:t xml:space="preserve">repeated again on the knee extension, </w:t>
      </w:r>
      <w:r w:rsidRPr="008A7A65">
        <w:rPr>
          <w:color w:val="000000"/>
          <w:shd w:val="clear" w:color="auto" w:fill="FFFFFF"/>
        </w:rPr>
        <w:t xml:space="preserve">the </w:t>
      </w:r>
      <w:r w:rsidRPr="008A7A65">
        <w:rPr>
          <w:color w:val="000000"/>
          <w:shd w:val="clear" w:color="auto" w:fill="FFFFFF"/>
        </w:rPr>
        <w:lastRenderedPageBreak/>
        <w:t xml:space="preserve">leg press and knee extension exercises </w:t>
      </w:r>
      <w:r>
        <w:rPr>
          <w:color w:val="000000"/>
          <w:shd w:val="clear" w:color="auto" w:fill="FFFFFF"/>
        </w:rPr>
        <w:t>took</w:t>
      </w:r>
      <w:r w:rsidRPr="008A7A65">
        <w:rPr>
          <w:color w:val="000000"/>
          <w:shd w:val="clear" w:color="auto" w:fill="FFFFFF"/>
        </w:rPr>
        <w:t xml:space="preserve"> place</w:t>
      </w:r>
      <w:r w:rsidRPr="004F4F13">
        <w:rPr>
          <w:color w:val="000000"/>
          <w:shd w:val="clear" w:color="auto" w:fill="FFFFFF"/>
        </w:rPr>
        <w:t xml:space="preserve">. If the subject was unable to replicate their 1RM, then </w:t>
      </w:r>
      <w:r>
        <w:rPr>
          <w:color w:val="000000"/>
          <w:shd w:val="clear" w:color="auto" w:fill="FFFFFF"/>
        </w:rPr>
        <w:t xml:space="preserve">half to a full plate was taken off and the subject was allowed to rest for a minute before trying to replicate their 1RM again. </w:t>
      </w:r>
      <w:r w:rsidRPr="008A7A65">
        <w:rPr>
          <w:color w:val="000000"/>
          <w:shd w:val="clear" w:color="auto" w:fill="FFFFFF"/>
        </w:rPr>
        <w:t xml:space="preserve">Each session </w:t>
      </w:r>
      <w:r>
        <w:rPr>
          <w:color w:val="000000"/>
          <w:shd w:val="clear" w:color="auto" w:fill="FFFFFF"/>
        </w:rPr>
        <w:t xml:space="preserve">had </w:t>
      </w:r>
      <w:r w:rsidRPr="008A7A65">
        <w:rPr>
          <w:color w:val="000000"/>
          <w:shd w:val="clear" w:color="auto" w:fill="FFFFFF"/>
        </w:rPr>
        <w:t xml:space="preserve">a minute of rest in between sets. To maintain consistency for the EMG measurements, a metronome (SEIKO DM-11) </w:t>
      </w:r>
      <w:r>
        <w:rPr>
          <w:color w:val="000000"/>
          <w:shd w:val="clear" w:color="auto" w:fill="FFFFFF"/>
        </w:rPr>
        <w:t>was</w:t>
      </w:r>
      <w:r w:rsidRPr="008A7A65">
        <w:rPr>
          <w:color w:val="000000"/>
          <w:shd w:val="clear" w:color="auto" w:fill="FFFFFF"/>
        </w:rPr>
        <w:t xml:space="preserve"> used to allow subjects to maintain a cadence of 1.5 seconds for each portion of the exerc</w:t>
      </w:r>
      <w:r>
        <w:rPr>
          <w:color w:val="000000"/>
          <w:shd w:val="clear" w:color="auto" w:fill="FFFFFF"/>
        </w:rPr>
        <w:t>ise (concentric and eccentric). Each variable measured post-exercise was done with the subject standing for majority of the time up to 15-minutes post-exercise to avoid variability in posture. Subjects were allowed to sit after the immediately post-exercise measurements up until the 5-minutes post-exercise measurements.</w:t>
      </w:r>
    </w:p>
    <w:p w14:paraId="7862AAA0" w14:textId="77777777" w:rsidR="00F86983" w:rsidRPr="008A7A65" w:rsidRDefault="00F86983" w:rsidP="002F5FCB">
      <w:pPr>
        <w:pStyle w:val="Heading2"/>
        <w:rPr>
          <w:shd w:val="clear" w:color="auto" w:fill="FFFFFF"/>
        </w:rPr>
      </w:pPr>
      <w:bookmarkStart w:id="43" w:name="_Toc512240242"/>
      <w:r w:rsidRPr="008A7A65">
        <w:rPr>
          <w:shd w:val="clear" w:color="auto" w:fill="FFFFFF"/>
        </w:rPr>
        <w:t>Thigh Circumference</w:t>
      </w:r>
      <w:bookmarkEnd w:id="43"/>
    </w:p>
    <w:p w14:paraId="7C38BD99" w14:textId="6B1010DE" w:rsidR="00F86983" w:rsidRPr="008A7A65" w:rsidRDefault="00F86983" w:rsidP="002F5FCB">
      <w:pPr>
        <w:spacing w:line="480" w:lineRule="auto"/>
        <w:rPr>
          <w:color w:val="000000"/>
          <w:shd w:val="clear" w:color="auto" w:fill="FFFFFF"/>
        </w:rPr>
      </w:pPr>
      <w:r w:rsidRPr="008A7A65">
        <w:rPr>
          <w:b/>
          <w:color w:val="000000"/>
          <w:shd w:val="clear" w:color="auto" w:fill="FFFFFF"/>
        </w:rPr>
        <w:tab/>
      </w:r>
      <w:r>
        <w:rPr>
          <w:color w:val="000000"/>
          <w:shd w:val="clear" w:color="auto" w:fill="FFFFFF"/>
        </w:rPr>
        <w:t>Baseline t</w:t>
      </w:r>
      <w:r w:rsidRPr="008A7A65">
        <w:rPr>
          <w:color w:val="000000"/>
          <w:shd w:val="clear" w:color="auto" w:fill="FFFFFF"/>
        </w:rPr>
        <w:t xml:space="preserve">high circumference </w:t>
      </w:r>
      <w:r>
        <w:rPr>
          <w:color w:val="000000"/>
          <w:shd w:val="clear" w:color="auto" w:fill="FFFFFF"/>
        </w:rPr>
        <w:t>was</w:t>
      </w:r>
      <w:r w:rsidR="00077B09">
        <w:rPr>
          <w:color w:val="000000"/>
          <w:shd w:val="clear" w:color="auto" w:fill="FFFFFF"/>
        </w:rPr>
        <w:t xml:space="preserve"> assessed after the subject had</w:t>
      </w:r>
      <w:r w:rsidRPr="008A7A65">
        <w:rPr>
          <w:color w:val="000000"/>
          <w:shd w:val="clear" w:color="auto" w:fill="FFFFFF"/>
        </w:rPr>
        <w:t xml:space="preserve"> rested for 5-minutes in a seated position. Measurements </w:t>
      </w:r>
      <w:r>
        <w:rPr>
          <w:color w:val="000000"/>
          <w:shd w:val="clear" w:color="auto" w:fill="FFFFFF"/>
        </w:rPr>
        <w:t>were</w:t>
      </w:r>
      <w:r w:rsidRPr="008A7A65">
        <w:rPr>
          <w:color w:val="000000"/>
          <w:shd w:val="clear" w:color="auto" w:fill="FFFFFF"/>
        </w:rPr>
        <w:t xml:space="preserve"> taken at the halfway point of the length of the femur after rest, immediately post exercise with</w:t>
      </w:r>
      <w:r>
        <w:rPr>
          <w:color w:val="000000"/>
          <w:shd w:val="clear" w:color="auto" w:fill="FFFFFF"/>
        </w:rPr>
        <w:t>out the BFR cuff and 5 and 15-</w:t>
      </w:r>
      <w:r w:rsidRPr="008A7A65">
        <w:rPr>
          <w:color w:val="000000"/>
          <w:shd w:val="clear" w:color="auto" w:fill="FFFFFF"/>
        </w:rPr>
        <w:t>minutes po</w:t>
      </w:r>
      <w:r>
        <w:rPr>
          <w:color w:val="000000"/>
          <w:shd w:val="clear" w:color="auto" w:fill="FFFFFF"/>
        </w:rPr>
        <w:t>st-</w:t>
      </w:r>
      <w:r w:rsidRPr="008A7A65">
        <w:rPr>
          <w:color w:val="000000"/>
          <w:shd w:val="clear" w:color="auto" w:fill="FFFFFF"/>
        </w:rPr>
        <w:t xml:space="preserve">exercise without the BFR cuff. The femur </w:t>
      </w:r>
      <w:r>
        <w:rPr>
          <w:color w:val="000000"/>
          <w:shd w:val="clear" w:color="auto" w:fill="FFFFFF"/>
        </w:rPr>
        <w:t>was</w:t>
      </w:r>
      <w:r w:rsidRPr="008A7A65">
        <w:rPr>
          <w:color w:val="000000"/>
          <w:shd w:val="clear" w:color="auto" w:fill="FFFFFF"/>
        </w:rPr>
        <w:t xml:space="preserve"> measured from the greater trochanter to the femoral condyle</w:t>
      </w:r>
      <w:r>
        <w:rPr>
          <w:color w:val="000000"/>
          <w:shd w:val="clear" w:color="auto" w:fill="FFFFFF"/>
        </w:rPr>
        <w:t xml:space="preserve"> with a standard measuring tape and marked with a permanent marker.</w:t>
      </w:r>
    </w:p>
    <w:p w14:paraId="27CE91FE" w14:textId="77777777" w:rsidR="00F86983" w:rsidRPr="008A7A65" w:rsidRDefault="00F86983" w:rsidP="002F5FCB">
      <w:pPr>
        <w:pStyle w:val="Heading2"/>
        <w:rPr>
          <w:shd w:val="clear" w:color="auto" w:fill="FFFFFF"/>
        </w:rPr>
      </w:pPr>
      <w:bookmarkStart w:id="44" w:name="_Toc512240243"/>
      <w:r w:rsidRPr="008A7A65">
        <w:rPr>
          <w:shd w:val="clear" w:color="auto" w:fill="FFFFFF"/>
        </w:rPr>
        <w:t>Muscle Swelling</w:t>
      </w:r>
      <w:bookmarkEnd w:id="44"/>
    </w:p>
    <w:p w14:paraId="3AC3770B" w14:textId="39141DE2" w:rsidR="00F86983" w:rsidRPr="008A7A65" w:rsidRDefault="00F86983" w:rsidP="002F5FCB">
      <w:pPr>
        <w:spacing w:line="480" w:lineRule="auto"/>
        <w:ind w:firstLine="720"/>
        <w:rPr>
          <w:b/>
          <w:color w:val="000000"/>
          <w:shd w:val="clear" w:color="auto" w:fill="FFFFFF"/>
        </w:rPr>
      </w:pPr>
      <w:r w:rsidRPr="008A7A65">
        <w:rPr>
          <w:color w:val="000000"/>
          <w:shd w:val="clear" w:color="auto" w:fill="FFFFFF"/>
        </w:rPr>
        <w:t xml:space="preserve">Muscle swelling </w:t>
      </w:r>
      <w:r>
        <w:rPr>
          <w:color w:val="000000"/>
          <w:shd w:val="clear" w:color="auto" w:fill="FFFFFF"/>
        </w:rPr>
        <w:t>was</w:t>
      </w:r>
      <w:r w:rsidRPr="008A7A65">
        <w:rPr>
          <w:color w:val="000000"/>
          <w:shd w:val="clear" w:color="auto" w:fill="FFFFFF"/>
        </w:rPr>
        <w:t xml:space="preserve"> determined by assessing muscle thickness with an ultrasound (Fukuda Denshi UF-4500, Tokyo, Japan). Muscle thickness </w:t>
      </w:r>
      <w:r>
        <w:rPr>
          <w:color w:val="000000"/>
          <w:shd w:val="clear" w:color="auto" w:fill="FFFFFF"/>
        </w:rPr>
        <w:t>was measured after the subject</w:t>
      </w:r>
      <w:r w:rsidRPr="008A7A65">
        <w:rPr>
          <w:color w:val="000000"/>
          <w:shd w:val="clear" w:color="auto" w:fill="FFFFFF"/>
        </w:rPr>
        <w:t xml:space="preserve"> rested in a seated position for 5-minutes, immediately post exercise with</w:t>
      </w:r>
      <w:r>
        <w:rPr>
          <w:color w:val="000000"/>
          <w:shd w:val="clear" w:color="auto" w:fill="FFFFFF"/>
        </w:rPr>
        <w:t>out</w:t>
      </w:r>
      <w:r w:rsidRPr="008A7A65">
        <w:rPr>
          <w:color w:val="000000"/>
          <w:shd w:val="clear" w:color="auto" w:fill="FFFFFF"/>
        </w:rPr>
        <w:t xml:space="preserve"> the BFR cuff on and 5 and 15-minutes post exercise without the BFR cuff. While the subject </w:t>
      </w:r>
      <w:r>
        <w:rPr>
          <w:color w:val="000000"/>
          <w:shd w:val="clear" w:color="auto" w:fill="FFFFFF"/>
        </w:rPr>
        <w:t>was</w:t>
      </w:r>
      <w:r w:rsidRPr="008A7A65">
        <w:rPr>
          <w:color w:val="000000"/>
          <w:shd w:val="clear" w:color="auto" w:fill="FFFFFF"/>
        </w:rPr>
        <w:t xml:space="preserve"> in a standing position, muscle thickness </w:t>
      </w:r>
      <w:r>
        <w:rPr>
          <w:color w:val="000000"/>
          <w:shd w:val="clear" w:color="auto" w:fill="FFFFFF"/>
        </w:rPr>
        <w:t>was</w:t>
      </w:r>
      <w:r w:rsidRPr="008A7A65">
        <w:rPr>
          <w:color w:val="000000"/>
          <w:shd w:val="clear" w:color="auto" w:fill="FFFFFF"/>
        </w:rPr>
        <w:t xml:space="preserve"> measured at both </w:t>
      </w:r>
      <w:r w:rsidRPr="008A7A65">
        <w:rPr>
          <w:color w:val="000000"/>
          <w:shd w:val="clear" w:color="auto" w:fill="FFFFFF"/>
        </w:rPr>
        <w:lastRenderedPageBreak/>
        <w:t xml:space="preserve">legs at the halfway mark of the length of the femur. Transmission gel </w:t>
      </w:r>
      <w:r>
        <w:rPr>
          <w:color w:val="000000"/>
          <w:shd w:val="clear" w:color="auto" w:fill="FFFFFF"/>
        </w:rPr>
        <w:t>was</w:t>
      </w:r>
      <w:r w:rsidRPr="008A7A65">
        <w:rPr>
          <w:color w:val="000000"/>
          <w:shd w:val="clear" w:color="auto" w:fill="FFFFFF"/>
        </w:rPr>
        <w:t xml:space="preserve"> placed on a 5 MHz linear probe and the probe </w:t>
      </w:r>
      <w:r>
        <w:rPr>
          <w:color w:val="000000"/>
          <w:shd w:val="clear" w:color="auto" w:fill="FFFFFF"/>
        </w:rPr>
        <w:t>was then</w:t>
      </w:r>
      <w:r w:rsidRPr="008A7A65">
        <w:rPr>
          <w:color w:val="000000"/>
          <w:shd w:val="clear" w:color="auto" w:fill="FFFFFF"/>
        </w:rPr>
        <w:t xml:space="preserve"> placed perpendicular to the skin surface. The distance given by the ultrasound between the tissue and muscle as well as muscle to bone will give muscle thickness in centimeters. The diagnostic ultrasound is a reliable and inexpensive method for assessing muscle thickness (CV</w:t>
      </w:r>
      <w:r w:rsidR="00077B09">
        <w:rPr>
          <w:color w:val="000000"/>
          <w:shd w:val="clear" w:color="auto" w:fill="FFFFFF"/>
        </w:rPr>
        <w:t>% between 3.5 and 6.7%) (</w:t>
      </w:r>
      <w:r w:rsidR="00077B09" w:rsidRPr="00967EBD">
        <w:rPr>
          <w:color w:val="000000"/>
          <w:shd w:val="clear" w:color="auto" w:fill="FFFFFF"/>
        </w:rPr>
        <w:t>Bemben et al</w:t>
      </w:r>
      <w:r w:rsidRPr="00967EBD">
        <w:rPr>
          <w:color w:val="000000"/>
          <w:shd w:val="clear" w:color="auto" w:fill="FFFFFF"/>
        </w:rPr>
        <w:t>., 2002).</w:t>
      </w:r>
    </w:p>
    <w:p w14:paraId="77BABC8E" w14:textId="77777777" w:rsidR="00F86983" w:rsidRPr="008A7A65" w:rsidRDefault="00F86983" w:rsidP="002F5FCB">
      <w:pPr>
        <w:pStyle w:val="Heading2"/>
        <w:rPr>
          <w:shd w:val="clear" w:color="auto" w:fill="FFFFFF"/>
        </w:rPr>
      </w:pPr>
      <w:bookmarkStart w:id="45" w:name="_Toc512240244"/>
      <w:r w:rsidRPr="008A7A65">
        <w:rPr>
          <w:shd w:val="clear" w:color="auto" w:fill="FFFFFF"/>
        </w:rPr>
        <w:t>Lactate and Hematocrit</w:t>
      </w:r>
      <w:bookmarkEnd w:id="45"/>
    </w:p>
    <w:p w14:paraId="51E09270" w14:textId="0E9E24B4" w:rsidR="00F86983" w:rsidRPr="008A7A65" w:rsidRDefault="00F86983" w:rsidP="002F5FCB">
      <w:pPr>
        <w:spacing w:line="480" w:lineRule="auto"/>
        <w:rPr>
          <w:color w:val="000000"/>
          <w:shd w:val="clear" w:color="auto" w:fill="FFFFFF"/>
        </w:rPr>
      </w:pPr>
      <w:r w:rsidRPr="008A7A65">
        <w:rPr>
          <w:b/>
          <w:color w:val="000000"/>
          <w:shd w:val="clear" w:color="auto" w:fill="FFFFFF"/>
        </w:rPr>
        <w:tab/>
      </w:r>
      <w:r w:rsidRPr="008A7A65">
        <w:rPr>
          <w:color w:val="000000"/>
          <w:shd w:val="clear" w:color="auto" w:fill="FFFFFF"/>
        </w:rPr>
        <w:t xml:space="preserve">Lactate </w:t>
      </w:r>
      <w:r>
        <w:rPr>
          <w:color w:val="000000"/>
          <w:shd w:val="clear" w:color="auto" w:fill="FFFFFF"/>
        </w:rPr>
        <w:t>was</w:t>
      </w:r>
      <w:r w:rsidRPr="008A7A65">
        <w:rPr>
          <w:color w:val="000000"/>
          <w:shd w:val="clear" w:color="auto" w:fill="FFFFFF"/>
        </w:rPr>
        <w:t xml:space="preserve"> measured using the Lactate Plus Analyzer (Nova Biomedical Corporation Waltham, MA 02454, USA), which was found to be reliable and valid by </w:t>
      </w:r>
      <w:r w:rsidR="00077B09" w:rsidRPr="00EA2369">
        <w:rPr>
          <w:color w:val="000000"/>
          <w:shd w:val="clear" w:color="auto" w:fill="FFFFFF"/>
        </w:rPr>
        <w:t>Hart et al. (</w:t>
      </w:r>
      <w:r w:rsidRPr="00EA2369">
        <w:rPr>
          <w:color w:val="000000"/>
          <w:shd w:val="clear" w:color="auto" w:fill="FFFFFF"/>
        </w:rPr>
        <w:t>2013</w:t>
      </w:r>
      <w:r w:rsidR="00077B09" w:rsidRPr="00EA2369">
        <w:rPr>
          <w:color w:val="000000"/>
          <w:shd w:val="clear" w:color="auto" w:fill="FFFFFF"/>
        </w:rPr>
        <w:t>)</w:t>
      </w:r>
      <w:r w:rsidRPr="008A7A65">
        <w:rPr>
          <w:color w:val="000000"/>
          <w:shd w:val="clear" w:color="auto" w:fill="FFFFFF"/>
        </w:rPr>
        <w:t xml:space="preserve">. The analyzer </w:t>
      </w:r>
      <w:r>
        <w:rPr>
          <w:color w:val="000000"/>
          <w:shd w:val="clear" w:color="auto" w:fill="FFFFFF"/>
        </w:rPr>
        <w:t>was</w:t>
      </w:r>
      <w:r w:rsidRPr="008A7A65">
        <w:rPr>
          <w:color w:val="000000"/>
          <w:shd w:val="clear" w:color="auto" w:fill="FFFFFF"/>
        </w:rPr>
        <w:t xml:space="preserve"> first calibrated against two controls (a high and low control). Calibration </w:t>
      </w:r>
      <w:r>
        <w:rPr>
          <w:color w:val="000000"/>
          <w:shd w:val="clear" w:color="auto" w:fill="FFFFFF"/>
        </w:rPr>
        <w:t>was</w:t>
      </w:r>
      <w:r w:rsidRPr="008A7A65">
        <w:rPr>
          <w:color w:val="000000"/>
          <w:shd w:val="clear" w:color="auto" w:fill="FFFFFF"/>
        </w:rPr>
        <w:t xml:space="preserve"> repeated until the controls match the specified ranges on the label. Once calibration </w:t>
      </w:r>
      <w:r>
        <w:rPr>
          <w:color w:val="000000"/>
          <w:shd w:val="clear" w:color="auto" w:fill="FFFFFF"/>
        </w:rPr>
        <w:t>was</w:t>
      </w:r>
      <w:r w:rsidR="002322CC">
        <w:rPr>
          <w:color w:val="000000"/>
          <w:shd w:val="clear" w:color="auto" w:fill="FFFFFF"/>
        </w:rPr>
        <w:t xml:space="preserve"> set, the </w:t>
      </w:r>
      <w:r w:rsidR="002322CC" w:rsidRPr="00BA45AC">
        <w:rPr>
          <w:color w:val="000000"/>
          <w:shd w:val="clear" w:color="auto" w:fill="FFFFFF"/>
        </w:rPr>
        <w:t xml:space="preserve">subject’s finger </w:t>
      </w:r>
      <w:r w:rsidR="00077B09" w:rsidRPr="00BA45AC">
        <w:rPr>
          <w:color w:val="000000"/>
          <w:shd w:val="clear" w:color="auto" w:fill="FFFFFF"/>
        </w:rPr>
        <w:t>middle or ring finger</w:t>
      </w:r>
      <w:r w:rsidR="00077B09">
        <w:rPr>
          <w:color w:val="000000"/>
          <w:shd w:val="clear" w:color="auto" w:fill="FFFFFF"/>
        </w:rPr>
        <w:t xml:space="preserve"> </w:t>
      </w:r>
      <w:r w:rsidR="002322CC">
        <w:rPr>
          <w:color w:val="000000"/>
          <w:shd w:val="clear" w:color="auto" w:fill="FFFFFF"/>
        </w:rPr>
        <w:t>was</w:t>
      </w:r>
      <w:r w:rsidRPr="008A7A65">
        <w:rPr>
          <w:color w:val="000000"/>
          <w:shd w:val="clear" w:color="auto" w:fill="FFFFFF"/>
        </w:rPr>
        <w:t xml:space="preserve"> clean</w:t>
      </w:r>
      <w:r>
        <w:rPr>
          <w:color w:val="000000"/>
          <w:shd w:val="clear" w:color="auto" w:fill="FFFFFF"/>
        </w:rPr>
        <w:t>ed</w:t>
      </w:r>
      <w:r w:rsidRPr="008A7A65">
        <w:rPr>
          <w:color w:val="000000"/>
          <w:shd w:val="clear" w:color="auto" w:fill="FFFFFF"/>
        </w:rPr>
        <w:t xml:space="preserve"> with an alcohol wipe</w:t>
      </w:r>
      <w:r w:rsidR="002322CC">
        <w:rPr>
          <w:color w:val="000000"/>
          <w:shd w:val="clear" w:color="auto" w:fill="FFFFFF"/>
        </w:rPr>
        <w:t xml:space="preserve"> by the researcher</w:t>
      </w:r>
      <w:r w:rsidRPr="008A7A65">
        <w:rPr>
          <w:color w:val="000000"/>
          <w:shd w:val="clear" w:color="auto" w:fill="FFFFFF"/>
        </w:rPr>
        <w:t xml:space="preserve">, </w:t>
      </w:r>
      <w:r>
        <w:rPr>
          <w:color w:val="000000"/>
          <w:shd w:val="clear" w:color="auto" w:fill="FFFFFF"/>
        </w:rPr>
        <w:t xml:space="preserve">which </w:t>
      </w:r>
      <w:r w:rsidRPr="008A7A65">
        <w:rPr>
          <w:color w:val="000000"/>
          <w:shd w:val="clear" w:color="auto" w:fill="FFFFFF"/>
        </w:rPr>
        <w:t>allow</w:t>
      </w:r>
      <w:r>
        <w:rPr>
          <w:color w:val="000000"/>
          <w:shd w:val="clear" w:color="auto" w:fill="FFFFFF"/>
        </w:rPr>
        <w:t>ed</w:t>
      </w:r>
      <w:r w:rsidRPr="008A7A65">
        <w:rPr>
          <w:color w:val="000000"/>
          <w:shd w:val="clear" w:color="auto" w:fill="FFFFFF"/>
        </w:rPr>
        <w:t xml:space="preserve"> the area to dry and then </w:t>
      </w:r>
      <w:r>
        <w:rPr>
          <w:color w:val="000000"/>
          <w:shd w:val="clear" w:color="auto" w:fill="FFFFFF"/>
        </w:rPr>
        <w:t xml:space="preserve">the researcher </w:t>
      </w:r>
      <w:r w:rsidRPr="008A7A65">
        <w:rPr>
          <w:color w:val="000000"/>
          <w:shd w:val="clear" w:color="auto" w:fill="FFFFFF"/>
        </w:rPr>
        <w:t>prick</w:t>
      </w:r>
      <w:r>
        <w:rPr>
          <w:color w:val="000000"/>
          <w:shd w:val="clear" w:color="auto" w:fill="FFFFFF"/>
        </w:rPr>
        <w:t>ed</w:t>
      </w:r>
      <w:r w:rsidRPr="008A7A65">
        <w:rPr>
          <w:color w:val="000000"/>
          <w:shd w:val="clear" w:color="auto" w:fill="FFFFFF"/>
        </w:rPr>
        <w:t xml:space="preserve"> the finger with a lancet. The first drop of blood </w:t>
      </w:r>
      <w:r>
        <w:rPr>
          <w:color w:val="000000"/>
          <w:shd w:val="clear" w:color="auto" w:fill="FFFFFF"/>
        </w:rPr>
        <w:t>was</w:t>
      </w:r>
      <w:r w:rsidRPr="008A7A65">
        <w:rPr>
          <w:color w:val="000000"/>
          <w:shd w:val="clear" w:color="auto" w:fill="FFFFFF"/>
        </w:rPr>
        <w:t xml:space="preserve"> removed in case of contamination, and the second drop </w:t>
      </w:r>
      <w:r>
        <w:rPr>
          <w:color w:val="000000"/>
          <w:shd w:val="clear" w:color="auto" w:fill="FFFFFF"/>
        </w:rPr>
        <w:t>was</w:t>
      </w:r>
      <w:r w:rsidRPr="008A7A65">
        <w:rPr>
          <w:color w:val="000000"/>
          <w:shd w:val="clear" w:color="auto" w:fill="FFFFFF"/>
        </w:rPr>
        <w:t xml:space="preserve"> brought to the lactate strip. The strip </w:t>
      </w:r>
      <w:r>
        <w:rPr>
          <w:color w:val="000000"/>
          <w:shd w:val="clear" w:color="auto" w:fill="FFFFFF"/>
        </w:rPr>
        <w:t>was</w:t>
      </w:r>
      <w:r w:rsidRPr="008A7A65">
        <w:rPr>
          <w:color w:val="000000"/>
          <w:shd w:val="clear" w:color="auto" w:fill="FFFFFF"/>
        </w:rPr>
        <w:t xml:space="preserve"> then inserted into the lactate analyzer for lactate measurements. The drop of blood should not be wiped off in case the analyzer could not read the initial drop of blood. The subject </w:t>
      </w:r>
      <w:r>
        <w:rPr>
          <w:color w:val="000000"/>
          <w:shd w:val="clear" w:color="auto" w:fill="FFFFFF"/>
        </w:rPr>
        <w:t>was</w:t>
      </w:r>
      <w:r w:rsidRPr="008A7A65">
        <w:rPr>
          <w:color w:val="000000"/>
          <w:shd w:val="clear" w:color="auto" w:fill="FFFFFF"/>
        </w:rPr>
        <w:t xml:space="preserve"> then given a paper towel to place pressure on the finger prick with</w:t>
      </w:r>
      <w:r>
        <w:rPr>
          <w:color w:val="000000"/>
          <w:shd w:val="clear" w:color="auto" w:fill="FFFFFF"/>
        </w:rPr>
        <w:t xml:space="preserve"> once the lactate reading was made</w:t>
      </w:r>
      <w:r w:rsidRPr="008A7A65">
        <w:rPr>
          <w:color w:val="000000"/>
          <w:shd w:val="clear" w:color="auto" w:fill="FFFFFF"/>
        </w:rPr>
        <w:t xml:space="preserve">. </w:t>
      </w:r>
    </w:p>
    <w:p w14:paraId="2F5EC075" w14:textId="0775AB29" w:rsidR="00F86983" w:rsidRPr="008A7A65" w:rsidRDefault="00F86983" w:rsidP="002F5FCB">
      <w:pPr>
        <w:spacing w:line="480" w:lineRule="auto"/>
        <w:ind w:firstLine="720"/>
        <w:rPr>
          <w:color w:val="000000"/>
          <w:shd w:val="clear" w:color="auto" w:fill="FFFFFF"/>
        </w:rPr>
      </w:pPr>
      <w:r w:rsidRPr="008A7A65">
        <w:rPr>
          <w:color w:val="000000"/>
          <w:shd w:val="clear" w:color="auto" w:fill="FFFFFF"/>
        </w:rPr>
        <w:t xml:space="preserve">Lactate and hematocrit measurements </w:t>
      </w:r>
      <w:r>
        <w:rPr>
          <w:color w:val="000000"/>
          <w:shd w:val="clear" w:color="auto" w:fill="FFFFFF"/>
        </w:rPr>
        <w:t>were</w:t>
      </w:r>
      <w:r w:rsidRPr="008A7A65">
        <w:rPr>
          <w:color w:val="000000"/>
          <w:shd w:val="clear" w:color="auto" w:fill="FFFFFF"/>
        </w:rPr>
        <w:t xml:space="preserve"> taken </w:t>
      </w:r>
      <w:r w:rsidR="003A1D3E">
        <w:rPr>
          <w:color w:val="000000"/>
          <w:shd w:val="clear" w:color="auto" w:fill="FFFFFF"/>
        </w:rPr>
        <w:t xml:space="preserve">while standing </w:t>
      </w:r>
      <w:r w:rsidR="003A1D3E">
        <w:rPr>
          <w:color w:val="000000"/>
        </w:rPr>
        <w:t>for baseline measurements</w:t>
      </w:r>
      <w:r w:rsidR="003A1D3E">
        <w:rPr>
          <w:color w:val="000000"/>
          <w:shd w:val="clear" w:color="auto" w:fill="FFFFFF"/>
        </w:rPr>
        <w:t xml:space="preserve"> at </w:t>
      </w:r>
      <w:r w:rsidR="003A1D3E" w:rsidRPr="008A7A65">
        <w:rPr>
          <w:color w:val="000000"/>
          <w:shd w:val="clear" w:color="auto" w:fill="FFFFFF"/>
        </w:rPr>
        <w:t>immediately post exercise, 5-minutes and 15-minutes post exercise without the BFR device</w:t>
      </w:r>
      <w:r w:rsidR="003A1D3E">
        <w:rPr>
          <w:color w:val="000000"/>
        </w:rPr>
        <w:t xml:space="preserve"> after 5-minutes of seated rest. </w:t>
      </w:r>
      <w:r w:rsidR="002322CC">
        <w:rPr>
          <w:color w:val="000000"/>
          <w:shd w:val="clear" w:color="auto" w:fill="FFFFFF"/>
        </w:rPr>
        <w:t>The blood sample</w:t>
      </w:r>
      <w:r w:rsidRPr="008A7A65">
        <w:rPr>
          <w:color w:val="000000"/>
          <w:shd w:val="clear" w:color="auto" w:fill="FFFFFF"/>
        </w:rPr>
        <w:t xml:space="preserve"> </w:t>
      </w:r>
      <w:r>
        <w:rPr>
          <w:color w:val="000000"/>
          <w:shd w:val="clear" w:color="auto" w:fill="FFFFFF"/>
        </w:rPr>
        <w:t>was then c</w:t>
      </w:r>
      <w:r w:rsidRPr="008A7A65">
        <w:rPr>
          <w:color w:val="000000"/>
          <w:shd w:val="clear" w:color="auto" w:fill="FFFFFF"/>
        </w:rPr>
        <w:t xml:space="preserve">ollected at the same site as the lactate finger prick. </w:t>
      </w:r>
      <w:r w:rsidR="002322CC">
        <w:rPr>
          <w:color w:val="000000"/>
          <w:shd w:val="clear" w:color="auto" w:fill="FFFFFF"/>
        </w:rPr>
        <w:t>The blood samples</w:t>
      </w:r>
      <w:r w:rsidRPr="008A7A65">
        <w:rPr>
          <w:color w:val="000000"/>
          <w:shd w:val="clear" w:color="auto" w:fill="FFFFFF"/>
        </w:rPr>
        <w:t xml:space="preserve"> </w:t>
      </w:r>
      <w:r w:rsidR="002322CC">
        <w:rPr>
          <w:color w:val="000000"/>
          <w:shd w:val="clear" w:color="auto" w:fill="FFFFFF"/>
        </w:rPr>
        <w:t>were</w:t>
      </w:r>
      <w:r w:rsidRPr="008A7A65">
        <w:rPr>
          <w:color w:val="000000"/>
          <w:shd w:val="clear" w:color="auto" w:fill="FFFFFF"/>
        </w:rPr>
        <w:t xml:space="preserve"> collected </w:t>
      </w:r>
      <w:r w:rsidRPr="008A7A65">
        <w:rPr>
          <w:color w:val="000000"/>
          <w:shd w:val="clear" w:color="auto" w:fill="FFFFFF"/>
        </w:rPr>
        <w:lastRenderedPageBreak/>
        <w:t>in duplicate in</w:t>
      </w:r>
      <w:r>
        <w:rPr>
          <w:color w:val="000000"/>
          <w:shd w:val="clear" w:color="auto" w:fill="FFFFFF"/>
        </w:rPr>
        <w:t>to</w:t>
      </w:r>
      <w:r w:rsidRPr="008A7A65">
        <w:rPr>
          <w:color w:val="000000"/>
          <w:shd w:val="clear" w:color="auto" w:fill="FFFFFF"/>
        </w:rPr>
        <w:t xml:space="preserve"> two capillary tubes. The CritSpin </w:t>
      </w:r>
      <w:r>
        <w:rPr>
          <w:color w:val="000000"/>
          <w:shd w:val="clear" w:color="auto" w:fill="FFFFFF"/>
        </w:rPr>
        <w:t>(CritSpin Micro-Hematocrit Centrifuge, StatSpin, Inc., Norwood, MA 02062</w:t>
      </w:r>
      <w:r w:rsidRPr="008A7A65">
        <w:rPr>
          <w:color w:val="000000"/>
          <w:shd w:val="clear" w:color="auto" w:fill="FFFFFF"/>
        </w:rPr>
        <w:t>) then centrifuge</w:t>
      </w:r>
      <w:r>
        <w:rPr>
          <w:color w:val="000000"/>
          <w:shd w:val="clear" w:color="auto" w:fill="FFFFFF"/>
        </w:rPr>
        <w:t>d</w:t>
      </w:r>
      <w:r w:rsidRPr="008A7A65">
        <w:rPr>
          <w:color w:val="000000"/>
          <w:shd w:val="clear" w:color="auto" w:fill="FFFFFF"/>
        </w:rPr>
        <w:t xml:space="preserve"> the capillary tubes for 2-minutes and </w:t>
      </w:r>
      <w:r>
        <w:rPr>
          <w:color w:val="000000"/>
          <w:shd w:val="clear" w:color="auto" w:fill="FFFFFF"/>
        </w:rPr>
        <w:t xml:space="preserve">was </w:t>
      </w:r>
      <w:r w:rsidRPr="008A7A65">
        <w:rPr>
          <w:color w:val="000000"/>
          <w:shd w:val="clear" w:color="auto" w:fill="FFFFFF"/>
        </w:rPr>
        <w:t xml:space="preserve">then transferred to the hematocrit reader </w:t>
      </w:r>
      <w:r w:rsidR="00C7187F">
        <w:rPr>
          <w:color w:val="000000"/>
          <w:shd w:val="clear" w:color="auto" w:fill="FFFFFF"/>
        </w:rPr>
        <w:t>(</w:t>
      </w:r>
      <w:r w:rsidR="00B27FAB">
        <w:rPr>
          <w:color w:val="000000"/>
          <w:shd w:val="clear" w:color="auto" w:fill="FFFFFF"/>
        </w:rPr>
        <w:t xml:space="preserve">DAMON/IEC DIVISION, 300 Second Ave. Needham HTS MASS 02194). </w:t>
      </w:r>
      <w:r w:rsidRPr="008A7A65">
        <w:rPr>
          <w:color w:val="000000"/>
          <w:shd w:val="clear" w:color="auto" w:fill="FFFFFF"/>
        </w:rPr>
        <w:t xml:space="preserve">Plasma volume change </w:t>
      </w:r>
      <w:r>
        <w:rPr>
          <w:color w:val="000000"/>
          <w:shd w:val="clear" w:color="auto" w:fill="FFFFFF"/>
        </w:rPr>
        <w:t>was</w:t>
      </w:r>
      <w:r w:rsidRPr="008A7A65">
        <w:rPr>
          <w:color w:val="000000"/>
          <w:shd w:val="clear" w:color="auto" w:fill="FFFFFF"/>
        </w:rPr>
        <w:t xml:space="preserve"> found with the formula found below</w:t>
      </w:r>
      <w:r w:rsidR="00BA55CC">
        <w:rPr>
          <w:color w:val="000000"/>
          <w:shd w:val="clear" w:color="auto" w:fill="FFFFFF"/>
        </w:rPr>
        <w:t xml:space="preserve"> (</w:t>
      </w:r>
      <w:r w:rsidR="009C75F9">
        <w:rPr>
          <w:color w:val="000000"/>
          <w:shd w:val="clear" w:color="auto" w:fill="FFFFFF"/>
        </w:rPr>
        <w:t>Van Beaumont et al., 1972)</w:t>
      </w:r>
      <w:r w:rsidRPr="008A7A65">
        <w:rPr>
          <w:color w:val="000000"/>
          <w:shd w:val="clear" w:color="auto" w:fill="FFFFFF"/>
        </w:rPr>
        <w:t xml:space="preserve">: </w:t>
      </w:r>
    </w:p>
    <w:p w14:paraId="610A2650" w14:textId="77777777" w:rsidR="00F86983" w:rsidRPr="00173867" w:rsidRDefault="00F86983" w:rsidP="002F5FCB">
      <w:pPr>
        <w:spacing w:line="480" w:lineRule="auto"/>
        <w:ind w:firstLine="720"/>
        <w:rPr>
          <w:color w:val="000000"/>
          <w:sz w:val="20"/>
          <w:szCs w:val="20"/>
          <w:shd w:val="clear" w:color="auto" w:fill="FFFFFF"/>
        </w:rPr>
      </w:pPr>
      <w:r w:rsidRPr="00173867">
        <w:rPr>
          <w:i/>
          <w:color w:val="000000"/>
          <w:sz w:val="20"/>
          <w:szCs w:val="20"/>
          <w:shd w:val="clear" w:color="auto" w:fill="FFFFFF"/>
        </w:rPr>
        <w:t>% change plasma volume = (100/(100 – Hct pre)) * 100 ((Hct pre – Hct post)/Hct post)</w:t>
      </w:r>
      <w:r w:rsidRPr="00173867">
        <w:rPr>
          <w:color w:val="000000"/>
          <w:sz w:val="20"/>
          <w:szCs w:val="20"/>
          <w:shd w:val="clear" w:color="auto" w:fill="FFFFFF"/>
        </w:rPr>
        <w:t>.</w:t>
      </w:r>
    </w:p>
    <w:p w14:paraId="5D6CB4C9" w14:textId="77777777" w:rsidR="00F86983" w:rsidRPr="008A7A65" w:rsidRDefault="00F86983" w:rsidP="002F5FCB">
      <w:pPr>
        <w:pStyle w:val="Heading2"/>
        <w:rPr>
          <w:shd w:val="clear" w:color="auto" w:fill="FFFFFF"/>
        </w:rPr>
      </w:pPr>
      <w:bookmarkStart w:id="46" w:name="_Toc512240245"/>
      <w:r w:rsidRPr="008A7A65">
        <w:rPr>
          <w:shd w:val="clear" w:color="auto" w:fill="FFFFFF"/>
        </w:rPr>
        <w:t>Electromyography</w:t>
      </w:r>
      <w:bookmarkEnd w:id="46"/>
    </w:p>
    <w:p w14:paraId="7B96349F" w14:textId="6C7F9E50" w:rsidR="002F5FCB" w:rsidRDefault="00F86983" w:rsidP="002F5FCB">
      <w:pPr>
        <w:spacing w:line="480" w:lineRule="auto"/>
        <w:rPr>
          <w:color w:val="000000"/>
          <w:shd w:val="clear" w:color="auto" w:fill="FFFFFF"/>
        </w:rPr>
      </w:pPr>
      <w:r w:rsidRPr="008A7A65">
        <w:rPr>
          <w:color w:val="000000"/>
          <w:shd w:val="clear" w:color="auto" w:fill="FFFFFF"/>
        </w:rPr>
        <w:tab/>
        <w:t xml:space="preserve">Muscle activity </w:t>
      </w:r>
      <w:r>
        <w:rPr>
          <w:color w:val="000000"/>
          <w:shd w:val="clear" w:color="auto" w:fill="FFFFFF"/>
        </w:rPr>
        <w:t>was</w:t>
      </w:r>
      <w:r w:rsidRPr="008A7A65">
        <w:rPr>
          <w:color w:val="000000"/>
          <w:shd w:val="clear" w:color="auto" w:fill="FFFFFF"/>
        </w:rPr>
        <w:t xml:space="preserve"> measured from the VL of both legs using EMG. Bipolar electrodes </w:t>
      </w:r>
      <w:r>
        <w:rPr>
          <w:color w:val="000000"/>
          <w:shd w:val="clear" w:color="auto" w:fill="FFFFFF"/>
        </w:rPr>
        <w:t>were</w:t>
      </w:r>
      <w:r w:rsidRPr="008A7A65">
        <w:rPr>
          <w:color w:val="000000"/>
          <w:shd w:val="clear" w:color="auto" w:fill="FFFFFF"/>
        </w:rPr>
        <w:t xml:space="preserve"> placed on the surface of the skin above the VL 20 millimeters apart. The distance between the anterior superior iliac spine and the lateral side of the patella </w:t>
      </w:r>
      <w:r>
        <w:rPr>
          <w:color w:val="000000"/>
          <w:shd w:val="clear" w:color="auto" w:fill="FFFFFF"/>
        </w:rPr>
        <w:t>was</w:t>
      </w:r>
      <w:r w:rsidRPr="008A7A65">
        <w:rPr>
          <w:color w:val="000000"/>
          <w:shd w:val="clear" w:color="auto" w:fill="FFFFFF"/>
        </w:rPr>
        <w:t xml:space="preserve"> measured, and the electrodes </w:t>
      </w:r>
      <w:r>
        <w:rPr>
          <w:color w:val="000000"/>
          <w:shd w:val="clear" w:color="auto" w:fill="FFFFFF"/>
        </w:rPr>
        <w:t>were</w:t>
      </w:r>
      <w:r w:rsidRPr="008A7A65">
        <w:rPr>
          <w:color w:val="000000"/>
          <w:shd w:val="clear" w:color="auto" w:fill="FFFFFF"/>
        </w:rPr>
        <w:t xml:space="preserve"> placed about 2/3 below the anterior superior iliac spine. A ground electrode </w:t>
      </w:r>
      <w:r>
        <w:rPr>
          <w:color w:val="000000"/>
          <w:shd w:val="clear" w:color="auto" w:fill="FFFFFF"/>
        </w:rPr>
        <w:t>was</w:t>
      </w:r>
      <w:r w:rsidRPr="008A7A65">
        <w:rPr>
          <w:color w:val="000000"/>
          <w:shd w:val="clear" w:color="auto" w:fill="FFFFFF"/>
        </w:rPr>
        <w:t xml:space="preserve"> placed on the patella and all of the sites </w:t>
      </w:r>
      <w:r>
        <w:rPr>
          <w:color w:val="000000"/>
          <w:shd w:val="clear" w:color="auto" w:fill="FFFFFF"/>
        </w:rPr>
        <w:t>were</w:t>
      </w:r>
      <w:r w:rsidRPr="008A7A65">
        <w:rPr>
          <w:color w:val="000000"/>
          <w:shd w:val="clear" w:color="auto" w:fill="FFFFFF"/>
        </w:rPr>
        <w:t xml:space="preserve"> marked with a permanent marker to maintain consistency and avoid variability. The electrodes </w:t>
      </w:r>
      <w:r>
        <w:rPr>
          <w:color w:val="000000"/>
          <w:shd w:val="clear" w:color="auto" w:fill="FFFFFF"/>
        </w:rPr>
        <w:t>were</w:t>
      </w:r>
      <w:r w:rsidRPr="008A7A65">
        <w:rPr>
          <w:color w:val="000000"/>
          <w:shd w:val="clear" w:color="auto" w:fill="FFFFFF"/>
        </w:rPr>
        <w:t xml:space="preserve"> connected to an amplifier and digitized (Biopac System, Inc. Goleta, CA). The EMG signals </w:t>
      </w:r>
      <w:r>
        <w:rPr>
          <w:color w:val="000000"/>
          <w:shd w:val="clear" w:color="auto" w:fill="FFFFFF"/>
        </w:rPr>
        <w:t>were</w:t>
      </w:r>
      <w:r w:rsidR="003F17D0">
        <w:rPr>
          <w:color w:val="000000"/>
          <w:shd w:val="clear" w:color="auto" w:fill="FFFFFF"/>
        </w:rPr>
        <w:t xml:space="preserve"> collected with AcqKnowledge S</w:t>
      </w:r>
      <w:r w:rsidRPr="008A7A65">
        <w:rPr>
          <w:color w:val="000000"/>
          <w:shd w:val="clear" w:color="auto" w:fill="FFFFFF"/>
        </w:rPr>
        <w:t xml:space="preserve">oftware (version 3.8.1) from both legs continuously during each set of the leg press and knee extension. EMG amplitude (room mean square, RMS) and mean power frequency (MPF) </w:t>
      </w:r>
      <w:r>
        <w:rPr>
          <w:color w:val="000000"/>
          <w:shd w:val="clear" w:color="auto" w:fill="FFFFFF"/>
        </w:rPr>
        <w:t>were</w:t>
      </w:r>
      <w:r w:rsidRPr="008A7A65">
        <w:rPr>
          <w:color w:val="000000"/>
          <w:shd w:val="clear" w:color="auto" w:fill="FFFFFF"/>
        </w:rPr>
        <w:t xml:space="preserve"> analyzed for each set of each exercise during the last three concentric contractions</w:t>
      </w:r>
      <w:r w:rsidR="00D8740D">
        <w:rPr>
          <w:color w:val="000000"/>
          <w:shd w:val="clear" w:color="auto" w:fill="FFFFFF"/>
        </w:rPr>
        <w:t xml:space="preserve"> and the signal was filtered (low-pass filter 500 Hz, high-pass filter 10Hz, amplified 1000x and sampled at a rate of 1KHz).</w:t>
      </w:r>
      <w:r w:rsidRPr="008A7A65">
        <w:rPr>
          <w:color w:val="000000"/>
          <w:shd w:val="clear" w:color="auto" w:fill="FFFFFF"/>
        </w:rPr>
        <w:t xml:space="preserve"> During the 1RM test, the largest EMG value within 0.5 seconds </w:t>
      </w:r>
      <w:r>
        <w:rPr>
          <w:color w:val="000000"/>
          <w:shd w:val="clear" w:color="auto" w:fill="FFFFFF"/>
        </w:rPr>
        <w:t>was</w:t>
      </w:r>
      <w:r w:rsidRPr="008A7A65">
        <w:rPr>
          <w:color w:val="000000"/>
          <w:shd w:val="clear" w:color="auto" w:fill="FFFFFF"/>
        </w:rPr>
        <w:t xml:space="preserve"> used as a reference for maximal voluntary contraction (MVC). Muscle activation </w:t>
      </w:r>
      <w:r>
        <w:rPr>
          <w:color w:val="000000"/>
          <w:shd w:val="clear" w:color="auto" w:fill="FFFFFF"/>
        </w:rPr>
        <w:t xml:space="preserve">was </w:t>
      </w:r>
      <w:r w:rsidRPr="008A7A65">
        <w:rPr>
          <w:color w:val="000000"/>
          <w:shd w:val="clear" w:color="auto" w:fill="FFFFFF"/>
        </w:rPr>
        <w:t>expressed compared to the largest RMS signal for both leg press and knee extension (%MVC).</w:t>
      </w:r>
    </w:p>
    <w:p w14:paraId="76E94751" w14:textId="77777777" w:rsidR="00191627" w:rsidRPr="008A7A65" w:rsidRDefault="00191627" w:rsidP="002F5FCB">
      <w:pPr>
        <w:spacing w:line="480" w:lineRule="auto"/>
        <w:rPr>
          <w:color w:val="000000"/>
          <w:shd w:val="clear" w:color="auto" w:fill="FFFFFF"/>
        </w:rPr>
      </w:pPr>
    </w:p>
    <w:p w14:paraId="43894211" w14:textId="77777777" w:rsidR="00F86983" w:rsidRPr="008A7A65" w:rsidRDefault="00F86983" w:rsidP="002F5FCB">
      <w:pPr>
        <w:spacing w:line="480" w:lineRule="auto"/>
        <w:jc w:val="center"/>
        <w:rPr>
          <w:b/>
          <w:color w:val="000000"/>
          <w:shd w:val="clear" w:color="auto" w:fill="FFFFFF"/>
        </w:rPr>
      </w:pPr>
      <w:bookmarkStart w:id="47" w:name="_Toc512240246"/>
      <w:r w:rsidRPr="0086432D">
        <w:rPr>
          <w:rStyle w:val="Heading2Char"/>
        </w:rPr>
        <w:lastRenderedPageBreak/>
        <w:t>Perceived Pressure Scale, OMNI-Resistance Exercise Scale and Borg Discomfort</w:t>
      </w:r>
      <w:bookmarkEnd w:id="47"/>
      <w:r w:rsidRPr="008A7A65">
        <w:rPr>
          <w:b/>
          <w:color w:val="000000"/>
          <w:shd w:val="clear" w:color="auto" w:fill="FFFFFF"/>
        </w:rPr>
        <w:t xml:space="preserve"> Scale</w:t>
      </w:r>
    </w:p>
    <w:p w14:paraId="03B8571A" w14:textId="77777777" w:rsidR="00F86983" w:rsidRPr="008A7A65" w:rsidRDefault="00F86983" w:rsidP="002F5FCB">
      <w:pPr>
        <w:spacing w:line="480" w:lineRule="auto"/>
        <w:rPr>
          <w:color w:val="000000"/>
          <w:shd w:val="clear" w:color="auto" w:fill="FFFFFF"/>
        </w:rPr>
      </w:pPr>
      <w:r w:rsidRPr="008A7A65">
        <w:rPr>
          <w:color w:val="000000"/>
          <w:shd w:val="clear" w:color="auto" w:fill="FFFFFF"/>
        </w:rPr>
        <w:tab/>
        <w:t xml:space="preserve">The Perceived Pressure Scale (PPS) </w:t>
      </w:r>
      <w:r>
        <w:rPr>
          <w:color w:val="000000"/>
          <w:shd w:val="clear" w:color="auto" w:fill="FFFFFF"/>
        </w:rPr>
        <w:t xml:space="preserve">was </w:t>
      </w:r>
      <w:r w:rsidRPr="008A7A65">
        <w:rPr>
          <w:color w:val="000000"/>
          <w:shd w:val="clear" w:color="auto" w:fill="FFFFFF"/>
        </w:rPr>
        <w:t>used to gauge how tight the pBFR group place</w:t>
      </w:r>
      <w:r>
        <w:rPr>
          <w:color w:val="000000"/>
          <w:shd w:val="clear" w:color="auto" w:fill="FFFFFF"/>
        </w:rPr>
        <w:t>d</w:t>
      </w:r>
      <w:r w:rsidRPr="008A7A65">
        <w:rPr>
          <w:color w:val="000000"/>
          <w:shd w:val="clear" w:color="auto" w:fill="FFFFFF"/>
        </w:rPr>
        <w:t xml:space="preserve"> the strap on their thighs. The scale ranges from 0, meaning no pressure or pain, to 10 meaning extreme pressure with pain. The strap </w:t>
      </w:r>
      <w:r>
        <w:rPr>
          <w:color w:val="000000"/>
          <w:shd w:val="clear" w:color="auto" w:fill="FFFFFF"/>
        </w:rPr>
        <w:t>was</w:t>
      </w:r>
      <w:r w:rsidRPr="008A7A65">
        <w:rPr>
          <w:color w:val="000000"/>
          <w:shd w:val="clear" w:color="auto" w:fill="FFFFFF"/>
        </w:rPr>
        <w:t xml:space="preserve"> tightened to about a 7 on the PPS, meaning moderate pressure with no pain (Wilson et al., 2013). </w:t>
      </w:r>
    </w:p>
    <w:p w14:paraId="51F23A84" w14:textId="36CDD295" w:rsidR="00F86983" w:rsidRPr="008A7A65" w:rsidRDefault="00F86983" w:rsidP="002F5FCB">
      <w:pPr>
        <w:spacing w:line="480" w:lineRule="auto"/>
        <w:rPr>
          <w:color w:val="000000"/>
          <w:shd w:val="clear" w:color="auto" w:fill="FFFFFF"/>
        </w:rPr>
      </w:pPr>
      <w:r w:rsidRPr="008A7A65">
        <w:rPr>
          <w:color w:val="000000"/>
          <w:shd w:val="clear" w:color="auto" w:fill="FFFFFF"/>
        </w:rPr>
        <w:tab/>
        <w:t xml:space="preserve">The OMNI-Resistance Exercise Scale (RES) </w:t>
      </w:r>
      <w:r>
        <w:rPr>
          <w:color w:val="000000"/>
          <w:shd w:val="clear" w:color="auto" w:fill="FFFFFF"/>
        </w:rPr>
        <w:t>was</w:t>
      </w:r>
      <w:r w:rsidRPr="008A7A65">
        <w:rPr>
          <w:color w:val="000000"/>
          <w:shd w:val="clear" w:color="auto" w:fill="FFFFFF"/>
        </w:rPr>
        <w:t xml:space="preserve"> used to measure perceived intensity of each exercise condition</w:t>
      </w:r>
      <w:r>
        <w:rPr>
          <w:color w:val="000000"/>
          <w:shd w:val="clear" w:color="auto" w:fill="FFFFFF"/>
        </w:rPr>
        <w:t xml:space="preserve"> (Colado et al., 2012). The scale ranges</w:t>
      </w:r>
      <w:r w:rsidRPr="008A7A65">
        <w:rPr>
          <w:color w:val="000000"/>
          <w:shd w:val="clear" w:color="auto" w:fill="FFFFFF"/>
        </w:rPr>
        <w:t xml:space="preserve"> from 0, meaning extremely easy, to 10, meaning extremely difficult. This scale </w:t>
      </w:r>
      <w:r>
        <w:rPr>
          <w:color w:val="000000"/>
          <w:shd w:val="clear" w:color="auto" w:fill="FFFFFF"/>
        </w:rPr>
        <w:t>was</w:t>
      </w:r>
      <w:r w:rsidRPr="008A7A65">
        <w:rPr>
          <w:color w:val="000000"/>
          <w:shd w:val="clear" w:color="auto" w:fill="FFFFFF"/>
        </w:rPr>
        <w:t xml:space="preserve"> used before the exercise and after each ex</w:t>
      </w:r>
      <w:r w:rsidR="006D3889">
        <w:rPr>
          <w:color w:val="000000"/>
          <w:shd w:val="clear" w:color="auto" w:fill="FFFFFF"/>
        </w:rPr>
        <w:t>ercise set.</w:t>
      </w:r>
    </w:p>
    <w:p w14:paraId="54BBAB06" w14:textId="02E61147" w:rsidR="00F86983" w:rsidRPr="008A7A65" w:rsidRDefault="006D3889" w:rsidP="002F5FCB">
      <w:pPr>
        <w:spacing w:line="480" w:lineRule="auto"/>
        <w:rPr>
          <w:color w:val="000000"/>
          <w:shd w:val="clear" w:color="auto" w:fill="FFFFFF"/>
        </w:rPr>
      </w:pPr>
      <w:r>
        <w:rPr>
          <w:color w:val="000000"/>
          <w:shd w:val="clear" w:color="auto" w:fill="FFFFFF"/>
        </w:rPr>
        <w:tab/>
        <w:t>The Borg Discomfort Scale (</w:t>
      </w:r>
      <w:r w:rsidR="00F86983" w:rsidRPr="008A7A65">
        <w:rPr>
          <w:color w:val="000000"/>
          <w:shd w:val="clear" w:color="auto" w:fill="FFFFFF"/>
        </w:rPr>
        <w:t xml:space="preserve">DS) </w:t>
      </w:r>
      <w:r w:rsidR="00F86983">
        <w:rPr>
          <w:color w:val="000000"/>
          <w:shd w:val="clear" w:color="auto" w:fill="FFFFFF"/>
        </w:rPr>
        <w:t>was</w:t>
      </w:r>
      <w:r w:rsidR="00F86983" w:rsidRPr="008A7A65">
        <w:rPr>
          <w:color w:val="000000"/>
          <w:shd w:val="clear" w:color="auto" w:fill="FFFFFF"/>
        </w:rPr>
        <w:t xml:space="preserve"> used to assess discomfort the subject experiences. The scale ranges from 0, meaning no discomfort, to 10, described as the worst discomfort ever experienced by the participant (</w:t>
      </w:r>
      <w:r>
        <w:rPr>
          <w:color w:val="000000"/>
          <w:shd w:val="clear" w:color="auto" w:fill="FFFFFF"/>
        </w:rPr>
        <w:t xml:space="preserve">Loenneke et al., 2013). The </w:t>
      </w:r>
      <w:r w:rsidR="00F86983" w:rsidRPr="008A7A65">
        <w:rPr>
          <w:color w:val="000000"/>
          <w:shd w:val="clear" w:color="auto" w:fill="FFFFFF"/>
        </w:rPr>
        <w:t xml:space="preserve">DS </w:t>
      </w:r>
      <w:r w:rsidR="00F86983">
        <w:rPr>
          <w:color w:val="000000"/>
          <w:shd w:val="clear" w:color="auto" w:fill="FFFFFF"/>
        </w:rPr>
        <w:t>was</w:t>
      </w:r>
      <w:r w:rsidR="00F86983" w:rsidRPr="008A7A65">
        <w:rPr>
          <w:color w:val="000000"/>
          <w:shd w:val="clear" w:color="auto" w:fill="FFFFFF"/>
        </w:rPr>
        <w:t xml:space="preserve"> used before exercising and after each exercise set performed.</w:t>
      </w:r>
    </w:p>
    <w:p w14:paraId="3E9CF38D" w14:textId="0D8BB8D2" w:rsidR="00F86983" w:rsidRPr="008A7A65" w:rsidRDefault="003A1D3E" w:rsidP="002F5FCB">
      <w:pPr>
        <w:pStyle w:val="Heading2"/>
        <w:rPr>
          <w:shd w:val="clear" w:color="auto" w:fill="FFFFFF"/>
        </w:rPr>
      </w:pPr>
      <w:bookmarkStart w:id="48" w:name="_Toc512240247"/>
      <w:r>
        <w:rPr>
          <w:shd w:val="clear" w:color="auto" w:fill="FFFFFF"/>
        </w:rPr>
        <w:t>Data Analyse</w:t>
      </w:r>
      <w:r w:rsidR="00F86983" w:rsidRPr="00A77E75">
        <w:rPr>
          <w:shd w:val="clear" w:color="auto" w:fill="FFFFFF"/>
        </w:rPr>
        <w:t>s</w:t>
      </w:r>
      <w:bookmarkEnd w:id="48"/>
    </w:p>
    <w:p w14:paraId="2638310E" w14:textId="64ABE8D2" w:rsidR="0019282D" w:rsidRPr="00977D4A" w:rsidRDefault="00F86983" w:rsidP="002F5FCB">
      <w:pPr>
        <w:spacing w:line="480" w:lineRule="auto"/>
        <w:rPr>
          <w:color w:val="000000"/>
          <w:shd w:val="clear" w:color="auto" w:fill="FFFFFF"/>
        </w:rPr>
      </w:pPr>
      <w:r w:rsidRPr="008A7A65">
        <w:rPr>
          <w:color w:val="000000"/>
          <w:shd w:val="clear" w:color="auto" w:fill="FFFFFF"/>
        </w:rPr>
        <w:tab/>
        <w:t xml:space="preserve">A </w:t>
      </w:r>
      <w:r w:rsidR="00265CAE">
        <w:rPr>
          <w:color w:val="000000"/>
          <w:shd w:val="clear" w:color="auto" w:fill="FFFFFF"/>
        </w:rPr>
        <w:t>mixed model</w:t>
      </w:r>
      <w:r>
        <w:rPr>
          <w:color w:val="000000"/>
          <w:shd w:val="clear" w:color="auto" w:fill="FFFFFF"/>
        </w:rPr>
        <w:t xml:space="preserve"> </w:t>
      </w:r>
      <w:r w:rsidRPr="008A7A65">
        <w:rPr>
          <w:color w:val="000000"/>
          <w:shd w:val="clear" w:color="auto" w:fill="FFFFFF"/>
        </w:rPr>
        <w:t>3-way repeated measures analysis of variance (ANOVA) [</w:t>
      </w:r>
      <w:r w:rsidR="00977D4A" w:rsidRPr="008A7A65">
        <w:rPr>
          <w:color w:val="000000"/>
          <w:shd w:val="clear" w:color="auto" w:fill="FFFFFF"/>
        </w:rPr>
        <w:t xml:space="preserve">gender (male and female) </w:t>
      </w:r>
      <w:r w:rsidR="00977D4A">
        <w:rPr>
          <w:color w:val="000000"/>
          <w:shd w:val="clear" w:color="auto" w:fill="FFFFFF"/>
        </w:rPr>
        <w:t>x</w:t>
      </w:r>
      <w:r w:rsidR="00977D4A" w:rsidRPr="008A7A65">
        <w:rPr>
          <w:color w:val="000000"/>
          <w:shd w:val="clear" w:color="auto" w:fill="FFFFFF"/>
        </w:rPr>
        <w:t xml:space="preserve"> </w:t>
      </w:r>
      <w:r w:rsidRPr="008A7A65">
        <w:rPr>
          <w:color w:val="000000"/>
          <w:shd w:val="clear" w:color="auto" w:fill="FFFFFF"/>
        </w:rPr>
        <w:t xml:space="preserve">time (pre, </w:t>
      </w:r>
      <w:r w:rsidR="000A337C">
        <w:rPr>
          <w:color w:val="000000"/>
          <w:shd w:val="clear" w:color="auto" w:fill="FFFFFF"/>
        </w:rPr>
        <w:t>immediately, 5</w:t>
      </w:r>
      <w:r w:rsidRPr="008A7A65">
        <w:rPr>
          <w:color w:val="000000"/>
          <w:shd w:val="clear" w:color="auto" w:fill="FFFFFF"/>
        </w:rPr>
        <w:t xml:space="preserve"> and 15-minutes</w:t>
      </w:r>
      <w:r w:rsidR="000A337C">
        <w:rPr>
          <w:color w:val="000000"/>
          <w:shd w:val="clear" w:color="auto" w:fill="FFFFFF"/>
        </w:rPr>
        <w:t xml:space="preserve"> post</w:t>
      </w:r>
      <w:r w:rsidRPr="008A7A65">
        <w:rPr>
          <w:color w:val="000000"/>
          <w:shd w:val="clear" w:color="auto" w:fill="FFFFFF"/>
        </w:rPr>
        <w:t xml:space="preserve">) x </w:t>
      </w:r>
      <w:r>
        <w:rPr>
          <w:color w:val="000000"/>
          <w:shd w:val="clear" w:color="auto" w:fill="FFFFFF"/>
        </w:rPr>
        <w:t>condition (cBFR, pBFR, HI, LI</w:t>
      </w:r>
      <w:r w:rsidRPr="008A7A65">
        <w:rPr>
          <w:color w:val="000000"/>
          <w:shd w:val="clear" w:color="auto" w:fill="FFFFFF"/>
        </w:rPr>
        <w:t xml:space="preserve">)] </w:t>
      </w:r>
      <w:r>
        <w:rPr>
          <w:color w:val="000000"/>
          <w:shd w:val="clear" w:color="auto" w:fill="FFFFFF"/>
        </w:rPr>
        <w:t>was</w:t>
      </w:r>
      <w:r w:rsidRPr="008A7A65">
        <w:rPr>
          <w:color w:val="000000"/>
          <w:shd w:val="clear" w:color="auto" w:fill="FFFFFF"/>
        </w:rPr>
        <w:t xml:space="preserve"> used to test for significant main effects and interactions using </w:t>
      </w:r>
      <w:r w:rsidR="003A1D3E">
        <w:rPr>
          <w:color w:val="000000"/>
          <w:shd w:val="clear" w:color="auto" w:fill="FFFFFF"/>
        </w:rPr>
        <w:t xml:space="preserve">IBM </w:t>
      </w:r>
      <w:r w:rsidRPr="008A7A65">
        <w:rPr>
          <w:color w:val="000000"/>
          <w:shd w:val="clear" w:color="auto" w:fill="FFFFFF"/>
        </w:rPr>
        <w:t>SPSS 23</w:t>
      </w:r>
      <w:r w:rsidR="001D3FCF">
        <w:rPr>
          <w:color w:val="000000"/>
          <w:shd w:val="clear" w:color="auto" w:fill="FFFFFF"/>
        </w:rPr>
        <w:t xml:space="preserve"> (SPSS, Chicago, IL). If there were</w:t>
      </w:r>
      <w:r w:rsidRPr="008A7A65">
        <w:rPr>
          <w:color w:val="000000"/>
          <w:shd w:val="clear" w:color="auto" w:fill="FFFFFF"/>
        </w:rPr>
        <w:t xml:space="preserve"> significant </w:t>
      </w:r>
      <w:r w:rsidR="003A59DA">
        <w:rPr>
          <w:color w:val="000000"/>
          <w:shd w:val="clear" w:color="auto" w:fill="FFFFFF"/>
        </w:rPr>
        <w:t xml:space="preserve">gender by time or </w:t>
      </w:r>
      <w:r w:rsidR="000A337C">
        <w:rPr>
          <w:color w:val="000000"/>
          <w:shd w:val="clear" w:color="auto" w:fill="FFFFFF"/>
        </w:rPr>
        <w:t>gender by condition</w:t>
      </w:r>
      <w:r w:rsidR="003A59DA">
        <w:rPr>
          <w:color w:val="000000"/>
          <w:shd w:val="clear" w:color="auto" w:fill="FFFFFF"/>
        </w:rPr>
        <w:t xml:space="preserve"> interactions</w:t>
      </w:r>
      <w:r w:rsidRPr="008A7A65">
        <w:rPr>
          <w:color w:val="000000"/>
          <w:shd w:val="clear" w:color="auto" w:fill="FFFFFF"/>
        </w:rPr>
        <w:t xml:space="preserve">, the model </w:t>
      </w:r>
      <w:r>
        <w:rPr>
          <w:color w:val="000000"/>
          <w:shd w:val="clear" w:color="auto" w:fill="FFFFFF"/>
        </w:rPr>
        <w:t>was</w:t>
      </w:r>
      <w:r w:rsidRPr="008A7A65">
        <w:rPr>
          <w:color w:val="000000"/>
          <w:shd w:val="clear" w:color="auto" w:fill="FFFFFF"/>
        </w:rPr>
        <w:t xml:space="preserve"> </w:t>
      </w:r>
      <w:r w:rsidR="00B57245" w:rsidRPr="008A7A65">
        <w:rPr>
          <w:color w:val="000000"/>
          <w:shd w:val="clear" w:color="auto" w:fill="FFFFFF"/>
        </w:rPr>
        <w:t>decomposed,</w:t>
      </w:r>
      <w:r w:rsidRPr="008A7A65">
        <w:rPr>
          <w:color w:val="000000"/>
          <w:shd w:val="clear" w:color="auto" w:fill="FFFFFF"/>
        </w:rPr>
        <w:t xml:space="preserve"> </w:t>
      </w:r>
      <w:r w:rsidR="003A59DA">
        <w:rPr>
          <w:color w:val="000000"/>
          <w:shd w:val="clear" w:color="auto" w:fill="FFFFFF"/>
        </w:rPr>
        <w:t xml:space="preserve">and </w:t>
      </w:r>
      <w:r w:rsidR="00F61761">
        <w:rPr>
          <w:color w:val="000000"/>
          <w:shd w:val="clear" w:color="auto" w:fill="FFFFFF"/>
        </w:rPr>
        <w:t>separate two-way repeated measures ANOVA</w:t>
      </w:r>
      <w:r w:rsidRPr="008A7A65">
        <w:rPr>
          <w:color w:val="000000"/>
          <w:shd w:val="clear" w:color="auto" w:fill="FFFFFF"/>
        </w:rPr>
        <w:t xml:space="preserve"> with Bonferroni </w:t>
      </w:r>
      <w:r w:rsidR="003A59DA">
        <w:rPr>
          <w:color w:val="000000"/>
          <w:shd w:val="clear" w:color="auto" w:fill="FFFFFF"/>
        </w:rPr>
        <w:t xml:space="preserve">post hoc procedures were used </w:t>
      </w:r>
      <w:r w:rsidRPr="008A7A65">
        <w:rPr>
          <w:color w:val="000000"/>
          <w:shd w:val="clear" w:color="auto" w:fill="FFFFFF"/>
        </w:rPr>
        <w:t xml:space="preserve">to test the simple effects. </w:t>
      </w:r>
      <w:r w:rsidR="00F61761">
        <w:rPr>
          <w:color w:val="000000"/>
          <w:shd w:val="clear" w:color="auto" w:fill="FFFFFF"/>
        </w:rPr>
        <w:t xml:space="preserve">One-way repeated measures ANOVA were used whenever significant condition by time interactions were observed. </w:t>
      </w:r>
      <w:r w:rsidR="001D3FCF">
        <w:rPr>
          <w:color w:val="000000"/>
          <w:shd w:val="clear" w:color="auto" w:fill="FFFFFF"/>
        </w:rPr>
        <w:t>If there were</w:t>
      </w:r>
      <w:r w:rsidR="000A337C">
        <w:rPr>
          <w:color w:val="000000"/>
          <w:shd w:val="clear" w:color="auto" w:fill="FFFFFF"/>
        </w:rPr>
        <w:t xml:space="preserve"> significant gender by </w:t>
      </w:r>
      <w:r w:rsidR="000A337C">
        <w:rPr>
          <w:color w:val="000000"/>
          <w:shd w:val="clear" w:color="auto" w:fill="FFFFFF"/>
        </w:rPr>
        <w:lastRenderedPageBreak/>
        <w:t xml:space="preserve">condition by time interactions, </w:t>
      </w:r>
      <w:r w:rsidR="001D3FCF" w:rsidRPr="00C9510E">
        <w:rPr>
          <w:color w:val="000000"/>
          <w:shd w:val="clear" w:color="auto" w:fill="FFFFFF"/>
        </w:rPr>
        <w:t xml:space="preserve">gender </w:t>
      </w:r>
      <w:r w:rsidR="009A11FD" w:rsidRPr="00C9510E">
        <w:rPr>
          <w:color w:val="000000"/>
          <w:shd w:val="clear" w:color="auto" w:fill="FFFFFF"/>
        </w:rPr>
        <w:t xml:space="preserve">was separated </w:t>
      </w:r>
      <w:r w:rsidR="003F2BF5">
        <w:rPr>
          <w:color w:val="000000"/>
          <w:shd w:val="clear" w:color="auto" w:fill="FFFFFF"/>
        </w:rPr>
        <w:t>and then two</w:t>
      </w:r>
      <w:r w:rsidR="001D3FCF" w:rsidRPr="00C9510E">
        <w:rPr>
          <w:color w:val="000000"/>
          <w:shd w:val="clear" w:color="auto" w:fill="FFFFFF"/>
        </w:rPr>
        <w:t xml:space="preserve"> </w:t>
      </w:r>
      <w:r w:rsidR="00C9510E">
        <w:rPr>
          <w:color w:val="000000"/>
          <w:shd w:val="clear" w:color="auto" w:fill="FFFFFF"/>
        </w:rPr>
        <w:t xml:space="preserve">one-way </w:t>
      </w:r>
      <w:r w:rsidR="001D3FCF" w:rsidRPr="00C9510E">
        <w:rPr>
          <w:color w:val="000000"/>
          <w:shd w:val="clear" w:color="auto" w:fill="FFFFFF"/>
        </w:rPr>
        <w:t>repeated measures AN</w:t>
      </w:r>
      <w:r w:rsidR="009A11FD" w:rsidRPr="00C9510E">
        <w:rPr>
          <w:color w:val="000000"/>
          <w:shd w:val="clear" w:color="auto" w:fill="FFFFFF"/>
        </w:rPr>
        <w:t>OVA</w:t>
      </w:r>
      <w:r w:rsidR="003F2BF5">
        <w:rPr>
          <w:color w:val="000000"/>
          <w:shd w:val="clear" w:color="auto" w:fill="FFFFFF"/>
        </w:rPr>
        <w:t>’s</w:t>
      </w:r>
      <w:r w:rsidR="009A11FD" w:rsidRPr="00C9510E">
        <w:rPr>
          <w:color w:val="000000"/>
          <w:shd w:val="clear" w:color="auto" w:fill="FFFFFF"/>
        </w:rPr>
        <w:t xml:space="preserve"> </w:t>
      </w:r>
      <w:r w:rsidR="003F2BF5">
        <w:rPr>
          <w:color w:val="000000"/>
          <w:shd w:val="clear" w:color="auto" w:fill="FFFFFF"/>
        </w:rPr>
        <w:t>were</w:t>
      </w:r>
      <w:r w:rsidR="009A11FD" w:rsidRPr="00C9510E">
        <w:rPr>
          <w:color w:val="000000"/>
          <w:shd w:val="clear" w:color="auto" w:fill="FFFFFF"/>
        </w:rPr>
        <w:t xml:space="preserve"> used </w:t>
      </w:r>
      <w:r w:rsidR="003F2BF5">
        <w:rPr>
          <w:color w:val="000000"/>
          <w:shd w:val="clear" w:color="auto" w:fill="FFFFFF"/>
        </w:rPr>
        <w:t xml:space="preserve">with </w:t>
      </w:r>
      <w:r w:rsidR="009A11FD" w:rsidRPr="00C9510E">
        <w:rPr>
          <w:color w:val="000000"/>
          <w:shd w:val="clear" w:color="auto" w:fill="FFFFFF"/>
        </w:rPr>
        <w:t xml:space="preserve">condition </w:t>
      </w:r>
      <w:r w:rsidR="003F2BF5">
        <w:rPr>
          <w:color w:val="000000"/>
          <w:shd w:val="clear" w:color="auto" w:fill="FFFFFF"/>
        </w:rPr>
        <w:t>being</w:t>
      </w:r>
      <w:r w:rsidR="009A11FD" w:rsidRPr="00C9510E">
        <w:rPr>
          <w:color w:val="000000"/>
          <w:shd w:val="clear" w:color="auto" w:fill="FFFFFF"/>
        </w:rPr>
        <w:t xml:space="preserve"> averaged across time </w:t>
      </w:r>
      <w:r w:rsidR="003F2BF5">
        <w:rPr>
          <w:color w:val="000000"/>
          <w:shd w:val="clear" w:color="auto" w:fill="FFFFFF"/>
        </w:rPr>
        <w:t xml:space="preserve">and </w:t>
      </w:r>
      <w:r w:rsidR="005C41E0">
        <w:rPr>
          <w:color w:val="000000"/>
          <w:shd w:val="clear" w:color="auto" w:fill="FFFFFF"/>
        </w:rPr>
        <w:t>t</w:t>
      </w:r>
      <w:r w:rsidR="009A11FD" w:rsidRPr="00C9510E">
        <w:rPr>
          <w:color w:val="000000"/>
          <w:shd w:val="clear" w:color="auto" w:fill="FFFFFF"/>
        </w:rPr>
        <w:t xml:space="preserve">ime </w:t>
      </w:r>
      <w:r w:rsidR="003F2BF5">
        <w:rPr>
          <w:color w:val="000000"/>
          <w:shd w:val="clear" w:color="auto" w:fill="FFFFFF"/>
        </w:rPr>
        <w:t>being</w:t>
      </w:r>
      <w:r w:rsidR="009A11FD" w:rsidRPr="00C9510E">
        <w:rPr>
          <w:color w:val="000000"/>
          <w:shd w:val="clear" w:color="auto" w:fill="FFFFFF"/>
        </w:rPr>
        <w:t xml:space="preserve"> </w:t>
      </w:r>
      <w:r w:rsidR="00C9510E">
        <w:rPr>
          <w:color w:val="000000"/>
          <w:shd w:val="clear" w:color="auto" w:fill="FFFFFF"/>
        </w:rPr>
        <w:t>averaged across each condition</w:t>
      </w:r>
      <w:r w:rsidR="000A337C">
        <w:rPr>
          <w:color w:val="000000"/>
          <w:shd w:val="clear" w:color="auto" w:fill="FFFFFF"/>
        </w:rPr>
        <w:t xml:space="preserve">. </w:t>
      </w:r>
      <w:r w:rsidRPr="008A7A65">
        <w:rPr>
          <w:color w:val="000000"/>
          <w:shd w:val="clear" w:color="auto" w:fill="FFFFFF"/>
        </w:rPr>
        <w:t>Descriptive statistics w</w:t>
      </w:r>
      <w:r>
        <w:rPr>
          <w:color w:val="000000"/>
          <w:shd w:val="clear" w:color="auto" w:fill="FFFFFF"/>
        </w:rPr>
        <w:t>ere</w:t>
      </w:r>
      <w:r w:rsidRPr="008A7A65">
        <w:rPr>
          <w:color w:val="000000"/>
          <w:shd w:val="clear" w:color="auto" w:fill="FFFFFF"/>
        </w:rPr>
        <w:t xml:space="preserve"> also analyzed</w:t>
      </w:r>
      <w:r w:rsidR="00AB7D39">
        <w:rPr>
          <w:color w:val="000000"/>
          <w:shd w:val="clear" w:color="auto" w:fill="FFFFFF"/>
        </w:rPr>
        <w:t xml:space="preserve"> using independent t-tests to compare to mean difference between males and females</w:t>
      </w:r>
      <w:r w:rsidRPr="008A7A65">
        <w:rPr>
          <w:color w:val="000000"/>
          <w:shd w:val="clear" w:color="auto" w:fill="FFFFFF"/>
        </w:rPr>
        <w:t>.</w:t>
      </w:r>
      <w:r>
        <w:rPr>
          <w:color w:val="000000"/>
          <w:shd w:val="clear" w:color="auto" w:fill="FFFFFF"/>
        </w:rPr>
        <w:t xml:space="preserve"> </w:t>
      </w:r>
      <w:r w:rsidRPr="000974FE">
        <w:rPr>
          <w:color w:val="000000"/>
          <w:shd w:val="clear" w:color="auto" w:fill="FFFFFF"/>
        </w:rPr>
        <w:t xml:space="preserve">Friedman’s non-parametric test was used to analyze the </w:t>
      </w:r>
      <w:r>
        <w:rPr>
          <w:color w:val="000000"/>
          <w:shd w:val="clear" w:color="auto" w:fill="FFFFFF"/>
        </w:rPr>
        <w:t>effort and discomfort</w:t>
      </w:r>
      <w:r w:rsidRPr="000974FE">
        <w:rPr>
          <w:color w:val="000000"/>
          <w:shd w:val="clear" w:color="auto" w:fill="FFFFFF"/>
        </w:rPr>
        <w:t xml:space="preserve"> responses </w:t>
      </w:r>
      <w:r>
        <w:rPr>
          <w:color w:val="000000"/>
          <w:shd w:val="clear" w:color="auto" w:fill="FFFFFF"/>
        </w:rPr>
        <w:t xml:space="preserve">across </w:t>
      </w:r>
      <w:r w:rsidRPr="000974FE">
        <w:rPr>
          <w:color w:val="000000"/>
          <w:shd w:val="clear" w:color="auto" w:fill="FFFFFF"/>
        </w:rPr>
        <w:t xml:space="preserve">condition and time. Paired Wilcoxon non-parametric </w:t>
      </w:r>
      <w:r>
        <w:rPr>
          <w:color w:val="000000"/>
          <w:shd w:val="clear" w:color="auto" w:fill="FFFFFF"/>
        </w:rPr>
        <w:t>test</w:t>
      </w:r>
      <w:r w:rsidR="000A337C">
        <w:rPr>
          <w:color w:val="000000"/>
          <w:shd w:val="clear" w:color="auto" w:fill="FFFFFF"/>
        </w:rPr>
        <w:t>s</w:t>
      </w:r>
      <w:r>
        <w:rPr>
          <w:color w:val="000000"/>
          <w:shd w:val="clear" w:color="auto" w:fill="FFFFFF"/>
        </w:rPr>
        <w:t xml:space="preserve"> with </w:t>
      </w:r>
      <w:r w:rsidR="00055044">
        <w:rPr>
          <w:color w:val="000000"/>
          <w:shd w:val="clear" w:color="auto" w:fill="FFFFFF"/>
        </w:rPr>
        <w:t xml:space="preserve">a </w:t>
      </w:r>
      <w:r>
        <w:rPr>
          <w:color w:val="000000"/>
          <w:shd w:val="clear" w:color="auto" w:fill="FFFFFF"/>
        </w:rPr>
        <w:t>Bonferroni correction</w:t>
      </w:r>
      <w:r w:rsidRPr="000974FE">
        <w:rPr>
          <w:color w:val="000000"/>
          <w:shd w:val="clear" w:color="auto" w:fill="FFFFFF"/>
        </w:rPr>
        <w:t xml:space="preserve"> were used for </w:t>
      </w:r>
      <w:r w:rsidR="000A337C">
        <w:rPr>
          <w:color w:val="000000"/>
          <w:shd w:val="clear" w:color="auto" w:fill="FFFFFF"/>
        </w:rPr>
        <w:t>pairwise comparisons</w:t>
      </w:r>
      <w:r w:rsidRPr="000974FE">
        <w:rPr>
          <w:color w:val="000000"/>
          <w:shd w:val="clear" w:color="auto" w:fill="FFFFFF"/>
        </w:rPr>
        <w:t>.</w:t>
      </w:r>
      <w:r w:rsidRPr="008A7A65">
        <w:rPr>
          <w:color w:val="000000"/>
          <w:shd w:val="clear" w:color="auto" w:fill="FFFFFF"/>
        </w:rPr>
        <w:t xml:space="preserve"> The alpha level </w:t>
      </w:r>
      <w:r>
        <w:rPr>
          <w:color w:val="000000"/>
          <w:shd w:val="clear" w:color="auto" w:fill="FFFFFF"/>
        </w:rPr>
        <w:t>was</w:t>
      </w:r>
      <w:r w:rsidRPr="008A7A65">
        <w:rPr>
          <w:color w:val="000000"/>
          <w:shd w:val="clear" w:color="auto" w:fill="FFFFFF"/>
        </w:rPr>
        <w:t xml:space="preserve"> set at p ≤ 0.05 and data </w:t>
      </w:r>
      <w:r w:rsidR="003A1D3E">
        <w:rPr>
          <w:color w:val="000000"/>
          <w:shd w:val="clear" w:color="auto" w:fill="FFFFFF"/>
        </w:rPr>
        <w:t>are</w:t>
      </w:r>
      <w:r w:rsidRPr="008A7A65">
        <w:rPr>
          <w:color w:val="000000"/>
          <w:shd w:val="clear" w:color="auto" w:fill="FFFFFF"/>
        </w:rPr>
        <w:t xml:space="preserve"> presented as mean ± standard deviation</w:t>
      </w:r>
      <w:r>
        <w:rPr>
          <w:color w:val="000000"/>
          <w:shd w:val="clear" w:color="auto" w:fill="FFFFFF"/>
        </w:rPr>
        <w:t>,</w:t>
      </w:r>
      <w:r w:rsidRPr="008A7A65">
        <w:rPr>
          <w:color w:val="000000"/>
          <w:shd w:val="clear" w:color="auto" w:fill="FFFFFF"/>
        </w:rPr>
        <w:t xml:space="preserve"> unless otherwise indicated.</w:t>
      </w:r>
    </w:p>
    <w:p w14:paraId="54BEAED7" w14:textId="77777777" w:rsidR="0019282D" w:rsidRDefault="0019282D" w:rsidP="002F5FCB">
      <w:pPr>
        <w:spacing w:after="200" w:line="480" w:lineRule="auto"/>
        <w:jc w:val="center"/>
        <w:rPr>
          <w:b/>
          <w:sz w:val="28"/>
          <w:szCs w:val="28"/>
        </w:rPr>
      </w:pPr>
    </w:p>
    <w:p w14:paraId="32465642" w14:textId="77777777" w:rsidR="00976E43" w:rsidRDefault="00976E43" w:rsidP="002F5FCB">
      <w:pPr>
        <w:spacing w:after="200" w:line="480" w:lineRule="auto"/>
        <w:jc w:val="center"/>
        <w:rPr>
          <w:b/>
          <w:sz w:val="28"/>
          <w:szCs w:val="28"/>
        </w:rPr>
      </w:pPr>
    </w:p>
    <w:p w14:paraId="26C0EB45" w14:textId="0B654100" w:rsidR="00173867" w:rsidRDefault="00173867" w:rsidP="00EA2369">
      <w:pPr>
        <w:spacing w:after="200" w:line="480" w:lineRule="auto"/>
        <w:rPr>
          <w:b/>
          <w:sz w:val="28"/>
          <w:szCs w:val="28"/>
        </w:rPr>
      </w:pPr>
    </w:p>
    <w:p w14:paraId="04324418" w14:textId="7C03A1A7" w:rsidR="00B169F0" w:rsidRDefault="007C5229" w:rsidP="002F5FCB">
      <w:pPr>
        <w:spacing w:line="480" w:lineRule="auto"/>
        <w:rPr>
          <w:b/>
          <w:sz w:val="28"/>
          <w:szCs w:val="28"/>
        </w:rPr>
      </w:pPr>
      <w:r>
        <w:rPr>
          <w:b/>
          <w:sz w:val="28"/>
          <w:szCs w:val="28"/>
        </w:rPr>
        <w:br w:type="page"/>
      </w:r>
    </w:p>
    <w:p w14:paraId="108EAD2B" w14:textId="77777777" w:rsidR="00976E43" w:rsidRPr="00B90E0B" w:rsidRDefault="003660F1" w:rsidP="002F5FCB">
      <w:pPr>
        <w:pStyle w:val="Heading1"/>
      </w:pPr>
      <w:bookmarkStart w:id="49" w:name="_Toc512240248"/>
      <w:r>
        <w:lastRenderedPageBreak/>
        <w:t>Chapter IV</w:t>
      </w:r>
      <w:r w:rsidR="00976E43">
        <w:t>: Results and Discussion</w:t>
      </w:r>
      <w:bookmarkEnd w:id="49"/>
    </w:p>
    <w:p w14:paraId="4C9600A5" w14:textId="77777777" w:rsidR="00976E43" w:rsidRDefault="00976E43" w:rsidP="002F5FCB">
      <w:pPr>
        <w:spacing w:line="480" w:lineRule="auto"/>
      </w:pPr>
      <w:r>
        <w:tab/>
        <w:t xml:space="preserve">The purpose of this study was to determine </w:t>
      </w:r>
      <w:r w:rsidR="003660F1">
        <w:t xml:space="preserve">if </w:t>
      </w:r>
      <w:r>
        <w:t>men and women respond differently to a single bout of low-intensity resis</w:t>
      </w:r>
      <w:r w:rsidR="003660F1">
        <w:t>tance exercise with cBFR or pBFR</w:t>
      </w:r>
      <w:r>
        <w:t>, as well as low and high-intensity resistance exercise without BFR in terms of acute physiological responses in muscle activation, muscle swelling, thigh circumference, blood lactate and hematocrit concentrations.</w:t>
      </w:r>
    </w:p>
    <w:p w14:paraId="31A3925C" w14:textId="77777777" w:rsidR="00976E43" w:rsidRDefault="00976E43" w:rsidP="002F5FCB">
      <w:pPr>
        <w:pStyle w:val="Heading2"/>
      </w:pPr>
      <w:bookmarkStart w:id="50" w:name="_Toc512240249"/>
      <w:r>
        <w:t>Subjects</w:t>
      </w:r>
      <w:bookmarkEnd w:id="50"/>
    </w:p>
    <w:p w14:paraId="6B3293C8" w14:textId="29766B88" w:rsidR="00976E43" w:rsidRPr="00FD029E" w:rsidRDefault="003F2BF5" w:rsidP="002F5FCB">
      <w:pPr>
        <w:spacing w:line="480" w:lineRule="auto"/>
        <w:ind w:firstLine="720"/>
        <w:rPr>
          <w:color w:val="000000" w:themeColor="text1"/>
        </w:rPr>
      </w:pPr>
      <w:r>
        <w:t>A total of 33</w:t>
      </w:r>
      <w:r w:rsidR="00976E43">
        <w:t xml:space="preserve"> participants were </w:t>
      </w:r>
      <w:r w:rsidR="00C34EF9">
        <w:t>enrolled</w:t>
      </w:r>
      <w:r w:rsidR="00976E43">
        <w:t xml:space="preserve"> for this study, however, 3 males and 1 female were not able to complete the study. Therefore, a total of 29 participants (14 men and 15 women) completed each testing visit</w:t>
      </w:r>
      <w:r w:rsidR="00736248">
        <w:t xml:space="preserve"> and were included in the statistical analyses</w:t>
      </w:r>
      <w:r w:rsidR="00976E43">
        <w:t xml:space="preserve">. The subjects were aged between 18 and 29 years (men = 23.57 </w:t>
      </w:r>
      <w:r w:rsidR="00976E43">
        <w:sym w:font="Symbol" w:char="F0B1"/>
      </w:r>
      <w:r w:rsidR="00976E43">
        <w:t xml:space="preserve"> 2.65 years, women = </w:t>
      </w:r>
      <w:r w:rsidR="00976E43" w:rsidRPr="00CD0BB2">
        <w:t>20</w:t>
      </w:r>
      <w:r w:rsidR="00976E43">
        <w:t xml:space="preserve">.33 </w:t>
      </w:r>
      <w:r w:rsidR="00976E43">
        <w:sym w:font="Symbol" w:char="F0B1"/>
      </w:r>
      <w:r>
        <w:t xml:space="preserve"> 1.63 years). Subjects did not have hip or knee </w:t>
      </w:r>
      <w:r w:rsidR="00EC3F7F">
        <w:t>injuries,</w:t>
      </w:r>
      <w:r w:rsidR="00736248">
        <w:t xml:space="preserve"> nor did they have </w:t>
      </w:r>
      <w:r w:rsidR="00976E43">
        <w:t xml:space="preserve">known cardiovascular disease. Subjects were not included if their body mass index (BMI) was </w:t>
      </w:r>
      <w:r w:rsidR="00976E43">
        <w:sym w:font="Symbol" w:char="F0B3"/>
      </w:r>
      <w:r w:rsidR="00976E43">
        <w:t xml:space="preserve"> 30 kg/m</w:t>
      </w:r>
      <w:r w:rsidR="00976E43">
        <w:rPr>
          <w:vertAlign w:val="superscript"/>
        </w:rPr>
        <w:t>2</w:t>
      </w:r>
      <w:r w:rsidR="00976E43">
        <w:t>, if their blood pressure was &lt; 140/90 mmHg, or had an ankle brachial index (ABI) of &gt; 0.9 and &lt; 1.4</w:t>
      </w:r>
      <w:r w:rsidR="00976E43" w:rsidRPr="007F4A57">
        <w:t>.</w:t>
      </w:r>
      <w:r w:rsidR="00976E43">
        <w:t xml:space="preserve"> Female subjects who were not on a hormonal contraceptive</w:t>
      </w:r>
      <w:r w:rsidR="003660F1">
        <w:t xml:space="preserve"> were excluded from the study</w:t>
      </w:r>
      <w:r w:rsidR="00976E43">
        <w:t>. Further characteris</w:t>
      </w:r>
      <w:r w:rsidR="003660F1">
        <w:t xml:space="preserve">tics of all of the participants, as well as each gender, </w:t>
      </w:r>
      <w:r w:rsidR="00976E43">
        <w:t xml:space="preserve">are shown in </w:t>
      </w:r>
      <w:r w:rsidR="00976E43" w:rsidRPr="00C91194">
        <w:t>Table 1</w:t>
      </w:r>
      <w:r w:rsidR="00976E43">
        <w:t xml:space="preserve">. </w:t>
      </w:r>
      <w:r w:rsidR="00877D7F">
        <w:t xml:space="preserve">Males had significantly </w:t>
      </w:r>
      <w:r w:rsidR="00736248">
        <w:t>greater</w:t>
      </w:r>
      <w:r w:rsidR="00877D7F">
        <w:t xml:space="preserve"> values for age, weight, height and systolic blood pressure (SBP) than females </w:t>
      </w:r>
      <w:r w:rsidR="00877D7F">
        <w:rPr>
          <w:color w:val="000000" w:themeColor="text1"/>
        </w:rPr>
        <w:t>(</w:t>
      </w:r>
      <w:r w:rsidR="00877D7F">
        <w:rPr>
          <w:i/>
          <w:color w:val="000000" w:themeColor="text1"/>
        </w:rPr>
        <w:t xml:space="preserve">p </w:t>
      </w:r>
      <w:r w:rsidR="00877D7F">
        <w:rPr>
          <w:color w:val="000000" w:themeColor="text1"/>
        </w:rPr>
        <w:t xml:space="preserve">&lt; 0.001). </w:t>
      </w:r>
      <w:r w:rsidR="00976E43">
        <w:t>Each subject had their 1 repetition maximum (1RM) evaluated during the second visit fo</w:t>
      </w:r>
      <w:r w:rsidR="003660F1">
        <w:t xml:space="preserve">r leg press and knee extension and </w:t>
      </w:r>
      <w:r w:rsidR="00976E43">
        <w:t xml:space="preserve">values are listed in </w:t>
      </w:r>
      <w:r w:rsidR="003660F1">
        <w:t>Table 2</w:t>
      </w:r>
      <w:r w:rsidR="00976E43" w:rsidRPr="00C91194">
        <w:t>.</w:t>
      </w:r>
      <w:r w:rsidR="00274440">
        <w:t xml:space="preserve"> </w:t>
      </w:r>
      <w:r w:rsidR="00FD029E">
        <w:rPr>
          <w:color w:val="000000" w:themeColor="text1"/>
        </w:rPr>
        <w:t>Males had significantly higher 1RM values for leg press and knee extension than females (</w:t>
      </w:r>
      <w:r w:rsidR="00FD029E">
        <w:rPr>
          <w:i/>
          <w:color w:val="000000" w:themeColor="text1"/>
        </w:rPr>
        <w:t xml:space="preserve">p </w:t>
      </w:r>
      <w:r w:rsidR="00AB7D39">
        <w:rPr>
          <w:color w:val="000000" w:themeColor="text1"/>
        </w:rPr>
        <w:t>&lt; 0.001).</w:t>
      </w:r>
    </w:p>
    <w:p w14:paraId="09016ACF" w14:textId="5AE4DCF0" w:rsidR="00976E43" w:rsidRPr="003C246D" w:rsidRDefault="00976E43" w:rsidP="002F5FCB">
      <w:pPr>
        <w:spacing w:line="480" w:lineRule="auto"/>
        <w:rPr>
          <w:b/>
        </w:rPr>
      </w:pPr>
    </w:p>
    <w:tbl>
      <w:tblPr>
        <w:tblW w:w="7920" w:type="dxa"/>
        <w:tblBorders>
          <w:top w:val="nil"/>
          <w:left w:val="nil"/>
          <w:right w:val="nil"/>
        </w:tblBorders>
        <w:tblLayout w:type="fixed"/>
        <w:tblLook w:val="0000" w:firstRow="0" w:lastRow="0" w:firstColumn="0" w:lastColumn="0" w:noHBand="0" w:noVBand="0"/>
      </w:tblPr>
      <w:tblGrid>
        <w:gridCol w:w="2070"/>
        <w:gridCol w:w="2070"/>
        <w:gridCol w:w="1890"/>
        <w:gridCol w:w="1890"/>
      </w:tblGrid>
      <w:tr w:rsidR="004A1EC8" w:rsidRPr="003C246D" w14:paraId="293881B9" w14:textId="77777777" w:rsidTr="006E15BD">
        <w:tc>
          <w:tcPr>
            <w:tcW w:w="7920" w:type="dxa"/>
            <w:gridSpan w:val="4"/>
            <w:tcBorders>
              <w:top w:val="nil"/>
              <w:bottom w:val="single" w:sz="4" w:space="0" w:color="000000"/>
            </w:tcBorders>
            <w:vAlign w:val="bottom"/>
          </w:tcPr>
          <w:p w14:paraId="166B30B6" w14:textId="692E966C" w:rsidR="004A1EC8" w:rsidRPr="004A1EC8" w:rsidRDefault="00F658DD" w:rsidP="002F5FCB">
            <w:pPr>
              <w:autoSpaceDE w:val="0"/>
              <w:autoSpaceDN w:val="0"/>
              <w:adjustRightInd w:val="0"/>
              <w:rPr>
                <w:b/>
                <w:bCs/>
                <w:color w:val="000000"/>
              </w:rPr>
            </w:pPr>
            <w:r>
              <w:rPr>
                <w:b/>
                <w:bCs/>
                <w:color w:val="000000"/>
              </w:rPr>
              <w:lastRenderedPageBreak/>
              <w:t>Table 1. Participant c</w:t>
            </w:r>
            <w:r w:rsidR="004A1EC8" w:rsidRPr="004A1EC8">
              <w:rPr>
                <w:b/>
                <w:bCs/>
                <w:color w:val="000000"/>
              </w:rPr>
              <w:t xml:space="preserve">haracteristics </w:t>
            </w:r>
            <w:r>
              <w:rPr>
                <w:b/>
                <w:bCs/>
                <w:color w:val="000000"/>
              </w:rPr>
              <w:t xml:space="preserve">by gender </w:t>
            </w:r>
            <w:r w:rsidR="004A1EC8" w:rsidRPr="004A1EC8">
              <w:rPr>
                <w:b/>
              </w:rPr>
              <w:t>(</w:t>
            </w:r>
            <w:r w:rsidR="00887D7A">
              <w:rPr>
                <w:b/>
                <w:bCs/>
                <w:color w:val="000000"/>
              </w:rPr>
              <w:t>m</w:t>
            </w:r>
            <w:r w:rsidR="004A1EC8" w:rsidRPr="004A1EC8">
              <w:rPr>
                <w:b/>
                <w:bCs/>
                <w:color w:val="000000"/>
              </w:rPr>
              <w:t>ean ±</w:t>
            </w:r>
            <w:r w:rsidR="004B43B7">
              <w:rPr>
                <w:b/>
                <w:bCs/>
                <w:color w:val="000000"/>
              </w:rPr>
              <w:t xml:space="preserve"> SD</w:t>
            </w:r>
            <w:r w:rsidR="004A1EC8" w:rsidRPr="004A1EC8">
              <w:rPr>
                <w:b/>
                <w:bCs/>
                <w:color w:val="000000"/>
              </w:rPr>
              <w:t>)</w:t>
            </w:r>
          </w:p>
        </w:tc>
      </w:tr>
      <w:tr w:rsidR="003660F1" w:rsidRPr="003C246D" w14:paraId="5057E87D" w14:textId="77777777" w:rsidTr="006E15BD">
        <w:tblPrEx>
          <w:tblBorders>
            <w:top w:val="none" w:sz="0" w:space="0" w:color="auto"/>
          </w:tblBorders>
        </w:tblPrEx>
        <w:tc>
          <w:tcPr>
            <w:tcW w:w="2070" w:type="dxa"/>
            <w:tcBorders>
              <w:bottom w:val="single" w:sz="4" w:space="0" w:color="000000"/>
            </w:tcBorders>
            <w:vAlign w:val="bottom"/>
          </w:tcPr>
          <w:p w14:paraId="77D5543F" w14:textId="77777777" w:rsidR="003660F1" w:rsidRPr="003660F1" w:rsidRDefault="003660F1" w:rsidP="00430DD3">
            <w:pPr>
              <w:autoSpaceDE w:val="0"/>
              <w:autoSpaceDN w:val="0"/>
              <w:adjustRightInd w:val="0"/>
              <w:spacing w:line="276" w:lineRule="auto"/>
              <w:jc w:val="center"/>
              <w:rPr>
                <w:bCs/>
                <w:color w:val="000000"/>
              </w:rPr>
            </w:pPr>
            <w:r w:rsidRPr="003660F1">
              <w:rPr>
                <w:bCs/>
                <w:color w:val="000000"/>
              </w:rPr>
              <w:t>Variable</w:t>
            </w:r>
          </w:p>
        </w:tc>
        <w:tc>
          <w:tcPr>
            <w:tcW w:w="2070" w:type="dxa"/>
            <w:tcBorders>
              <w:bottom w:val="single" w:sz="4" w:space="0" w:color="000000"/>
            </w:tcBorders>
          </w:tcPr>
          <w:p w14:paraId="4E0DDE03" w14:textId="77777777" w:rsidR="003660F1" w:rsidRPr="003660F1" w:rsidRDefault="003660F1" w:rsidP="00430DD3">
            <w:pPr>
              <w:autoSpaceDE w:val="0"/>
              <w:autoSpaceDN w:val="0"/>
              <w:adjustRightInd w:val="0"/>
              <w:spacing w:line="276" w:lineRule="auto"/>
              <w:jc w:val="center"/>
              <w:rPr>
                <w:bCs/>
                <w:color w:val="000000"/>
              </w:rPr>
            </w:pPr>
            <w:r>
              <w:rPr>
                <w:bCs/>
                <w:color w:val="000000"/>
              </w:rPr>
              <w:t>Total (n = 29)</w:t>
            </w:r>
          </w:p>
        </w:tc>
        <w:tc>
          <w:tcPr>
            <w:tcW w:w="1890" w:type="dxa"/>
            <w:tcBorders>
              <w:bottom w:val="single" w:sz="4" w:space="0" w:color="000000"/>
            </w:tcBorders>
            <w:vAlign w:val="bottom"/>
          </w:tcPr>
          <w:p w14:paraId="050AECF0" w14:textId="77777777" w:rsidR="003660F1" w:rsidRPr="003660F1" w:rsidRDefault="003660F1" w:rsidP="00430DD3">
            <w:pPr>
              <w:autoSpaceDE w:val="0"/>
              <w:autoSpaceDN w:val="0"/>
              <w:adjustRightInd w:val="0"/>
              <w:spacing w:line="276" w:lineRule="auto"/>
              <w:jc w:val="center"/>
              <w:rPr>
                <w:bCs/>
                <w:color w:val="000000"/>
              </w:rPr>
            </w:pPr>
            <w:r w:rsidRPr="003660F1">
              <w:rPr>
                <w:bCs/>
                <w:color w:val="000000"/>
              </w:rPr>
              <w:t>Male (n = 14)</w:t>
            </w:r>
          </w:p>
        </w:tc>
        <w:tc>
          <w:tcPr>
            <w:tcW w:w="1890" w:type="dxa"/>
            <w:tcBorders>
              <w:bottom w:val="single" w:sz="4" w:space="0" w:color="000000"/>
            </w:tcBorders>
            <w:vAlign w:val="bottom"/>
          </w:tcPr>
          <w:p w14:paraId="0F30707B" w14:textId="77777777" w:rsidR="003660F1" w:rsidRPr="003660F1" w:rsidRDefault="003660F1" w:rsidP="00430DD3">
            <w:pPr>
              <w:autoSpaceDE w:val="0"/>
              <w:autoSpaceDN w:val="0"/>
              <w:adjustRightInd w:val="0"/>
              <w:spacing w:line="276" w:lineRule="auto"/>
              <w:jc w:val="center"/>
              <w:rPr>
                <w:bCs/>
                <w:color w:val="000000"/>
              </w:rPr>
            </w:pPr>
            <w:r w:rsidRPr="003660F1">
              <w:rPr>
                <w:bCs/>
                <w:color w:val="000000"/>
              </w:rPr>
              <w:t>Female (n = 15)</w:t>
            </w:r>
          </w:p>
        </w:tc>
      </w:tr>
      <w:tr w:rsidR="003660F1" w:rsidRPr="003C246D" w14:paraId="44E78328" w14:textId="77777777" w:rsidTr="006E15BD">
        <w:tblPrEx>
          <w:tblBorders>
            <w:top w:val="none" w:sz="0" w:space="0" w:color="auto"/>
          </w:tblBorders>
        </w:tblPrEx>
        <w:tc>
          <w:tcPr>
            <w:tcW w:w="2070" w:type="dxa"/>
            <w:vAlign w:val="center"/>
          </w:tcPr>
          <w:p w14:paraId="577EDA07" w14:textId="2680ABB1" w:rsidR="003660F1" w:rsidRPr="00C611D1" w:rsidRDefault="00B606DB" w:rsidP="00430DD3">
            <w:pPr>
              <w:autoSpaceDE w:val="0"/>
              <w:autoSpaceDN w:val="0"/>
              <w:adjustRightInd w:val="0"/>
              <w:spacing w:line="276" w:lineRule="auto"/>
              <w:rPr>
                <w:color w:val="000000"/>
              </w:rPr>
            </w:pPr>
            <w:r>
              <w:rPr>
                <w:color w:val="000000"/>
              </w:rPr>
              <w:t>**</w:t>
            </w:r>
            <w:r w:rsidR="003660F1" w:rsidRPr="00C611D1">
              <w:rPr>
                <w:color w:val="000000"/>
              </w:rPr>
              <w:t>Age</w:t>
            </w:r>
            <w:r w:rsidR="003660F1">
              <w:rPr>
                <w:color w:val="000000"/>
              </w:rPr>
              <w:t xml:space="preserve"> (years)</w:t>
            </w:r>
          </w:p>
        </w:tc>
        <w:tc>
          <w:tcPr>
            <w:tcW w:w="2070" w:type="dxa"/>
            <w:vAlign w:val="bottom"/>
          </w:tcPr>
          <w:p w14:paraId="387F177C"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21.9 ± 2.70</w:t>
            </w:r>
          </w:p>
        </w:tc>
        <w:tc>
          <w:tcPr>
            <w:tcW w:w="1890" w:type="dxa"/>
            <w:vAlign w:val="bottom"/>
          </w:tcPr>
          <w:p w14:paraId="7EB4BAD2" w14:textId="77777777" w:rsidR="003660F1" w:rsidRPr="00602037" w:rsidRDefault="003660F1" w:rsidP="00430DD3">
            <w:pPr>
              <w:autoSpaceDE w:val="0"/>
              <w:autoSpaceDN w:val="0"/>
              <w:adjustRightInd w:val="0"/>
              <w:spacing w:line="276" w:lineRule="auto"/>
              <w:jc w:val="center"/>
              <w:rPr>
                <w:color w:val="000000"/>
                <w:vertAlign w:val="superscript"/>
              </w:rPr>
            </w:pPr>
            <w:r w:rsidRPr="00C611D1">
              <w:rPr>
                <w:color w:val="000000"/>
              </w:rPr>
              <w:t>23.57 ± 2.65</w:t>
            </w:r>
          </w:p>
        </w:tc>
        <w:tc>
          <w:tcPr>
            <w:tcW w:w="1890" w:type="dxa"/>
            <w:vAlign w:val="bottom"/>
          </w:tcPr>
          <w:p w14:paraId="76701521"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20.33 ± 1.63</w:t>
            </w:r>
          </w:p>
        </w:tc>
      </w:tr>
      <w:tr w:rsidR="003660F1" w:rsidRPr="003C246D" w14:paraId="3707AAB7" w14:textId="77777777" w:rsidTr="006E15BD">
        <w:tblPrEx>
          <w:tblBorders>
            <w:top w:val="none" w:sz="0" w:space="0" w:color="auto"/>
          </w:tblBorders>
        </w:tblPrEx>
        <w:tc>
          <w:tcPr>
            <w:tcW w:w="2070" w:type="dxa"/>
            <w:vAlign w:val="center"/>
          </w:tcPr>
          <w:p w14:paraId="009F6C3A" w14:textId="30668F4A" w:rsidR="003660F1" w:rsidRPr="00C611D1" w:rsidRDefault="00B606DB" w:rsidP="00430DD3">
            <w:pPr>
              <w:autoSpaceDE w:val="0"/>
              <w:autoSpaceDN w:val="0"/>
              <w:adjustRightInd w:val="0"/>
              <w:spacing w:line="276" w:lineRule="auto"/>
              <w:rPr>
                <w:color w:val="000000"/>
              </w:rPr>
            </w:pPr>
            <w:r>
              <w:rPr>
                <w:color w:val="000000"/>
              </w:rPr>
              <w:t>**</w:t>
            </w:r>
            <w:r w:rsidR="003660F1" w:rsidRPr="00C611D1">
              <w:rPr>
                <w:color w:val="000000"/>
              </w:rPr>
              <w:t>Weight (kg)</w:t>
            </w:r>
          </w:p>
        </w:tc>
        <w:tc>
          <w:tcPr>
            <w:tcW w:w="2070" w:type="dxa"/>
            <w:vAlign w:val="bottom"/>
          </w:tcPr>
          <w:p w14:paraId="7F07A69D"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71.97 ± 12.30</w:t>
            </w:r>
          </w:p>
        </w:tc>
        <w:tc>
          <w:tcPr>
            <w:tcW w:w="1890" w:type="dxa"/>
            <w:vAlign w:val="bottom"/>
          </w:tcPr>
          <w:p w14:paraId="638FC20E" w14:textId="77777777" w:rsidR="003660F1" w:rsidRPr="00602037" w:rsidRDefault="003660F1" w:rsidP="00430DD3">
            <w:pPr>
              <w:autoSpaceDE w:val="0"/>
              <w:autoSpaceDN w:val="0"/>
              <w:adjustRightInd w:val="0"/>
              <w:spacing w:line="276" w:lineRule="auto"/>
              <w:jc w:val="center"/>
              <w:rPr>
                <w:color w:val="000000"/>
                <w:vertAlign w:val="superscript"/>
              </w:rPr>
            </w:pPr>
            <w:r w:rsidRPr="00C611D1">
              <w:rPr>
                <w:color w:val="000000"/>
              </w:rPr>
              <w:t>80.86 ± 10.07</w:t>
            </w:r>
          </w:p>
        </w:tc>
        <w:tc>
          <w:tcPr>
            <w:tcW w:w="1890" w:type="dxa"/>
            <w:vAlign w:val="bottom"/>
          </w:tcPr>
          <w:p w14:paraId="1D14838E"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63.67 ± 7.45</w:t>
            </w:r>
          </w:p>
        </w:tc>
      </w:tr>
      <w:tr w:rsidR="003660F1" w:rsidRPr="003C246D" w14:paraId="40EDEA09" w14:textId="77777777" w:rsidTr="006E15BD">
        <w:tblPrEx>
          <w:tblBorders>
            <w:top w:val="none" w:sz="0" w:space="0" w:color="auto"/>
          </w:tblBorders>
        </w:tblPrEx>
        <w:tc>
          <w:tcPr>
            <w:tcW w:w="2070" w:type="dxa"/>
            <w:vAlign w:val="center"/>
          </w:tcPr>
          <w:p w14:paraId="3C2CF6F0" w14:textId="0D1E8386" w:rsidR="003660F1" w:rsidRPr="00C611D1" w:rsidRDefault="00B606DB" w:rsidP="00430DD3">
            <w:pPr>
              <w:autoSpaceDE w:val="0"/>
              <w:autoSpaceDN w:val="0"/>
              <w:adjustRightInd w:val="0"/>
              <w:spacing w:line="276" w:lineRule="auto"/>
              <w:rPr>
                <w:color w:val="000000"/>
              </w:rPr>
            </w:pPr>
            <w:r>
              <w:rPr>
                <w:color w:val="000000"/>
              </w:rPr>
              <w:t>**</w:t>
            </w:r>
            <w:r w:rsidR="003660F1" w:rsidRPr="00C611D1">
              <w:rPr>
                <w:color w:val="000000"/>
              </w:rPr>
              <w:t>Height (cm)</w:t>
            </w:r>
          </w:p>
        </w:tc>
        <w:tc>
          <w:tcPr>
            <w:tcW w:w="2070" w:type="dxa"/>
            <w:vAlign w:val="bottom"/>
          </w:tcPr>
          <w:p w14:paraId="240A2177"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1.71 ± 0.10</w:t>
            </w:r>
          </w:p>
        </w:tc>
        <w:tc>
          <w:tcPr>
            <w:tcW w:w="1890" w:type="dxa"/>
            <w:vAlign w:val="bottom"/>
          </w:tcPr>
          <w:p w14:paraId="33B2A8A0" w14:textId="77777777" w:rsidR="003660F1" w:rsidRPr="00602037" w:rsidRDefault="003660F1" w:rsidP="00430DD3">
            <w:pPr>
              <w:autoSpaceDE w:val="0"/>
              <w:autoSpaceDN w:val="0"/>
              <w:adjustRightInd w:val="0"/>
              <w:spacing w:line="276" w:lineRule="auto"/>
              <w:jc w:val="center"/>
              <w:rPr>
                <w:color w:val="000000"/>
                <w:vertAlign w:val="superscript"/>
              </w:rPr>
            </w:pPr>
            <w:r w:rsidRPr="00C611D1">
              <w:rPr>
                <w:color w:val="000000"/>
              </w:rPr>
              <w:t>1.78 ± 0.06</w:t>
            </w:r>
          </w:p>
        </w:tc>
        <w:tc>
          <w:tcPr>
            <w:tcW w:w="1890" w:type="dxa"/>
            <w:vAlign w:val="bottom"/>
          </w:tcPr>
          <w:p w14:paraId="67FBC628"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1.65 ± 0.07</w:t>
            </w:r>
          </w:p>
        </w:tc>
      </w:tr>
      <w:tr w:rsidR="003660F1" w:rsidRPr="003C246D" w14:paraId="2C533EDE" w14:textId="77777777" w:rsidTr="006E15BD">
        <w:tblPrEx>
          <w:tblBorders>
            <w:top w:val="none" w:sz="0" w:space="0" w:color="auto"/>
          </w:tblBorders>
        </w:tblPrEx>
        <w:tc>
          <w:tcPr>
            <w:tcW w:w="2070" w:type="dxa"/>
            <w:vAlign w:val="center"/>
          </w:tcPr>
          <w:p w14:paraId="02383EA1" w14:textId="77777777" w:rsidR="003660F1" w:rsidRPr="003660F1" w:rsidRDefault="003660F1" w:rsidP="00430DD3">
            <w:pPr>
              <w:autoSpaceDE w:val="0"/>
              <w:autoSpaceDN w:val="0"/>
              <w:adjustRightInd w:val="0"/>
              <w:spacing w:line="276" w:lineRule="auto"/>
              <w:rPr>
                <w:color w:val="000000"/>
                <w:vertAlign w:val="superscript"/>
              </w:rPr>
            </w:pPr>
            <w:r w:rsidRPr="00C611D1">
              <w:rPr>
                <w:color w:val="000000"/>
              </w:rPr>
              <w:t>BMI</w:t>
            </w:r>
            <w:r>
              <w:rPr>
                <w:color w:val="000000"/>
              </w:rPr>
              <w:t xml:space="preserve"> (kg/m</w:t>
            </w:r>
            <w:r>
              <w:rPr>
                <w:color w:val="000000"/>
                <w:vertAlign w:val="superscript"/>
              </w:rPr>
              <w:t>2</w:t>
            </w:r>
            <w:r>
              <w:rPr>
                <w:color w:val="000000"/>
              </w:rPr>
              <w:t>)</w:t>
            </w:r>
            <w:r>
              <w:rPr>
                <w:color w:val="000000"/>
                <w:vertAlign w:val="superscript"/>
              </w:rPr>
              <w:t xml:space="preserve"> </w:t>
            </w:r>
          </w:p>
        </w:tc>
        <w:tc>
          <w:tcPr>
            <w:tcW w:w="2070" w:type="dxa"/>
            <w:vAlign w:val="bottom"/>
          </w:tcPr>
          <w:p w14:paraId="42C7546B"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24.34 ± 2.73</w:t>
            </w:r>
          </w:p>
        </w:tc>
        <w:tc>
          <w:tcPr>
            <w:tcW w:w="1890" w:type="dxa"/>
            <w:vAlign w:val="bottom"/>
          </w:tcPr>
          <w:p w14:paraId="73FE73F9"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25.34 ± 3.11</w:t>
            </w:r>
          </w:p>
        </w:tc>
        <w:tc>
          <w:tcPr>
            <w:tcW w:w="1890" w:type="dxa"/>
            <w:vAlign w:val="bottom"/>
          </w:tcPr>
          <w:p w14:paraId="03B405E8"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23.41 ± 1.99</w:t>
            </w:r>
          </w:p>
        </w:tc>
      </w:tr>
      <w:tr w:rsidR="003660F1" w:rsidRPr="003C246D" w14:paraId="710648F4" w14:textId="77777777" w:rsidTr="006E15BD">
        <w:tblPrEx>
          <w:tblBorders>
            <w:top w:val="none" w:sz="0" w:space="0" w:color="auto"/>
          </w:tblBorders>
        </w:tblPrEx>
        <w:tc>
          <w:tcPr>
            <w:tcW w:w="2070" w:type="dxa"/>
            <w:vAlign w:val="center"/>
          </w:tcPr>
          <w:p w14:paraId="109F9D39" w14:textId="2E5201B8" w:rsidR="003660F1" w:rsidRPr="00C611D1" w:rsidRDefault="00B606DB" w:rsidP="00430DD3">
            <w:pPr>
              <w:autoSpaceDE w:val="0"/>
              <w:autoSpaceDN w:val="0"/>
              <w:adjustRightInd w:val="0"/>
              <w:spacing w:line="276" w:lineRule="auto"/>
              <w:rPr>
                <w:color w:val="000000"/>
              </w:rPr>
            </w:pPr>
            <w:r>
              <w:rPr>
                <w:color w:val="000000"/>
              </w:rPr>
              <w:t>**</w:t>
            </w:r>
            <w:r w:rsidR="003660F1" w:rsidRPr="00C611D1">
              <w:rPr>
                <w:color w:val="000000"/>
              </w:rPr>
              <w:t>SBP (mmHg)</w:t>
            </w:r>
          </w:p>
        </w:tc>
        <w:tc>
          <w:tcPr>
            <w:tcW w:w="2070" w:type="dxa"/>
            <w:vAlign w:val="bottom"/>
          </w:tcPr>
          <w:p w14:paraId="565F4DA0"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120.45 ± 10.82</w:t>
            </w:r>
          </w:p>
        </w:tc>
        <w:tc>
          <w:tcPr>
            <w:tcW w:w="1890" w:type="dxa"/>
            <w:vAlign w:val="bottom"/>
          </w:tcPr>
          <w:p w14:paraId="2131DCA0" w14:textId="77777777" w:rsidR="003660F1" w:rsidRPr="00602037" w:rsidRDefault="003660F1" w:rsidP="00430DD3">
            <w:pPr>
              <w:autoSpaceDE w:val="0"/>
              <w:autoSpaceDN w:val="0"/>
              <w:adjustRightInd w:val="0"/>
              <w:spacing w:line="276" w:lineRule="auto"/>
              <w:jc w:val="center"/>
              <w:rPr>
                <w:color w:val="000000"/>
                <w:vertAlign w:val="superscript"/>
              </w:rPr>
            </w:pPr>
            <w:r w:rsidRPr="00C611D1">
              <w:rPr>
                <w:color w:val="000000"/>
              </w:rPr>
              <w:t>127.71 ± 3.12</w:t>
            </w:r>
          </w:p>
        </w:tc>
        <w:tc>
          <w:tcPr>
            <w:tcW w:w="1890" w:type="dxa"/>
            <w:vAlign w:val="bottom"/>
          </w:tcPr>
          <w:p w14:paraId="10E9B660"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113.67 ± 8.77</w:t>
            </w:r>
          </w:p>
        </w:tc>
      </w:tr>
      <w:tr w:rsidR="003660F1" w:rsidRPr="003C246D" w14:paraId="46DEB3CC" w14:textId="77777777" w:rsidTr="006E15BD">
        <w:tblPrEx>
          <w:tblBorders>
            <w:top w:val="none" w:sz="0" w:space="0" w:color="auto"/>
          </w:tblBorders>
        </w:tblPrEx>
        <w:tc>
          <w:tcPr>
            <w:tcW w:w="2070" w:type="dxa"/>
            <w:vAlign w:val="center"/>
          </w:tcPr>
          <w:p w14:paraId="1929AECE" w14:textId="77777777" w:rsidR="003660F1" w:rsidRPr="00C611D1" w:rsidRDefault="003660F1" w:rsidP="00430DD3">
            <w:pPr>
              <w:autoSpaceDE w:val="0"/>
              <w:autoSpaceDN w:val="0"/>
              <w:adjustRightInd w:val="0"/>
              <w:spacing w:line="276" w:lineRule="auto"/>
              <w:rPr>
                <w:color w:val="000000"/>
              </w:rPr>
            </w:pPr>
            <w:r w:rsidRPr="00C611D1">
              <w:rPr>
                <w:color w:val="000000"/>
              </w:rPr>
              <w:t>DBP (mmHg)</w:t>
            </w:r>
          </w:p>
        </w:tc>
        <w:tc>
          <w:tcPr>
            <w:tcW w:w="2070" w:type="dxa"/>
            <w:vAlign w:val="bottom"/>
          </w:tcPr>
          <w:p w14:paraId="6F23D98B"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72.19 ± 7.22</w:t>
            </w:r>
          </w:p>
        </w:tc>
        <w:tc>
          <w:tcPr>
            <w:tcW w:w="1890" w:type="dxa"/>
            <w:vAlign w:val="bottom"/>
          </w:tcPr>
          <w:p w14:paraId="4D5D98FD"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73.89 ± 7.74</w:t>
            </w:r>
          </w:p>
        </w:tc>
        <w:tc>
          <w:tcPr>
            <w:tcW w:w="1890" w:type="dxa"/>
            <w:vAlign w:val="bottom"/>
          </w:tcPr>
          <w:p w14:paraId="1AC3068B"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70.60 ± 7.25</w:t>
            </w:r>
          </w:p>
        </w:tc>
      </w:tr>
      <w:tr w:rsidR="003660F1" w:rsidRPr="003C246D" w14:paraId="3BD5B463" w14:textId="77777777" w:rsidTr="006E15BD">
        <w:tblPrEx>
          <w:tblBorders>
            <w:top w:val="none" w:sz="0" w:space="0" w:color="auto"/>
          </w:tblBorders>
        </w:tblPrEx>
        <w:trPr>
          <w:trHeight w:val="342"/>
        </w:trPr>
        <w:tc>
          <w:tcPr>
            <w:tcW w:w="2070" w:type="dxa"/>
            <w:vAlign w:val="center"/>
          </w:tcPr>
          <w:p w14:paraId="68A486E1" w14:textId="77777777" w:rsidR="003660F1" w:rsidRPr="00C611D1" w:rsidRDefault="003660F1" w:rsidP="00430DD3">
            <w:pPr>
              <w:autoSpaceDE w:val="0"/>
              <w:autoSpaceDN w:val="0"/>
              <w:adjustRightInd w:val="0"/>
              <w:spacing w:line="276" w:lineRule="auto"/>
              <w:rPr>
                <w:color w:val="000000"/>
              </w:rPr>
            </w:pPr>
            <w:r w:rsidRPr="00C611D1">
              <w:rPr>
                <w:color w:val="000000"/>
              </w:rPr>
              <w:t>ABI</w:t>
            </w:r>
          </w:p>
        </w:tc>
        <w:tc>
          <w:tcPr>
            <w:tcW w:w="2070" w:type="dxa"/>
            <w:vAlign w:val="bottom"/>
          </w:tcPr>
          <w:p w14:paraId="0AD7438D"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1.09 ± 0.08</w:t>
            </w:r>
          </w:p>
        </w:tc>
        <w:tc>
          <w:tcPr>
            <w:tcW w:w="1890" w:type="dxa"/>
            <w:vAlign w:val="bottom"/>
          </w:tcPr>
          <w:p w14:paraId="7F473B94"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1.07 ± .08</w:t>
            </w:r>
          </w:p>
        </w:tc>
        <w:tc>
          <w:tcPr>
            <w:tcW w:w="1890" w:type="dxa"/>
            <w:vAlign w:val="bottom"/>
          </w:tcPr>
          <w:p w14:paraId="6AC5A848"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1.12 ± 0.07</w:t>
            </w:r>
          </w:p>
        </w:tc>
      </w:tr>
      <w:tr w:rsidR="003660F1" w:rsidRPr="003C246D" w14:paraId="062B90F9" w14:textId="77777777" w:rsidTr="006E15BD">
        <w:tblPrEx>
          <w:tblBorders>
            <w:top w:val="none" w:sz="0" w:space="0" w:color="auto"/>
          </w:tblBorders>
        </w:tblPrEx>
        <w:tc>
          <w:tcPr>
            <w:tcW w:w="2070" w:type="dxa"/>
            <w:tcBorders>
              <w:bottom w:val="nil"/>
            </w:tcBorders>
            <w:vAlign w:val="center"/>
          </w:tcPr>
          <w:p w14:paraId="107618E7" w14:textId="77777777" w:rsidR="003660F1" w:rsidRPr="00C611D1" w:rsidRDefault="003660F1" w:rsidP="00430DD3">
            <w:pPr>
              <w:autoSpaceDE w:val="0"/>
              <w:autoSpaceDN w:val="0"/>
              <w:adjustRightInd w:val="0"/>
              <w:spacing w:line="276" w:lineRule="auto"/>
              <w:rPr>
                <w:color w:val="000000"/>
              </w:rPr>
            </w:pPr>
            <w:r w:rsidRPr="00C611D1">
              <w:rPr>
                <w:color w:val="000000"/>
              </w:rPr>
              <w:t>TOP (mmHg)</w:t>
            </w:r>
          </w:p>
        </w:tc>
        <w:tc>
          <w:tcPr>
            <w:tcW w:w="2070" w:type="dxa"/>
            <w:tcBorders>
              <w:bottom w:val="nil"/>
            </w:tcBorders>
            <w:vAlign w:val="bottom"/>
          </w:tcPr>
          <w:p w14:paraId="1DA60EB7"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139.16 ± 14.30</w:t>
            </w:r>
          </w:p>
        </w:tc>
        <w:tc>
          <w:tcPr>
            <w:tcW w:w="1890" w:type="dxa"/>
            <w:tcBorders>
              <w:bottom w:val="nil"/>
            </w:tcBorders>
            <w:vAlign w:val="bottom"/>
          </w:tcPr>
          <w:p w14:paraId="068F502F"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143.61 ± 13.09</w:t>
            </w:r>
          </w:p>
        </w:tc>
        <w:tc>
          <w:tcPr>
            <w:tcW w:w="1890" w:type="dxa"/>
            <w:tcBorders>
              <w:bottom w:val="nil"/>
            </w:tcBorders>
            <w:vAlign w:val="bottom"/>
          </w:tcPr>
          <w:p w14:paraId="4303DC69"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135.00 ± 14.55</w:t>
            </w:r>
          </w:p>
        </w:tc>
      </w:tr>
      <w:tr w:rsidR="003660F1" w:rsidRPr="003C246D" w14:paraId="6C44A0AA" w14:textId="77777777" w:rsidTr="006E15BD">
        <w:tc>
          <w:tcPr>
            <w:tcW w:w="2070" w:type="dxa"/>
            <w:tcBorders>
              <w:top w:val="nil"/>
              <w:left w:val="nil"/>
              <w:bottom w:val="single" w:sz="4" w:space="0" w:color="auto"/>
            </w:tcBorders>
            <w:vAlign w:val="center"/>
          </w:tcPr>
          <w:p w14:paraId="5065585A" w14:textId="77777777" w:rsidR="003660F1" w:rsidRPr="00C611D1" w:rsidRDefault="003660F1" w:rsidP="00430DD3">
            <w:pPr>
              <w:autoSpaceDE w:val="0"/>
              <w:autoSpaceDN w:val="0"/>
              <w:adjustRightInd w:val="0"/>
              <w:spacing w:line="276" w:lineRule="auto"/>
              <w:rPr>
                <w:color w:val="000000"/>
              </w:rPr>
            </w:pPr>
            <w:r w:rsidRPr="00C611D1">
              <w:rPr>
                <w:color w:val="000000"/>
              </w:rPr>
              <w:t>50% TOP (mmHg)</w:t>
            </w:r>
          </w:p>
        </w:tc>
        <w:tc>
          <w:tcPr>
            <w:tcW w:w="2070" w:type="dxa"/>
            <w:tcBorders>
              <w:top w:val="nil"/>
              <w:bottom w:val="single" w:sz="4" w:space="0" w:color="auto"/>
            </w:tcBorders>
            <w:vAlign w:val="bottom"/>
          </w:tcPr>
          <w:p w14:paraId="5AFB61DD" w14:textId="77777777" w:rsidR="003660F1" w:rsidRPr="00B90E0B" w:rsidRDefault="003660F1" w:rsidP="00430DD3">
            <w:pPr>
              <w:autoSpaceDE w:val="0"/>
              <w:autoSpaceDN w:val="0"/>
              <w:adjustRightInd w:val="0"/>
              <w:spacing w:line="276" w:lineRule="auto"/>
              <w:jc w:val="center"/>
              <w:rPr>
                <w:color w:val="000000"/>
              </w:rPr>
            </w:pPr>
            <w:r w:rsidRPr="00B90E0B">
              <w:rPr>
                <w:color w:val="000000"/>
              </w:rPr>
              <w:t>69.76 ± 7.17</w:t>
            </w:r>
          </w:p>
        </w:tc>
        <w:tc>
          <w:tcPr>
            <w:tcW w:w="1890" w:type="dxa"/>
            <w:tcBorders>
              <w:top w:val="nil"/>
              <w:bottom w:val="single" w:sz="4" w:space="0" w:color="auto"/>
            </w:tcBorders>
            <w:vAlign w:val="bottom"/>
          </w:tcPr>
          <w:p w14:paraId="78E64E12"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71.93 ± 6.56</w:t>
            </w:r>
          </w:p>
        </w:tc>
        <w:tc>
          <w:tcPr>
            <w:tcW w:w="1890" w:type="dxa"/>
            <w:tcBorders>
              <w:top w:val="nil"/>
              <w:bottom w:val="single" w:sz="4" w:space="0" w:color="auto"/>
              <w:right w:val="nil"/>
            </w:tcBorders>
            <w:vAlign w:val="bottom"/>
          </w:tcPr>
          <w:p w14:paraId="364E133B" w14:textId="77777777" w:rsidR="003660F1" w:rsidRPr="00C611D1" w:rsidRDefault="003660F1" w:rsidP="00430DD3">
            <w:pPr>
              <w:autoSpaceDE w:val="0"/>
              <w:autoSpaceDN w:val="0"/>
              <w:adjustRightInd w:val="0"/>
              <w:spacing w:line="276" w:lineRule="auto"/>
              <w:jc w:val="center"/>
              <w:rPr>
                <w:color w:val="000000"/>
              </w:rPr>
            </w:pPr>
            <w:r w:rsidRPr="00C611D1">
              <w:rPr>
                <w:color w:val="000000"/>
              </w:rPr>
              <w:t>67.73 ± 7.34</w:t>
            </w:r>
          </w:p>
        </w:tc>
      </w:tr>
      <w:tr w:rsidR="003660F1" w:rsidRPr="003C246D" w14:paraId="35241DBD" w14:textId="77777777" w:rsidTr="006E15BD">
        <w:tc>
          <w:tcPr>
            <w:tcW w:w="7920" w:type="dxa"/>
            <w:gridSpan w:val="4"/>
            <w:tcBorders>
              <w:top w:val="single" w:sz="4" w:space="0" w:color="auto"/>
              <w:left w:val="nil"/>
              <w:bottom w:val="nil"/>
            </w:tcBorders>
            <w:vAlign w:val="center"/>
          </w:tcPr>
          <w:p w14:paraId="1FD4789F" w14:textId="3AFB3792" w:rsidR="003660F1" w:rsidRPr="00877F5E" w:rsidRDefault="00602037" w:rsidP="002F5FCB">
            <w:pPr>
              <w:autoSpaceDE w:val="0"/>
              <w:autoSpaceDN w:val="0"/>
              <w:adjustRightInd w:val="0"/>
              <w:rPr>
                <w:color w:val="000000"/>
              </w:rPr>
            </w:pPr>
            <w:r>
              <w:rPr>
                <w:color w:val="000000"/>
                <w:sz w:val="20"/>
                <w:szCs w:val="20"/>
              </w:rPr>
              <w:t>Abbreviations</w:t>
            </w:r>
            <w:r w:rsidR="00296774">
              <w:rPr>
                <w:color w:val="000000"/>
                <w:sz w:val="20"/>
                <w:szCs w:val="20"/>
              </w:rPr>
              <w:t xml:space="preserve"> as follows</w:t>
            </w:r>
            <w:r>
              <w:rPr>
                <w:color w:val="000000"/>
                <w:sz w:val="20"/>
                <w:szCs w:val="20"/>
              </w:rPr>
              <w:t xml:space="preserve">: </w:t>
            </w:r>
            <w:r w:rsidR="003660F1">
              <w:rPr>
                <w:color w:val="000000"/>
                <w:sz w:val="20"/>
                <w:szCs w:val="20"/>
              </w:rPr>
              <w:t>BMI</w:t>
            </w:r>
            <w:r>
              <w:rPr>
                <w:color w:val="000000"/>
                <w:sz w:val="20"/>
                <w:szCs w:val="20"/>
              </w:rPr>
              <w:t xml:space="preserve"> - Body mass index; SBP - Systolic blood pressure; DBP - diastolic blood pressure; ABI - Ankle brachial index; TOP -</w:t>
            </w:r>
            <w:r w:rsidR="003660F1">
              <w:rPr>
                <w:color w:val="000000"/>
                <w:sz w:val="20"/>
                <w:szCs w:val="20"/>
              </w:rPr>
              <w:t xml:space="preserve"> Average of the total occlusion</w:t>
            </w:r>
            <w:r>
              <w:rPr>
                <w:color w:val="000000"/>
                <w:sz w:val="20"/>
                <w:szCs w:val="20"/>
              </w:rPr>
              <w:t xml:space="preserve"> pressure of both legs; 50% TOP -</w:t>
            </w:r>
            <w:r w:rsidR="003660F1">
              <w:rPr>
                <w:color w:val="000000"/>
                <w:sz w:val="20"/>
                <w:szCs w:val="20"/>
              </w:rPr>
              <w:t xml:space="preserve"> Half of the total occlusion pressure; </w:t>
            </w:r>
            <w:r>
              <w:rPr>
                <w:color w:val="000000"/>
                <w:sz w:val="20"/>
                <w:szCs w:val="20"/>
              </w:rPr>
              <w:t xml:space="preserve">Symbols: </w:t>
            </w:r>
            <w:r w:rsidR="00877F5E">
              <w:rPr>
                <w:color w:val="000000"/>
                <w:sz w:val="20"/>
                <w:szCs w:val="20"/>
              </w:rPr>
              <w:t>*</w:t>
            </w:r>
            <w:r w:rsidR="00B606DB">
              <w:rPr>
                <w:color w:val="000000"/>
                <w:sz w:val="20"/>
                <w:szCs w:val="20"/>
              </w:rPr>
              <w:t>*</w:t>
            </w:r>
            <w:r w:rsidR="00877F5E">
              <w:rPr>
                <w:color w:val="000000"/>
                <w:sz w:val="20"/>
                <w:szCs w:val="20"/>
              </w:rPr>
              <w:t>Males significantly greater than females (</w:t>
            </w:r>
            <w:r w:rsidR="00877F5E">
              <w:rPr>
                <w:i/>
                <w:color w:val="000000"/>
                <w:sz w:val="20"/>
                <w:szCs w:val="20"/>
              </w:rPr>
              <w:t>p</w:t>
            </w:r>
            <w:r w:rsidR="00877F5E">
              <w:rPr>
                <w:color w:val="000000"/>
                <w:sz w:val="20"/>
                <w:szCs w:val="20"/>
              </w:rPr>
              <w:t xml:space="preserve"> &lt; 0.001).</w:t>
            </w:r>
          </w:p>
        </w:tc>
      </w:tr>
    </w:tbl>
    <w:tbl>
      <w:tblPr>
        <w:tblpPr w:leftFromText="180" w:rightFromText="180" w:vertAnchor="text" w:horzAnchor="margin" w:tblpY="370"/>
        <w:tblW w:w="7830" w:type="dxa"/>
        <w:tblBorders>
          <w:top w:val="nil"/>
          <w:left w:val="nil"/>
          <w:right w:val="nil"/>
        </w:tblBorders>
        <w:tblLayout w:type="fixed"/>
        <w:tblLook w:val="0000" w:firstRow="0" w:lastRow="0" w:firstColumn="0" w:lastColumn="0" w:noHBand="0" w:noVBand="0"/>
      </w:tblPr>
      <w:tblGrid>
        <w:gridCol w:w="552"/>
        <w:gridCol w:w="2058"/>
        <w:gridCol w:w="1710"/>
        <w:gridCol w:w="1620"/>
        <w:gridCol w:w="1890"/>
      </w:tblGrid>
      <w:tr w:rsidR="00B169F0" w:rsidRPr="003C246D" w14:paraId="1C43D6F5" w14:textId="77777777" w:rsidTr="004C3A4F">
        <w:tc>
          <w:tcPr>
            <w:tcW w:w="7830" w:type="dxa"/>
            <w:gridSpan w:val="5"/>
            <w:tcBorders>
              <w:top w:val="nil"/>
              <w:bottom w:val="single" w:sz="4" w:space="0" w:color="000000"/>
            </w:tcBorders>
            <w:vAlign w:val="bottom"/>
          </w:tcPr>
          <w:p w14:paraId="7F890037" w14:textId="4D8E4877" w:rsidR="002F5FCB" w:rsidRDefault="002F5FCB" w:rsidP="002F5FCB">
            <w:pPr>
              <w:autoSpaceDE w:val="0"/>
              <w:autoSpaceDN w:val="0"/>
              <w:adjustRightInd w:val="0"/>
              <w:rPr>
                <w:b/>
                <w:color w:val="000000"/>
              </w:rPr>
            </w:pPr>
          </w:p>
          <w:p w14:paraId="4595BB6B" w14:textId="10253C5A" w:rsidR="00B169F0" w:rsidRPr="004A1EC8" w:rsidRDefault="00B169F0" w:rsidP="002F5FCB">
            <w:pPr>
              <w:autoSpaceDE w:val="0"/>
              <w:autoSpaceDN w:val="0"/>
              <w:adjustRightInd w:val="0"/>
              <w:rPr>
                <w:b/>
                <w:color w:val="000000"/>
              </w:rPr>
            </w:pPr>
            <w:r w:rsidRPr="004A1EC8">
              <w:rPr>
                <w:b/>
                <w:color w:val="000000"/>
              </w:rPr>
              <w:t xml:space="preserve">Table 2. </w:t>
            </w:r>
            <w:r w:rsidR="004654F9">
              <w:rPr>
                <w:b/>
                <w:color w:val="000000"/>
              </w:rPr>
              <w:t>Gender differences in</w:t>
            </w:r>
            <w:r w:rsidRPr="004A1EC8">
              <w:rPr>
                <w:b/>
                <w:color w:val="000000"/>
              </w:rPr>
              <w:t xml:space="preserve"> 1RM</w:t>
            </w:r>
            <w:r>
              <w:rPr>
                <w:b/>
                <w:color w:val="000000"/>
              </w:rPr>
              <w:t xml:space="preserve"> </w:t>
            </w:r>
            <w:r w:rsidRPr="004A1EC8">
              <w:rPr>
                <w:b/>
              </w:rPr>
              <w:t>(</w:t>
            </w:r>
            <w:r>
              <w:rPr>
                <w:b/>
                <w:bCs/>
                <w:color w:val="000000"/>
              </w:rPr>
              <w:t>m</w:t>
            </w:r>
            <w:r w:rsidRPr="004A1EC8">
              <w:rPr>
                <w:b/>
                <w:bCs/>
                <w:color w:val="000000"/>
              </w:rPr>
              <w:t>ean ±</w:t>
            </w:r>
            <w:r>
              <w:rPr>
                <w:b/>
                <w:bCs/>
                <w:color w:val="000000"/>
              </w:rPr>
              <w:t xml:space="preserve"> </w:t>
            </w:r>
            <w:r w:rsidR="004654F9">
              <w:rPr>
                <w:b/>
                <w:bCs/>
                <w:color w:val="000000"/>
              </w:rPr>
              <w:t>SD</w:t>
            </w:r>
            <w:r w:rsidRPr="004A1EC8">
              <w:rPr>
                <w:b/>
                <w:bCs/>
                <w:color w:val="000000"/>
              </w:rPr>
              <w:t>)</w:t>
            </w:r>
          </w:p>
        </w:tc>
      </w:tr>
      <w:tr w:rsidR="00B169F0" w:rsidRPr="003C246D" w14:paraId="2F5D3E1C" w14:textId="77777777" w:rsidTr="00B606DB">
        <w:tc>
          <w:tcPr>
            <w:tcW w:w="552" w:type="dxa"/>
            <w:vMerge w:val="restart"/>
            <w:tcBorders>
              <w:top w:val="single" w:sz="4" w:space="0" w:color="000000"/>
            </w:tcBorders>
            <w:vAlign w:val="bottom"/>
          </w:tcPr>
          <w:p w14:paraId="719A3BBC" w14:textId="77777777" w:rsidR="00B169F0" w:rsidRPr="004A1EC8" w:rsidRDefault="00B169F0" w:rsidP="00430DD3">
            <w:pPr>
              <w:autoSpaceDE w:val="0"/>
              <w:autoSpaceDN w:val="0"/>
              <w:adjustRightInd w:val="0"/>
              <w:spacing w:line="276" w:lineRule="auto"/>
              <w:rPr>
                <w:color w:val="000000"/>
              </w:rPr>
            </w:pPr>
            <w:r w:rsidRPr="004A1EC8">
              <w:rPr>
                <w:color w:val="000000"/>
              </w:rPr>
              <w:t> </w:t>
            </w:r>
          </w:p>
          <w:p w14:paraId="44F2871E" w14:textId="77777777" w:rsidR="00B169F0" w:rsidRPr="004A1EC8" w:rsidRDefault="00B169F0" w:rsidP="00430DD3">
            <w:pPr>
              <w:autoSpaceDE w:val="0"/>
              <w:autoSpaceDN w:val="0"/>
              <w:adjustRightInd w:val="0"/>
              <w:spacing w:line="276" w:lineRule="auto"/>
              <w:jc w:val="center"/>
              <w:rPr>
                <w:color w:val="000000"/>
              </w:rPr>
            </w:pPr>
          </w:p>
        </w:tc>
        <w:tc>
          <w:tcPr>
            <w:tcW w:w="2058" w:type="dxa"/>
            <w:tcBorders>
              <w:top w:val="nil"/>
              <w:bottom w:val="nil"/>
            </w:tcBorders>
            <w:vAlign w:val="bottom"/>
          </w:tcPr>
          <w:p w14:paraId="2736726D" w14:textId="77777777" w:rsidR="00B169F0" w:rsidRPr="004A1EC8" w:rsidRDefault="00B169F0" w:rsidP="00430DD3">
            <w:pPr>
              <w:autoSpaceDE w:val="0"/>
              <w:autoSpaceDN w:val="0"/>
              <w:adjustRightInd w:val="0"/>
              <w:spacing w:line="276" w:lineRule="auto"/>
              <w:rPr>
                <w:color w:val="000000"/>
              </w:rPr>
            </w:pPr>
            <w:r w:rsidRPr="004A1EC8">
              <w:rPr>
                <w:color w:val="000000"/>
              </w:rPr>
              <w:t> </w:t>
            </w:r>
          </w:p>
        </w:tc>
        <w:tc>
          <w:tcPr>
            <w:tcW w:w="3330" w:type="dxa"/>
            <w:gridSpan w:val="2"/>
            <w:tcBorders>
              <w:top w:val="single" w:sz="4" w:space="0" w:color="000000"/>
              <w:bottom w:val="single" w:sz="4" w:space="0" w:color="000000"/>
            </w:tcBorders>
            <w:vAlign w:val="bottom"/>
          </w:tcPr>
          <w:p w14:paraId="6ED081FB" w14:textId="77777777" w:rsidR="00B169F0" w:rsidRPr="004A1EC8" w:rsidRDefault="00B169F0" w:rsidP="00430DD3">
            <w:pPr>
              <w:autoSpaceDE w:val="0"/>
              <w:autoSpaceDN w:val="0"/>
              <w:adjustRightInd w:val="0"/>
              <w:spacing w:line="276" w:lineRule="auto"/>
              <w:ind w:left="2160"/>
              <w:rPr>
                <w:bCs/>
                <w:color w:val="000000"/>
              </w:rPr>
            </w:pPr>
            <w:r w:rsidRPr="004A1EC8">
              <w:rPr>
                <w:bCs/>
                <w:color w:val="000000"/>
              </w:rPr>
              <w:t xml:space="preserve">    Intensity</w:t>
            </w:r>
          </w:p>
        </w:tc>
        <w:tc>
          <w:tcPr>
            <w:tcW w:w="1890" w:type="dxa"/>
            <w:tcBorders>
              <w:top w:val="single" w:sz="4" w:space="0" w:color="000000"/>
              <w:bottom w:val="single" w:sz="4" w:space="0" w:color="000000"/>
            </w:tcBorders>
            <w:vAlign w:val="bottom"/>
          </w:tcPr>
          <w:p w14:paraId="501777D6" w14:textId="77777777" w:rsidR="00B169F0" w:rsidRPr="004A1EC8" w:rsidRDefault="00B169F0" w:rsidP="00430DD3">
            <w:pPr>
              <w:autoSpaceDE w:val="0"/>
              <w:autoSpaceDN w:val="0"/>
              <w:adjustRightInd w:val="0"/>
              <w:spacing w:line="276" w:lineRule="auto"/>
              <w:rPr>
                <w:color w:val="000000"/>
              </w:rPr>
            </w:pPr>
            <w:r w:rsidRPr="004A1EC8">
              <w:rPr>
                <w:color w:val="000000"/>
              </w:rPr>
              <w:t> </w:t>
            </w:r>
          </w:p>
        </w:tc>
      </w:tr>
      <w:tr w:rsidR="00B169F0" w:rsidRPr="003C246D" w14:paraId="3A218D4C" w14:textId="77777777" w:rsidTr="00B606DB">
        <w:tblPrEx>
          <w:tblBorders>
            <w:top w:val="none" w:sz="0" w:space="0" w:color="auto"/>
          </w:tblBorders>
        </w:tblPrEx>
        <w:tc>
          <w:tcPr>
            <w:tcW w:w="552" w:type="dxa"/>
            <w:vMerge/>
            <w:tcBorders>
              <w:top w:val="nil"/>
              <w:bottom w:val="single" w:sz="4" w:space="0" w:color="000000"/>
            </w:tcBorders>
            <w:vAlign w:val="center"/>
          </w:tcPr>
          <w:p w14:paraId="27248B32" w14:textId="77777777" w:rsidR="00B169F0" w:rsidRPr="004A1EC8" w:rsidRDefault="00B169F0" w:rsidP="00430DD3">
            <w:pPr>
              <w:autoSpaceDE w:val="0"/>
              <w:autoSpaceDN w:val="0"/>
              <w:adjustRightInd w:val="0"/>
              <w:spacing w:line="276" w:lineRule="auto"/>
              <w:jc w:val="center"/>
              <w:rPr>
                <w:bCs/>
                <w:color w:val="000000"/>
              </w:rPr>
            </w:pPr>
          </w:p>
        </w:tc>
        <w:tc>
          <w:tcPr>
            <w:tcW w:w="2058" w:type="dxa"/>
            <w:tcBorders>
              <w:top w:val="nil"/>
              <w:bottom w:val="single" w:sz="2" w:space="0" w:color="000000"/>
            </w:tcBorders>
            <w:vAlign w:val="bottom"/>
          </w:tcPr>
          <w:p w14:paraId="3FFCBA88" w14:textId="77777777" w:rsidR="00B169F0" w:rsidRPr="004A1EC8" w:rsidRDefault="00B169F0" w:rsidP="00430DD3">
            <w:pPr>
              <w:autoSpaceDE w:val="0"/>
              <w:autoSpaceDN w:val="0"/>
              <w:adjustRightInd w:val="0"/>
              <w:spacing w:line="276" w:lineRule="auto"/>
              <w:rPr>
                <w:bCs/>
                <w:color w:val="000000"/>
              </w:rPr>
            </w:pPr>
            <w:r w:rsidRPr="004A1EC8">
              <w:rPr>
                <w:bCs/>
                <w:color w:val="000000"/>
              </w:rPr>
              <w:t>Exercise</w:t>
            </w:r>
          </w:p>
        </w:tc>
        <w:tc>
          <w:tcPr>
            <w:tcW w:w="1710" w:type="dxa"/>
            <w:tcBorders>
              <w:bottom w:val="single" w:sz="4" w:space="0" w:color="000000"/>
            </w:tcBorders>
            <w:vAlign w:val="bottom"/>
          </w:tcPr>
          <w:p w14:paraId="5D8CC42D" w14:textId="77777777" w:rsidR="00B169F0" w:rsidRPr="004A1EC8" w:rsidRDefault="00B169F0" w:rsidP="00430DD3">
            <w:pPr>
              <w:autoSpaceDE w:val="0"/>
              <w:autoSpaceDN w:val="0"/>
              <w:adjustRightInd w:val="0"/>
              <w:spacing w:line="276" w:lineRule="auto"/>
              <w:jc w:val="center"/>
              <w:rPr>
                <w:bCs/>
                <w:color w:val="000000"/>
              </w:rPr>
            </w:pPr>
            <w:r w:rsidRPr="004A1EC8">
              <w:rPr>
                <w:bCs/>
                <w:color w:val="000000"/>
              </w:rPr>
              <w:t>1RM (kg)</w:t>
            </w:r>
          </w:p>
        </w:tc>
        <w:tc>
          <w:tcPr>
            <w:tcW w:w="1620" w:type="dxa"/>
            <w:tcBorders>
              <w:bottom w:val="single" w:sz="4" w:space="0" w:color="000000"/>
            </w:tcBorders>
            <w:vAlign w:val="bottom"/>
          </w:tcPr>
          <w:p w14:paraId="7C4EEB34" w14:textId="77777777" w:rsidR="00B169F0" w:rsidRPr="004A1EC8" w:rsidRDefault="00B169F0" w:rsidP="00430DD3">
            <w:pPr>
              <w:autoSpaceDE w:val="0"/>
              <w:autoSpaceDN w:val="0"/>
              <w:adjustRightInd w:val="0"/>
              <w:spacing w:line="276" w:lineRule="auto"/>
              <w:jc w:val="center"/>
              <w:rPr>
                <w:bCs/>
                <w:color w:val="000000"/>
              </w:rPr>
            </w:pPr>
            <w:r w:rsidRPr="004A1EC8">
              <w:rPr>
                <w:bCs/>
                <w:color w:val="000000"/>
              </w:rPr>
              <w:t>30% 1RM</w:t>
            </w:r>
          </w:p>
        </w:tc>
        <w:tc>
          <w:tcPr>
            <w:tcW w:w="1890" w:type="dxa"/>
            <w:tcBorders>
              <w:bottom w:val="single" w:sz="4" w:space="0" w:color="000000"/>
            </w:tcBorders>
            <w:vAlign w:val="bottom"/>
          </w:tcPr>
          <w:p w14:paraId="7AA22991" w14:textId="77777777" w:rsidR="00B169F0" w:rsidRPr="004A1EC8" w:rsidRDefault="00B169F0" w:rsidP="00430DD3">
            <w:pPr>
              <w:autoSpaceDE w:val="0"/>
              <w:autoSpaceDN w:val="0"/>
              <w:adjustRightInd w:val="0"/>
              <w:spacing w:line="276" w:lineRule="auto"/>
              <w:jc w:val="center"/>
              <w:rPr>
                <w:bCs/>
                <w:color w:val="000000"/>
              </w:rPr>
            </w:pPr>
            <w:r w:rsidRPr="004A1EC8">
              <w:rPr>
                <w:bCs/>
                <w:color w:val="000000"/>
              </w:rPr>
              <w:t>80% 1RM</w:t>
            </w:r>
          </w:p>
        </w:tc>
      </w:tr>
      <w:tr w:rsidR="00452062" w:rsidRPr="003C246D" w14:paraId="133391D3" w14:textId="77777777" w:rsidTr="00B606DB">
        <w:tblPrEx>
          <w:tblBorders>
            <w:top w:val="none" w:sz="0" w:space="0" w:color="auto"/>
          </w:tblBorders>
        </w:tblPrEx>
        <w:trPr>
          <w:trHeight w:val="575"/>
        </w:trPr>
        <w:tc>
          <w:tcPr>
            <w:tcW w:w="552" w:type="dxa"/>
            <w:vMerge w:val="restart"/>
            <w:textDirection w:val="btLr"/>
            <w:vAlign w:val="center"/>
          </w:tcPr>
          <w:p w14:paraId="34366C8F" w14:textId="77777777" w:rsidR="00B169F0" w:rsidRPr="004A1EC8" w:rsidRDefault="00B169F0" w:rsidP="00430DD3">
            <w:pPr>
              <w:autoSpaceDE w:val="0"/>
              <w:autoSpaceDN w:val="0"/>
              <w:adjustRightInd w:val="0"/>
              <w:spacing w:line="276" w:lineRule="auto"/>
              <w:ind w:left="113" w:right="113"/>
              <w:jc w:val="center"/>
              <w:rPr>
                <w:bCs/>
                <w:color w:val="000000"/>
              </w:rPr>
            </w:pPr>
            <w:r w:rsidRPr="004A1EC8">
              <w:rPr>
                <w:bCs/>
                <w:color w:val="000000"/>
              </w:rPr>
              <w:t>Male</w:t>
            </w:r>
          </w:p>
        </w:tc>
        <w:tc>
          <w:tcPr>
            <w:tcW w:w="2058" w:type="dxa"/>
            <w:tcBorders>
              <w:top w:val="single" w:sz="2" w:space="0" w:color="000000"/>
              <w:bottom w:val="nil"/>
            </w:tcBorders>
            <w:vAlign w:val="bottom"/>
          </w:tcPr>
          <w:p w14:paraId="26EF7C86" w14:textId="22B6AFE2" w:rsidR="00B169F0" w:rsidRPr="004A1EC8" w:rsidRDefault="00B606DB" w:rsidP="00430DD3">
            <w:pPr>
              <w:autoSpaceDE w:val="0"/>
              <w:autoSpaceDN w:val="0"/>
              <w:adjustRightInd w:val="0"/>
              <w:spacing w:line="276" w:lineRule="auto"/>
              <w:rPr>
                <w:bCs/>
                <w:color w:val="000000"/>
              </w:rPr>
            </w:pPr>
            <w:r>
              <w:rPr>
                <w:bCs/>
                <w:color w:val="000000"/>
              </w:rPr>
              <w:t>**</w:t>
            </w:r>
            <w:r w:rsidR="00B169F0" w:rsidRPr="004A1EC8">
              <w:rPr>
                <w:bCs/>
                <w:color w:val="000000"/>
              </w:rPr>
              <w:t>Leg Press</w:t>
            </w:r>
          </w:p>
        </w:tc>
        <w:tc>
          <w:tcPr>
            <w:tcW w:w="1710" w:type="dxa"/>
            <w:tcBorders>
              <w:bottom w:val="nil"/>
            </w:tcBorders>
            <w:vAlign w:val="bottom"/>
          </w:tcPr>
          <w:p w14:paraId="4C88DA99" w14:textId="77777777" w:rsidR="00B169F0" w:rsidRPr="000444F2" w:rsidRDefault="00B169F0" w:rsidP="00430DD3">
            <w:pPr>
              <w:autoSpaceDE w:val="0"/>
              <w:autoSpaceDN w:val="0"/>
              <w:adjustRightInd w:val="0"/>
              <w:spacing w:line="276" w:lineRule="auto"/>
              <w:jc w:val="center"/>
              <w:rPr>
                <w:color w:val="000000"/>
                <w:vertAlign w:val="superscript"/>
              </w:rPr>
            </w:pPr>
            <w:r w:rsidRPr="004A1EC8">
              <w:rPr>
                <w:color w:val="000000"/>
              </w:rPr>
              <w:t>173.51 ± 32.32</w:t>
            </w:r>
          </w:p>
        </w:tc>
        <w:tc>
          <w:tcPr>
            <w:tcW w:w="1620" w:type="dxa"/>
            <w:tcBorders>
              <w:bottom w:val="nil"/>
            </w:tcBorders>
            <w:vAlign w:val="bottom"/>
          </w:tcPr>
          <w:p w14:paraId="39370915" w14:textId="77777777" w:rsidR="00B169F0" w:rsidRPr="000444F2" w:rsidRDefault="00B169F0" w:rsidP="00430DD3">
            <w:pPr>
              <w:autoSpaceDE w:val="0"/>
              <w:autoSpaceDN w:val="0"/>
              <w:adjustRightInd w:val="0"/>
              <w:spacing w:line="276" w:lineRule="auto"/>
              <w:jc w:val="center"/>
              <w:rPr>
                <w:color w:val="000000"/>
                <w:vertAlign w:val="superscript"/>
              </w:rPr>
            </w:pPr>
            <w:r w:rsidRPr="004A1EC8">
              <w:rPr>
                <w:color w:val="000000"/>
              </w:rPr>
              <w:t>52.05 ± 9.70</w:t>
            </w:r>
          </w:p>
        </w:tc>
        <w:tc>
          <w:tcPr>
            <w:tcW w:w="1890" w:type="dxa"/>
            <w:tcBorders>
              <w:bottom w:val="nil"/>
            </w:tcBorders>
            <w:vAlign w:val="bottom"/>
          </w:tcPr>
          <w:p w14:paraId="0F643AE1" w14:textId="77777777" w:rsidR="00B169F0" w:rsidRPr="000444F2" w:rsidRDefault="00B169F0" w:rsidP="00430DD3">
            <w:pPr>
              <w:autoSpaceDE w:val="0"/>
              <w:autoSpaceDN w:val="0"/>
              <w:adjustRightInd w:val="0"/>
              <w:spacing w:line="276" w:lineRule="auto"/>
              <w:jc w:val="center"/>
              <w:rPr>
                <w:color w:val="000000"/>
                <w:vertAlign w:val="superscript"/>
              </w:rPr>
            </w:pPr>
            <w:r w:rsidRPr="004A1EC8">
              <w:rPr>
                <w:color w:val="000000"/>
              </w:rPr>
              <w:t>138.81 ± 25.86</w:t>
            </w:r>
          </w:p>
        </w:tc>
      </w:tr>
      <w:tr w:rsidR="00452062" w:rsidRPr="003C246D" w14:paraId="7A745D17" w14:textId="77777777" w:rsidTr="00B606DB">
        <w:tblPrEx>
          <w:tblBorders>
            <w:top w:val="none" w:sz="0" w:space="0" w:color="auto"/>
          </w:tblBorders>
        </w:tblPrEx>
        <w:trPr>
          <w:trHeight w:val="648"/>
        </w:trPr>
        <w:tc>
          <w:tcPr>
            <w:tcW w:w="552" w:type="dxa"/>
            <w:vMerge/>
            <w:vAlign w:val="bottom"/>
          </w:tcPr>
          <w:p w14:paraId="3C6DF517" w14:textId="77777777" w:rsidR="00B169F0" w:rsidRPr="004A1EC8" w:rsidRDefault="00B169F0" w:rsidP="00430DD3">
            <w:pPr>
              <w:autoSpaceDE w:val="0"/>
              <w:autoSpaceDN w:val="0"/>
              <w:adjustRightInd w:val="0"/>
              <w:spacing w:line="276" w:lineRule="auto"/>
              <w:jc w:val="center"/>
              <w:rPr>
                <w:bCs/>
                <w:color w:val="000000"/>
              </w:rPr>
            </w:pPr>
          </w:p>
        </w:tc>
        <w:tc>
          <w:tcPr>
            <w:tcW w:w="2058" w:type="dxa"/>
            <w:tcBorders>
              <w:bottom w:val="single" w:sz="2" w:space="0" w:color="000000"/>
            </w:tcBorders>
            <w:vAlign w:val="bottom"/>
          </w:tcPr>
          <w:p w14:paraId="616037FD" w14:textId="5C2C10F1" w:rsidR="00B169F0" w:rsidRPr="004A1EC8" w:rsidRDefault="00B606DB" w:rsidP="00430DD3">
            <w:pPr>
              <w:autoSpaceDE w:val="0"/>
              <w:autoSpaceDN w:val="0"/>
              <w:adjustRightInd w:val="0"/>
              <w:spacing w:line="276" w:lineRule="auto"/>
              <w:rPr>
                <w:bCs/>
                <w:color w:val="000000"/>
              </w:rPr>
            </w:pPr>
            <w:r>
              <w:rPr>
                <w:bCs/>
                <w:color w:val="000000"/>
              </w:rPr>
              <w:t>**</w:t>
            </w:r>
            <w:r w:rsidR="00B169F0" w:rsidRPr="004A1EC8">
              <w:rPr>
                <w:bCs/>
                <w:color w:val="000000"/>
              </w:rPr>
              <w:t>Knee Extension</w:t>
            </w:r>
          </w:p>
        </w:tc>
        <w:tc>
          <w:tcPr>
            <w:tcW w:w="1710" w:type="dxa"/>
            <w:tcBorders>
              <w:bottom w:val="single" w:sz="2" w:space="0" w:color="000000"/>
            </w:tcBorders>
            <w:vAlign w:val="bottom"/>
          </w:tcPr>
          <w:p w14:paraId="4350CD6F" w14:textId="77777777" w:rsidR="00B169F0" w:rsidRPr="000444F2" w:rsidRDefault="00B169F0" w:rsidP="00430DD3">
            <w:pPr>
              <w:autoSpaceDE w:val="0"/>
              <w:autoSpaceDN w:val="0"/>
              <w:adjustRightInd w:val="0"/>
              <w:spacing w:line="276" w:lineRule="auto"/>
              <w:jc w:val="center"/>
              <w:rPr>
                <w:color w:val="000000"/>
                <w:vertAlign w:val="superscript"/>
              </w:rPr>
            </w:pPr>
            <w:r w:rsidRPr="004A1EC8">
              <w:rPr>
                <w:color w:val="000000"/>
              </w:rPr>
              <w:t>107.61 ± 21.29</w:t>
            </w:r>
          </w:p>
        </w:tc>
        <w:tc>
          <w:tcPr>
            <w:tcW w:w="1620" w:type="dxa"/>
            <w:tcBorders>
              <w:bottom w:val="single" w:sz="2" w:space="0" w:color="000000"/>
            </w:tcBorders>
            <w:vAlign w:val="bottom"/>
          </w:tcPr>
          <w:p w14:paraId="0DE60414" w14:textId="77777777" w:rsidR="00B169F0" w:rsidRPr="000444F2" w:rsidRDefault="00B169F0" w:rsidP="00430DD3">
            <w:pPr>
              <w:autoSpaceDE w:val="0"/>
              <w:autoSpaceDN w:val="0"/>
              <w:adjustRightInd w:val="0"/>
              <w:spacing w:line="276" w:lineRule="auto"/>
              <w:jc w:val="center"/>
              <w:rPr>
                <w:color w:val="000000"/>
                <w:vertAlign w:val="superscript"/>
              </w:rPr>
            </w:pPr>
            <w:r w:rsidRPr="004A1EC8">
              <w:rPr>
                <w:color w:val="000000"/>
              </w:rPr>
              <w:t>32.28 ± 6.39</w:t>
            </w:r>
          </w:p>
        </w:tc>
        <w:tc>
          <w:tcPr>
            <w:tcW w:w="1890" w:type="dxa"/>
            <w:tcBorders>
              <w:bottom w:val="single" w:sz="2" w:space="0" w:color="000000"/>
            </w:tcBorders>
            <w:vAlign w:val="bottom"/>
          </w:tcPr>
          <w:p w14:paraId="4C372432" w14:textId="77777777" w:rsidR="00B169F0" w:rsidRPr="000444F2" w:rsidRDefault="00B169F0" w:rsidP="00430DD3">
            <w:pPr>
              <w:autoSpaceDE w:val="0"/>
              <w:autoSpaceDN w:val="0"/>
              <w:adjustRightInd w:val="0"/>
              <w:spacing w:line="276" w:lineRule="auto"/>
              <w:jc w:val="center"/>
              <w:rPr>
                <w:color w:val="000000"/>
                <w:vertAlign w:val="superscript"/>
              </w:rPr>
            </w:pPr>
            <w:r w:rsidRPr="004A1EC8">
              <w:rPr>
                <w:color w:val="000000"/>
              </w:rPr>
              <w:t>86.08 ± 17.03</w:t>
            </w:r>
          </w:p>
        </w:tc>
      </w:tr>
      <w:tr w:rsidR="00452062" w:rsidRPr="003C246D" w14:paraId="6B882FB2" w14:textId="77777777" w:rsidTr="00B606DB">
        <w:tblPrEx>
          <w:tblBorders>
            <w:top w:val="none" w:sz="0" w:space="0" w:color="auto"/>
          </w:tblBorders>
        </w:tblPrEx>
        <w:trPr>
          <w:trHeight w:val="540"/>
        </w:trPr>
        <w:tc>
          <w:tcPr>
            <w:tcW w:w="552" w:type="dxa"/>
            <w:vMerge w:val="restart"/>
            <w:textDirection w:val="btLr"/>
            <w:vAlign w:val="center"/>
          </w:tcPr>
          <w:p w14:paraId="5D242DC5" w14:textId="77777777" w:rsidR="00B169F0" w:rsidRPr="004A1EC8" w:rsidRDefault="00B169F0" w:rsidP="00430DD3">
            <w:pPr>
              <w:autoSpaceDE w:val="0"/>
              <w:autoSpaceDN w:val="0"/>
              <w:adjustRightInd w:val="0"/>
              <w:spacing w:line="276" w:lineRule="auto"/>
              <w:ind w:left="113" w:right="113"/>
              <w:jc w:val="center"/>
              <w:rPr>
                <w:bCs/>
                <w:color w:val="000000"/>
              </w:rPr>
            </w:pPr>
            <w:r w:rsidRPr="004A1EC8">
              <w:rPr>
                <w:bCs/>
                <w:color w:val="000000"/>
              </w:rPr>
              <w:t>Female</w:t>
            </w:r>
          </w:p>
          <w:p w14:paraId="4FFCC67E" w14:textId="77777777" w:rsidR="00B169F0" w:rsidRPr="004A1EC8" w:rsidRDefault="00B169F0" w:rsidP="00430DD3">
            <w:pPr>
              <w:autoSpaceDE w:val="0"/>
              <w:autoSpaceDN w:val="0"/>
              <w:adjustRightInd w:val="0"/>
              <w:spacing w:line="276" w:lineRule="auto"/>
              <w:ind w:left="113" w:right="113"/>
              <w:jc w:val="center"/>
              <w:rPr>
                <w:bCs/>
                <w:color w:val="000000"/>
              </w:rPr>
            </w:pPr>
          </w:p>
        </w:tc>
        <w:tc>
          <w:tcPr>
            <w:tcW w:w="2058" w:type="dxa"/>
            <w:tcBorders>
              <w:top w:val="single" w:sz="2" w:space="0" w:color="000000"/>
            </w:tcBorders>
            <w:vAlign w:val="bottom"/>
          </w:tcPr>
          <w:p w14:paraId="2F57A724" w14:textId="77777777" w:rsidR="00B169F0" w:rsidRPr="004A1EC8" w:rsidRDefault="00B169F0" w:rsidP="00430DD3">
            <w:pPr>
              <w:autoSpaceDE w:val="0"/>
              <w:autoSpaceDN w:val="0"/>
              <w:adjustRightInd w:val="0"/>
              <w:spacing w:line="276" w:lineRule="auto"/>
              <w:rPr>
                <w:bCs/>
                <w:color w:val="000000"/>
              </w:rPr>
            </w:pPr>
            <w:r w:rsidRPr="004A1EC8">
              <w:rPr>
                <w:bCs/>
                <w:color w:val="000000"/>
              </w:rPr>
              <w:t>Leg Press</w:t>
            </w:r>
          </w:p>
        </w:tc>
        <w:tc>
          <w:tcPr>
            <w:tcW w:w="1710" w:type="dxa"/>
            <w:tcBorders>
              <w:top w:val="single" w:sz="2" w:space="0" w:color="000000"/>
            </w:tcBorders>
            <w:vAlign w:val="bottom"/>
          </w:tcPr>
          <w:p w14:paraId="50B3E1F9" w14:textId="77777777" w:rsidR="00B169F0" w:rsidRPr="004A1EC8" w:rsidRDefault="00B169F0" w:rsidP="00430DD3">
            <w:pPr>
              <w:autoSpaceDE w:val="0"/>
              <w:autoSpaceDN w:val="0"/>
              <w:adjustRightInd w:val="0"/>
              <w:spacing w:line="276" w:lineRule="auto"/>
              <w:jc w:val="center"/>
              <w:rPr>
                <w:color w:val="000000"/>
              </w:rPr>
            </w:pPr>
            <w:r w:rsidRPr="004A1EC8">
              <w:rPr>
                <w:color w:val="000000"/>
              </w:rPr>
              <w:t>117.29 ± 23.22</w:t>
            </w:r>
          </w:p>
        </w:tc>
        <w:tc>
          <w:tcPr>
            <w:tcW w:w="1620" w:type="dxa"/>
            <w:tcBorders>
              <w:top w:val="single" w:sz="2" w:space="0" w:color="000000"/>
            </w:tcBorders>
            <w:vAlign w:val="bottom"/>
          </w:tcPr>
          <w:p w14:paraId="1FF0FBC1" w14:textId="77777777" w:rsidR="00B169F0" w:rsidRPr="004A1EC8" w:rsidRDefault="00B169F0" w:rsidP="00430DD3">
            <w:pPr>
              <w:autoSpaceDE w:val="0"/>
              <w:autoSpaceDN w:val="0"/>
              <w:adjustRightInd w:val="0"/>
              <w:spacing w:line="276" w:lineRule="auto"/>
              <w:jc w:val="center"/>
              <w:rPr>
                <w:color w:val="000000"/>
              </w:rPr>
            </w:pPr>
            <w:r w:rsidRPr="004A1EC8">
              <w:rPr>
                <w:color w:val="000000"/>
              </w:rPr>
              <w:t>35.19 ± 6.97</w:t>
            </w:r>
          </w:p>
        </w:tc>
        <w:tc>
          <w:tcPr>
            <w:tcW w:w="1890" w:type="dxa"/>
            <w:tcBorders>
              <w:top w:val="single" w:sz="2" w:space="0" w:color="000000"/>
            </w:tcBorders>
            <w:vAlign w:val="bottom"/>
          </w:tcPr>
          <w:p w14:paraId="7AF6DCF9" w14:textId="77777777" w:rsidR="00B169F0" w:rsidRPr="004A1EC8" w:rsidRDefault="00B169F0" w:rsidP="00430DD3">
            <w:pPr>
              <w:autoSpaceDE w:val="0"/>
              <w:autoSpaceDN w:val="0"/>
              <w:adjustRightInd w:val="0"/>
              <w:spacing w:line="276" w:lineRule="auto"/>
              <w:jc w:val="center"/>
              <w:rPr>
                <w:color w:val="000000"/>
              </w:rPr>
            </w:pPr>
            <w:r w:rsidRPr="004A1EC8">
              <w:rPr>
                <w:color w:val="000000"/>
              </w:rPr>
              <w:t>93.83 ± 18.57</w:t>
            </w:r>
          </w:p>
        </w:tc>
      </w:tr>
      <w:tr w:rsidR="00452062" w:rsidRPr="003C246D" w14:paraId="77A1A727" w14:textId="77777777" w:rsidTr="00B606DB">
        <w:trPr>
          <w:trHeight w:val="612"/>
        </w:trPr>
        <w:tc>
          <w:tcPr>
            <w:tcW w:w="552" w:type="dxa"/>
            <w:vMerge/>
            <w:tcBorders>
              <w:bottom w:val="single" w:sz="4" w:space="0" w:color="auto"/>
            </w:tcBorders>
            <w:vAlign w:val="bottom"/>
          </w:tcPr>
          <w:p w14:paraId="629AA796" w14:textId="77777777" w:rsidR="00B169F0" w:rsidRPr="004A1EC8" w:rsidRDefault="00B169F0" w:rsidP="00430DD3">
            <w:pPr>
              <w:autoSpaceDE w:val="0"/>
              <w:autoSpaceDN w:val="0"/>
              <w:adjustRightInd w:val="0"/>
              <w:spacing w:line="276" w:lineRule="auto"/>
              <w:rPr>
                <w:bCs/>
                <w:color w:val="000000"/>
              </w:rPr>
            </w:pPr>
          </w:p>
        </w:tc>
        <w:tc>
          <w:tcPr>
            <w:tcW w:w="2058" w:type="dxa"/>
            <w:tcBorders>
              <w:bottom w:val="single" w:sz="4" w:space="0" w:color="auto"/>
            </w:tcBorders>
            <w:vAlign w:val="bottom"/>
          </w:tcPr>
          <w:p w14:paraId="621C234C" w14:textId="77777777" w:rsidR="00B169F0" w:rsidRPr="004A1EC8" w:rsidRDefault="00B169F0" w:rsidP="00430DD3">
            <w:pPr>
              <w:autoSpaceDE w:val="0"/>
              <w:autoSpaceDN w:val="0"/>
              <w:adjustRightInd w:val="0"/>
              <w:spacing w:line="276" w:lineRule="auto"/>
              <w:rPr>
                <w:bCs/>
                <w:color w:val="000000"/>
              </w:rPr>
            </w:pPr>
            <w:r w:rsidRPr="004A1EC8">
              <w:rPr>
                <w:bCs/>
                <w:color w:val="000000"/>
              </w:rPr>
              <w:t>Knee Extension</w:t>
            </w:r>
          </w:p>
        </w:tc>
        <w:tc>
          <w:tcPr>
            <w:tcW w:w="1710" w:type="dxa"/>
            <w:tcBorders>
              <w:bottom w:val="single" w:sz="4" w:space="0" w:color="auto"/>
            </w:tcBorders>
            <w:vAlign w:val="bottom"/>
          </w:tcPr>
          <w:p w14:paraId="6C82F379" w14:textId="77777777" w:rsidR="00B169F0" w:rsidRPr="004A1EC8" w:rsidRDefault="00B169F0" w:rsidP="00430DD3">
            <w:pPr>
              <w:autoSpaceDE w:val="0"/>
              <w:autoSpaceDN w:val="0"/>
              <w:adjustRightInd w:val="0"/>
              <w:spacing w:line="276" w:lineRule="auto"/>
              <w:jc w:val="center"/>
              <w:rPr>
                <w:color w:val="000000"/>
              </w:rPr>
            </w:pPr>
            <w:r w:rsidRPr="004A1EC8">
              <w:rPr>
                <w:color w:val="000000"/>
              </w:rPr>
              <w:t>64.19 ± 12.80</w:t>
            </w:r>
          </w:p>
        </w:tc>
        <w:tc>
          <w:tcPr>
            <w:tcW w:w="1620" w:type="dxa"/>
            <w:tcBorders>
              <w:bottom w:val="single" w:sz="4" w:space="0" w:color="auto"/>
            </w:tcBorders>
            <w:vAlign w:val="bottom"/>
          </w:tcPr>
          <w:p w14:paraId="76C35321" w14:textId="77777777" w:rsidR="00B169F0" w:rsidRPr="004A1EC8" w:rsidRDefault="00B169F0" w:rsidP="00430DD3">
            <w:pPr>
              <w:autoSpaceDE w:val="0"/>
              <w:autoSpaceDN w:val="0"/>
              <w:adjustRightInd w:val="0"/>
              <w:spacing w:line="276" w:lineRule="auto"/>
              <w:jc w:val="center"/>
              <w:rPr>
                <w:color w:val="000000"/>
              </w:rPr>
            </w:pPr>
            <w:r w:rsidRPr="004A1EC8">
              <w:rPr>
                <w:color w:val="000000"/>
              </w:rPr>
              <w:t>19.26 ± 3.83</w:t>
            </w:r>
          </w:p>
        </w:tc>
        <w:tc>
          <w:tcPr>
            <w:tcW w:w="1890" w:type="dxa"/>
            <w:tcBorders>
              <w:bottom w:val="single" w:sz="4" w:space="0" w:color="auto"/>
            </w:tcBorders>
            <w:vAlign w:val="bottom"/>
          </w:tcPr>
          <w:p w14:paraId="3E5901AA" w14:textId="77777777" w:rsidR="00B169F0" w:rsidRPr="004A1EC8" w:rsidRDefault="00B169F0" w:rsidP="00430DD3">
            <w:pPr>
              <w:autoSpaceDE w:val="0"/>
              <w:autoSpaceDN w:val="0"/>
              <w:adjustRightInd w:val="0"/>
              <w:spacing w:line="276" w:lineRule="auto"/>
              <w:jc w:val="center"/>
              <w:rPr>
                <w:color w:val="000000"/>
              </w:rPr>
            </w:pPr>
            <w:r w:rsidRPr="004A1EC8">
              <w:rPr>
                <w:color w:val="000000"/>
              </w:rPr>
              <w:t>51.35 ± 10.23</w:t>
            </w:r>
          </w:p>
        </w:tc>
      </w:tr>
      <w:tr w:rsidR="00B169F0" w:rsidRPr="003C246D" w14:paraId="1BA80BC8" w14:textId="77777777" w:rsidTr="004C3A4F">
        <w:trPr>
          <w:trHeight w:val="297"/>
        </w:trPr>
        <w:tc>
          <w:tcPr>
            <w:tcW w:w="7830" w:type="dxa"/>
            <w:gridSpan w:val="5"/>
            <w:tcBorders>
              <w:top w:val="single" w:sz="4" w:space="0" w:color="auto"/>
            </w:tcBorders>
            <w:vAlign w:val="bottom"/>
          </w:tcPr>
          <w:p w14:paraId="0F967F8D" w14:textId="5A97D97B" w:rsidR="00B169F0" w:rsidRPr="00600184" w:rsidRDefault="00B169F0" w:rsidP="002F5FCB">
            <w:pPr>
              <w:autoSpaceDE w:val="0"/>
              <w:autoSpaceDN w:val="0"/>
              <w:adjustRightInd w:val="0"/>
              <w:rPr>
                <w:color w:val="000000"/>
                <w:sz w:val="20"/>
                <w:szCs w:val="20"/>
              </w:rPr>
            </w:pPr>
            <w:r>
              <w:rPr>
                <w:color w:val="000000"/>
                <w:sz w:val="20"/>
                <w:szCs w:val="20"/>
              </w:rPr>
              <w:t>Abbreviations</w:t>
            </w:r>
            <w:r w:rsidR="00296774">
              <w:rPr>
                <w:color w:val="000000"/>
                <w:sz w:val="20"/>
                <w:szCs w:val="20"/>
              </w:rPr>
              <w:t xml:space="preserve"> as follows</w:t>
            </w:r>
            <w:r>
              <w:rPr>
                <w:color w:val="000000"/>
                <w:sz w:val="20"/>
                <w:szCs w:val="20"/>
              </w:rPr>
              <w:t>: 1RM - 1 repetition maximum in kilograms; 30% 1RM - 30% of the subject’s 1RM; 80% 1RM - 80% of the subject’s 1RM</w:t>
            </w:r>
            <w:r w:rsidR="00452062">
              <w:rPr>
                <w:color w:val="000000"/>
                <w:sz w:val="20"/>
                <w:szCs w:val="20"/>
              </w:rPr>
              <w:t>; Symbols:  *</w:t>
            </w:r>
            <w:r w:rsidR="00B606DB">
              <w:rPr>
                <w:color w:val="000000"/>
                <w:sz w:val="20"/>
                <w:szCs w:val="20"/>
              </w:rPr>
              <w:t>*</w:t>
            </w:r>
            <w:r>
              <w:rPr>
                <w:color w:val="000000"/>
                <w:sz w:val="20"/>
                <w:szCs w:val="20"/>
              </w:rPr>
              <w:t xml:space="preserve">Males significantly greater than females </w:t>
            </w:r>
            <w:r w:rsidRPr="00602037">
              <w:rPr>
                <w:color w:val="000000" w:themeColor="text1"/>
                <w:sz w:val="20"/>
                <w:szCs w:val="20"/>
              </w:rPr>
              <w:t>(</w:t>
            </w:r>
            <w:r w:rsidRPr="00602037">
              <w:rPr>
                <w:i/>
                <w:color w:val="000000" w:themeColor="text1"/>
                <w:sz w:val="20"/>
                <w:szCs w:val="20"/>
              </w:rPr>
              <w:t xml:space="preserve">p </w:t>
            </w:r>
            <w:r w:rsidRPr="00602037">
              <w:rPr>
                <w:color w:val="000000" w:themeColor="text1"/>
                <w:sz w:val="20"/>
                <w:szCs w:val="20"/>
              </w:rPr>
              <w:t>&lt; 0.001)</w:t>
            </w:r>
            <w:r>
              <w:rPr>
                <w:color w:val="000000" w:themeColor="text1"/>
                <w:sz w:val="20"/>
                <w:szCs w:val="20"/>
              </w:rPr>
              <w:t>.</w:t>
            </w:r>
          </w:p>
        </w:tc>
      </w:tr>
    </w:tbl>
    <w:p w14:paraId="197322EF" w14:textId="5538CA13" w:rsidR="002F5FCB" w:rsidRDefault="002F5FCB" w:rsidP="002F5FCB">
      <w:pPr>
        <w:spacing w:line="480" w:lineRule="auto"/>
        <w:rPr>
          <w:b/>
        </w:rPr>
      </w:pPr>
    </w:p>
    <w:p w14:paraId="7EAD120A" w14:textId="509A135A" w:rsidR="00403A21" w:rsidRDefault="00403A21" w:rsidP="002F5FCB">
      <w:pPr>
        <w:spacing w:line="480" w:lineRule="auto"/>
        <w:rPr>
          <w:b/>
        </w:rPr>
      </w:pPr>
    </w:p>
    <w:p w14:paraId="41E53824" w14:textId="77777777" w:rsidR="00403A21" w:rsidRPr="003C246D" w:rsidRDefault="00403A21" w:rsidP="002F5FCB">
      <w:pPr>
        <w:spacing w:line="480" w:lineRule="auto"/>
        <w:rPr>
          <w:b/>
        </w:rPr>
      </w:pPr>
    </w:p>
    <w:p w14:paraId="4DD90A1D" w14:textId="77777777" w:rsidR="00976E43" w:rsidRDefault="00976E43" w:rsidP="002F5FCB">
      <w:pPr>
        <w:spacing w:line="480" w:lineRule="auto"/>
        <w:rPr>
          <w:b/>
        </w:rPr>
      </w:pPr>
    </w:p>
    <w:p w14:paraId="090A8D0A" w14:textId="77777777" w:rsidR="004C3A4F" w:rsidRDefault="004C3A4F" w:rsidP="002F5FCB">
      <w:pPr>
        <w:spacing w:line="480" w:lineRule="auto"/>
        <w:jc w:val="center"/>
        <w:rPr>
          <w:b/>
        </w:rPr>
      </w:pPr>
    </w:p>
    <w:p w14:paraId="1FA37190" w14:textId="77777777" w:rsidR="004C3A4F" w:rsidRDefault="004C3A4F" w:rsidP="002F5FCB">
      <w:pPr>
        <w:spacing w:line="480" w:lineRule="auto"/>
        <w:jc w:val="center"/>
        <w:rPr>
          <w:b/>
        </w:rPr>
      </w:pPr>
    </w:p>
    <w:p w14:paraId="61FA2C3D" w14:textId="77777777" w:rsidR="004C3A4F" w:rsidRDefault="004C3A4F" w:rsidP="002F5FCB">
      <w:pPr>
        <w:spacing w:line="480" w:lineRule="auto"/>
        <w:jc w:val="center"/>
        <w:rPr>
          <w:b/>
        </w:rPr>
      </w:pPr>
    </w:p>
    <w:p w14:paraId="2A3C1CF3" w14:textId="77777777" w:rsidR="004C3A4F" w:rsidRDefault="004C3A4F" w:rsidP="002F5FCB">
      <w:pPr>
        <w:spacing w:line="480" w:lineRule="auto"/>
        <w:jc w:val="center"/>
        <w:rPr>
          <w:b/>
        </w:rPr>
      </w:pPr>
    </w:p>
    <w:p w14:paraId="367D6825" w14:textId="77777777" w:rsidR="004C3A4F" w:rsidRDefault="004C3A4F" w:rsidP="002F5FCB">
      <w:pPr>
        <w:spacing w:line="480" w:lineRule="auto"/>
        <w:jc w:val="center"/>
        <w:rPr>
          <w:b/>
        </w:rPr>
      </w:pPr>
    </w:p>
    <w:p w14:paraId="56469E1B" w14:textId="4E242853" w:rsidR="002F5FCB" w:rsidRDefault="002F5FCB" w:rsidP="00545F57">
      <w:pPr>
        <w:spacing w:line="480" w:lineRule="auto"/>
        <w:ind w:right="36"/>
        <w:rPr>
          <w:b/>
        </w:rPr>
      </w:pPr>
    </w:p>
    <w:p w14:paraId="1A65E071" w14:textId="32DFFF01" w:rsidR="00976E43" w:rsidRDefault="00976E43" w:rsidP="002F5FCB">
      <w:pPr>
        <w:spacing w:line="480" w:lineRule="auto"/>
        <w:ind w:right="36"/>
        <w:jc w:val="center"/>
        <w:rPr>
          <w:b/>
        </w:rPr>
      </w:pPr>
      <w:r>
        <w:rPr>
          <w:b/>
        </w:rPr>
        <w:t>Thigh Circumference</w:t>
      </w:r>
    </w:p>
    <w:p w14:paraId="516003BA" w14:textId="5C2BE373" w:rsidR="00EE0261" w:rsidRDefault="00976E43" w:rsidP="002F5FCB">
      <w:pPr>
        <w:spacing w:line="480" w:lineRule="auto"/>
        <w:ind w:right="36" w:firstLine="720"/>
        <w:rPr>
          <w:color w:val="000000" w:themeColor="text1"/>
        </w:rPr>
      </w:pPr>
      <w:r>
        <w:t xml:space="preserve">As presented in </w:t>
      </w:r>
      <w:r w:rsidRPr="00C91194">
        <w:t>Table</w:t>
      </w:r>
      <w:r w:rsidR="00055044">
        <w:t>s</w:t>
      </w:r>
      <w:r w:rsidRPr="00C91194">
        <w:t xml:space="preserve"> </w:t>
      </w:r>
      <w:r w:rsidR="00951CDA">
        <w:t>3 and 4, t</w:t>
      </w:r>
      <w:r w:rsidR="00944AE4">
        <w:t xml:space="preserve">here </w:t>
      </w:r>
      <w:r w:rsidR="00426461">
        <w:t>were</w:t>
      </w:r>
      <w:r w:rsidR="00944AE4">
        <w:t xml:space="preserve"> no significant gender (</w:t>
      </w:r>
      <w:r w:rsidR="00944AE4">
        <w:rPr>
          <w:i/>
        </w:rPr>
        <w:t>p</w:t>
      </w:r>
      <w:r w:rsidR="00C63CA8">
        <w:t xml:space="preserve"> = 0.10</w:t>
      </w:r>
      <w:r w:rsidR="00944AE4">
        <w:t>9) or condition (</w:t>
      </w:r>
      <w:r w:rsidR="00944AE4">
        <w:rPr>
          <w:i/>
        </w:rPr>
        <w:t>p</w:t>
      </w:r>
      <w:r w:rsidR="00944AE4">
        <w:t xml:space="preserve"> = 0.217) main effect</w:t>
      </w:r>
      <w:r w:rsidR="003F2BF5">
        <w:t>s</w:t>
      </w:r>
      <w:r w:rsidR="00944AE4">
        <w:t>, but there was a significant time main effect (</w:t>
      </w:r>
      <w:r w:rsidR="00944AE4">
        <w:rPr>
          <w:i/>
        </w:rPr>
        <w:t>p</w:t>
      </w:r>
      <w:r w:rsidR="00944AE4">
        <w:t xml:space="preserve"> &lt; 0.001), with post hoc analysis indicating that IP, 5P and 15P were significantly larger than pre-circumference values (</w:t>
      </w:r>
      <w:r w:rsidR="00944AE4">
        <w:rPr>
          <w:i/>
        </w:rPr>
        <w:t>p</w:t>
      </w:r>
      <w:r w:rsidR="00944AE4">
        <w:t xml:space="preserve"> &lt; 0.</w:t>
      </w:r>
      <w:r w:rsidR="00944AE4" w:rsidRPr="00F1083A">
        <w:rPr>
          <w:color w:val="000000" w:themeColor="text1"/>
        </w:rPr>
        <w:t xml:space="preserve">001). </w:t>
      </w:r>
      <w:r w:rsidR="00AD6C02" w:rsidRPr="00AD6C02">
        <w:t xml:space="preserve">Additionally, </w:t>
      </w:r>
      <w:r w:rsidR="00AD69FC">
        <w:t xml:space="preserve">IP was significantly greater </w:t>
      </w:r>
      <w:r w:rsidR="00AD69FC">
        <w:lastRenderedPageBreak/>
        <w:t xml:space="preserve">than 5P and 15P, </w:t>
      </w:r>
      <w:r w:rsidR="00426461">
        <w:t>and</w:t>
      </w:r>
      <w:r w:rsidR="00AD69FC">
        <w:t xml:space="preserve"> 5P was significantly greater than 15P (</w:t>
      </w:r>
      <w:r w:rsidR="00AD69FC">
        <w:rPr>
          <w:i/>
        </w:rPr>
        <w:t>p</w:t>
      </w:r>
      <w:r w:rsidR="00AD69FC">
        <w:t xml:space="preserve"> &lt; 0.</w:t>
      </w:r>
      <w:r w:rsidR="00AD69FC" w:rsidRPr="00F1083A">
        <w:rPr>
          <w:color w:val="000000" w:themeColor="text1"/>
        </w:rPr>
        <w:t>001)</w:t>
      </w:r>
      <w:r w:rsidR="00AD69FC">
        <w:rPr>
          <w:color w:val="000000" w:themeColor="text1"/>
        </w:rPr>
        <w:t>.</w:t>
      </w:r>
      <w:r w:rsidR="00426461">
        <w:rPr>
          <w:color w:val="000000" w:themeColor="text1"/>
        </w:rPr>
        <w:t xml:space="preserve"> </w:t>
      </w:r>
      <w:r w:rsidR="00944AE4">
        <w:t>T</w:t>
      </w:r>
      <w:r>
        <w:t xml:space="preserve">here were </w:t>
      </w:r>
      <w:r w:rsidR="00944AE4">
        <w:t xml:space="preserve">also </w:t>
      </w:r>
      <w:r>
        <w:t>no gender by condition (</w:t>
      </w:r>
      <w:r>
        <w:rPr>
          <w:i/>
        </w:rPr>
        <w:t>p</w:t>
      </w:r>
      <w:r>
        <w:t xml:space="preserve"> = 0.459), condition by time (</w:t>
      </w:r>
      <w:r>
        <w:rPr>
          <w:i/>
        </w:rPr>
        <w:t xml:space="preserve">p </w:t>
      </w:r>
      <w:r>
        <w:t>= 0.186) or gender by time by condition (</w:t>
      </w:r>
      <w:r>
        <w:rPr>
          <w:i/>
        </w:rPr>
        <w:t xml:space="preserve">p </w:t>
      </w:r>
      <w:r w:rsidR="003F2BF5">
        <w:t>= 0.109) interactions, but there was a</w:t>
      </w:r>
      <w:r w:rsidR="00BC4F94">
        <w:t xml:space="preserve"> </w:t>
      </w:r>
      <w:r w:rsidR="00426461">
        <w:t xml:space="preserve">significant </w:t>
      </w:r>
      <w:r>
        <w:t xml:space="preserve">gender by time interaction </w:t>
      </w:r>
      <w:r w:rsidR="003F2BF5">
        <w:t>significant difference</w:t>
      </w:r>
      <w:r w:rsidR="00BC4F94">
        <w:t xml:space="preserve"> </w:t>
      </w:r>
      <w:r w:rsidRPr="00B24F93">
        <w:t>(</w:t>
      </w:r>
      <w:r w:rsidRPr="00B24F93">
        <w:rPr>
          <w:i/>
        </w:rPr>
        <w:t xml:space="preserve">p </w:t>
      </w:r>
      <w:r w:rsidR="00F95801">
        <w:t>= 0.046</w:t>
      </w:r>
      <w:r w:rsidRPr="00B24F93">
        <w:t>)</w:t>
      </w:r>
      <w:r>
        <w:t xml:space="preserve"> for thigh circumference</w:t>
      </w:r>
      <w:r w:rsidRPr="00B24F93">
        <w:t>.</w:t>
      </w:r>
      <w:r>
        <w:t xml:space="preserve"> </w:t>
      </w:r>
      <w:r w:rsidR="00951CDA">
        <w:t xml:space="preserve">Figure 1 illustrates the trend for thigh circumference. </w:t>
      </w:r>
      <w:r w:rsidRPr="00F1083A">
        <w:rPr>
          <w:color w:val="000000" w:themeColor="text1"/>
        </w:rPr>
        <w:t xml:space="preserve">Even though a significant gender by time interaction was observed, </w:t>
      </w:r>
      <w:r w:rsidR="00426461">
        <w:rPr>
          <w:color w:val="000000" w:themeColor="text1"/>
        </w:rPr>
        <w:t>post hoc</w:t>
      </w:r>
      <w:r w:rsidRPr="00F1083A">
        <w:rPr>
          <w:color w:val="000000" w:themeColor="text1"/>
        </w:rPr>
        <w:t xml:space="preserve"> analysis </w:t>
      </w:r>
      <w:r w:rsidR="00944AE4">
        <w:rPr>
          <w:color w:val="000000" w:themeColor="text1"/>
        </w:rPr>
        <w:t>did not detect such an interaction for both variables</w:t>
      </w:r>
      <w:r w:rsidRPr="00F1083A">
        <w:rPr>
          <w:color w:val="000000" w:themeColor="text1"/>
        </w:rPr>
        <w:t xml:space="preserve"> (</w:t>
      </w:r>
      <w:r w:rsidRPr="00F1083A">
        <w:rPr>
          <w:i/>
          <w:color w:val="000000" w:themeColor="text1"/>
        </w:rPr>
        <w:t>p</w:t>
      </w:r>
      <w:r w:rsidR="00951CDA">
        <w:rPr>
          <w:color w:val="000000" w:themeColor="text1"/>
        </w:rPr>
        <w:t xml:space="preserve"> &gt; 0.05).</w:t>
      </w:r>
    </w:p>
    <w:p w14:paraId="1AC190D1" w14:textId="77777777" w:rsidR="00545F57" w:rsidRDefault="00545F57" w:rsidP="002F5FCB">
      <w:pPr>
        <w:spacing w:line="480" w:lineRule="auto"/>
        <w:ind w:right="36" w:firstLine="720"/>
        <w:rPr>
          <w:color w:val="000000" w:themeColor="text1"/>
        </w:rPr>
      </w:pPr>
    </w:p>
    <w:tbl>
      <w:tblPr>
        <w:tblW w:w="8280" w:type="dxa"/>
        <w:jc w:val="center"/>
        <w:tblBorders>
          <w:left w:val="nil"/>
          <w:right w:val="nil"/>
        </w:tblBorders>
        <w:tblLayout w:type="fixed"/>
        <w:tblLook w:val="0000" w:firstRow="0" w:lastRow="0" w:firstColumn="0" w:lastColumn="0" w:noHBand="0" w:noVBand="0"/>
      </w:tblPr>
      <w:tblGrid>
        <w:gridCol w:w="720"/>
        <w:gridCol w:w="810"/>
        <w:gridCol w:w="1800"/>
        <w:gridCol w:w="1710"/>
        <w:gridCol w:w="1620"/>
        <w:gridCol w:w="1620"/>
      </w:tblGrid>
      <w:tr w:rsidR="00EE0261" w:rsidRPr="003115B8" w14:paraId="0633D220" w14:textId="77777777" w:rsidTr="00352D8E">
        <w:trPr>
          <w:trHeight w:val="406"/>
          <w:jc w:val="center"/>
        </w:trPr>
        <w:tc>
          <w:tcPr>
            <w:tcW w:w="8280" w:type="dxa"/>
            <w:gridSpan w:val="6"/>
            <w:tcBorders>
              <w:top w:val="nil"/>
              <w:bottom w:val="single" w:sz="2" w:space="0" w:color="000000"/>
            </w:tcBorders>
            <w:tcMar>
              <w:top w:w="20" w:type="nil"/>
              <w:left w:w="20" w:type="nil"/>
              <w:right w:w="20" w:type="nil"/>
            </w:tcMar>
            <w:vAlign w:val="center"/>
          </w:tcPr>
          <w:p w14:paraId="6B7BC4A5" w14:textId="5752B19C" w:rsidR="00EE0261" w:rsidRPr="003115B8" w:rsidRDefault="00EE0261" w:rsidP="002F5FCB">
            <w:pPr>
              <w:autoSpaceDE w:val="0"/>
              <w:autoSpaceDN w:val="0"/>
              <w:adjustRightInd w:val="0"/>
              <w:ind w:right="-198"/>
              <w:rPr>
                <w:b/>
                <w:bCs/>
                <w:color w:val="000000"/>
              </w:rPr>
            </w:pPr>
            <w:r>
              <w:rPr>
                <w:b/>
                <w:bCs/>
                <w:color w:val="000000"/>
              </w:rPr>
              <w:t xml:space="preserve">Table 3. Thigh circumference </w:t>
            </w:r>
            <w:r w:rsidR="00055044">
              <w:rPr>
                <w:b/>
                <w:bCs/>
                <w:color w:val="000000"/>
              </w:rPr>
              <w:t>(c</w:t>
            </w:r>
            <w:r w:rsidR="00C34EF9">
              <w:rPr>
                <w:b/>
                <w:bCs/>
                <w:color w:val="000000"/>
              </w:rPr>
              <w:t xml:space="preserve">m; </w:t>
            </w:r>
            <w:r w:rsidR="00524E47">
              <w:rPr>
                <w:b/>
                <w:color w:val="000000"/>
              </w:rPr>
              <w:t>mean ± SD</w:t>
            </w:r>
            <w:r w:rsidRPr="00274440">
              <w:rPr>
                <w:b/>
                <w:color w:val="000000"/>
              </w:rPr>
              <w:t>)</w:t>
            </w:r>
          </w:p>
        </w:tc>
      </w:tr>
      <w:tr w:rsidR="00503797" w:rsidRPr="003115B8" w14:paraId="345E405B" w14:textId="77777777" w:rsidTr="00352D8E">
        <w:trPr>
          <w:trHeight w:val="406"/>
          <w:jc w:val="center"/>
        </w:trPr>
        <w:tc>
          <w:tcPr>
            <w:tcW w:w="720" w:type="dxa"/>
            <w:tcBorders>
              <w:top w:val="single" w:sz="2" w:space="0" w:color="000000"/>
              <w:left w:val="nil"/>
              <w:bottom w:val="single" w:sz="2" w:space="0" w:color="000000"/>
            </w:tcBorders>
            <w:tcMar>
              <w:top w:w="20" w:type="nil"/>
              <w:left w:w="20" w:type="nil"/>
              <w:right w:w="20" w:type="nil"/>
            </w:tcMar>
            <w:vAlign w:val="center"/>
          </w:tcPr>
          <w:p w14:paraId="0D10C38F" w14:textId="77777777" w:rsidR="00EE0261" w:rsidRPr="003115B8" w:rsidRDefault="00EE0261" w:rsidP="00430DD3">
            <w:pPr>
              <w:autoSpaceDE w:val="0"/>
              <w:autoSpaceDN w:val="0"/>
              <w:adjustRightInd w:val="0"/>
              <w:spacing w:line="276" w:lineRule="auto"/>
              <w:rPr>
                <w:color w:val="000000"/>
              </w:rPr>
            </w:pPr>
            <w:r w:rsidRPr="003115B8">
              <w:rPr>
                <w:color w:val="000000"/>
              </w:rPr>
              <w:t> </w:t>
            </w:r>
          </w:p>
        </w:tc>
        <w:tc>
          <w:tcPr>
            <w:tcW w:w="810" w:type="dxa"/>
            <w:tcBorders>
              <w:top w:val="single" w:sz="2" w:space="0" w:color="000000"/>
              <w:bottom w:val="single" w:sz="2" w:space="0" w:color="000000"/>
            </w:tcBorders>
            <w:tcMar>
              <w:top w:w="20" w:type="nil"/>
              <w:left w:w="20" w:type="nil"/>
              <w:right w:w="20" w:type="nil"/>
            </w:tcMar>
            <w:vAlign w:val="center"/>
          </w:tcPr>
          <w:p w14:paraId="572B05B0" w14:textId="77777777" w:rsidR="00EE0261" w:rsidRPr="003115B8" w:rsidRDefault="00EE0261" w:rsidP="00430DD3">
            <w:pPr>
              <w:autoSpaceDE w:val="0"/>
              <w:autoSpaceDN w:val="0"/>
              <w:adjustRightInd w:val="0"/>
              <w:spacing w:line="276" w:lineRule="auto"/>
              <w:rPr>
                <w:color w:val="000000"/>
              </w:rPr>
            </w:pPr>
            <w:r w:rsidRPr="003115B8">
              <w:rPr>
                <w:color w:val="000000"/>
              </w:rPr>
              <w:t> </w:t>
            </w:r>
          </w:p>
        </w:tc>
        <w:tc>
          <w:tcPr>
            <w:tcW w:w="1800" w:type="dxa"/>
            <w:tcBorders>
              <w:top w:val="single" w:sz="2" w:space="0" w:color="000000"/>
              <w:bottom w:val="single" w:sz="2" w:space="0" w:color="000000"/>
            </w:tcBorders>
            <w:tcMar>
              <w:top w:w="20" w:type="nil"/>
              <w:left w:w="20" w:type="nil"/>
              <w:right w:w="20" w:type="nil"/>
            </w:tcMar>
            <w:vAlign w:val="center"/>
          </w:tcPr>
          <w:p w14:paraId="28860861" w14:textId="77777777" w:rsidR="00EE0261" w:rsidRPr="004A1EC8" w:rsidRDefault="00EE0261" w:rsidP="00430DD3">
            <w:pPr>
              <w:autoSpaceDE w:val="0"/>
              <w:autoSpaceDN w:val="0"/>
              <w:adjustRightInd w:val="0"/>
              <w:spacing w:line="276" w:lineRule="auto"/>
              <w:jc w:val="center"/>
              <w:rPr>
                <w:bCs/>
                <w:color w:val="000000"/>
              </w:rPr>
            </w:pPr>
            <w:r>
              <w:rPr>
                <w:bCs/>
                <w:color w:val="000000"/>
              </w:rPr>
              <w:t>Pre</w:t>
            </w:r>
          </w:p>
        </w:tc>
        <w:tc>
          <w:tcPr>
            <w:tcW w:w="1710" w:type="dxa"/>
            <w:tcBorders>
              <w:top w:val="single" w:sz="2" w:space="0" w:color="000000"/>
              <w:bottom w:val="single" w:sz="2" w:space="0" w:color="000000"/>
            </w:tcBorders>
            <w:tcMar>
              <w:top w:w="20" w:type="nil"/>
              <w:left w:w="20" w:type="nil"/>
              <w:right w:w="20" w:type="nil"/>
            </w:tcMar>
            <w:vAlign w:val="center"/>
          </w:tcPr>
          <w:p w14:paraId="38FC4A1B" w14:textId="77777777" w:rsidR="00EE0261" w:rsidRPr="004A1EC8" w:rsidRDefault="00EE0261" w:rsidP="00430DD3">
            <w:pPr>
              <w:autoSpaceDE w:val="0"/>
              <w:autoSpaceDN w:val="0"/>
              <w:adjustRightInd w:val="0"/>
              <w:spacing w:line="276" w:lineRule="auto"/>
              <w:jc w:val="center"/>
              <w:rPr>
                <w:bCs/>
                <w:color w:val="000000"/>
              </w:rPr>
            </w:pPr>
            <w:r>
              <w:rPr>
                <w:bCs/>
                <w:color w:val="000000"/>
              </w:rPr>
              <w:t>IP</w:t>
            </w:r>
            <w:r w:rsidR="00241A81">
              <w:rPr>
                <w:bCs/>
                <w:i/>
                <w:color w:val="000000"/>
                <w:vertAlign w:val="superscript"/>
              </w:rPr>
              <w:t>a</w:t>
            </w:r>
          </w:p>
        </w:tc>
        <w:tc>
          <w:tcPr>
            <w:tcW w:w="1620" w:type="dxa"/>
            <w:tcBorders>
              <w:top w:val="single" w:sz="2" w:space="0" w:color="000000"/>
              <w:bottom w:val="single" w:sz="2" w:space="0" w:color="000000"/>
            </w:tcBorders>
            <w:tcMar>
              <w:top w:w="20" w:type="nil"/>
              <w:left w:w="20" w:type="nil"/>
              <w:right w:w="20" w:type="nil"/>
            </w:tcMar>
            <w:vAlign w:val="center"/>
          </w:tcPr>
          <w:p w14:paraId="41B3B19E" w14:textId="77777777" w:rsidR="00EE0261" w:rsidRPr="004A1EC8" w:rsidRDefault="00EE0261" w:rsidP="00430DD3">
            <w:pPr>
              <w:autoSpaceDE w:val="0"/>
              <w:autoSpaceDN w:val="0"/>
              <w:adjustRightInd w:val="0"/>
              <w:spacing w:line="276" w:lineRule="auto"/>
              <w:jc w:val="center"/>
              <w:rPr>
                <w:bCs/>
                <w:color w:val="000000"/>
              </w:rPr>
            </w:pPr>
            <w:r>
              <w:rPr>
                <w:bCs/>
                <w:color w:val="000000"/>
              </w:rPr>
              <w:t>5P</w:t>
            </w:r>
            <w:r w:rsidR="00241A81">
              <w:rPr>
                <w:bCs/>
                <w:i/>
                <w:color w:val="000000"/>
                <w:vertAlign w:val="superscript"/>
              </w:rPr>
              <w:t>a,b</w:t>
            </w:r>
          </w:p>
        </w:tc>
        <w:tc>
          <w:tcPr>
            <w:tcW w:w="1620" w:type="dxa"/>
            <w:tcBorders>
              <w:top w:val="single" w:sz="2" w:space="0" w:color="000000"/>
              <w:bottom w:val="single" w:sz="2" w:space="0" w:color="000000"/>
              <w:right w:val="nil"/>
            </w:tcBorders>
            <w:tcMar>
              <w:top w:w="20" w:type="nil"/>
              <w:left w:w="20" w:type="nil"/>
              <w:right w:w="20" w:type="nil"/>
            </w:tcMar>
            <w:vAlign w:val="center"/>
          </w:tcPr>
          <w:p w14:paraId="25B1E300" w14:textId="77777777" w:rsidR="00EE0261" w:rsidRPr="004A1EC8" w:rsidRDefault="00EE0261" w:rsidP="00430DD3">
            <w:pPr>
              <w:autoSpaceDE w:val="0"/>
              <w:autoSpaceDN w:val="0"/>
              <w:adjustRightInd w:val="0"/>
              <w:spacing w:line="276" w:lineRule="auto"/>
              <w:jc w:val="center"/>
              <w:rPr>
                <w:bCs/>
                <w:color w:val="000000"/>
              </w:rPr>
            </w:pPr>
            <w:r>
              <w:rPr>
                <w:bCs/>
                <w:color w:val="000000"/>
              </w:rPr>
              <w:t>15P</w:t>
            </w:r>
            <w:r w:rsidR="00241A81">
              <w:rPr>
                <w:bCs/>
                <w:i/>
                <w:color w:val="000000"/>
                <w:vertAlign w:val="superscript"/>
              </w:rPr>
              <w:t>a,b,c</w:t>
            </w:r>
          </w:p>
        </w:tc>
      </w:tr>
      <w:tr w:rsidR="00503797" w:rsidRPr="003115B8" w14:paraId="07ECF701" w14:textId="77777777" w:rsidTr="00352D8E">
        <w:trPr>
          <w:trHeight w:val="259"/>
          <w:jc w:val="center"/>
        </w:trPr>
        <w:tc>
          <w:tcPr>
            <w:tcW w:w="720" w:type="dxa"/>
            <w:vMerge w:val="restart"/>
            <w:tcBorders>
              <w:top w:val="single" w:sz="2" w:space="0" w:color="000000"/>
            </w:tcBorders>
            <w:tcMar>
              <w:top w:w="20" w:type="nil"/>
              <w:left w:w="20" w:type="nil"/>
              <w:right w:w="20" w:type="nil"/>
            </w:tcMar>
            <w:textDirection w:val="btLr"/>
          </w:tcPr>
          <w:p w14:paraId="1ED7B63B" w14:textId="4666373D" w:rsidR="00EE0261" w:rsidRPr="00B72DB1" w:rsidRDefault="00EE0261" w:rsidP="00430DD3">
            <w:pPr>
              <w:autoSpaceDE w:val="0"/>
              <w:autoSpaceDN w:val="0"/>
              <w:adjustRightInd w:val="0"/>
              <w:spacing w:line="276" w:lineRule="auto"/>
              <w:ind w:left="113" w:right="113"/>
              <w:jc w:val="center"/>
              <w:rPr>
                <w:color w:val="000000"/>
              </w:rPr>
            </w:pPr>
            <w:r>
              <w:rPr>
                <w:color w:val="000000"/>
              </w:rPr>
              <w:t>Males</w:t>
            </w:r>
          </w:p>
        </w:tc>
        <w:tc>
          <w:tcPr>
            <w:tcW w:w="810" w:type="dxa"/>
            <w:tcBorders>
              <w:top w:val="single" w:sz="2" w:space="0" w:color="000000"/>
            </w:tcBorders>
            <w:tcMar>
              <w:top w:w="20" w:type="nil"/>
              <w:left w:w="20" w:type="nil"/>
              <w:right w:w="20" w:type="nil"/>
            </w:tcMar>
            <w:vAlign w:val="center"/>
          </w:tcPr>
          <w:p w14:paraId="5476C0BC" w14:textId="77777777" w:rsidR="00EE0261" w:rsidRPr="004A1EC8" w:rsidRDefault="00EE0261" w:rsidP="00430DD3">
            <w:pPr>
              <w:autoSpaceDE w:val="0"/>
              <w:autoSpaceDN w:val="0"/>
              <w:adjustRightInd w:val="0"/>
              <w:spacing w:line="276" w:lineRule="auto"/>
              <w:rPr>
                <w:color w:val="000000"/>
              </w:rPr>
            </w:pPr>
            <w:r>
              <w:rPr>
                <w:color w:val="000000"/>
              </w:rPr>
              <w:t>cB</w:t>
            </w:r>
            <w:r w:rsidR="00901F52">
              <w:rPr>
                <w:color w:val="000000"/>
              </w:rPr>
              <w:t>FR</w:t>
            </w:r>
          </w:p>
        </w:tc>
        <w:tc>
          <w:tcPr>
            <w:tcW w:w="1800" w:type="dxa"/>
            <w:tcBorders>
              <w:top w:val="single" w:sz="2" w:space="0" w:color="000000"/>
            </w:tcBorders>
            <w:tcMar>
              <w:top w:w="20" w:type="nil"/>
              <w:left w:w="20" w:type="nil"/>
              <w:right w:w="20" w:type="nil"/>
            </w:tcMar>
            <w:vAlign w:val="bottom"/>
          </w:tcPr>
          <w:p w14:paraId="6ACCDB30" w14:textId="77777777" w:rsidR="00EE0261" w:rsidRPr="003115B8" w:rsidRDefault="003F2BF5" w:rsidP="00430DD3">
            <w:pPr>
              <w:autoSpaceDE w:val="0"/>
              <w:autoSpaceDN w:val="0"/>
              <w:adjustRightInd w:val="0"/>
              <w:spacing w:line="276" w:lineRule="auto"/>
              <w:jc w:val="center"/>
              <w:rPr>
                <w:color w:val="000000"/>
              </w:rPr>
            </w:pPr>
            <w:r>
              <w:rPr>
                <w:color w:val="000000"/>
              </w:rPr>
              <w:t>55.86</w:t>
            </w:r>
            <w:r w:rsidR="00EE0261">
              <w:rPr>
                <w:color w:val="000000"/>
              </w:rPr>
              <w:t xml:space="preserve"> ±</w:t>
            </w:r>
            <w:r w:rsidR="00EE0261" w:rsidRPr="003115B8">
              <w:rPr>
                <w:color w:val="000000"/>
              </w:rPr>
              <w:t xml:space="preserve"> 5.49</w:t>
            </w:r>
          </w:p>
        </w:tc>
        <w:tc>
          <w:tcPr>
            <w:tcW w:w="1710" w:type="dxa"/>
            <w:tcBorders>
              <w:top w:val="single" w:sz="2" w:space="0" w:color="000000"/>
            </w:tcBorders>
            <w:tcMar>
              <w:top w:w="20" w:type="nil"/>
              <w:left w:w="20" w:type="nil"/>
              <w:right w:w="20" w:type="nil"/>
            </w:tcMar>
            <w:vAlign w:val="bottom"/>
          </w:tcPr>
          <w:p w14:paraId="5001BA0C" w14:textId="77777777" w:rsidR="00EE0261" w:rsidRPr="003115B8" w:rsidRDefault="003F2BF5" w:rsidP="00430DD3">
            <w:pPr>
              <w:autoSpaceDE w:val="0"/>
              <w:autoSpaceDN w:val="0"/>
              <w:adjustRightInd w:val="0"/>
              <w:spacing w:line="276" w:lineRule="auto"/>
              <w:jc w:val="center"/>
              <w:rPr>
                <w:color w:val="000000"/>
              </w:rPr>
            </w:pPr>
            <w:r>
              <w:rPr>
                <w:color w:val="000000"/>
              </w:rPr>
              <w:t>57.82</w:t>
            </w:r>
            <w:r w:rsidR="00EE0261">
              <w:rPr>
                <w:color w:val="000000"/>
              </w:rPr>
              <w:t xml:space="preserve"> ± </w:t>
            </w:r>
            <w:r w:rsidR="00EE0261" w:rsidRPr="003115B8">
              <w:rPr>
                <w:color w:val="000000"/>
              </w:rPr>
              <w:t>4.39</w:t>
            </w:r>
          </w:p>
        </w:tc>
        <w:tc>
          <w:tcPr>
            <w:tcW w:w="1620" w:type="dxa"/>
            <w:tcBorders>
              <w:top w:val="single" w:sz="2" w:space="0" w:color="000000"/>
            </w:tcBorders>
            <w:tcMar>
              <w:top w:w="20" w:type="nil"/>
              <w:left w:w="20" w:type="nil"/>
              <w:right w:w="20" w:type="nil"/>
            </w:tcMar>
            <w:vAlign w:val="bottom"/>
          </w:tcPr>
          <w:p w14:paraId="6D4B30B4" w14:textId="77777777" w:rsidR="00EE0261" w:rsidRPr="003115B8" w:rsidRDefault="003F2BF5" w:rsidP="00430DD3">
            <w:pPr>
              <w:autoSpaceDE w:val="0"/>
              <w:autoSpaceDN w:val="0"/>
              <w:adjustRightInd w:val="0"/>
              <w:spacing w:line="276" w:lineRule="auto"/>
              <w:jc w:val="center"/>
              <w:rPr>
                <w:color w:val="000000"/>
              </w:rPr>
            </w:pPr>
            <w:r>
              <w:rPr>
                <w:color w:val="000000"/>
              </w:rPr>
              <w:t>57.62</w:t>
            </w:r>
            <w:r w:rsidR="00EE0261" w:rsidRPr="003115B8">
              <w:rPr>
                <w:color w:val="000000"/>
              </w:rPr>
              <w:t xml:space="preserve"> ± 4.3</w:t>
            </w:r>
            <w:r>
              <w:rPr>
                <w:color w:val="000000"/>
              </w:rPr>
              <w:t>6</w:t>
            </w:r>
          </w:p>
        </w:tc>
        <w:tc>
          <w:tcPr>
            <w:tcW w:w="1620" w:type="dxa"/>
            <w:tcBorders>
              <w:top w:val="single" w:sz="2" w:space="0" w:color="000000"/>
            </w:tcBorders>
            <w:tcMar>
              <w:top w:w="20" w:type="nil"/>
              <w:left w:w="20" w:type="nil"/>
              <w:right w:w="20" w:type="nil"/>
            </w:tcMar>
            <w:vAlign w:val="bottom"/>
          </w:tcPr>
          <w:p w14:paraId="78985B21" w14:textId="77777777" w:rsidR="00EE0261" w:rsidRPr="003115B8" w:rsidRDefault="003F2BF5" w:rsidP="00430DD3">
            <w:pPr>
              <w:autoSpaceDE w:val="0"/>
              <w:autoSpaceDN w:val="0"/>
              <w:adjustRightInd w:val="0"/>
              <w:spacing w:line="276" w:lineRule="auto"/>
              <w:jc w:val="center"/>
              <w:rPr>
                <w:color w:val="000000"/>
              </w:rPr>
            </w:pPr>
            <w:r>
              <w:rPr>
                <w:color w:val="000000"/>
              </w:rPr>
              <w:t>57.77</w:t>
            </w:r>
            <w:r w:rsidR="00EE0261" w:rsidRPr="003115B8">
              <w:rPr>
                <w:color w:val="000000"/>
              </w:rPr>
              <w:t xml:space="preserve"> ± 4.4</w:t>
            </w:r>
            <w:r>
              <w:rPr>
                <w:color w:val="000000"/>
              </w:rPr>
              <w:t>7</w:t>
            </w:r>
          </w:p>
        </w:tc>
      </w:tr>
      <w:tr w:rsidR="00503797" w:rsidRPr="003115B8" w14:paraId="3000480A" w14:textId="77777777" w:rsidTr="00545F57">
        <w:trPr>
          <w:trHeight w:val="207"/>
          <w:jc w:val="center"/>
        </w:trPr>
        <w:tc>
          <w:tcPr>
            <w:tcW w:w="720" w:type="dxa"/>
            <w:vMerge/>
            <w:tcMar>
              <w:top w:w="20" w:type="nil"/>
              <w:left w:w="20" w:type="nil"/>
              <w:right w:w="20" w:type="nil"/>
            </w:tcMar>
            <w:textDirection w:val="btLr"/>
          </w:tcPr>
          <w:p w14:paraId="28CC9823" w14:textId="77777777" w:rsidR="00EE0261" w:rsidRPr="004A1EC8" w:rsidRDefault="00EE0261" w:rsidP="00430DD3">
            <w:pPr>
              <w:autoSpaceDE w:val="0"/>
              <w:autoSpaceDN w:val="0"/>
              <w:adjustRightInd w:val="0"/>
              <w:spacing w:line="276" w:lineRule="auto"/>
              <w:ind w:left="113" w:right="113"/>
              <w:jc w:val="center"/>
              <w:rPr>
                <w:color w:val="000000"/>
              </w:rPr>
            </w:pPr>
          </w:p>
        </w:tc>
        <w:tc>
          <w:tcPr>
            <w:tcW w:w="810" w:type="dxa"/>
            <w:tcMar>
              <w:top w:w="20" w:type="nil"/>
              <w:left w:w="20" w:type="nil"/>
              <w:right w:w="20" w:type="nil"/>
            </w:tcMar>
            <w:vAlign w:val="center"/>
          </w:tcPr>
          <w:p w14:paraId="4BF54816" w14:textId="77777777" w:rsidR="00EE0261" w:rsidRPr="004A1EC8" w:rsidRDefault="00EE0261" w:rsidP="00430DD3">
            <w:pPr>
              <w:autoSpaceDE w:val="0"/>
              <w:autoSpaceDN w:val="0"/>
              <w:adjustRightInd w:val="0"/>
              <w:spacing w:line="276" w:lineRule="auto"/>
              <w:rPr>
                <w:color w:val="000000"/>
              </w:rPr>
            </w:pPr>
            <w:r>
              <w:rPr>
                <w:color w:val="000000"/>
              </w:rPr>
              <w:t>pBFR</w:t>
            </w:r>
          </w:p>
        </w:tc>
        <w:tc>
          <w:tcPr>
            <w:tcW w:w="1800" w:type="dxa"/>
            <w:tcMar>
              <w:top w:w="20" w:type="nil"/>
              <w:left w:w="20" w:type="nil"/>
              <w:right w:w="20" w:type="nil"/>
            </w:tcMar>
            <w:vAlign w:val="bottom"/>
          </w:tcPr>
          <w:p w14:paraId="1BDB57E0" w14:textId="77777777" w:rsidR="00EE0261" w:rsidRPr="003115B8" w:rsidRDefault="003F2BF5" w:rsidP="00430DD3">
            <w:pPr>
              <w:autoSpaceDE w:val="0"/>
              <w:autoSpaceDN w:val="0"/>
              <w:adjustRightInd w:val="0"/>
              <w:spacing w:line="276" w:lineRule="auto"/>
              <w:jc w:val="center"/>
              <w:rPr>
                <w:color w:val="000000"/>
              </w:rPr>
            </w:pPr>
            <w:r>
              <w:rPr>
                <w:color w:val="000000"/>
              </w:rPr>
              <w:t>56.62</w:t>
            </w:r>
            <w:r w:rsidR="00EE0261" w:rsidRPr="003115B8">
              <w:rPr>
                <w:color w:val="000000"/>
              </w:rPr>
              <w:t xml:space="preserve"> ± 4.3</w:t>
            </w:r>
            <w:r>
              <w:rPr>
                <w:color w:val="000000"/>
              </w:rPr>
              <w:t>1</w:t>
            </w:r>
          </w:p>
        </w:tc>
        <w:tc>
          <w:tcPr>
            <w:tcW w:w="1710" w:type="dxa"/>
            <w:tcMar>
              <w:top w:w="20" w:type="nil"/>
              <w:left w:w="20" w:type="nil"/>
              <w:right w:w="20" w:type="nil"/>
            </w:tcMar>
            <w:vAlign w:val="bottom"/>
          </w:tcPr>
          <w:p w14:paraId="48C6E4B9" w14:textId="77777777" w:rsidR="00EE0261" w:rsidRPr="003115B8" w:rsidRDefault="003F2BF5" w:rsidP="00430DD3">
            <w:pPr>
              <w:autoSpaceDE w:val="0"/>
              <w:autoSpaceDN w:val="0"/>
              <w:adjustRightInd w:val="0"/>
              <w:spacing w:line="276" w:lineRule="auto"/>
              <w:jc w:val="center"/>
              <w:rPr>
                <w:color w:val="000000"/>
              </w:rPr>
            </w:pPr>
            <w:r>
              <w:rPr>
                <w:color w:val="000000"/>
              </w:rPr>
              <w:t>57.64</w:t>
            </w:r>
            <w:r w:rsidR="00EE0261" w:rsidRPr="003115B8">
              <w:rPr>
                <w:color w:val="000000"/>
              </w:rPr>
              <w:t xml:space="preserve"> ± 4.3</w:t>
            </w:r>
            <w:r>
              <w:rPr>
                <w:color w:val="000000"/>
              </w:rPr>
              <w:t>3</w:t>
            </w:r>
          </w:p>
        </w:tc>
        <w:tc>
          <w:tcPr>
            <w:tcW w:w="1620" w:type="dxa"/>
            <w:tcMar>
              <w:top w:w="20" w:type="nil"/>
              <w:left w:w="20" w:type="nil"/>
              <w:right w:w="20" w:type="nil"/>
            </w:tcMar>
            <w:vAlign w:val="bottom"/>
          </w:tcPr>
          <w:p w14:paraId="11415777" w14:textId="77777777" w:rsidR="00EE0261" w:rsidRPr="003115B8" w:rsidRDefault="003F2BF5" w:rsidP="00430DD3">
            <w:pPr>
              <w:autoSpaceDE w:val="0"/>
              <w:autoSpaceDN w:val="0"/>
              <w:adjustRightInd w:val="0"/>
              <w:spacing w:line="276" w:lineRule="auto"/>
              <w:jc w:val="center"/>
              <w:rPr>
                <w:color w:val="000000"/>
              </w:rPr>
            </w:pPr>
            <w:r>
              <w:rPr>
                <w:color w:val="000000"/>
              </w:rPr>
              <w:t>57.50</w:t>
            </w:r>
            <w:r w:rsidR="00EE0261" w:rsidRPr="003115B8">
              <w:rPr>
                <w:color w:val="000000"/>
              </w:rPr>
              <w:t xml:space="preserve"> ± 4.3</w:t>
            </w:r>
            <w:r>
              <w:rPr>
                <w:color w:val="000000"/>
              </w:rPr>
              <w:t>3</w:t>
            </w:r>
          </w:p>
        </w:tc>
        <w:tc>
          <w:tcPr>
            <w:tcW w:w="1620" w:type="dxa"/>
            <w:tcMar>
              <w:top w:w="20" w:type="nil"/>
              <w:left w:w="20" w:type="nil"/>
              <w:right w:w="20" w:type="nil"/>
            </w:tcMar>
            <w:vAlign w:val="bottom"/>
          </w:tcPr>
          <w:p w14:paraId="12C523EF" w14:textId="77777777" w:rsidR="00EE0261" w:rsidRPr="003115B8" w:rsidRDefault="003F2BF5" w:rsidP="00430DD3">
            <w:pPr>
              <w:autoSpaceDE w:val="0"/>
              <w:autoSpaceDN w:val="0"/>
              <w:adjustRightInd w:val="0"/>
              <w:spacing w:line="276" w:lineRule="auto"/>
              <w:jc w:val="center"/>
              <w:rPr>
                <w:color w:val="000000"/>
              </w:rPr>
            </w:pPr>
            <w:r>
              <w:rPr>
                <w:color w:val="000000"/>
              </w:rPr>
              <w:t>56.94</w:t>
            </w:r>
            <w:r w:rsidR="00EE0261" w:rsidRPr="003115B8">
              <w:rPr>
                <w:color w:val="000000"/>
              </w:rPr>
              <w:t xml:space="preserve"> ± 4.6</w:t>
            </w:r>
            <w:r>
              <w:rPr>
                <w:color w:val="000000"/>
              </w:rPr>
              <w:t>7</w:t>
            </w:r>
          </w:p>
        </w:tc>
      </w:tr>
      <w:tr w:rsidR="00503797" w:rsidRPr="003115B8" w14:paraId="302AA2A7" w14:textId="77777777" w:rsidTr="00545F57">
        <w:trPr>
          <w:trHeight w:val="243"/>
          <w:jc w:val="center"/>
        </w:trPr>
        <w:tc>
          <w:tcPr>
            <w:tcW w:w="720" w:type="dxa"/>
            <w:vMerge/>
            <w:tcMar>
              <w:top w:w="20" w:type="nil"/>
              <w:left w:w="20" w:type="nil"/>
              <w:right w:w="20" w:type="nil"/>
            </w:tcMar>
            <w:textDirection w:val="btLr"/>
          </w:tcPr>
          <w:p w14:paraId="15D874A9" w14:textId="77777777" w:rsidR="00EE0261" w:rsidRPr="004A1EC8" w:rsidRDefault="00EE0261" w:rsidP="00430DD3">
            <w:pPr>
              <w:autoSpaceDE w:val="0"/>
              <w:autoSpaceDN w:val="0"/>
              <w:adjustRightInd w:val="0"/>
              <w:spacing w:line="276" w:lineRule="auto"/>
              <w:ind w:left="113" w:right="113"/>
              <w:jc w:val="center"/>
              <w:rPr>
                <w:color w:val="000000"/>
                <w:vertAlign w:val="superscript"/>
              </w:rPr>
            </w:pPr>
          </w:p>
        </w:tc>
        <w:tc>
          <w:tcPr>
            <w:tcW w:w="810" w:type="dxa"/>
            <w:tcBorders>
              <w:bottom w:val="nil"/>
            </w:tcBorders>
            <w:tcMar>
              <w:top w:w="20" w:type="nil"/>
              <w:left w:w="20" w:type="nil"/>
              <w:right w:w="20" w:type="nil"/>
            </w:tcMar>
            <w:vAlign w:val="center"/>
          </w:tcPr>
          <w:p w14:paraId="2C0046BF" w14:textId="77777777" w:rsidR="00EE0261" w:rsidRPr="004A1EC8" w:rsidRDefault="00EE0261" w:rsidP="00430DD3">
            <w:pPr>
              <w:autoSpaceDE w:val="0"/>
              <w:autoSpaceDN w:val="0"/>
              <w:adjustRightInd w:val="0"/>
              <w:spacing w:line="276" w:lineRule="auto"/>
              <w:rPr>
                <w:color w:val="000000"/>
              </w:rPr>
            </w:pPr>
            <w:r>
              <w:rPr>
                <w:color w:val="000000"/>
              </w:rPr>
              <w:t>HI</w:t>
            </w:r>
          </w:p>
        </w:tc>
        <w:tc>
          <w:tcPr>
            <w:tcW w:w="1800" w:type="dxa"/>
            <w:tcBorders>
              <w:bottom w:val="nil"/>
            </w:tcBorders>
            <w:tcMar>
              <w:top w:w="20" w:type="nil"/>
              <w:left w:w="20" w:type="nil"/>
              <w:right w:w="20" w:type="nil"/>
            </w:tcMar>
            <w:vAlign w:val="bottom"/>
          </w:tcPr>
          <w:p w14:paraId="21A6CE94" w14:textId="77777777" w:rsidR="00EE0261" w:rsidRPr="003115B8" w:rsidRDefault="003F2BF5" w:rsidP="00430DD3">
            <w:pPr>
              <w:autoSpaceDE w:val="0"/>
              <w:autoSpaceDN w:val="0"/>
              <w:adjustRightInd w:val="0"/>
              <w:spacing w:line="276" w:lineRule="auto"/>
              <w:jc w:val="center"/>
              <w:rPr>
                <w:color w:val="000000"/>
              </w:rPr>
            </w:pPr>
            <w:r>
              <w:rPr>
                <w:color w:val="000000"/>
              </w:rPr>
              <w:t>56.93</w:t>
            </w:r>
            <w:r w:rsidR="00EE0261" w:rsidRPr="003115B8">
              <w:rPr>
                <w:color w:val="000000"/>
              </w:rPr>
              <w:t xml:space="preserve"> ± 4.34</w:t>
            </w:r>
          </w:p>
        </w:tc>
        <w:tc>
          <w:tcPr>
            <w:tcW w:w="1710" w:type="dxa"/>
            <w:tcBorders>
              <w:bottom w:val="nil"/>
            </w:tcBorders>
            <w:tcMar>
              <w:top w:w="20" w:type="nil"/>
              <w:left w:w="20" w:type="nil"/>
              <w:right w:w="20" w:type="nil"/>
            </w:tcMar>
            <w:vAlign w:val="bottom"/>
          </w:tcPr>
          <w:p w14:paraId="174FB84B" w14:textId="77777777" w:rsidR="00EE0261" w:rsidRPr="003115B8" w:rsidRDefault="003F2BF5" w:rsidP="00430DD3">
            <w:pPr>
              <w:autoSpaceDE w:val="0"/>
              <w:autoSpaceDN w:val="0"/>
              <w:adjustRightInd w:val="0"/>
              <w:spacing w:line="276" w:lineRule="auto"/>
              <w:jc w:val="center"/>
              <w:rPr>
                <w:color w:val="000000"/>
              </w:rPr>
            </w:pPr>
            <w:r>
              <w:rPr>
                <w:color w:val="000000"/>
              </w:rPr>
              <w:t>58.01</w:t>
            </w:r>
            <w:r w:rsidR="00EE0261">
              <w:rPr>
                <w:color w:val="000000"/>
              </w:rPr>
              <w:t xml:space="preserve"> ± </w:t>
            </w:r>
            <w:r w:rsidR="00EE0261" w:rsidRPr="003115B8">
              <w:rPr>
                <w:color w:val="000000"/>
              </w:rPr>
              <w:t>4.46</w:t>
            </w:r>
          </w:p>
        </w:tc>
        <w:tc>
          <w:tcPr>
            <w:tcW w:w="1620" w:type="dxa"/>
            <w:tcBorders>
              <w:bottom w:val="nil"/>
            </w:tcBorders>
            <w:tcMar>
              <w:top w:w="20" w:type="nil"/>
              <w:left w:w="20" w:type="nil"/>
              <w:right w:w="20" w:type="nil"/>
            </w:tcMar>
            <w:vAlign w:val="bottom"/>
          </w:tcPr>
          <w:p w14:paraId="685DD562" w14:textId="77777777" w:rsidR="00EE0261" w:rsidRPr="003115B8" w:rsidRDefault="003F2BF5" w:rsidP="00430DD3">
            <w:pPr>
              <w:autoSpaceDE w:val="0"/>
              <w:autoSpaceDN w:val="0"/>
              <w:adjustRightInd w:val="0"/>
              <w:spacing w:line="276" w:lineRule="auto"/>
              <w:jc w:val="center"/>
              <w:rPr>
                <w:color w:val="000000"/>
              </w:rPr>
            </w:pPr>
            <w:r>
              <w:rPr>
                <w:color w:val="000000"/>
              </w:rPr>
              <w:t>57.74</w:t>
            </w:r>
            <w:r w:rsidR="00EE0261" w:rsidRPr="003115B8">
              <w:rPr>
                <w:color w:val="000000"/>
              </w:rPr>
              <w:t xml:space="preserve"> ± 4.3</w:t>
            </w:r>
            <w:r>
              <w:rPr>
                <w:color w:val="000000"/>
              </w:rPr>
              <w:t>5</w:t>
            </w:r>
          </w:p>
        </w:tc>
        <w:tc>
          <w:tcPr>
            <w:tcW w:w="1620" w:type="dxa"/>
            <w:tcBorders>
              <w:bottom w:val="nil"/>
            </w:tcBorders>
            <w:tcMar>
              <w:top w:w="20" w:type="nil"/>
              <w:left w:w="20" w:type="nil"/>
              <w:right w:w="20" w:type="nil"/>
            </w:tcMar>
            <w:vAlign w:val="bottom"/>
          </w:tcPr>
          <w:p w14:paraId="72CFFD05" w14:textId="77777777" w:rsidR="00EE0261" w:rsidRPr="003115B8" w:rsidRDefault="003F2BF5" w:rsidP="00430DD3">
            <w:pPr>
              <w:autoSpaceDE w:val="0"/>
              <w:autoSpaceDN w:val="0"/>
              <w:adjustRightInd w:val="0"/>
              <w:spacing w:line="276" w:lineRule="auto"/>
              <w:jc w:val="center"/>
              <w:rPr>
                <w:color w:val="000000"/>
              </w:rPr>
            </w:pPr>
            <w:r>
              <w:rPr>
                <w:color w:val="000000"/>
              </w:rPr>
              <w:t>57.54</w:t>
            </w:r>
            <w:r w:rsidR="00EE0261" w:rsidRPr="003115B8">
              <w:rPr>
                <w:color w:val="000000"/>
              </w:rPr>
              <w:t xml:space="preserve"> ± 4.28</w:t>
            </w:r>
          </w:p>
        </w:tc>
      </w:tr>
      <w:tr w:rsidR="00503797" w:rsidRPr="003115B8" w14:paraId="5E4F5A66" w14:textId="77777777" w:rsidTr="00352D8E">
        <w:trPr>
          <w:trHeight w:val="306"/>
          <w:jc w:val="center"/>
        </w:trPr>
        <w:tc>
          <w:tcPr>
            <w:tcW w:w="720" w:type="dxa"/>
            <w:vMerge/>
            <w:tcBorders>
              <w:bottom w:val="single" w:sz="2" w:space="0" w:color="000000"/>
            </w:tcBorders>
            <w:tcMar>
              <w:top w:w="20" w:type="nil"/>
              <w:left w:w="20" w:type="nil"/>
              <w:right w:w="20" w:type="nil"/>
            </w:tcMar>
            <w:textDirection w:val="btLr"/>
          </w:tcPr>
          <w:p w14:paraId="6EAEA1A1" w14:textId="77777777" w:rsidR="00EE0261" w:rsidRPr="004A1EC8" w:rsidRDefault="00EE0261" w:rsidP="00430DD3">
            <w:pPr>
              <w:autoSpaceDE w:val="0"/>
              <w:autoSpaceDN w:val="0"/>
              <w:adjustRightInd w:val="0"/>
              <w:spacing w:line="276" w:lineRule="auto"/>
              <w:ind w:left="113" w:right="113"/>
              <w:jc w:val="center"/>
              <w:rPr>
                <w:color w:val="000000"/>
              </w:rPr>
            </w:pPr>
          </w:p>
        </w:tc>
        <w:tc>
          <w:tcPr>
            <w:tcW w:w="810" w:type="dxa"/>
            <w:tcBorders>
              <w:bottom w:val="single" w:sz="2" w:space="0" w:color="000000"/>
            </w:tcBorders>
            <w:tcMar>
              <w:top w:w="20" w:type="nil"/>
              <w:left w:w="20" w:type="nil"/>
              <w:right w:w="20" w:type="nil"/>
            </w:tcMar>
            <w:vAlign w:val="center"/>
          </w:tcPr>
          <w:p w14:paraId="3C7B89D6" w14:textId="77777777" w:rsidR="00EE0261" w:rsidRPr="004A1EC8" w:rsidRDefault="00EE0261" w:rsidP="00430DD3">
            <w:pPr>
              <w:autoSpaceDE w:val="0"/>
              <w:autoSpaceDN w:val="0"/>
              <w:adjustRightInd w:val="0"/>
              <w:spacing w:line="276" w:lineRule="auto"/>
              <w:rPr>
                <w:color w:val="000000"/>
              </w:rPr>
            </w:pPr>
            <w:r>
              <w:rPr>
                <w:color w:val="000000"/>
              </w:rPr>
              <w:t>LI</w:t>
            </w:r>
          </w:p>
        </w:tc>
        <w:tc>
          <w:tcPr>
            <w:tcW w:w="1800" w:type="dxa"/>
            <w:tcBorders>
              <w:bottom w:val="single" w:sz="4" w:space="0" w:color="auto"/>
            </w:tcBorders>
            <w:tcMar>
              <w:top w:w="20" w:type="nil"/>
              <w:left w:w="20" w:type="nil"/>
              <w:right w:w="20" w:type="nil"/>
            </w:tcMar>
            <w:vAlign w:val="bottom"/>
          </w:tcPr>
          <w:p w14:paraId="6A63A364" w14:textId="77777777" w:rsidR="00EE0261" w:rsidRPr="003115B8" w:rsidRDefault="003F2BF5" w:rsidP="00430DD3">
            <w:pPr>
              <w:autoSpaceDE w:val="0"/>
              <w:autoSpaceDN w:val="0"/>
              <w:adjustRightInd w:val="0"/>
              <w:spacing w:line="276" w:lineRule="auto"/>
              <w:jc w:val="center"/>
              <w:rPr>
                <w:color w:val="000000"/>
              </w:rPr>
            </w:pPr>
            <w:r>
              <w:rPr>
                <w:color w:val="000000"/>
              </w:rPr>
              <w:t>56.41</w:t>
            </w:r>
            <w:r w:rsidR="00EE0261" w:rsidRPr="003115B8">
              <w:rPr>
                <w:color w:val="000000"/>
              </w:rPr>
              <w:t xml:space="preserve"> ± 4.34</w:t>
            </w:r>
          </w:p>
        </w:tc>
        <w:tc>
          <w:tcPr>
            <w:tcW w:w="1710" w:type="dxa"/>
            <w:tcBorders>
              <w:bottom w:val="single" w:sz="4" w:space="0" w:color="auto"/>
            </w:tcBorders>
            <w:tcMar>
              <w:top w:w="20" w:type="nil"/>
              <w:left w:w="20" w:type="nil"/>
              <w:right w:w="20" w:type="nil"/>
            </w:tcMar>
            <w:vAlign w:val="bottom"/>
          </w:tcPr>
          <w:p w14:paraId="0B802C91" w14:textId="77777777" w:rsidR="00EE0261" w:rsidRPr="003115B8" w:rsidRDefault="003F2BF5" w:rsidP="00430DD3">
            <w:pPr>
              <w:autoSpaceDE w:val="0"/>
              <w:autoSpaceDN w:val="0"/>
              <w:adjustRightInd w:val="0"/>
              <w:spacing w:line="276" w:lineRule="auto"/>
              <w:jc w:val="center"/>
              <w:rPr>
                <w:color w:val="000000"/>
              </w:rPr>
            </w:pPr>
            <w:r>
              <w:rPr>
                <w:color w:val="000000"/>
              </w:rPr>
              <w:t>57.37</w:t>
            </w:r>
            <w:r w:rsidR="00EE0261">
              <w:rPr>
                <w:color w:val="000000"/>
              </w:rPr>
              <w:t xml:space="preserve"> ± </w:t>
            </w:r>
            <w:r w:rsidR="00EE0261" w:rsidRPr="003115B8">
              <w:rPr>
                <w:color w:val="000000"/>
              </w:rPr>
              <w:t>4.41</w:t>
            </w:r>
          </w:p>
        </w:tc>
        <w:tc>
          <w:tcPr>
            <w:tcW w:w="1620" w:type="dxa"/>
            <w:tcBorders>
              <w:bottom w:val="single" w:sz="4" w:space="0" w:color="auto"/>
            </w:tcBorders>
            <w:tcMar>
              <w:top w:w="20" w:type="nil"/>
              <w:left w:w="20" w:type="nil"/>
              <w:right w:w="20" w:type="nil"/>
            </w:tcMar>
            <w:vAlign w:val="bottom"/>
          </w:tcPr>
          <w:p w14:paraId="4F3A661B" w14:textId="77777777" w:rsidR="00EE0261" w:rsidRPr="003115B8" w:rsidRDefault="003F2BF5" w:rsidP="00430DD3">
            <w:pPr>
              <w:autoSpaceDE w:val="0"/>
              <w:autoSpaceDN w:val="0"/>
              <w:adjustRightInd w:val="0"/>
              <w:spacing w:line="276" w:lineRule="auto"/>
              <w:jc w:val="center"/>
              <w:rPr>
                <w:color w:val="000000"/>
              </w:rPr>
            </w:pPr>
            <w:r>
              <w:rPr>
                <w:color w:val="000000"/>
              </w:rPr>
              <w:t>57.21</w:t>
            </w:r>
            <w:r w:rsidR="00EE0261" w:rsidRPr="003115B8">
              <w:rPr>
                <w:color w:val="000000"/>
              </w:rPr>
              <w:t xml:space="preserve"> ± 4.35</w:t>
            </w:r>
          </w:p>
        </w:tc>
        <w:tc>
          <w:tcPr>
            <w:tcW w:w="1620" w:type="dxa"/>
            <w:tcBorders>
              <w:bottom w:val="single" w:sz="4" w:space="0" w:color="auto"/>
            </w:tcBorders>
            <w:tcMar>
              <w:top w:w="20" w:type="nil"/>
              <w:left w:w="20" w:type="nil"/>
              <w:right w:w="20" w:type="nil"/>
            </w:tcMar>
            <w:vAlign w:val="bottom"/>
          </w:tcPr>
          <w:p w14:paraId="0E6BF2D4" w14:textId="77777777" w:rsidR="00EE0261" w:rsidRPr="003115B8" w:rsidRDefault="003F2BF5" w:rsidP="00430DD3">
            <w:pPr>
              <w:autoSpaceDE w:val="0"/>
              <w:autoSpaceDN w:val="0"/>
              <w:adjustRightInd w:val="0"/>
              <w:spacing w:line="276" w:lineRule="auto"/>
              <w:jc w:val="center"/>
              <w:rPr>
                <w:color w:val="000000"/>
              </w:rPr>
            </w:pPr>
            <w:r>
              <w:rPr>
                <w:color w:val="000000"/>
              </w:rPr>
              <w:t>56.97</w:t>
            </w:r>
            <w:r w:rsidR="00EE0261" w:rsidRPr="003115B8">
              <w:rPr>
                <w:color w:val="000000"/>
              </w:rPr>
              <w:t xml:space="preserve"> ± 4.3</w:t>
            </w:r>
            <w:r>
              <w:rPr>
                <w:color w:val="000000"/>
              </w:rPr>
              <w:t>8</w:t>
            </w:r>
          </w:p>
        </w:tc>
      </w:tr>
      <w:tr w:rsidR="00503797" w:rsidRPr="003115B8" w14:paraId="583B300C" w14:textId="77777777" w:rsidTr="00352D8E">
        <w:trPr>
          <w:trHeight w:val="306"/>
          <w:jc w:val="center"/>
        </w:trPr>
        <w:tc>
          <w:tcPr>
            <w:tcW w:w="720" w:type="dxa"/>
            <w:vMerge w:val="restart"/>
            <w:tcBorders>
              <w:top w:val="single" w:sz="2" w:space="0" w:color="000000"/>
            </w:tcBorders>
            <w:tcMar>
              <w:top w:w="20" w:type="nil"/>
              <w:left w:w="20" w:type="nil"/>
              <w:right w:w="20" w:type="nil"/>
            </w:tcMar>
            <w:textDirection w:val="btLr"/>
          </w:tcPr>
          <w:p w14:paraId="254BDB6A" w14:textId="77777777" w:rsidR="00EE0261" w:rsidRPr="004A1EC8" w:rsidRDefault="00EE0261"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810" w:type="dxa"/>
            <w:tcBorders>
              <w:top w:val="single" w:sz="2" w:space="0" w:color="000000"/>
            </w:tcBorders>
            <w:tcMar>
              <w:top w:w="20" w:type="nil"/>
              <w:left w:w="20" w:type="nil"/>
              <w:right w:w="20" w:type="nil"/>
            </w:tcMar>
            <w:vAlign w:val="center"/>
          </w:tcPr>
          <w:p w14:paraId="6A2D3B9C" w14:textId="77777777" w:rsidR="00EE0261" w:rsidRPr="004A1EC8" w:rsidRDefault="00EE0261" w:rsidP="00430DD3">
            <w:pPr>
              <w:autoSpaceDE w:val="0"/>
              <w:autoSpaceDN w:val="0"/>
              <w:adjustRightInd w:val="0"/>
              <w:spacing w:line="276" w:lineRule="auto"/>
              <w:rPr>
                <w:color w:val="000000"/>
              </w:rPr>
            </w:pPr>
            <w:r>
              <w:rPr>
                <w:color w:val="000000"/>
              </w:rPr>
              <w:t>cB</w:t>
            </w:r>
            <w:r w:rsidR="001C6509">
              <w:rPr>
                <w:color w:val="000000"/>
              </w:rPr>
              <w:t>FR</w:t>
            </w:r>
          </w:p>
        </w:tc>
        <w:tc>
          <w:tcPr>
            <w:tcW w:w="1800" w:type="dxa"/>
            <w:tcBorders>
              <w:top w:val="single" w:sz="4" w:space="0" w:color="auto"/>
            </w:tcBorders>
            <w:tcMar>
              <w:top w:w="20" w:type="nil"/>
              <w:left w:w="20" w:type="nil"/>
              <w:right w:w="20" w:type="nil"/>
            </w:tcMar>
            <w:vAlign w:val="bottom"/>
          </w:tcPr>
          <w:p w14:paraId="6454C229" w14:textId="2C17DFE4" w:rsidR="00EE0261" w:rsidRPr="003115B8" w:rsidRDefault="003F2BF5" w:rsidP="00430DD3">
            <w:pPr>
              <w:autoSpaceDE w:val="0"/>
              <w:autoSpaceDN w:val="0"/>
              <w:adjustRightInd w:val="0"/>
              <w:spacing w:line="276" w:lineRule="auto"/>
              <w:jc w:val="center"/>
              <w:rPr>
                <w:color w:val="000000"/>
              </w:rPr>
            </w:pPr>
            <w:r>
              <w:rPr>
                <w:color w:val="000000"/>
              </w:rPr>
              <w:t>54.03</w:t>
            </w:r>
            <w:r w:rsidR="00352D8E">
              <w:rPr>
                <w:color w:val="000000"/>
              </w:rPr>
              <w:t xml:space="preserve"> ± 4.4</w:t>
            </w:r>
            <w:r w:rsidR="00EE0261" w:rsidRPr="003115B8">
              <w:rPr>
                <w:color w:val="000000"/>
              </w:rPr>
              <w:t>0</w:t>
            </w:r>
          </w:p>
        </w:tc>
        <w:tc>
          <w:tcPr>
            <w:tcW w:w="1710" w:type="dxa"/>
            <w:tcBorders>
              <w:top w:val="single" w:sz="4" w:space="0" w:color="auto"/>
            </w:tcBorders>
            <w:tcMar>
              <w:top w:w="20" w:type="nil"/>
              <w:left w:w="20" w:type="nil"/>
              <w:right w:w="20" w:type="nil"/>
            </w:tcMar>
            <w:vAlign w:val="bottom"/>
          </w:tcPr>
          <w:p w14:paraId="22A98DB7" w14:textId="77777777" w:rsidR="00EE0261" w:rsidRPr="003115B8" w:rsidRDefault="003F2BF5" w:rsidP="00430DD3">
            <w:pPr>
              <w:autoSpaceDE w:val="0"/>
              <w:autoSpaceDN w:val="0"/>
              <w:adjustRightInd w:val="0"/>
              <w:spacing w:line="276" w:lineRule="auto"/>
              <w:jc w:val="center"/>
              <w:rPr>
                <w:color w:val="000000"/>
              </w:rPr>
            </w:pPr>
            <w:r>
              <w:rPr>
                <w:color w:val="000000"/>
              </w:rPr>
              <w:t>54.90</w:t>
            </w:r>
            <w:r w:rsidR="00EE0261">
              <w:rPr>
                <w:color w:val="000000"/>
              </w:rPr>
              <w:t xml:space="preserve"> ±</w:t>
            </w:r>
            <w:r w:rsidR="00EE0261" w:rsidRPr="003115B8">
              <w:rPr>
                <w:color w:val="000000"/>
              </w:rPr>
              <w:t xml:space="preserve"> 4.47</w:t>
            </w:r>
          </w:p>
        </w:tc>
        <w:tc>
          <w:tcPr>
            <w:tcW w:w="1620" w:type="dxa"/>
            <w:tcBorders>
              <w:top w:val="single" w:sz="4" w:space="0" w:color="auto"/>
            </w:tcBorders>
            <w:tcMar>
              <w:top w:w="20" w:type="nil"/>
              <w:left w:w="20" w:type="nil"/>
              <w:right w:w="20" w:type="nil"/>
            </w:tcMar>
            <w:vAlign w:val="bottom"/>
          </w:tcPr>
          <w:p w14:paraId="5DAE71C2" w14:textId="77777777" w:rsidR="00EE0261" w:rsidRPr="003115B8" w:rsidRDefault="003F2BF5" w:rsidP="00430DD3">
            <w:pPr>
              <w:autoSpaceDE w:val="0"/>
              <w:autoSpaceDN w:val="0"/>
              <w:adjustRightInd w:val="0"/>
              <w:spacing w:line="276" w:lineRule="auto"/>
              <w:jc w:val="center"/>
              <w:rPr>
                <w:color w:val="000000"/>
              </w:rPr>
            </w:pPr>
            <w:r>
              <w:rPr>
                <w:color w:val="000000"/>
              </w:rPr>
              <w:t>54.69</w:t>
            </w:r>
            <w:r w:rsidR="00EE0261" w:rsidRPr="003115B8">
              <w:rPr>
                <w:color w:val="000000"/>
              </w:rPr>
              <w:t xml:space="preserve"> ± 4.33</w:t>
            </w:r>
          </w:p>
        </w:tc>
        <w:tc>
          <w:tcPr>
            <w:tcW w:w="1620" w:type="dxa"/>
            <w:tcBorders>
              <w:top w:val="single" w:sz="4" w:space="0" w:color="auto"/>
            </w:tcBorders>
            <w:tcMar>
              <w:top w:w="20" w:type="nil"/>
              <w:left w:w="20" w:type="nil"/>
              <w:right w:w="20" w:type="nil"/>
            </w:tcMar>
            <w:vAlign w:val="bottom"/>
          </w:tcPr>
          <w:p w14:paraId="084EF5DF" w14:textId="77777777" w:rsidR="00EE0261" w:rsidRPr="003115B8" w:rsidRDefault="003F2BF5" w:rsidP="00430DD3">
            <w:pPr>
              <w:autoSpaceDE w:val="0"/>
              <w:autoSpaceDN w:val="0"/>
              <w:adjustRightInd w:val="0"/>
              <w:spacing w:line="276" w:lineRule="auto"/>
              <w:jc w:val="center"/>
              <w:rPr>
                <w:color w:val="000000"/>
              </w:rPr>
            </w:pPr>
            <w:r>
              <w:rPr>
                <w:color w:val="000000"/>
              </w:rPr>
              <w:t>54.38</w:t>
            </w:r>
            <w:r w:rsidR="00EE0261" w:rsidRPr="003115B8">
              <w:rPr>
                <w:color w:val="000000"/>
              </w:rPr>
              <w:t xml:space="preserve"> ± 4.3</w:t>
            </w:r>
            <w:r>
              <w:rPr>
                <w:color w:val="000000"/>
              </w:rPr>
              <w:t>1</w:t>
            </w:r>
          </w:p>
        </w:tc>
      </w:tr>
      <w:tr w:rsidR="00503797" w:rsidRPr="003115B8" w14:paraId="72CB4C67" w14:textId="77777777" w:rsidTr="00352D8E">
        <w:trPr>
          <w:trHeight w:val="225"/>
          <w:jc w:val="center"/>
        </w:trPr>
        <w:tc>
          <w:tcPr>
            <w:tcW w:w="720" w:type="dxa"/>
            <w:vMerge/>
            <w:tcMar>
              <w:top w:w="20" w:type="nil"/>
              <w:left w:w="20" w:type="nil"/>
              <w:right w:w="20" w:type="nil"/>
            </w:tcMar>
            <w:vAlign w:val="center"/>
          </w:tcPr>
          <w:p w14:paraId="71AF1380" w14:textId="77777777" w:rsidR="00EE0261" w:rsidRPr="004A1EC8" w:rsidRDefault="00EE0261" w:rsidP="00430DD3">
            <w:pPr>
              <w:autoSpaceDE w:val="0"/>
              <w:autoSpaceDN w:val="0"/>
              <w:adjustRightInd w:val="0"/>
              <w:spacing w:line="276" w:lineRule="auto"/>
              <w:rPr>
                <w:color w:val="000000"/>
              </w:rPr>
            </w:pPr>
          </w:p>
        </w:tc>
        <w:tc>
          <w:tcPr>
            <w:tcW w:w="810" w:type="dxa"/>
            <w:tcBorders>
              <w:bottom w:val="nil"/>
            </w:tcBorders>
            <w:tcMar>
              <w:top w:w="20" w:type="nil"/>
              <w:left w:w="20" w:type="nil"/>
              <w:right w:w="20" w:type="nil"/>
            </w:tcMar>
            <w:vAlign w:val="center"/>
          </w:tcPr>
          <w:p w14:paraId="648BF8DA" w14:textId="77777777" w:rsidR="00EE0261" w:rsidRPr="004A1EC8" w:rsidRDefault="00EE0261" w:rsidP="00430DD3">
            <w:pPr>
              <w:autoSpaceDE w:val="0"/>
              <w:autoSpaceDN w:val="0"/>
              <w:adjustRightInd w:val="0"/>
              <w:spacing w:line="276" w:lineRule="auto"/>
              <w:rPr>
                <w:color w:val="000000"/>
              </w:rPr>
            </w:pPr>
            <w:r>
              <w:rPr>
                <w:color w:val="000000"/>
              </w:rPr>
              <w:t>pBFR</w:t>
            </w:r>
          </w:p>
        </w:tc>
        <w:tc>
          <w:tcPr>
            <w:tcW w:w="1800" w:type="dxa"/>
            <w:tcBorders>
              <w:bottom w:val="nil"/>
            </w:tcBorders>
            <w:tcMar>
              <w:top w:w="20" w:type="nil"/>
              <w:left w:w="20" w:type="nil"/>
              <w:right w:w="20" w:type="nil"/>
            </w:tcMar>
            <w:vAlign w:val="bottom"/>
          </w:tcPr>
          <w:p w14:paraId="68D6BE00" w14:textId="77777777" w:rsidR="00EE0261" w:rsidRPr="003115B8" w:rsidRDefault="003F2BF5" w:rsidP="00430DD3">
            <w:pPr>
              <w:autoSpaceDE w:val="0"/>
              <w:autoSpaceDN w:val="0"/>
              <w:adjustRightInd w:val="0"/>
              <w:spacing w:line="276" w:lineRule="auto"/>
              <w:jc w:val="center"/>
              <w:rPr>
                <w:color w:val="000000"/>
              </w:rPr>
            </w:pPr>
            <w:r>
              <w:rPr>
                <w:color w:val="000000"/>
              </w:rPr>
              <w:t>54.21</w:t>
            </w:r>
            <w:r w:rsidR="00EE0261" w:rsidRPr="003115B8">
              <w:rPr>
                <w:color w:val="000000"/>
              </w:rPr>
              <w:t xml:space="preserve"> ± 4.6</w:t>
            </w:r>
            <w:r>
              <w:rPr>
                <w:color w:val="000000"/>
              </w:rPr>
              <w:t>7</w:t>
            </w:r>
          </w:p>
        </w:tc>
        <w:tc>
          <w:tcPr>
            <w:tcW w:w="1710" w:type="dxa"/>
            <w:tcBorders>
              <w:bottom w:val="nil"/>
            </w:tcBorders>
            <w:tcMar>
              <w:top w:w="20" w:type="nil"/>
              <w:left w:w="20" w:type="nil"/>
              <w:right w:w="20" w:type="nil"/>
            </w:tcMar>
            <w:vAlign w:val="bottom"/>
          </w:tcPr>
          <w:p w14:paraId="1143FB0B" w14:textId="77777777" w:rsidR="00EE0261" w:rsidRPr="003115B8" w:rsidRDefault="003F2BF5" w:rsidP="00430DD3">
            <w:pPr>
              <w:autoSpaceDE w:val="0"/>
              <w:autoSpaceDN w:val="0"/>
              <w:adjustRightInd w:val="0"/>
              <w:spacing w:line="276" w:lineRule="auto"/>
              <w:jc w:val="center"/>
              <w:rPr>
                <w:color w:val="000000"/>
              </w:rPr>
            </w:pPr>
            <w:r>
              <w:rPr>
                <w:color w:val="000000"/>
              </w:rPr>
              <w:t>54.90</w:t>
            </w:r>
            <w:r w:rsidR="00EE0261" w:rsidRPr="003115B8">
              <w:rPr>
                <w:color w:val="000000"/>
              </w:rPr>
              <w:t xml:space="preserve"> ± 4.74</w:t>
            </w:r>
          </w:p>
        </w:tc>
        <w:tc>
          <w:tcPr>
            <w:tcW w:w="1620" w:type="dxa"/>
            <w:tcBorders>
              <w:bottom w:val="nil"/>
            </w:tcBorders>
            <w:tcMar>
              <w:top w:w="20" w:type="nil"/>
              <w:left w:w="20" w:type="nil"/>
              <w:right w:w="20" w:type="nil"/>
            </w:tcMar>
            <w:vAlign w:val="bottom"/>
          </w:tcPr>
          <w:p w14:paraId="78027DD4" w14:textId="77777777" w:rsidR="00EE0261" w:rsidRPr="003115B8" w:rsidRDefault="003F2BF5" w:rsidP="00430DD3">
            <w:pPr>
              <w:autoSpaceDE w:val="0"/>
              <w:autoSpaceDN w:val="0"/>
              <w:adjustRightInd w:val="0"/>
              <w:spacing w:line="276" w:lineRule="auto"/>
              <w:jc w:val="center"/>
              <w:rPr>
                <w:color w:val="000000"/>
              </w:rPr>
            </w:pPr>
            <w:r>
              <w:rPr>
                <w:color w:val="000000"/>
              </w:rPr>
              <w:t>54.90</w:t>
            </w:r>
            <w:r w:rsidR="00EE0261" w:rsidRPr="003115B8">
              <w:rPr>
                <w:color w:val="000000"/>
              </w:rPr>
              <w:t xml:space="preserve"> ± 4.74</w:t>
            </w:r>
          </w:p>
        </w:tc>
        <w:tc>
          <w:tcPr>
            <w:tcW w:w="1620" w:type="dxa"/>
            <w:tcBorders>
              <w:bottom w:val="nil"/>
            </w:tcBorders>
            <w:tcMar>
              <w:top w:w="20" w:type="nil"/>
              <w:left w:w="20" w:type="nil"/>
              <w:right w:w="20" w:type="nil"/>
            </w:tcMar>
            <w:vAlign w:val="bottom"/>
          </w:tcPr>
          <w:p w14:paraId="12A22DFF" w14:textId="77777777" w:rsidR="00EE0261" w:rsidRPr="003115B8" w:rsidRDefault="003F2BF5" w:rsidP="00430DD3">
            <w:pPr>
              <w:autoSpaceDE w:val="0"/>
              <w:autoSpaceDN w:val="0"/>
              <w:adjustRightInd w:val="0"/>
              <w:spacing w:line="276" w:lineRule="auto"/>
              <w:jc w:val="center"/>
              <w:rPr>
                <w:color w:val="000000"/>
              </w:rPr>
            </w:pPr>
            <w:r>
              <w:rPr>
                <w:color w:val="000000"/>
              </w:rPr>
              <w:t>54.57</w:t>
            </w:r>
            <w:r w:rsidR="001E14F5" w:rsidRPr="003115B8">
              <w:rPr>
                <w:color w:val="000000"/>
              </w:rPr>
              <w:t xml:space="preserve"> ± 3.9</w:t>
            </w:r>
            <w:r>
              <w:rPr>
                <w:color w:val="000000"/>
              </w:rPr>
              <w:t>2</w:t>
            </w:r>
          </w:p>
        </w:tc>
      </w:tr>
      <w:tr w:rsidR="00503797" w:rsidRPr="003115B8" w14:paraId="24D7C16F" w14:textId="77777777" w:rsidTr="00352D8E">
        <w:trPr>
          <w:trHeight w:val="225"/>
          <w:jc w:val="center"/>
        </w:trPr>
        <w:tc>
          <w:tcPr>
            <w:tcW w:w="720" w:type="dxa"/>
            <w:vMerge/>
            <w:tcMar>
              <w:top w:w="20" w:type="nil"/>
              <w:left w:w="20" w:type="nil"/>
              <w:right w:w="20" w:type="nil"/>
            </w:tcMar>
            <w:vAlign w:val="center"/>
          </w:tcPr>
          <w:p w14:paraId="7C3EF12B" w14:textId="77777777" w:rsidR="001E14F5" w:rsidRPr="004A1EC8" w:rsidRDefault="001E14F5" w:rsidP="00430DD3">
            <w:pPr>
              <w:autoSpaceDE w:val="0"/>
              <w:autoSpaceDN w:val="0"/>
              <w:adjustRightInd w:val="0"/>
              <w:spacing w:line="276" w:lineRule="auto"/>
              <w:rPr>
                <w:color w:val="000000"/>
              </w:rPr>
            </w:pPr>
          </w:p>
        </w:tc>
        <w:tc>
          <w:tcPr>
            <w:tcW w:w="810" w:type="dxa"/>
            <w:tcMar>
              <w:top w:w="20" w:type="nil"/>
              <w:left w:w="20" w:type="nil"/>
              <w:right w:w="20" w:type="nil"/>
            </w:tcMar>
            <w:vAlign w:val="center"/>
          </w:tcPr>
          <w:p w14:paraId="15B6F23D" w14:textId="77777777" w:rsidR="001E14F5" w:rsidRPr="004A1EC8" w:rsidRDefault="001E14F5" w:rsidP="00430DD3">
            <w:pPr>
              <w:autoSpaceDE w:val="0"/>
              <w:autoSpaceDN w:val="0"/>
              <w:adjustRightInd w:val="0"/>
              <w:spacing w:line="276" w:lineRule="auto"/>
              <w:rPr>
                <w:color w:val="000000"/>
              </w:rPr>
            </w:pPr>
            <w:r>
              <w:rPr>
                <w:color w:val="000000"/>
              </w:rPr>
              <w:t>HI</w:t>
            </w:r>
          </w:p>
        </w:tc>
        <w:tc>
          <w:tcPr>
            <w:tcW w:w="1800" w:type="dxa"/>
            <w:tcMar>
              <w:top w:w="20" w:type="nil"/>
              <w:left w:w="20" w:type="nil"/>
              <w:right w:w="20" w:type="nil"/>
            </w:tcMar>
            <w:vAlign w:val="bottom"/>
          </w:tcPr>
          <w:p w14:paraId="2677CC21" w14:textId="77777777" w:rsidR="001E14F5" w:rsidRPr="003115B8" w:rsidRDefault="003F2BF5" w:rsidP="00430DD3">
            <w:pPr>
              <w:autoSpaceDE w:val="0"/>
              <w:autoSpaceDN w:val="0"/>
              <w:adjustRightInd w:val="0"/>
              <w:spacing w:line="276" w:lineRule="auto"/>
              <w:jc w:val="center"/>
              <w:rPr>
                <w:color w:val="000000"/>
              </w:rPr>
            </w:pPr>
            <w:r>
              <w:rPr>
                <w:color w:val="000000"/>
              </w:rPr>
              <w:t>54.16</w:t>
            </w:r>
            <w:r w:rsidR="001E14F5" w:rsidRPr="003115B8">
              <w:rPr>
                <w:color w:val="000000"/>
              </w:rPr>
              <w:t xml:space="preserve"> ± 3.9</w:t>
            </w:r>
            <w:r>
              <w:rPr>
                <w:color w:val="000000"/>
              </w:rPr>
              <w:t>2</w:t>
            </w:r>
          </w:p>
        </w:tc>
        <w:tc>
          <w:tcPr>
            <w:tcW w:w="1710" w:type="dxa"/>
            <w:tcMar>
              <w:top w:w="20" w:type="nil"/>
              <w:left w:w="20" w:type="nil"/>
              <w:right w:w="20" w:type="nil"/>
            </w:tcMar>
            <w:vAlign w:val="bottom"/>
          </w:tcPr>
          <w:p w14:paraId="5CDEC9C8" w14:textId="77777777" w:rsidR="001E14F5" w:rsidRPr="003115B8" w:rsidRDefault="003F2BF5" w:rsidP="00430DD3">
            <w:pPr>
              <w:autoSpaceDE w:val="0"/>
              <w:autoSpaceDN w:val="0"/>
              <w:adjustRightInd w:val="0"/>
              <w:spacing w:line="276" w:lineRule="auto"/>
              <w:jc w:val="center"/>
              <w:rPr>
                <w:color w:val="000000"/>
              </w:rPr>
            </w:pPr>
            <w:r>
              <w:rPr>
                <w:color w:val="000000"/>
              </w:rPr>
              <w:t>54.84</w:t>
            </w:r>
            <w:r w:rsidR="001E14F5" w:rsidRPr="003115B8">
              <w:rPr>
                <w:color w:val="000000"/>
              </w:rPr>
              <w:t xml:space="preserve"> ± 4.08</w:t>
            </w:r>
          </w:p>
        </w:tc>
        <w:tc>
          <w:tcPr>
            <w:tcW w:w="1620" w:type="dxa"/>
            <w:tcMar>
              <w:top w:w="20" w:type="nil"/>
              <w:left w:w="20" w:type="nil"/>
              <w:right w:w="20" w:type="nil"/>
            </w:tcMar>
            <w:vAlign w:val="bottom"/>
          </w:tcPr>
          <w:p w14:paraId="69EFD58B" w14:textId="77777777" w:rsidR="001E14F5" w:rsidRPr="003115B8" w:rsidRDefault="003F2BF5" w:rsidP="00430DD3">
            <w:pPr>
              <w:autoSpaceDE w:val="0"/>
              <w:autoSpaceDN w:val="0"/>
              <w:adjustRightInd w:val="0"/>
              <w:spacing w:line="276" w:lineRule="auto"/>
              <w:jc w:val="center"/>
              <w:rPr>
                <w:color w:val="000000"/>
              </w:rPr>
            </w:pPr>
            <w:r>
              <w:rPr>
                <w:color w:val="000000"/>
              </w:rPr>
              <w:t>54.84</w:t>
            </w:r>
            <w:r w:rsidR="001E14F5" w:rsidRPr="003115B8">
              <w:rPr>
                <w:color w:val="000000"/>
              </w:rPr>
              <w:t xml:space="preserve"> ± 4.08</w:t>
            </w:r>
          </w:p>
        </w:tc>
        <w:tc>
          <w:tcPr>
            <w:tcW w:w="1620" w:type="dxa"/>
            <w:tcMar>
              <w:top w:w="20" w:type="nil"/>
              <w:left w:w="20" w:type="nil"/>
              <w:right w:w="20" w:type="nil"/>
            </w:tcMar>
            <w:vAlign w:val="bottom"/>
          </w:tcPr>
          <w:p w14:paraId="30E0382C" w14:textId="77777777" w:rsidR="001E14F5" w:rsidRPr="003115B8" w:rsidRDefault="003F2BF5" w:rsidP="00430DD3">
            <w:pPr>
              <w:autoSpaceDE w:val="0"/>
              <w:autoSpaceDN w:val="0"/>
              <w:adjustRightInd w:val="0"/>
              <w:spacing w:line="276" w:lineRule="auto"/>
              <w:jc w:val="center"/>
              <w:rPr>
                <w:color w:val="000000"/>
              </w:rPr>
            </w:pPr>
            <w:r>
              <w:rPr>
                <w:color w:val="000000"/>
              </w:rPr>
              <w:t>54.55</w:t>
            </w:r>
            <w:r w:rsidR="001E14F5" w:rsidRPr="003115B8">
              <w:rPr>
                <w:color w:val="000000"/>
              </w:rPr>
              <w:t xml:space="preserve"> ± 4.0</w:t>
            </w:r>
            <w:r>
              <w:rPr>
                <w:color w:val="000000"/>
              </w:rPr>
              <w:t>2</w:t>
            </w:r>
          </w:p>
        </w:tc>
      </w:tr>
      <w:tr w:rsidR="00503797" w:rsidRPr="003115B8" w14:paraId="42D69B38" w14:textId="77777777" w:rsidTr="00430DD3">
        <w:trPr>
          <w:trHeight w:val="225"/>
          <w:jc w:val="center"/>
        </w:trPr>
        <w:tc>
          <w:tcPr>
            <w:tcW w:w="720" w:type="dxa"/>
            <w:vMerge/>
            <w:tcBorders>
              <w:bottom w:val="single" w:sz="4" w:space="0" w:color="auto"/>
            </w:tcBorders>
            <w:tcMar>
              <w:top w:w="20" w:type="nil"/>
              <w:left w:w="20" w:type="nil"/>
              <w:right w:w="20" w:type="nil"/>
            </w:tcMar>
            <w:vAlign w:val="center"/>
          </w:tcPr>
          <w:p w14:paraId="042483D0" w14:textId="77777777" w:rsidR="001E14F5" w:rsidRPr="004A1EC8" w:rsidRDefault="001E14F5" w:rsidP="00430DD3">
            <w:pPr>
              <w:autoSpaceDE w:val="0"/>
              <w:autoSpaceDN w:val="0"/>
              <w:adjustRightInd w:val="0"/>
              <w:spacing w:line="276" w:lineRule="auto"/>
              <w:rPr>
                <w:color w:val="000000"/>
              </w:rPr>
            </w:pPr>
          </w:p>
        </w:tc>
        <w:tc>
          <w:tcPr>
            <w:tcW w:w="810" w:type="dxa"/>
            <w:tcBorders>
              <w:bottom w:val="single" w:sz="4" w:space="0" w:color="auto"/>
            </w:tcBorders>
            <w:tcMar>
              <w:top w:w="20" w:type="nil"/>
              <w:left w:w="20" w:type="nil"/>
              <w:right w:w="20" w:type="nil"/>
            </w:tcMar>
            <w:vAlign w:val="center"/>
          </w:tcPr>
          <w:p w14:paraId="07E176CB" w14:textId="77777777" w:rsidR="001E14F5" w:rsidRPr="004A1EC8" w:rsidRDefault="001E14F5" w:rsidP="00430DD3">
            <w:pPr>
              <w:autoSpaceDE w:val="0"/>
              <w:autoSpaceDN w:val="0"/>
              <w:adjustRightInd w:val="0"/>
              <w:spacing w:line="276" w:lineRule="auto"/>
              <w:rPr>
                <w:color w:val="000000"/>
              </w:rPr>
            </w:pPr>
            <w:r>
              <w:rPr>
                <w:color w:val="000000"/>
              </w:rPr>
              <w:t>LI</w:t>
            </w:r>
          </w:p>
        </w:tc>
        <w:tc>
          <w:tcPr>
            <w:tcW w:w="1800" w:type="dxa"/>
            <w:tcBorders>
              <w:bottom w:val="single" w:sz="4" w:space="0" w:color="auto"/>
            </w:tcBorders>
            <w:tcMar>
              <w:top w:w="20" w:type="nil"/>
              <w:left w:w="20" w:type="nil"/>
              <w:right w:w="20" w:type="nil"/>
            </w:tcMar>
            <w:vAlign w:val="bottom"/>
          </w:tcPr>
          <w:p w14:paraId="6F96EE02" w14:textId="77777777" w:rsidR="001E14F5" w:rsidRPr="003115B8" w:rsidRDefault="003F2BF5" w:rsidP="00430DD3">
            <w:pPr>
              <w:autoSpaceDE w:val="0"/>
              <w:autoSpaceDN w:val="0"/>
              <w:adjustRightInd w:val="0"/>
              <w:spacing w:line="276" w:lineRule="auto"/>
              <w:jc w:val="center"/>
              <w:rPr>
                <w:color w:val="000000"/>
              </w:rPr>
            </w:pPr>
            <w:r>
              <w:rPr>
                <w:color w:val="000000"/>
              </w:rPr>
              <w:t>54.13</w:t>
            </w:r>
            <w:r w:rsidR="001E14F5" w:rsidRPr="003115B8">
              <w:rPr>
                <w:color w:val="000000"/>
              </w:rPr>
              <w:t xml:space="preserve"> ± 4.07</w:t>
            </w:r>
          </w:p>
        </w:tc>
        <w:tc>
          <w:tcPr>
            <w:tcW w:w="1710" w:type="dxa"/>
            <w:tcBorders>
              <w:bottom w:val="single" w:sz="4" w:space="0" w:color="auto"/>
            </w:tcBorders>
            <w:tcMar>
              <w:top w:w="20" w:type="nil"/>
              <w:left w:w="20" w:type="nil"/>
              <w:right w:w="20" w:type="nil"/>
            </w:tcMar>
            <w:vAlign w:val="bottom"/>
          </w:tcPr>
          <w:p w14:paraId="0C35BFA3" w14:textId="77777777" w:rsidR="001E14F5" w:rsidRPr="003115B8" w:rsidRDefault="003F2BF5" w:rsidP="00430DD3">
            <w:pPr>
              <w:autoSpaceDE w:val="0"/>
              <w:autoSpaceDN w:val="0"/>
              <w:adjustRightInd w:val="0"/>
              <w:spacing w:line="276" w:lineRule="auto"/>
              <w:jc w:val="center"/>
              <w:rPr>
                <w:color w:val="000000"/>
              </w:rPr>
            </w:pPr>
            <w:r>
              <w:rPr>
                <w:color w:val="000000"/>
              </w:rPr>
              <w:t>56.97</w:t>
            </w:r>
            <w:r w:rsidR="001E14F5" w:rsidRPr="003115B8">
              <w:rPr>
                <w:color w:val="000000"/>
              </w:rPr>
              <w:t xml:space="preserve"> ± 4.3</w:t>
            </w:r>
            <w:r>
              <w:rPr>
                <w:color w:val="000000"/>
              </w:rPr>
              <w:t>8</w:t>
            </w:r>
          </w:p>
        </w:tc>
        <w:tc>
          <w:tcPr>
            <w:tcW w:w="1620" w:type="dxa"/>
            <w:tcBorders>
              <w:bottom w:val="single" w:sz="4" w:space="0" w:color="auto"/>
            </w:tcBorders>
            <w:tcMar>
              <w:top w:w="20" w:type="nil"/>
              <w:left w:w="20" w:type="nil"/>
              <w:right w:w="20" w:type="nil"/>
            </w:tcMar>
            <w:vAlign w:val="bottom"/>
          </w:tcPr>
          <w:p w14:paraId="05057BE7" w14:textId="77777777" w:rsidR="001E14F5" w:rsidRPr="003115B8" w:rsidRDefault="003F2BF5" w:rsidP="00430DD3">
            <w:pPr>
              <w:autoSpaceDE w:val="0"/>
              <w:autoSpaceDN w:val="0"/>
              <w:adjustRightInd w:val="0"/>
              <w:spacing w:line="276" w:lineRule="auto"/>
              <w:jc w:val="center"/>
              <w:rPr>
                <w:color w:val="000000"/>
              </w:rPr>
            </w:pPr>
            <w:r>
              <w:rPr>
                <w:color w:val="000000"/>
              </w:rPr>
              <w:t>54.71</w:t>
            </w:r>
            <w:r w:rsidR="001E14F5" w:rsidRPr="003115B8">
              <w:rPr>
                <w:color w:val="000000"/>
              </w:rPr>
              <w:t xml:space="preserve"> ± 4.1</w:t>
            </w:r>
            <w:r>
              <w:rPr>
                <w:color w:val="000000"/>
              </w:rPr>
              <w:t>4</w:t>
            </w:r>
          </w:p>
        </w:tc>
        <w:tc>
          <w:tcPr>
            <w:tcW w:w="1620" w:type="dxa"/>
            <w:tcBorders>
              <w:bottom w:val="single" w:sz="4" w:space="0" w:color="auto"/>
            </w:tcBorders>
            <w:tcMar>
              <w:top w:w="20" w:type="nil"/>
              <w:left w:w="20" w:type="nil"/>
              <w:right w:w="20" w:type="nil"/>
            </w:tcMar>
            <w:vAlign w:val="bottom"/>
          </w:tcPr>
          <w:p w14:paraId="3E6EFC6C" w14:textId="77777777" w:rsidR="001E14F5" w:rsidRPr="003115B8" w:rsidRDefault="003F2BF5" w:rsidP="00430DD3">
            <w:pPr>
              <w:autoSpaceDE w:val="0"/>
              <w:autoSpaceDN w:val="0"/>
              <w:adjustRightInd w:val="0"/>
              <w:spacing w:line="276" w:lineRule="auto"/>
              <w:jc w:val="center"/>
              <w:rPr>
                <w:color w:val="000000"/>
              </w:rPr>
            </w:pPr>
            <w:r>
              <w:rPr>
                <w:color w:val="000000"/>
              </w:rPr>
              <w:t>54.39</w:t>
            </w:r>
            <w:r w:rsidR="001E14F5" w:rsidRPr="003115B8">
              <w:rPr>
                <w:color w:val="000000"/>
              </w:rPr>
              <w:t xml:space="preserve"> ± 4.2</w:t>
            </w:r>
            <w:r>
              <w:rPr>
                <w:color w:val="000000"/>
              </w:rPr>
              <w:t>3</w:t>
            </w:r>
          </w:p>
        </w:tc>
      </w:tr>
      <w:tr w:rsidR="00430DD3" w:rsidRPr="003115B8" w14:paraId="272EABB0" w14:textId="77777777" w:rsidTr="00D2519D">
        <w:trPr>
          <w:trHeight w:val="225"/>
          <w:jc w:val="center"/>
        </w:trPr>
        <w:tc>
          <w:tcPr>
            <w:tcW w:w="8280" w:type="dxa"/>
            <w:gridSpan w:val="6"/>
            <w:tcBorders>
              <w:top w:val="single" w:sz="4" w:space="0" w:color="auto"/>
              <w:left w:val="nil"/>
              <w:bottom w:val="nil"/>
            </w:tcBorders>
            <w:tcMar>
              <w:top w:w="20" w:type="nil"/>
              <w:left w:w="20" w:type="nil"/>
              <w:right w:w="20" w:type="nil"/>
            </w:tcMar>
            <w:vAlign w:val="center"/>
          </w:tcPr>
          <w:p w14:paraId="7330836C" w14:textId="54CB7888" w:rsidR="00430DD3" w:rsidRDefault="00430DD3" w:rsidP="00430DD3">
            <w:pPr>
              <w:autoSpaceDE w:val="0"/>
              <w:autoSpaceDN w:val="0"/>
              <w:adjustRightInd w:val="0"/>
              <w:spacing w:line="276" w:lineRule="auto"/>
              <w:rPr>
                <w:color w:val="000000"/>
              </w:rPr>
            </w:pPr>
            <w:r w:rsidRPr="005033A8">
              <w:rPr>
                <w:color w:val="000000"/>
                <w:sz w:val="20"/>
                <w:szCs w:val="20"/>
              </w:rPr>
              <w:t>Abbreviations</w:t>
            </w:r>
            <w:r>
              <w:rPr>
                <w:color w:val="000000"/>
                <w:sz w:val="20"/>
                <w:szCs w:val="20"/>
              </w:rPr>
              <w:t xml:space="preserve"> as follows</w:t>
            </w:r>
            <w:r w:rsidRPr="005033A8">
              <w:rPr>
                <w:color w:val="000000"/>
                <w:sz w:val="20"/>
                <w:szCs w:val="20"/>
              </w:rPr>
              <w:t>: Pre - pre-exercise; IP - immediately post-exercise; 5P - 5-min post-exercise; 15P - 15-min post-exercise; cBFR - controlled blood flow restriction (BFR); pBFR - practical BFR; HI - High intensity; LI - Low intensity. Significance as follows</w:t>
            </w:r>
            <w:r>
              <w:rPr>
                <w:color w:val="000000"/>
                <w:sz w:val="20"/>
                <w:szCs w:val="20"/>
              </w:rPr>
              <w:t xml:space="preserve">: </w:t>
            </w:r>
            <w:r>
              <w:rPr>
                <w:i/>
                <w:color w:val="000000"/>
                <w:sz w:val="20"/>
                <w:szCs w:val="20"/>
                <w:vertAlign w:val="superscript"/>
              </w:rPr>
              <w:t xml:space="preserve">a </w:t>
            </w:r>
            <w:r>
              <w:rPr>
                <w:i/>
                <w:color w:val="000000"/>
                <w:sz w:val="20"/>
                <w:szCs w:val="20"/>
              </w:rPr>
              <w:t xml:space="preserve">p </w:t>
            </w:r>
            <w:r>
              <w:rPr>
                <w:color w:val="000000"/>
                <w:sz w:val="20"/>
                <w:szCs w:val="20"/>
              </w:rPr>
              <w:t xml:space="preserve">≤ 0.01 vs pre, </w:t>
            </w:r>
            <w:r>
              <w:rPr>
                <w:i/>
                <w:color w:val="000000"/>
                <w:sz w:val="20"/>
                <w:szCs w:val="20"/>
                <w:vertAlign w:val="superscript"/>
              </w:rPr>
              <w:t>b</w:t>
            </w:r>
            <w:r>
              <w:rPr>
                <w:color w:val="000000"/>
                <w:sz w:val="20"/>
                <w:szCs w:val="20"/>
              </w:rPr>
              <w:t xml:space="preserve"> </w:t>
            </w:r>
            <w:r>
              <w:rPr>
                <w:i/>
                <w:color w:val="000000"/>
                <w:sz w:val="20"/>
                <w:szCs w:val="20"/>
              </w:rPr>
              <w:t>p</w:t>
            </w:r>
            <w:r>
              <w:rPr>
                <w:color w:val="000000"/>
                <w:sz w:val="20"/>
                <w:szCs w:val="20"/>
              </w:rPr>
              <w:t xml:space="preserve"> ≤ 0.01 vs IP, </w:t>
            </w:r>
            <w:r>
              <w:rPr>
                <w:i/>
                <w:color w:val="000000"/>
                <w:sz w:val="20"/>
                <w:szCs w:val="20"/>
                <w:vertAlign w:val="superscript"/>
              </w:rPr>
              <w:t>c</w:t>
            </w:r>
            <w:r>
              <w:rPr>
                <w:color w:val="000000"/>
                <w:sz w:val="20"/>
                <w:szCs w:val="20"/>
              </w:rPr>
              <w:t xml:space="preserve"> </w:t>
            </w:r>
            <w:r>
              <w:rPr>
                <w:i/>
                <w:color w:val="000000"/>
                <w:sz w:val="20"/>
                <w:szCs w:val="20"/>
              </w:rPr>
              <w:t xml:space="preserve">p </w:t>
            </w:r>
            <w:r>
              <w:rPr>
                <w:color w:val="000000"/>
                <w:sz w:val="20"/>
                <w:szCs w:val="20"/>
              </w:rPr>
              <w:t>≤ 0.01 vs 5P.</w:t>
            </w:r>
          </w:p>
        </w:tc>
      </w:tr>
    </w:tbl>
    <w:tbl>
      <w:tblPr>
        <w:tblpPr w:leftFromText="180" w:rightFromText="180" w:vertAnchor="text" w:horzAnchor="margin" w:tblpY="-323"/>
        <w:tblW w:w="7830" w:type="dxa"/>
        <w:tblBorders>
          <w:top w:val="nil"/>
          <w:left w:val="nil"/>
          <w:right w:val="nil"/>
        </w:tblBorders>
        <w:tblLayout w:type="fixed"/>
        <w:tblLook w:val="0000" w:firstRow="0" w:lastRow="0" w:firstColumn="0" w:lastColumn="0" w:noHBand="0" w:noVBand="0"/>
      </w:tblPr>
      <w:tblGrid>
        <w:gridCol w:w="3060"/>
        <w:gridCol w:w="1260"/>
        <w:gridCol w:w="1170"/>
        <w:gridCol w:w="1170"/>
        <w:gridCol w:w="1170"/>
      </w:tblGrid>
      <w:tr w:rsidR="00BD1851" w14:paraId="1AE3A478" w14:textId="77777777" w:rsidTr="00A86717">
        <w:tc>
          <w:tcPr>
            <w:tcW w:w="7830" w:type="dxa"/>
            <w:gridSpan w:val="5"/>
            <w:tcBorders>
              <w:top w:val="nil"/>
              <w:bottom w:val="single" w:sz="4" w:space="0" w:color="auto"/>
            </w:tcBorders>
            <w:vAlign w:val="bottom"/>
          </w:tcPr>
          <w:p w14:paraId="19EFAD9A" w14:textId="77777777" w:rsidR="00BD1851" w:rsidRPr="004A1EC8" w:rsidRDefault="00BD1851" w:rsidP="002F5FCB">
            <w:pPr>
              <w:autoSpaceDE w:val="0"/>
              <w:autoSpaceDN w:val="0"/>
              <w:adjustRightInd w:val="0"/>
              <w:rPr>
                <w:b/>
                <w:bCs/>
                <w:color w:val="000000"/>
              </w:rPr>
            </w:pPr>
            <w:r>
              <w:rPr>
                <w:b/>
              </w:rPr>
              <w:lastRenderedPageBreak/>
              <w:t>Table 4</w:t>
            </w:r>
            <w:r w:rsidRPr="004A1EC8">
              <w:rPr>
                <w:b/>
              </w:rPr>
              <w:t xml:space="preserve">. </w:t>
            </w:r>
            <w:r>
              <w:rPr>
                <w:b/>
              </w:rPr>
              <w:t>Main Effects and Interactions for Thigh Circumference</w:t>
            </w:r>
          </w:p>
        </w:tc>
      </w:tr>
      <w:tr w:rsidR="00BD1851" w14:paraId="1CE1FB23" w14:textId="77777777" w:rsidTr="00A86717">
        <w:tc>
          <w:tcPr>
            <w:tcW w:w="3060" w:type="dxa"/>
            <w:tcBorders>
              <w:top w:val="single" w:sz="4" w:space="0" w:color="auto"/>
              <w:bottom w:val="single" w:sz="4" w:space="0" w:color="000000"/>
            </w:tcBorders>
            <w:vAlign w:val="bottom"/>
          </w:tcPr>
          <w:p w14:paraId="2A2959ED" w14:textId="77777777" w:rsidR="00BD1851" w:rsidRPr="00BD5D46" w:rsidRDefault="00BD1851" w:rsidP="00430DD3">
            <w:pPr>
              <w:autoSpaceDE w:val="0"/>
              <w:autoSpaceDN w:val="0"/>
              <w:adjustRightInd w:val="0"/>
              <w:spacing w:line="276" w:lineRule="auto"/>
              <w:jc w:val="center"/>
              <w:rPr>
                <w:bCs/>
                <w:color w:val="000000"/>
              </w:rPr>
            </w:pPr>
            <w:r w:rsidRPr="00BD5D46">
              <w:rPr>
                <w:bCs/>
                <w:color w:val="000000"/>
              </w:rPr>
              <w:t>Variable</w:t>
            </w:r>
          </w:p>
        </w:tc>
        <w:tc>
          <w:tcPr>
            <w:tcW w:w="1260" w:type="dxa"/>
            <w:tcBorders>
              <w:top w:val="single" w:sz="4" w:space="0" w:color="auto"/>
              <w:bottom w:val="single" w:sz="4" w:space="0" w:color="000000"/>
            </w:tcBorders>
            <w:vAlign w:val="bottom"/>
          </w:tcPr>
          <w:p w14:paraId="0F6B93C5" w14:textId="77777777" w:rsidR="00BD1851" w:rsidRPr="00BD5D46" w:rsidRDefault="00BD1851" w:rsidP="00430DD3">
            <w:pPr>
              <w:autoSpaceDE w:val="0"/>
              <w:autoSpaceDN w:val="0"/>
              <w:adjustRightInd w:val="0"/>
              <w:spacing w:line="276" w:lineRule="auto"/>
              <w:jc w:val="center"/>
              <w:rPr>
                <w:bCs/>
                <w:i/>
                <w:color w:val="000000"/>
              </w:rPr>
            </w:pPr>
            <w:r w:rsidRPr="00BD5D46">
              <w:rPr>
                <w:bCs/>
                <w:i/>
                <w:color w:val="000000"/>
              </w:rPr>
              <w:t>F</w:t>
            </w:r>
          </w:p>
        </w:tc>
        <w:tc>
          <w:tcPr>
            <w:tcW w:w="1170" w:type="dxa"/>
            <w:tcBorders>
              <w:top w:val="single" w:sz="4" w:space="0" w:color="auto"/>
              <w:bottom w:val="single" w:sz="4" w:space="0" w:color="000000"/>
            </w:tcBorders>
            <w:vAlign w:val="bottom"/>
          </w:tcPr>
          <w:p w14:paraId="2D10A8A9" w14:textId="77777777" w:rsidR="00BD1851" w:rsidRPr="00BD5D46" w:rsidRDefault="00BD1851" w:rsidP="00430DD3">
            <w:pPr>
              <w:autoSpaceDE w:val="0"/>
              <w:autoSpaceDN w:val="0"/>
              <w:adjustRightInd w:val="0"/>
              <w:spacing w:line="276" w:lineRule="auto"/>
              <w:jc w:val="center"/>
              <w:rPr>
                <w:bCs/>
                <w:i/>
                <w:color w:val="000000"/>
              </w:rPr>
            </w:pPr>
            <w:r w:rsidRPr="00BD5D46">
              <w:rPr>
                <w:bCs/>
                <w:i/>
                <w:color w:val="000000"/>
              </w:rPr>
              <w:t>p</w:t>
            </w:r>
          </w:p>
        </w:tc>
        <w:tc>
          <w:tcPr>
            <w:tcW w:w="1170" w:type="dxa"/>
            <w:tcBorders>
              <w:top w:val="single" w:sz="4" w:space="0" w:color="auto"/>
              <w:bottom w:val="single" w:sz="4" w:space="0" w:color="000000"/>
            </w:tcBorders>
            <w:vAlign w:val="bottom"/>
          </w:tcPr>
          <w:p w14:paraId="732328CB" w14:textId="77777777" w:rsidR="00BD1851" w:rsidRPr="00BD5D46" w:rsidRDefault="00BD1851" w:rsidP="00430DD3">
            <w:pPr>
              <w:autoSpaceDE w:val="0"/>
              <w:autoSpaceDN w:val="0"/>
              <w:adjustRightInd w:val="0"/>
              <w:spacing w:line="276" w:lineRule="auto"/>
              <w:jc w:val="center"/>
              <w:rPr>
                <w:bCs/>
                <w:color w:val="000000"/>
              </w:rPr>
            </w:pPr>
            <w:r w:rsidRPr="00BD5D46">
              <w:rPr>
                <w:bCs/>
                <w:color w:val="000000"/>
              </w:rPr>
              <w:t>η</w:t>
            </w:r>
            <w:r w:rsidRPr="00BD5D46">
              <w:rPr>
                <w:bCs/>
                <w:color w:val="000000"/>
                <w:vertAlign w:val="superscript"/>
              </w:rPr>
              <w:t>2</w:t>
            </w:r>
          </w:p>
        </w:tc>
        <w:tc>
          <w:tcPr>
            <w:tcW w:w="1170" w:type="dxa"/>
            <w:tcBorders>
              <w:top w:val="single" w:sz="4" w:space="0" w:color="auto"/>
              <w:bottom w:val="single" w:sz="4" w:space="0" w:color="000000"/>
            </w:tcBorders>
            <w:vAlign w:val="bottom"/>
          </w:tcPr>
          <w:p w14:paraId="26E0E5F0" w14:textId="77777777" w:rsidR="00BD1851" w:rsidRPr="00BD5D46" w:rsidRDefault="00BD1851" w:rsidP="00430DD3">
            <w:pPr>
              <w:autoSpaceDE w:val="0"/>
              <w:autoSpaceDN w:val="0"/>
              <w:adjustRightInd w:val="0"/>
              <w:spacing w:line="276" w:lineRule="auto"/>
              <w:jc w:val="center"/>
              <w:rPr>
                <w:bCs/>
                <w:color w:val="000000"/>
              </w:rPr>
            </w:pPr>
            <w:r w:rsidRPr="00BD5D46">
              <w:rPr>
                <w:bCs/>
                <w:color w:val="000000"/>
              </w:rPr>
              <w:t>Power</w:t>
            </w:r>
          </w:p>
        </w:tc>
      </w:tr>
      <w:tr w:rsidR="00BD1851" w14:paraId="05B8DCB9" w14:textId="77777777" w:rsidTr="00A86717">
        <w:tblPrEx>
          <w:tblBorders>
            <w:top w:val="none" w:sz="0" w:space="0" w:color="auto"/>
          </w:tblBorders>
        </w:tblPrEx>
        <w:tc>
          <w:tcPr>
            <w:tcW w:w="3060" w:type="dxa"/>
            <w:vAlign w:val="bottom"/>
          </w:tcPr>
          <w:p w14:paraId="246C241D" w14:textId="77777777" w:rsidR="00BD1851" w:rsidRPr="00BD5D46" w:rsidRDefault="00BD1851" w:rsidP="00430DD3">
            <w:pPr>
              <w:autoSpaceDE w:val="0"/>
              <w:autoSpaceDN w:val="0"/>
              <w:adjustRightInd w:val="0"/>
              <w:spacing w:line="276" w:lineRule="auto"/>
              <w:jc w:val="both"/>
              <w:rPr>
                <w:bCs/>
                <w:color w:val="000000"/>
              </w:rPr>
            </w:pPr>
            <w:r w:rsidRPr="00BD5D46">
              <w:rPr>
                <w:bCs/>
                <w:color w:val="000000"/>
              </w:rPr>
              <w:t>Gender</w:t>
            </w:r>
          </w:p>
        </w:tc>
        <w:tc>
          <w:tcPr>
            <w:tcW w:w="1260" w:type="dxa"/>
            <w:vAlign w:val="bottom"/>
          </w:tcPr>
          <w:p w14:paraId="63B2416D"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2.747</w:t>
            </w:r>
          </w:p>
        </w:tc>
        <w:tc>
          <w:tcPr>
            <w:tcW w:w="1170" w:type="dxa"/>
            <w:vAlign w:val="bottom"/>
          </w:tcPr>
          <w:p w14:paraId="4884EB15"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0.109</w:t>
            </w:r>
          </w:p>
        </w:tc>
        <w:tc>
          <w:tcPr>
            <w:tcW w:w="1170" w:type="dxa"/>
            <w:vAlign w:val="bottom"/>
          </w:tcPr>
          <w:p w14:paraId="2E3B6177"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0.092</w:t>
            </w:r>
          </w:p>
        </w:tc>
        <w:tc>
          <w:tcPr>
            <w:tcW w:w="1170" w:type="dxa"/>
            <w:vAlign w:val="bottom"/>
          </w:tcPr>
          <w:p w14:paraId="3716EE18"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0.359</w:t>
            </w:r>
          </w:p>
        </w:tc>
      </w:tr>
      <w:tr w:rsidR="00BD1851" w14:paraId="475255CE" w14:textId="77777777" w:rsidTr="00A86717">
        <w:tblPrEx>
          <w:tblBorders>
            <w:top w:val="none" w:sz="0" w:space="0" w:color="auto"/>
          </w:tblBorders>
        </w:tblPrEx>
        <w:tc>
          <w:tcPr>
            <w:tcW w:w="3060" w:type="dxa"/>
            <w:vAlign w:val="bottom"/>
          </w:tcPr>
          <w:p w14:paraId="1FF85C0F" w14:textId="77777777" w:rsidR="00BD1851" w:rsidRPr="00BD5D46" w:rsidRDefault="00BD1851" w:rsidP="00430DD3">
            <w:pPr>
              <w:autoSpaceDE w:val="0"/>
              <w:autoSpaceDN w:val="0"/>
              <w:adjustRightInd w:val="0"/>
              <w:spacing w:line="276" w:lineRule="auto"/>
              <w:jc w:val="both"/>
              <w:rPr>
                <w:bCs/>
                <w:color w:val="000000"/>
              </w:rPr>
            </w:pPr>
            <w:r w:rsidRPr="00BD5D46">
              <w:rPr>
                <w:bCs/>
                <w:color w:val="000000"/>
              </w:rPr>
              <w:t>Condition</w:t>
            </w:r>
          </w:p>
        </w:tc>
        <w:tc>
          <w:tcPr>
            <w:tcW w:w="1260" w:type="dxa"/>
            <w:vAlign w:val="bottom"/>
          </w:tcPr>
          <w:p w14:paraId="15F05D6E"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1.513</w:t>
            </w:r>
          </w:p>
        </w:tc>
        <w:tc>
          <w:tcPr>
            <w:tcW w:w="1170" w:type="dxa"/>
            <w:vAlign w:val="bottom"/>
          </w:tcPr>
          <w:p w14:paraId="413CFE5B"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0.217</w:t>
            </w:r>
          </w:p>
        </w:tc>
        <w:tc>
          <w:tcPr>
            <w:tcW w:w="1170" w:type="dxa"/>
            <w:vAlign w:val="bottom"/>
          </w:tcPr>
          <w:p w14:paraId="5BF6C824"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0.053</w:t>
            </w:r>
          </w:p>
        </w:tc>
        <w:tc>
          <w:tcPr>
            <w:tcW w:w="1170" w:type="dxa"/>
            <w:vAlign w:val="bottom"/>
          </w:tcPr>
          <w:p w14:paraId="2568FA2D"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0.386</w:t>
            </w:r>
          </w:p>
        </w:tc>
      </w:tr>
      <w:tr w:rsidR="00BD1851" w14:paraId="3E0A3CEC" w14:textId="77777777" w:rsidTr="00A86717">
        <w:tblPrEx>
          <w:tblBorders>
            <w:top w:val="none" w:sz="0" w:space="0" w:color="auto"/>
          </w:tblBorders>
        </w:tblPrEx>
        <w:tc>
          <w:tcPr>
            <w:tcW w:w="3060" w:type="dxa"/>
            <w:vAlign w:val="bottom"/>
          </w:tcPr>
          <w:p w14:paraId="3CB2A849" w14:textId="77777777" w:rsidR="00BD1851" w:rsidRPr="00BD5D46" w:rsidRDefault="00A86717" w:rsidP="00430DD3">
            <w:pPr>
              <w:autoSpaceDE w:val="0"/>
              <w:autoSpaceDN w:val="0"/>
              <w:adjustRightInd w:val="0"/>
              <w:spacing w:line="276" w:lineRule="auto"/>
              <w:jc w:val="both"/>
              <w:rPr>
                <w:bCs/>
                <w:color w:val="000000"/>
              </w:rPr>
            </w:pPr>
            <w:r>
              <w:rPr>
                <w:bCs/>
                <w:color w:val="000000"/>
              </w:rPr>
              <w:t>**</w:t>
            </w:r>
            <w:r w:rsidR="00BD1851" w:rsidRPr="00BD5D46">
              <w:rPr>
                <w:bCs/>
                <w:color w:val="000000"/>
              </w:rPr>
              <w:t>Time</w:t>
            </w:r>
          </w:p>
        </w:tc>
        <w:tc>
          <w:tcPr>
            <w:tcW w:w="1260" w:type="dxa"/>
            <w:vAlign w:val="bottom"/>
          </w:tcPr>
          <w:p w14:paraId="2CEEDA4D"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56.393</w:t>
            </w:r>
          </w:p>
        </w:tc>
        <w:tc>
          <w:tcPr>
            <w:tcW w:w="1170" w:type="dxa"/>
            <w:vAlign w:val="bottom"/>
          </w:tcPr>
          <w:p w14:paraId="62399762"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&lt;0.001</w:t>
            </w:r>
          </w:p>
        </w:tc>
        <w:tc>
          <w:tcPr>
            <w:tcW w:w="1170" w:type="dxa"/>
            <w:vAlign w:val="bottom"/>
          </w:tcPr>
          <w:p w14:paraId="56717B84"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0.676</w:t>
            </w:r>
          </w:p>
        </w:tc>
        <w:tc>
          <w:tcPr>
            <w:tcW w:w="1170" w:type="dxa"/>
            <w:vAlign w:val="bottom"/>
          </w:tcPr>
          <w:p w14:paraId="5A9C6CE4"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1.000</w:t>
            </w:r>
          </w:p>
        </w:tc>
      </w:tr>
      <w:tr w:rsidR="00BD1851" w14:paraId="6227C138" w14:textId="77777777" w:rsidTr="00A86717">
        <w:tblPrEx>
          <w:tblBorders>
            <w:top w:val="none" w:sz="0" w:space="0" w:color="auto"/>
          </w:tblBorders>
        </w:tblPrEx>
        <w:tc>
          <w:tcPr>
            <w:tcW w:w="3060" w:type="dxa"/>
            <w:vAlign w:val="bottom"/>
          </w:tcPr>
          <w:p w14:paraId="29CFF843" w14:textId="77777777" w:rsidR="00BD1851" w:rsidRPr="00BD5D46" w:rsidRDefault="00A86717" w:rsidP="00430DD3">
            <w:pPr>
              <w:autoSpaceDE w:val="0"/>
              <w:autoSpaceDN w:val="0"/>
              <w:adjustRightInd w:val="0"/>
              <w:spacing w:line="276" w:lineRule="auto"/>
              <w:jc w:val="both"/>
              <w:rPr>
                <w:bCs/>
                <w:color w:val="000000"/>
              </w:rPr>
            </w:pPr>
            <w:r>
              <w:rPr>
                <w:bCs/>
                <w:color w:val="000000"/>
              </w:rPr>
              <w:t xml:space="preserve">Gender by </w:t>
            </w:r>
            <w:r w:rsidR="00BD1851" w:rsidRPr="00BD5D46">
              <w:rPr>
                <w:bCs/>
                <w:color w:val="000000"/>
              </w:rPr>
              <w:t>Condition</w:t>
            </w:r>
          </w:p>
        </w:tc>
        <w:tc>
          <w:tcPr>
            <w:tcW w:w="1260" w:type="dxa"/>
            <w:vAlign w:val="bottom"/>
          </w:tcPr>
          <w:p w14:paraId="2A73E39B"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0.872</w:t>
            </w:r>
          </w:p>
        </w:tc>
        <w:tc>
          <w:tcPr>
            <w:tcW w:w="1170" w:type="dxa"/>
            <w:vAlign w:val="bottom"/>
          </w:tcPr>
          <w:p w14:paraId="3AEF6CCD"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0.459</w:t>
            </w:r>
          </w:p>
        </w:tc>
        <w:tc>
          <w:tcPr>
            <w:tcW w:w="1170" w:type="dxa"/>
            <w:vAlign w:val="bottom"/>
          </w:tcPr>
          <w:p w14:paraId="0E2DD6DB"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0.031</w:t>
            </w:r>
          </w:p>
        </w:tc>
        <w:tc>
          <w:tcPr>
            <w:tcW w:w="1170" w:type="dxa"/>
            <w:vAlign w:val="bottom"/>
          </w:tcPr>
          <w:p w14:paraId="0F9855FF"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0.232</w:t>
            </w:r>
          </w:p>
        </w:tc>
      </w:tr>
      <w:tr w:rsidR="00BD1851" w14:paraId="421B59B1" w14:textId="77777777" w:rsidTr="00A86717">
        <w:tblPrEx>
          <w:tblBorders>
            <w:top w:val="none" w:sz="0" w:space="0" w:color="auto"/>
          </w:tblBorders>
        </w:tblPrEx>
        <w:tc>
          <w:tcPr>
            <w:tcW w:w="3060" w:type="dxa"/>
            <w:vAlign w:val="bottom"/>
          </w:tcPr>
          <w:p w14:paraId="2A2C7A48" w14:textId="77777777" w:rsidR="00BD1851" w:rsidRPr="00BD5D46" w:rsidRDefault="00A86717" w:rsidP="00430DD3">
            <w:pPr>
              <w:autoSpaceDE w:val="0"/>
              <w:autoSpaceDN w:val="0"/>
              <w:adjustRightInd w:val="0"/>
              <w:spacing w:line="276" w:lineRule="auto"/>
              <w:jc w:val="both"/>
              <w:rPr>
                <w:bCs/>
                <w:color w:val="000000"/>
              </w:rPr>
            </w:pPr>
            <w:r>
              <w:rPr>
                <w:bCs/>
                <w:color w:val="000000"/>
              </w:rPr>
              <w:t xml:space="preserve">*Gender by </w:t>
            </w:r>
            <w:r w:rsidR="00BD1851" w:rsidRPr="00BD5D46">
              <w:rPr>
                <w:bCs/>
                <w:color w:val="000000"/>
              </w:rPr>
              <w:t>Time</w:t>
            </w:r>
          </w:p>
        </w:tc>
        <w:tc>
          <w:tcPr>
            <w:tcW w:w="1260" w:type="dxa"/>
            <w:vAlign w:val="bottom"/>
          </w:tcPr>
          <w:p w14:paraId="075BD614"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3.557</w:t>
            </w:r>
          </w:p>
        </w:tc>
        <w:tc>
          <w:tcPr>
            <w:tcW w:w="1170" w:type="dxa"/>
            <w:vAlign w:val="bottom"/>
          </w:tcPr>
          <w:p w14:paraId="69308066"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0.046</w:t>
            </w:r>
          </w:p>
        </w:tc>
        <w:tc>
          <w:tcPr>
            <w:tcW w:w="1170" w:type="dxa"/>
            <w:vAlign w:val="bottom"/>
          </w:tcPr>
          <w:p w14:paraId="04BABFAC"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0.116</w:t>
            </w:r>
          </w:p>
        </w:tc>
        <w:tc>
          <w:tcPr>
            <w:tcW w:w="1170" w:type="dxa"/>
            <w:vAlign w:val="bottom"/>
          </w:tcPr>
          <w:p w14:paraId="0B57CB35"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0.572</w:t>
            </w:r>
          </w:p>
        </w:tc>
      </w:tr>
      <w:tr w:rsidR="00BD1851" w14:paraId="48D220D0" w14:textId="77777777" w:rsidTr="00A86717">
        <w:tblPrEx>
          <w:tblBorders>
            <w:top w:val="none" w:sz="0" w:space="0" w:color="auto"/>
          </w:tblBorders>
        </w:tblPrEx>
        <w:tc>
          <w:tcPr>
            <w:tcW w:w="3060" w:type="dxa"/>
            <w:vAlign w:val="bottom"/>
          </w:tcPr>
          <w:p w14:paraId="2E4C9FF0" w14:textId="77777777" w:rsidR="00BD1851" w:rsidRPr="00BD5D46" w:rsidRDefault="00A86717" w:rsidP="00430DD3">
            <w:pPr>
              <w:autoSpaceDE w:val="0"/>
              <w:autoSpaceDN w:val="0"/>
              <w:adjustRightInd w:val="0"/>
              <w:spacing w:line="276" w:lineRule="auto"/>
              <w:jc w:val="both"/>
              <w:rPr>
                <w:bCs/>
                <w:color w:val="000000"/>
              </w:rPr>
            </w:pPr>
            <w:r>
              <w:rPr>
                <w:bCs/>
                <w:color w:val="000000"/>
              </w:rPr>
              <w:t xml:space="preserve">Condition by </w:t>
            </w:r>
            <w:r w:rsidR="00BD1851" w:rsidRPr="00BD5D46">
              <w:rPr>
                <w:bCs/>
                <w:color w:val="000000"/>
              </w:rPr>
              <w:t>Time</w:t>
            </w:r>
          </w:p>
        </w:tc>
        <w:tc>
          <w:tcPr>
            <w:tcW w:w="1260" w:type="dxa"/>
            <w:vAlign w:val="bottom"/>
          </w:tcPr>
          <w:p w14:paraId="4CA07C59"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1.794</w:t>
            </w:r>
          </w:p>
        </w:tc>
        <w:tc>
          <w:tcPr>
            <w:tcW w:w="1170" w:type="dxa"/>
            <w:vAlign w:val="bottom"/>
          </w:tcPr>
          <w:p w14:paraId="43CF4B15"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0.186</w:t>
            </w:r>
          </w:p>
        </w:tc>
        <w:tc>
          <w:tcPr>
            <w:tcW w:w="1170" w:type="dxa"/>
            <w:vAlign w:val="bottom"/>
          </w:tcPr>
          <w:p w14:paraId="02803BED"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0.062</w:t>
            </w:r>
          </w:p>
        </w:tc>
        <w:tc>
          <w:tcPr>
            <w:tcW w:w="1170" w:type="dxa"/>
            <w:vAlign w:val="bottom"/>
          </w:tcPr>
          <w:p w14:paraId="0C8797AB"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0.307</w:t>
            </w:r>
          </w:p>
        </w:tc>
      </w:tr>
      <w:tr w:rsidR="00BD1851" w14:paraId="3FE1EBEB" w14:textId="77777777" w:rsidTr="00A86717">
        <w:tc>
          <w:tcPr>
            <w:tcW w:w="3060" w:type="dxa"/>
            <w:tcBorders>
              <w:bottom w:val="single" w:sz="4" w:space="0" w:color="auto"/>
            </w:tcBorders>
            <w:vAlign w:val="bottom"/>
          </w:tcPr>
          <w:p w14:paraId="4041A40B" w14:textId="77777777" w:rsidR="00BD1851" w:rsidRPr="00BD5D46" w:rsidRDefault="00A86717" w:rsidP="00430DD3">
            <w:pPr>
              <w:autoSpaceDE w:val="0"/>
              <w:autoSpaceDN w:val="0"/>
              <w:adjustRightInd w:val="0"/>
              <w:spacing w:line="276" w:lineRule="auto"/>
              <w:jc w:val="both"/>
              <w:rPr>
                <w:bCs/>
                <w:color w:val="000000"/>
              </w:rPr>
            </w:pPr>
            <w:r>
              <w:rPr>
                <w:bCs/>
                <w:color w:val="000000"/>
              </w:rPr>
              <w:t xml:space="preserve">Gender by Condition by </w:t>
            </w:r>
            <w:r w:rsidR="00BD1851" w:rsidRPr="00BD5D46">
              <w:rPr>
                <w:bCs/>
                <w:color w:val="000000"/>
              </w:rPr>
              <w:t>Time</w:t>
            </w:r>
          </w:p>
        </w:tc>
        <w:tc>
          <w:tcPr>
            <w:tcW w:w="1260" w:type="dxa"/>
            <w:tcBorders>
              <w:bottom w:val="single" w:sz="4" w:space="0" w:color="auto"/>
            </w:tcBorders>
            <w:vAlign w:val="bottom"/>
          </w:tcPr>
          <w:p w14:paraId="313F1868"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1.622</w:t>
            </w:r>
          </w:p>
        </w:tc>
        <w:tc>
          <w:tcPr>
            <w:tcW w:w="1170" w:type="dxa"/>
            <w:tcBorders>
              <w:bottom w:val="single" w:sz="4" w:space="0" w:color="auto"/>
            </w:tcBorders>
            <w:vAlign w:val="bottom"/>
          </w:tcPr>
          <w:p w14:paraId="5C982286"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0.109</w:t>
            </w:r>
          </w:p>
        </w:tc>
        <w:tc>
          <w:tcPr>
            <w:tcW w:w="1170" w:type="dxa"/>
            <w:tcBorders>
              <w:bottom w:val="single" w:sz="4" w:space="0" w:color="auto"/>
            </w:tcBorders>
            <w:vAlign w:val="bottom"/>
          </w:tcPr>
          <w:p w14:paraId="5371593A"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0.057</w:t>
            </w:r>
          </w:p>
        </w:tc>
        <w:tc>
          <w:tcPr>
            <w:tcW w:w="1170" w:type="dxa"/>
            <w:tcBorders>
              <w:bottom w:val="single" w:sz="4" w:space="0" w:color="auto"/>
            </w:tcBorders>
            <w:vAlign w:val="bottom"/>
          </w:tcPr>
          <w:p w14:paraId="3E78EB26" w14:textId="77777777" w:rsidR="00BD1851" w:rsidRPr="00D96C7D" w:rsidRDefault="00BD1851" w:rsidP="00430DD3">
            <w:pPr>
              <w:autoSpaceDE w:val="0"/>
              <w:autoSpaceDN w:val="0"/>
              <w:adjustRightInd w:val="0"/>
              <w:spacing w:line="276" w:lineRule="auto"/>
              <w:jc w:val="center"/>
              <w:rPr>
                <w:color w:val="000000"/>
              </w:rPr>
            </w:pPr>
            <w:r w:rsidRPr="00D96C7D">
              <w:rPr>
                <w:color w:val="000000"/>
              </w:rPr>
              <w:t>0.748</w:t>
            </w:r>
          </w:p>
        </w:tc>
      </w:tr>
      <w:tr w:rsidR="00BD1851" w:rsidRPr="00315507" w14:paraId="6539A190" w14:textId="77777777" w:rsidTr="00A86717">
        <w:tc>
          <w:tcPr>
            <w:tcW w:w="7830" w:type="dxa"/>
            <w:gridSpan w:val="5"/>
            <w:tcBorders>
              <w:top w:val="single" w:sz="4" w:space="0" w:color="auto"/>
              <w:bottom w:val="nil"/>
            </w:tcBorders>
            <w:vAlign w:val="bottom"/>
          </w:tcPr>
          <w:p w14:paraId="59246B6A" w14:textId="77777777" w:rsidR="00BD1851" w:rsidRPr="00A86717" w:rsidRDefault="00BD1851" w:rsidP="002F5FCB">
            <w:pPr>
              <w:autoSpaceDE w:val="0"/>
              <w:autoSpaceDN w:val="0"/>
              <w:adjustRightInd w:val="0"/>
              <w:rPr>
                <w:color w:val="000000"/>
                <w:sz w:val="20"/>
                <w:szCs w:val="20"/>
              </w:rPr>
            </w:pPr>
            <w:r w:rsidRPr="00315507">
              <w:rPr>
                <w:color w:val="000000"/>
                <w:sz w:val="20"/>
                <w:szCs w:val="20"/>
              </w:rPr>
              <w:t>Abbreviations</w:t>
            </w:r>
            <w:r w:rsidR="00A86717">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Pr="00315507">
              <w:rPr>
                <w:color w:val="000000"/>
                <w:sz w:val="20"/>
                <w:szCs w:val="20"/>
              </w:rPr>
              <w:t xml:space="preserve">&lt;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w:t>
            </w:r>
            <w:r w:rsidR="00A86717">
              <w:rPr>
                <w:bCs/>
                <w:color w:val="000000"/>
                <w:sz w:val="20"/>
                <w:szCs w:val="20"/>
              </w:rPr>
              <w:t xml:space="preserve"> Significance as follows: *</w:t>
            </w:r>
            <w:r w:rsidR="00A86717">
              <w:rPr>
                <w:bCs/>
                <w:i/>
                <w:color w:val="000000"/>
                <w:sz w:val="20"/>
                <w:szCs w:val="20"/>
              </w:rPr>
              <w:t xml:space="preserve">p </w:t>
            </w:r>
            <w:r w:rsidR="00A86717">
              <w:rPr>
                <w:bCs/>
                <w:color w:val="000000"/>
                <w:sz w:val="20"/>
                <w:szCs w:val="20"/>
              </w:rPr>
              <w:t xml:space="preserve">≤ 0.05, ** </w:t>
            </w:r>
            <w:r w:rsidR="00A86717">
              <w:rPr>
                <w:bCs/>
                <w:i/>
                <w:color w:val="000000"/>
                <w:sz w:val="20"/>
                <w:szCs w:val="20"/>
              </w:rPr>
              <w:t>p</w:t>
            </w:r>
            <w:r w:rsidR="00A86717">
              <w:rPr>
                <w:bCs/>
                <w:color w:val="000000"/>
                <w:sz w:val="20"/>
                <w:szCs w:val="20"/>
              </w:rPr>
              <w:t xml:space="preserve"> ≤ 0.01.</w:t>
            </w:r>
          </w:p>
        </w:tc>
      </w:tr>
    </w:tbl>
    <w:p w14:paraId="6EF80C44" w14:textId="77777777" w:rsidR="00EE0261" w:rsidRPr="00951CDA" w:rsidRDefault="00EE0261" w:rsidP="002F5FCB">
      <w:pPr>
        <w:spacing w:line="480" w:lineRule="auto"/>
        <w:rPr>
          <w:color w:val="000000" w:themeColor="text1"/>
        </w:rPr>
      </w:pPr>
    </w:p>
    <w:p w14:paraId="3CFB8FAE" w14:textId="77777777" w:rsidR="00FD029E" w:rsidRPr="0092289E" w:rsidRDefault="00FD029E" w:rsidP="002F5FCB">
      <w:pPr>
        <w:spacing w:line="480" w:lineRule="auto"/>
      </w:pPr>
    </w:p>
    <w:p w14:paraId="19C3CD2C" w14:textId="77777777" w:rsidR="00BD1851" w:rsidRDefault="00BD1851" w:rsidP="002F5FCB">
      <w:pPr>
        <w:autoSpaceDE w:val="0"/>
        <w:autoSpaceDN w:val="0"/>
        <w:adjustRightInd w:val="0"/>
        <w:spacing w:line="480" w:lineRule="auto"/>
      </w:pPr>
    </w:p>
    <w:p w14:paraId="07A2C4FD" w14:textId="77777777" w:rsidR="00A86717" w:rsidRDefault="00A86717" w:rsidP="002F5FCB">
      <w:pPr>
        <w:autoSpaceDE w:val="0"/>
        <w:autoSpaceDN w:val="0"/>
        <w:adjustRightInd w:val="0"/>
        <w:spacing w:line="480" w:lineRule="auto"/>
      </w:pPr>
    </w:p>
    <w:p w14:paraId="0A6BD3A3" w14:textId="77777777" w:rsidR="00A86717" w:rsidRDefault="00A86717" w:rsidP="002F5FCB">
      <w:pPr>
        <w:autoSpaceDE w:val="0"/>
        <w:autoSpaceDN w:val="0"/>
        <w:adjustRightInd w:val="0"/>
        <w:spacing w:line="480" w:lineRule="auto"/>
      </w:pPr>
    </w:p>
    <w:p w14:paraId="65A2D0C1" w14:textId="77777777" w:rsidR="00A86717" w:rsidRDefault="00A86717" w:rsidP="002F5FCB">
      <w:pPr>
        <w:autoSpaceDE w:val="0"/>
        <w:autoSpaceDN w:val="0"/>
        <w:adjustRightInd w:val="0"/>
        <w:spacing w:line="480" w:lineRule="auto"/>
      </w:pPr>
    </w:p>
    <w:p w14:paraId="52BC2B38" w14:textId="12BA82C0" w:rsidR="00BD1851" w:rsidRDefault="00BD1851" w:rsidP="002F5FCB">
      <w:pPr>
        <w:autoSpaceDE w:val="0"/>
        <w:autoSpaceDN w:val="0"/>
        <w:adjustRightInd w:val="0"/>
        <w:spacing w:line="480" w:lineRule="auto"/>
        <w:rPr>
          <w:rFonts w:ascii="Times" w:hAnsi="Times" w:cs="Times"/>
          <w:b/>
          <w:color w:val="000000"/>
        </w:rPr>
      </w:pPr>
    </w:p>
    <w:p w14:paraId="17D2E9A0" w14:textId="77777777" w:rsidR="005828E8" w:rsidRPr="00BD58CD" w:rsidRDefault="005828E8" w:rsidP="002F5FCB">
      <w:pPr>
        <w:autoSpaceDE w:val="0"/>
        <w:autoSpaceDN w:val="0"/>
        <w:adjustRightInd w:val="0"/>
        <w:rPr>
          <w:rFonts w:ascii="Times" w:hAnsi="Times" w:cs="Times"/>
          <w:b/>
          <w:color w:val="000000"/>
        </w:rPr>
      </w:pPr>
      <w:r w:rsidRPr="00BD58CD">
        <w:rPr>
          <w:rFonts w:ascii="Times" w:hAnsi="Times" w:cs="Times"/>
          <w:b/>
          <w:color w:val="000000"/>
        </w:rPr>
        <w:t>Figure 1. Thigh circumference across time and condition</w:t>
      </w:r>
      <w:r w:rsidR="00446619">
        <w:rPr>
          <w:rFonts w:ascii="Times" w:hAnsi="Times" w:cs="Times"/>
          <w:b/>
          <w:color w:val="000000"/>
        </w:rPr>
        <w:t xml:space="preserve"> for each gender</w:t>
      </w:r>
    </w:p>
    <w:p w14:paraId="11595048" w14:textId="77777777" w:rsidR="005828E8" w:rsidRPr="00904C20" w:rsidRDefault="00526923" w:rsidP="002F5FCB">
      <w:pPr>
        <w:autoSpaceDE w:val="0"/>
        <w:autoSpaceDN w:val="0"/>
        <w:adjustRightInd w:val="0"/>
        <w:spacing w:line="480" w:lineRule="auto"/>
        <w:ind w:right="36"/>
        <w:rPr>
          <w:rFonts w:ascii="Helvetica" w:hAnsi="Helvetica" w:cs="Helvetica"/>
        </w:rPr>
      </w:pPr>
      <w:r>
        <w:rPr>
          <w:rFonts w:ascii="Helvetica" w:hAnsi="Helvetica" w:cs="Helvetica"/>
          <w:noProof/>
        </w:rPr>
        <w:drawing>
          <wp:inline distT="0" distB="0" distL="0" distR="0" wp14:anchorId="1628E586" wp14:editId="39FA0BF7">
            <wp:extent cx="5394960" cy="2913566"/>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94960" cy="2913566"/>
                    </a:xfrm>
                    <a:prstGeom prst="rect">
                      <a:avLst/>
                    </a:prstGeom>
                    <a:noFill/>
                    <a:ln>
                      <a:noFill/>
                    </a:ln>
                  </pic:spPr>
                </pic:pic>
              </a:graphicData>
            </a:graphic>
          </wp:inline>
        </w:drawing>
      </w:r>
    </w:p>
    <w:p w14:paraId="2A6993A1" w14:textId="5FD483A5" w:rsidR="005828E8" w:rsidRDefault="001D51EB" w:rsidP="002F5FCB">
      <w:r>
        <w:rPr>
          <w:color w:val="000000"/>
          <w:sz w:val="20"/>
          <w:szCs w:val="20"/>
        </w:rPr>
        <w:t>Abbreviations as follows: IP – immediately post-exercise, 5P – 5-min post-exercise, 15P – 15-min post-exercise.</w:t>
      </w:r>
      <w:r w:rsidR="00426461">
        <w:rPr>
          <w:color w:val="000000"/>
          <w:sz w:val="20"/>
          <w:szCs w:val="20"/>
        </w:rPr>
        <w:t xml:space="preserve"> cBFR - controlled blood flow restriction, pBFR – practical blood flow restriction, HI – high intensity, LI – low intensity.</w:t>
      </w:r>
    </w:p>
    <w:p w14:paraId="2F51472E" w14:textId="77777777" w:rsidR="00FE3734" w:rsidRDefault="00FE3734" w:rsidP="002F5FCB">
      <w:pPr>
        <w:spacing w:line="480" w:lineRule="auto"/>
        <w:jc w:val="center"/>
        <w:rPr>
          <w:b/>
        </w:rPr>
      </w:pPr>
    </w:p>
    <w:p w14:paraId="27A48F8B" w14:textId="549DA975" w:rsidR="00976E43" w:rsidRDefault="00976E43" w:rsidP="002F5FCB">
      <w:pPr>
        <w:pStyle w:val="Heading2"/>
      </w:pPr>
      <w:bookmarkStart w:id="51" w:name="_Toc512240250"/>
      <w:r>
        <w:t>Muscle Thickness</w:t>
      </w:r>
      <w:bookmarkEnd w:id="51"/>
    </w:p>
    <w:p w14:paraId="6F23860F" w14:textId="1836A90A" w:rsidR="00FD029E" w:rsidRDefault="00426461" w:rsidP="002F5FCB">
      <w:pPr>
        <w:spacing w:line="480" w:lineRule="auto"/>
        <w:ind w:firstLine="720"/>
        <w:rPr>
          <w:color w:val="000000" w:themeColor="text1"/>
        </w:rPr>
      </w:pPr>
      <w:r>
        <w:t xml:space="preserve">Ultrasound measurements of thigh muscle thickness (Figure 2) revealed </w:t>
      </w:r>
      <w:r w:rsidR="00976E43">
        <w:t>significant gender (</w:t>
      </w:r>
      <w:r w:rsidR="00976E43" w:rsidRPr="00CF4425">
        <w:rPr>
          <w:i/>
        </w:rPr>
        <w:t>p</w:t>
      </w:r>
      <w:r w:rsidR="00976E43">
        <w:t xml:space="preserve"> = 0.001) and time (</w:t>
      </w:r>
      <w:r w:rsidR="00976E43">
        <w:rPr>
          <w:i/>
        </w:rPr>
        <w:t>p</w:t>
      </w:r>
      <w:r w:rsidR="00976E43">
        <w:t xml:space="preserve"> &lt; 0.001) main effect</w:t>
      </w:r>
      <w:r w:rsidR="00C53598">
        <w:t>s</w:t>
      </w:r>
      <w:r w:rsidR="00976E43">
        <w:t>, but no significant condition (</w:t>
      </w:r>
      <w:r w:rsidR="00976E43">
        <w:rPr>
          <w:i/>
        </w:rPr>
        <w:t>p</w:t>
      </w:r>
      <w:r w:rsidR="00976E43">
        <w:t xml:space="preserve"> = 0.184) main effect</w:t>
      </w:r>
      <w:r w:rsidR="00C53598">
        <w:t>, as</w:t>
      </w:r>
      <w:r w:rsidR="009465BF">
        <w:t xml:space="preserve"> presented in T</w:t>
      </w:r>
      <w:r w:rsidR="00514125">
        <w:t>able 5 and 6</w:t>
      </w:r>
      <w:r w:rsidR="00976E43">
        <w:t>.</w:t>
      </w:r>
      <w:r w:rsidR="00BE156F">
        <w:t xml:space="preserve"> Post hoc analysis revealed that males were significantly greater than females (</w:t>
      </w:r>
      <w:r w:rsidR="00BE156F" w:rsidRPr="00CF4425">
        <w:rPr>
          <w:i/>
        </w:rPr>
        <w:t>p</w:t>
      </w:r>
      <w:r w:rsidR="00AD69FC">
        <w:t xml:space="preserve"> = 0.001), and</w:t>
      </w:r>
      <w:r w:rsidR="00BE156F">
        <w:t xml:space="preserve"> regarding </w:t>
      </w:r>
      <w:r w:rsidR="00BE156F">
        <w:lastRenderedPageBreak/>
        <w:t>time, baseline measures were significantly less than IP, 5P, and 15P (</w:t>
      </w:r>
      <w:r w:rsidR="00BE156F" w:rsidRPr="00CF4425">
        <w:rPr>
          <w:i/>
        </w:rPr>
        <w:t>p</w:t>
      </w:r>
      <w:r w:rsidR="00BE156F">
        <w:t xml:space="preserve"> &lt; 0.001). Additionally, IP was significantly greater (</w:t>
      </w:r>
      <w:r w:rsidR="00BE156F" w:rsidRPr="00CF4425">
        <w:rPr>
          <w:i/>
        </w:rPr>
        <w:t>p</w:t>
      </w:r>
      <w:r w:rsidR="00BE156F">
        <w:t xml:space="preserve"> &lt; 0.001) than 5P and 15P</w:t>
      </w:r>
      <w:r w:rsidR="002F25D3">
        <w:t>,</w:t>
      </w:r>
      <w:r w:rsidR="00BE156F">
        <w:t xml:space="preserve"> and 5P was significantly (</w:t>
      </w:r>
      <w:r w:rsidR="00BE156F" w:rsidRPr="00CF4425">
        <w:rPr>
          <w:i/>
        </w:rPr>
        <w:t>p</w:t>
      </w:r>
      <w:r w:rsidR="00BE156F">
        <w:t xml:space="preserve"> &lt; 0.001) greater than 15P. </w:t>
      </w:r>
      <w:r w:rsidR="00514125">
        <w:t>There was a significant gender by time interaction (</w:t>
      </w:r>
      <w:r w:rsidR="00514125">
        <w:rPr>
          <w:i/>
        </w:rPr>
        <w:t>p</w:t>
      </w:r>
      <w:r w:rsidR="00514125">
        <w:t xml:space="preserve"> &lt; 0.001), but no gender by condition (</w:t>
      </w:r>
      <w:r w:rsidR="00514125">
        <w:rPr>
          <w:i/>
        </w:rPr>
        <w:t>p</w:t>
      </w:r>
      <w:r w:rsidR="00514125">
        <w:t xml:space="preserve"> = 0.461), condition by time (</w:t>
      </w:r>
      <w:r w:rsidR="00514125">
        <w:rPr>
          <w:i/>
        </w:rPr>
        <w:t>p</w:t>
      </w:r>
      <w:r w:rsidR="00514125">
        <w:t xml:space="preserve"> = 0.677) or gender by time by condition (</w:t>
      </w:r>
      <w:r w:rsidR="00514125">
        <w:rPr>
          <w:i/>
        </w:rPr>
        <w:t>p</w:t>
      </w:r>
      <w:r w:rsidR="00514125">
        <w:t xml:space="preserve"> = 0.849) interaction</w:t>
      </w:r>
      <w:r w:rsidR="00600950">
        <w:t>s</w:t>
      </w:r>
      <w:r w:rsidR="00514125">
        <w:t xml:space="preserve">. </w:t>
      </w:r>
      <w:r w:rsidR="00976E43" w:rsidRPr="00430DD3">
        <w:t xml:space="preserve">Further analysis of the gender by time interaction </w:t>
      </w:r>
      <w:r w:rsidR="00600950" w:rsidRPr="00430DD3">
        <w:t>revealed</w:t>
      </w:r>
      <w:r w:rsidR="00976E43" w:rsidRPr="00430DD3">
        <w:t xml:space="preserve"> that </w:t>
      </w:r>
      <w:r w:rsidR="00600950" w:rsidRPr="00430DD3">
        <w:rPr>
          <w:color w:val="000000" w:themeColor="text1"/>
        </w:rPr>
        <w:t>m</w:t>
      </w:r>
      <w:r w:rsidR="00976E43" w:rsidRPr="00430DD3">
        <w:rPr>
          <w:color w:val="000000" w:themeColor="text1"/>
        </w:rPr>
        <w:t>ales showed significantly larger muscle thickness than women at baseline (</w:t>
      </w:r>
      <w:r w:rsidR="00976E43" w:rsidRPr="00430DD3">
        <w:rPr>
          <w:i/>
          <w:color w:val="000000" w:themeColor="text1"/>
        </w:rPr>
        <w:t>p</w:t>
      </w:r>
      <w:r w:rsidR="00976E43" w:rsidRPr="00430DD3">
        <w:rPr>
          <w:color w:val="000000" w:themeColor="text1"/>
        </w:rPr>
        <w:t xml:space="preserve"> = 0.002), immediately</w:t>
      </w:r>
      <w:r w:rsidR="009465BF" w:rsidRPr="00430DD3">
        <w:rPr>
          <w:color w:val="000000" w:themeColor="text1"/>
        </w:rPr>
        <w:t xml:space="preserve"> post</w:t>
      </w:r>
      <w:r w:rsidR="00976E43" w:rsidRPr="00430DD3">
        <w:rPr>
          <w:color w:val="000000" w:themeColor="text1"/>
        </w:rPr>
        <w:t>, 5-min and 15-min post-exercise (</w:t>
      </w:r>
      <w:r w:rsidR="00976E43" w:rsidRPr="00430DD3">
        <w:rPr>
          <w:i/>
          <w:color w:val="000000" w:themeColor="text1"/>
        </w:rPr>
        <w:t>p</w:t>
      </w:r>
      <w:r w:rsidR="00600950" w:rsidRPr="00430DD3">
        <w:rPr>
          <w:color w:val="000000" w:themeColor="text1"/>
        </w:rPr>
        <w:t xml:space="preserve"> ≤</w:t>
      </w:r>
      <w:r w:rsidR="00976E43" w:rsidRPr="00430DD3">
        <w:rPr>
          <w:color w:val="000000" w:themeColor="text1"/>
        </w:rPr>
        <w:t xml:space="preserve"> 0.001).</w:t>
      </w:r>
      <w:r w:rsidR="00976E43" w:rsidRPr="00CC6159">
        <w:rPr>
          <w:color w:val="000000" w:themeColor="text1"/>
        </w:rPr>
        <w:t xml:space="preserve"> </w:t>
      </w:r>
    </w:p>
    <w:p w14:paraId="03FF9B56" w14:textId="77777777" w:rsidR="00331988" w:rsidRPr="00BE156F" w:rsidRDefault="00331988" w:rsidP="002F5FCB">
      <w:pPr>
        <w:spacing w:line="480" w:lineRule="auto"/>
        <w:ind w:firstLine="720"/>
      </w:pPr>
    </w:p>
    <w:tbl>
      <w:tblPr>
        <w:tblW w:w="8280" w:type="dxa"/>
        <w:jc w:val="center"/>
        <w:tblBorders>
          <w:left w:val="nil"/>
          <w:right w:val="nil"/>
        </w:tblBorders>
        <w:tblLayout w:type="fixed"/>
        <w:tblLook w:val="0000" w:firstRow="0" w:lastRow="0" w:firstColumn="0" w:lastColumn="0" w:noHBand="0" w:noVBand="0"/>
      </w:tblPr>
      <w:tblGrid>
        <w:gridCol w:w="720"/>
        <w:gridCol w:w="810"/>
        <w:gridCol w:w="1800"/>
        <w:gridCol w:w="1710"/>
        <w:gridCol w:w="1620"/>
        <w:gridCol w:w="1620"/>
      </w:tblGrid>
      <w:tr w:rsidR="003F439A" w:rsidRPr="003115B8" w14:paraId="27F62759" w14:textId="77777777" w:rsidTr="00BD2DB7">
        <w:trPr>
          <w:trHeight w:val="406"/>
          <w:jc w:val="center"/>
        </w:trPr>
        <w:tc>
          <w:tcPr>
            <w:tcW w:w="8280" w:type="dxa"/>
            <w:gridSpan w:val="6"/>
            <w:tcBorders>
              <w:top w:val="nil"/>
              <w:bottom w:val="single" w:sz="2" w:space="0" w:color="000000"/>
            </w:tcBorders>
            <w:tcMar>
              <w:top w:w="20" w:type="nil"/>
              <w:left w:w="20" w:type="nil"/>
              <w:right w:w="20" w:type="nil"/>
            </w:tcMar>
            <w:vAlign w:val="center"/>
          </w:tcPr>
          <w:p w14:paraId="40DAE0FD" w14:textId="55C68828" w:rsidR="003F439A" w:rsidRPr="003115B8" w:rsidRDefault="003F439A" w:rsidP="002F5FCB">
            <w:pPr>
              <w:autoSpaceDE w:val="0"/>
              <w:autoSpaceDN w:val="0"/>
              <w:adjustRightInd w:val="0"/>
              <w:ind w:right="-198"/>
              <w:rPr>
                <w:b/>
                <w:bCs/>
                <w:color w:val="000000"/>
              </w:rPr>
            </w:pPr>
            <w:r w:rsidRPr="00274440">
              <w:rPr>
                <w:b/>
                <w:color w:val="000000"/>
              </w:rPr>
              <w:t xml:space="preserve">Table 5. Muscle thickness </w:t>
            </w:r>
            <w:r w:rsidR="00C34EF9">
              <w:rPr>
                <w:b/>
                <w:color w:val="000000"/>
              </w:rPr>
              <w:t xml:space="preserve">(cm; </w:t>
            </w:r>
            <w:r>
              <w:rPr>
                <w:b/>
                <w:color w:val="000000"/>
              </w:rPr>
              <w:t>mean ± SD</w:t>
            </w:r>
            <w:r w:rsidRPr="00274440">
              <w:rPr>
                <w:b/>
                <w:color w:val="000000"/>
              </w:rPr>
              <w:t>)</w:t>
            </w:r>
          </w:p>
        </w:tc>
      </w:tr>
      <w:tr w:rsidR="003F439A" w:rsidRPr="003115B8" w14:paraId="3760325B" w14:textId="77777777" w:rsidTr="00BD2DB7">
        <w:trPr>
          <w:trHeight w:val="406"/>
          <w:jc w:val="center"/>
        </w:trPr>
        <w:tc>
          <w:tcPr>
            <w:tcW w:w="720" w:type="dxa"/>
            <w:tcBorders>
              <w:top w:val="single" w:sz="2" w:space="0" w:color="000000"/>
              <w:left w:val="nil"/>
              <w:bottom w:val="single" w:sz="2" w:space="0" w:color="000000"/>
            </w:tcBorders>
            <w:tcMar>
              <w:top w:w="20" w:type="nil"/>
              <w:left w:w="20" w:type="nil"/>
              <w:right w:w="20" w:type="nil"/>
            </w:tcMar>
            <w:vAlign w:val="center"/>
          </w:tcPr>
          <w:p w14:paraId="29504837" w14:textId="77777777" w:rsidR="003F439A" w:rsidRPr="003115B8" w:rsidRDefault="003F439A" w:rsidP="00430DD3">
            <w:pPr>
              <w:autoSpaceDE w:val="0"/>
              <w:autoSpaceDN w:val="0"/>
              <w:adjustRightInd w:val="0"/>
              <w:spacing w:line="276" w:lineRule="auto"/>
              <w:rPr>
                <w:color w:val="000000"/>
              </w:rPr>
            </w:pPr>
            <w:r w:rsidRPr="003115B8">
              <w:rPr>
                <w:color w:val="000000"/>
              </w:rPr>
              <w:t> </w:t>
            </w:r>
          </w:p>
        </w:tc>
        <w:tc>
          <w:tcPr>
            <w:tcW w:w="810" w:type="dxa"/>
            <w:tcBorders>
              <w:top w:val="single" w:sz="2" w:space="0" w:color="000000"/>
              <w:bottom w:val="single" w:sz="2" w:space="0" w:color="000000"/>
            </w:tcBorders>
            <w:tcMar>
              <w:top w:w="20" w:type="nil"/>
              <w:left w:w="20" w:type="nil"/>
              <w:right w:w="20" w:type="nil"/>
            </w:tcMar>
            <w:vAlign w:val="center"/>
          </w:tcPr>
          <w:p w14:paraId="07EF3961" w14:textId="77777777" w:rsidR="003F439A" w:rsidRPr="003115B8" w:rsidRDefault="003F439A" w:rsidP="00430DD3">
            <w:pPr>
              <w:autoSpaceDE w:val="0"/>
              <w:autoSpaceDN w:val="0"/>
              <w:adjustRightInd w:val="0"/>
              <w:spacing w:line="276" w:lineRule="auto"/>
              <w:rPr>
                <w:color w:val="000000"/>
              </w:rPr>
            </w:pPr>
            <w:r w:rsidRPr="003115B8">
              <w:rPr>
                <w:color w:val="000000"/>
              </w:rPr>
              <w:t> </w:t>
            </w:r>
          </w:p>
        </w:tc>
        <w:tc>
          <w:tcPr>
            <w:tcW w:w="1800" w:type="dxa"/>
            <w:tcBorders>
              <w:top w:val="single" w:sz="2" w:space="0" w:color="000000"/>
              <w:bottom w:val="single" w:sz="2" w:space="0" w:color="000000"/>
            </w:tcBorders>
            <w:tcMar>
              <w:top w:w="20" w:type="nil"/>
              <w:left w:w="20" w:type="nil"/>
              <w:right w:w="20" w:type="nil"/>
            </w:tcMar>
            <w:vAlign w:val="center"/>
          </w:tcPr>
          <w:p w14:paraId="7F78F814" w14:textId="77777777" w:rsidR="003F439A" w:rsidRPr="005F54D7" w:rsidRDefault="003F439A" w:rsidP="00430DD3">
            <w:pPr>
              <w:autoSpaceDE w:val="0"/>
              <w:autoSpaceDN w:val="0"/>
              <w:adjustRightInd w:val="0"/>
              <w:spacing w:line="276" w:lineRule="auto"/>
              <w:jc w:val="center"/>
              <w:rPr>
                <w:bCs/>
                <w:i/>
                <w:color w:val="000000"/>
              </w:rPr>
            </w:pPr>
            <w:r>
              <w:rPr>
                <w:bCs/>
                <w:color w:val="000000"/>
              </w:rPr>
              <w:t>Pre</w:t>
            </w:r>
          </w:p>
        </w:tc>
        <w:tc>
          <w:tcPr>
            <w:tcW w:w="1710" w:type="dxa"/>
            <w:tcBorders>
              <w:top w:val="single" w:sz="2" w:space="0" w:color="000000"/>
              <w:bottom w:val="single" w:sz="2" w:space="0" w:color="000000"/>
            </w:tcBorders>
            <w:tcMar>
              <w:top w:w="20" w:type="nil"/>
              <w:left w:w="20" w:type="nil"/>
              <w:right w:w="20" w:type="nil"/>
            </w:tcMar>
            <w:vAlign w:val="center"/>
          </w:tcPr>
          <w:p w14:paraId="5ED22028" w14:textId="77777777" w:rsidR="003F439A" w:rsidRPr="005F54D7" w:rsidRDefault="003F439A" w:rsidP="00430DD3">
            <w:pPr>
              <w:autoSpaceDE w:val="0"/>
              <w:autoSpaceDN w:val="0"/>
              <w:adjustRightInd w:val="0"/>
              <w:spacing w:line="276" w:lineRule="auto"/>
              <w:jc w:val="center"/>
              <w:rPr>
                <w:bCs/>
                <w:i/>
                <w:color w:val="000000"/>
              </w:rPr>
            </w:pPr>
            <w:r>
              <w:rPr>
                <w:bCs/>
                <w:color w:val="000000"/>
              </w:rPr>
              <w:t>IP</w:t>
            </w:r>
            <w:r w:rsidR="001D51EB">
              <w:rPr>
                <w:bCs/>
                <w:i/>
                <w:color w:val="000000"/>
                <w:vertAlign w:val="superscript"/>
              </w:rPr>
              <w:t>a</w:t>
            </w:r>
          </w:p>
        </w:tc>
        <w:tc>
          <w:tcPr>
            <w:tcW w:w="1620" w:type="dxa"/>
            <w:tcBorders>
              <w:top w:val="single" w:sz="2" w:space="0" w:color="000000"/>
              <w:bottom w:val="single" w:sz="2" w:space="0" w:color="000000"/>
            </w:tcBorders>
            <w:tcMar>
              <w:top w:w="20" w:type="nil"/>
              <w:left w:w="20" w:type="nil"/>
              <w:right w:w="20" w:type="nil"/>
            </w:tcMar>
            <w:vAlign w:val="center"/>
          </w:tcPr>
          <w:p w14:paraId="3E289957" w14:textId="77777777" w:rsidR="003F439A" w:rsidRPr="005F54D7" w:rsidRDefault="003F439A" w:rsidP="00430DD3">
            <w:pPr>
              <w:autoSpaceDE w:val="0"/>
              <w:autoSpaceDN w:val="0"/>
              <w:adjustRightInd w:val="0"/>
              <w:spacing w:line="276" w:lineRule="auto"/>
              <w:jc w:val="center"/>
              <w:rPr>
                <w:bCs/>
                <w:i/>
                <w:color w:val="000000"/>
              </w:rPr>
            </w:pPr>
            <w:r>
              <w:rPr>
                <w:bCs/>
                <w:color w:val="000000"/>
              </w:rPr>
              <w:t>5P</w:t>
            </w:r>
            <w:r w:rsidR="001D51EB">
              <w:rPr>
                <w:bCs/>
                <w:i/>
                <w:color w:val="000000"/>
                <w:vertAlign w:val="superscript"/>
              </w:rPr>
              <w:t>a,b,c</w:t>
            </w:r>
          </w:p>
        </w:tc>
        <w:tc>
          <w:tcPr>
            <w:tcW w:w="1620" w:type="dxa"/>
            <w:tcBorders>
              <w:top w:val="single" w:sz="2" w:space="0" w:color="000000"/>
              <w:bottom w:val="single" w:sz="2" w:space="0" w:color="000000"/>
              <w:right w:val="nil"/>
            </w:tcBorders>
            <w:tcMar>
              <w:top w:w="20" w:type="nil"/>
              <w:left w:w="20" w:type="nil"/>
              <w:right w:w="20" w:type="nil"/>
            </w:tcMar>
            <w:vAlign w:val="center"/>
          </w:tcPr>
          <w:p w14:paraId="368F6D48" w14:textId="77777777" w:rsidR="003F439A" w:rsidRPr="005F54D7" w:rsidRDefault="003F439A" w:rsidP="00430DD3">
            <w:pPr>
              <w:autoSpaceDE w:val="0"/>
              <w:autoSpaceDN w:val="0"/>
              <w:adjustRightInd w:val="0"/>
              <w:spacing w:line="276" w:lineRule="auto"/>
              <w:jc w:val="center"/>
              <w:rPr>
                <w:bCs/>
                <w:i/>
                <w:color w:val="000000"/>
              </w:rPr>
            </w:pPr>
            <w:r>
              <w:rPr>
                <w:bCs/>
                <w:color w:val="000000"/>
              </w:rPr>
              <w:t>15P</w:t>
            </w:r>
            <w:r w:rsidR="001D51EB">
              <w:rPr>
                <w:bCs/>
                <w:i/>
                <w:color w:val="000000"/>
                <w:vertAlign w:val="superscript"/>
              </w:rPr>
              <w:t>a,b</w:t>
            </w:r>
          </w:p>
        </w:tc>
      </w:tr>
      <w:tr w:rsidR="003F439A" w:rsidRPr="003115B8" w14:paraId="07714785" w14:textId="77777777" w:rsidTr="00331988">
        <w:trPr>
          <w:trHeight w:val="247"/>
          <w:jc w:val="center"/>
        </w:trPr>
        <w:tc>
          <w:tcPr>
            <w:tcW w:w="720" w:type="dxa"/>
            <w:vMerge w:val="restart"/>
            <w:tcBorders>
              <w:top w:val="single" w:sz="2" w:space="0" w:color="000000"/>
            </w:tcBorders>
            <w:tcMar>
              <w:top w:w="20" w:type="nil"/>
              <w:left w:w="20" w:type="nil"/>
              <w:right w:w="20" w:type="nil"/>
            </w:tcMar>
            <w:textDirection w:val="btLr"/>
          </w:tcPr>
          <w:p w14:paraId="0078A6AD" w14:textId="77777777" w:rsidR="003F439A" w:rsidRPr="004A1EC8" w:rsidRDefault="003F439A" w:rsidP="00430DD3">
            <w:pPr>
              <w:autoSpaceDE w:val="0"/>
              <w:autoSpaceDN w:val="0"/>
              <w:adjustRightInd w:val="0"/>
              <w:spacing w:line="276" w:lineRule="auto"/>
              <w:ind w:left="113" w:right="113"/>
              <w:jc w:val="center"/>
              <w:rPr>
                <w:color w:val="000000"/>
              </w:rPr>
            </w:pPr>
            <w:r>
              <w:rPr>
                <w:color w:val="000000"/>
              </w:rPr>
              <w:t>Males</w:t>
            </w:r>
            <w:r w:rsidR="00600950" w:rsidRPr="00600950">
              <w:rPr>
                <w:color w:val="000000"/>
                <w:vertAlign w:val="superscript"/>
              </w:rPr>
              <w:t>*</w:t>
            </w:r>
          </w:p>
        </w:tc>
        <w:tc>
          <w:tcPr>
            <w:tcW w:w="810" w:type="dxa"/>
            <w:tcBorders>
              <w:top w:val="single" w:sz="2" w:space="0" w:color="000000"/>
            </w:tcBorders>
            <w:tcMar>
              <w:top w:w="20" w:type="nil"/>
              <w:left w:w="20" w:type="nil"/>
              <w:right w:w="20" w:type="nil"/>
            </w:tcMar>
            <w:vAlign w:val="center"/>
          </w:tcPr>
          <w:p w14:paraId="2F9EF79E" w14:textId="77777777" w:rsidR="003F439A" w:rsidRPr="004A1EC8" w:rsidRDefault="003F439A" w:rsidP="00430DD3">
            <w:pPr>
              <w:autoSpaceDE w:val="0"/>
              <w:autoSpaceDN w:val="0"/>
              <w:adjustRightInd w:val="0"/>
              <w:spacing w:line="276" w:lineRule="auto"/>
              <w:rPr>
                <w:color w:val="000000"/>
              </w:rPr>
            </w:pPr>
            <w:r>
              <w:rPr>
                <w:color w:val="000000"/>
              </w:rPr>
              <w:t>cBFR</w:t>
            </w:r>
          </w:p>
        </w:tc>
        <w:tc>
          <w:tcPr>
            <w:tcW w:w="1800" w:type="dxa"/>
            <w:tcBorders>
              <w:top w:val="single" w:sz="2" w:space="0" w:color="000000"/>
            </w:tcBorders>
            <w:tcMar>
              <w:top w:w="20" w:type="nil"/>
              <w:left w:w="20" w:type="nil"/>
              <w:right w:w="20" w:type="nil"/>
            </w:tcMar>
            <w:vAlign w:val="bottom"/>
          </w:tcPr>
          <w:p w14:paraId="008E27CB" w14:textId="77777777" w:rsidR="003F439A" w:rsidRPr="003115B8" w:rsidRDefault="00180941" w:rsidP="00430DD3">
            <w:pPr>
              <w:autoSpaceDE w:val="0"/>
              <w:autoSpaceDN w:val="0"/>
              <w:adjustRightInd w:val="0"/>
              <w:spacing w:line="276" w:lineRule="auto"/>
              <w:jc w:val="center"/>
              <w:rPr>
                <w:color w:val="000000"/>
              </w:rPr>
            </w:pPr>
            <w:r w:rsidRPr="003115B8">
              <w:rPr>
                <w:color w:val="000000"/>
              </w:rPr>
              <w:t>5.850 ± 0.806</w:t>
            </w:r>
          </w:p>
        </w:tc>
        <w:tc>
          <w:tcPr>
            <w:tcW w:w="1710" w:type="dxa"/>
            <w:tcBorders>
              <w:top w:val="single" w:sz="2" w:space="0" w:color="000000"/>
            </w:tcBorders>
            <w:tcMar>
              <w:top w:w="20" w:type="nil"/>
              <w:left w:w="20" w:type="nil"/>
              <w:right w:w="20" w:type="nil"/>
            </w:tcMar>
            <w:vAlign w:val="bottom"/>
          </w:tcPr>
          <w:p w14:paraId="689948FC" w14:textId="77777777" w:rsidR="003F439A" w:rsidRPr="003115B8" w:rsidRDefault="00180941" w:rsidP="00430DD3">
            <w:pPr>
              <w:autoSpaceDE w:val="0"/>
              <w:autoSpaceDN w:val="0"/>
              <w:adjustRightInd w:val="0"/>
              <w:spacing w:line="276" w:lineRule="auto"/>
              <w:jc w:val="center"/>
              <w:rPr>
                <w:color w:val="000000"/>
              </w:rPr>
            </w:pPr>
            <w:r>
              <w:rPr>
                <w:color w:val="000000"/>
              </w:rPr>
              <w:t>6.336 ± </w:t>
            </w:r>
            <w:r w:rsidRPr="003115B8">
              <w:rPr>
                <w:color w:val="000000"/>
              </w:rPr>
              <w:t>0.834</w:t>
            </w:r>
          </w:p>
        </w:tc>
        <w:tc>
          <w:tcPr>
            <w:tcW w:w="1620" w:type="dxa"/>
            <w:tcBorders>
              <w:top w:val="single" w:sz="2" w:space="0" w:color="000000"/>
            </w:tcBorders>
            <w:tcMar>
              <w:top w:w="20" w:type="nil"/>
              <w:left w:w="20" w:type="nil"/>
              <w:right w:w="20" w:type="nil"/>
            </w:tcMar>
            <w:vAlign w:val="bottom"/>
          </w:tcPr>
          <w:p w14:paraId="5B91D083" w14:textId="77777777" w:rsidR="003F439A" w:rsidRPr="003115B8" w:rsidRDefault="00180941" w:rsidP="00430DD3">
            <w:pPr>
              <w:autoSpaceDE w:val="0"/>
              <w:autoSpaceDN w:val="0"/>
              <w:adjustRightInd w:val="0"/>
              <w:spacing w:line="276" w:lineRule="auto"/>
              <w:jc w:val="center"/>
              <w:rPr>
                <w:color w:val="000000"/>
              </w:rPr>
            </w:pPr>
            <w:r w:rsidRPr="003115B8">
              <w:rPr>
                <w:color w:val="000000"/>
              </w:rPr>
              <w:t>5.807 ± 0.795</w:t>
            </w:r>
          </w:p>
        </w:tc>
        <w:tc>
          <w:tcPr>
            <w:tcW w:w="1620" w:type="dxa"/>
            <w:tcBorders>
              <w:top w:val="single" w:sz="2" w:space="0" w:color="000000"/>
            </w:tcBorders>
            <w:tcMar>
              <w:top w:w="20" w:type="nil"/>
              <w:left w:w="20" w:type="nil"/>
              <w:right w:w="20" w:type="nil"/>
            </w:tcMar>
            <w:vAlign w:val="bottom"/>
          </w:tcPr>
          <w:p w14:paraId="03F920F0" w14:textId="77777777" w:rsidR="003F439A" w:rsidRPr="003115B8" w:rsidRDefault="00180941" w:rsidP="00430DD3">
            <w:pPr>
              <w:autoSpaceDE w:val="0"/>
              <w:autoSpaceDN w:val="0"/>
              <w:adjustRightInd w:val="0"/>
              <w:spacing w:line="276" w:lineRule="auto"/>
              <w:jc w:val="center"/>
              <w:rPr>
                <w:color w:val="000000"/>
              </w:rPr>
            </w:pPr>
            <w:r w:rsidRPr="003115B8">
              <w:rPr>
                <w:color w:val="000000"/>
              </w:rPr>
              <w:t>6.179 ± 0.825</w:t>
            </w:r>
          </w:p>
        </w:tc>
      </w:tr>
      <w:tr w:rsidR="00180941" w:rsidRPr="003115B8" w14:paraId="18F9CE79" w14:textId="77777777" w:rsidTr="00331988">
        <w:trPr>
          <w:trHeight w:val="288"/>
          <w:jc w:val="center"/>
        </w:trPr>
        <w:tc>
          <w:tcPr>
            <w:tcW w:w="720" w:type="dxa"/>
            <w:vMerge/>
            <w:tcMar>
              <w:top w:w="20" w:type="nil"/>
              <w:left w:w="20" w:type="nil"/>
              <w:right w:w="20" w:type="nil"/>
            </w:tcMar>
            <w:textDirection w:val="btLr"/>
          </w:tcPr>
          <w:p w14:paraId="1FD172DD" w14:textId="77777777" w:rsidR="00180941" w:rsidRPr="004A1EC8" w:rsidRDefault="00180941" w:rsidP="00430DD3">
            <w:pPr>
              <w:autoSpaceDE w:val="0"/>
              <w:autoSpaceDN w:val="0"/>
              <w:adjustRightInd w:val="0"/>
              <w:spacing w:line="276" w:lineRule="auto"/>
              <w:ind w:left="113" w:right="113"/>
              <w:jc w:val="center"/>
              <w:rPr>
                <w:color w:val="000000"/>
              </w:rPr>
            </w:pPr>
          </w:p>
        </w:tc>
        <w:tc>
          <w:tcPr>
            <w:tcW w:w="810" w:type="dxa"/>
            <w:tcMar>
              <w:top w:w="20" w:type="nil"/>
              <w:left w:w="20" w:type="nil"/>
              <w:right w:w="20" w:type="nil"/>
            </w:tcMar>
            <w:vAlign w:val="center"/>
          </w:tcPr>
          <w:p w14:paraId="41304EF1" w14:textId="77777777" w:rsidR="00180941" w:rsidRPr="004A1EC8" w:rsidRDefault="00180941" w:rsidP="00430DD3">
            <w:pPr>
              <w:autoSpaceDE w:val="0"/>
              <w:autoSpaceDN w:val="0"/>
              <w:adjustRightInd w:val="0"/>
              <w:spacing w:line="276" w:lineRule="auto"/>
              <w:rPr>
                <w:color w:val="000000"/>
              </w:rPr>
            </w:pPr>
            <w:r>
              <w:rPr>
                <w:color w:val="000000"/>
              </w:rPr>
              <w:t>pBFR</w:t>
            </w:r>
          </w:p>
        </w:tc>
        <w:tc>
          <w:tcPr>
            <w:tcW w:w="1800" w:type="dxa"/>
            <w:tcMar>
              <w:top w:w="20" w:type="nil"/>
              <w:left w:w="20" w:type="nil"/>
              <w:right w:w="20" w:type="nil"/>
            </w:tcMar>
            <w:vAlign w:val="bottom"/>
          </w:tcPr>
          <w:p w14:paraId="75515867"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5.807 ± 0.795</w:t>
            </w:r>
          </w:p>
        </w:tc>
        <w:tc>
          <w:tcPr>
            <w:tcW w:w="1710" w:type="dxa"/>
            <w:tcMar>
              <w:top w:w="20" w:type="nil"/>
              <w:left w:w="20" w:type="nil"/>
              <w:right w:w="20" w:type="nil"/>
            </w:tcMar>
            <w:vAlign w:val="bottom"/>
          </w:tcPr>
          <w:p w14:paraId="4CB953FD"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6.286 ± 0.818</w:t>
            </w:r>
          </w:p>
        </w:tc>
        <w:tc>
          <w:tcPr>
            <w:tcW w:w="1620" w:type="dxa"/>
            <w:tcMar>
              <w:top w:w="20" w:type="nil"/>
              <w:left w:w="20" w:type="nil"/>
              <w:right w:w="20" w:type="nil"/>
            </w:tcMar>
            <w:vAlign w:val="bottom"/>
          </w:tcPr>
          <w:p w14:paraId="7CD7F263"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6.207 ± 0.819</w:t>
            </w:r>
          </w:p>
        </w:tc>
        <w:tc>
          <w:tcPr>
            <w:tcW w:w="1620" w:type="dxa"/>
            <w:tcMar>
              <w:top w:w="20" w:type="nil"/>
              <w:left w:w="20" w:type="nil"/>
              <w:right w:w="20" w:type="nil"/>
            </w:tcMar>
            <w:vAlign w:val="bottom"/>
          </w:tcPr>
          <w:p w14:paraId="037ACC3C"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6.143 ± 0.833</w:t>
            </w:r>
          </w:p>
        </w:tc>
      </w:tr>
      <w:tr w:rsidR="00180941" w:rsidRPr="003115B8" w14:paraId="06C16CEC" w14:textId="77777777" w:rsidTr="00331988">
        <w:trPr>
          <w:trHeight w:val="324"/>
          <w:jc w:val="center"/>
        </w:trPr>
        <w:tc>
          <w:tcPr>
            <w:tcW w:w="720" w:type="dxa"/>
            <w:vMerge/>
            <w:tcMar>
              <w:top w:w="20" w:type="nil"/>
              <w:left w:w="20" w:type="nil"/>
              <w:right w:w="20" w:type="nil"/>
            </w:tcMar>
            <w:textDirection w:val="btLr"/>
          </w:tcPr>
          <w:p w14:paraId="4272C608" w14:textId="77777777" w:rsidR="00180941" w:rsidRPr="004A1EC8" w:rsidRDefault="00180941" w:rsidP="00430DD3">
            <w:pPr>
              <w:autoSpaceDE w:val="0"/>
              <w:autoSpaceDN w:val="0"/>
              <w:adjustRightInd w:val="0"/>
              <w:spacing w:line="276" w:lineRule="auto"/>
              <w:ind w:left="113" w:right="113"/>
              <w:jc w:val="center"/>
              <w:rPr>
                <w:color w:val="000000"/>
                <w:vertAlign w:val="superscript"/>
              </w:rPr>
            </w:pPr>
          </w:p>
        </w:tc>
        <w:tc>
          <w:tcPr>
            <w:tcW w:w="810" w:type="dxa"/>
            <w:tcBorders>
              <w:bottom w:val="nil"/>
            </w:tcBorders>
            <w:tcMar>
              <w:top w:w="20" w:type="nil"/>
              <w:left w:w="20" w:type="nil"/>
              <w:right w:w="20" w:type="nil"/>
            </w:tcMar>
            <w:vAlign w:val="center"/>
          </w:tcPr>
          <w:p w14:paraId="48240516" w14:textId="77777777" w:rsidR="00180941" w:rsidRPr="004A1EC8" w:rsidRDefault="00180941" w:rsidP="00430DD3">
            <w:pPr>
              <w:autoSpaceDE w:val="0"/>
              <w:autoSpaceDN w:val="0"/>
              <w:adjustRightInd w:val="0"/>
              <w:spacing w:line="276" w:lineRule="auto"/>
              <w:rPr>
                <w:color w:val="000000"/>
              </w:rPr>
            </w:pPr>
            <w:r>
              <w:rPr>
                <w:color w:val="000000"/>
              </w:rPr>
              <w:t>HI</w:t>
            </w:r>
          </w:p>
        </w:tc>
        <w:tc>
          <w:tcPr>
            <w:tcW w:w="1800" w:type="dxa"/>
            <w:tcBorders>
              <w:bottom w:val="nil"/>
            </w:tcBorders>
            <w:tcMar>
              <w:top w:w="20" w:type="nil"/>
              <w:left w:w="20" w:type="nil"/>
              <w:right w:w="20" w:type="nil"/>
            </w:tcMar>
            <w:vAlign w:val="bottom"/>
          </w:tcPr>
          <w:p w14:paraId="28E3F137"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5.821 ± 0.728</w:t>
            </w:r>
          </w:p>
        </w:tc>
        <w:tc>
          <w:tcPr>
            <w:tcW w:w="1710" w:type="dxa"/>
            <w:tcBorders>
              <w:bottom w:val="nil"/>
            </w:tcBorders>
            <w:tcMar>
              <w:top w:w="20" w:type="nil"/>
              <w:left w:w="20" w:type="nil"/>
              <w:right w:w="20" w:type="nil"/>
            </w:tcMar>
            <w:vAlign w:val="bottom"/>
          </w:tcPr>
          <w:p w14:paraId="4BA984C0" w14:textId="77777777" w:rsidR="00180941" w:rsidRPr="003115B8" w:rsidRDefault="00180941" w:rsidP="00430DD3">
            <w:pPr>
              <w:autoSpaceDE w:val="0"/>
              <w:autoSpaceDN w:val="0"/>
              <w:adjustRightInd w:val="0"/>
              <w:spacing w:line="276" w:lineRule="auto"/>
              <w:jc w:val="center"/>
              <w:rPr>
                <w:color w:val="000000"/>
              </w:rPr>
            </w:pPr>
            <w:r>
              <w:rPr>
                <w:color w:val="000000"/>
              </w:rPr>
              <w:t>6.279 ± </w:t>
            </w:r>
            <w:r w:rsidRPr="003115B8">
              <w:rPr>
                <w:color w:val="000000"/>
              </w:rPr>
              <w:t>0.813</w:t>
            </w:r>
          </w:p>
        </w:tc>
        <w:tc>
          <w:tcPr>
            <w:tcW w:w="1620" w:type="dxa"/>
            <w:tcBorders>
              <w:bottom w:val="nil"/>
            </w:tcBorders>
            <w:tcMar>
              <w:top w:w="20" w:type="nil"/>
              <w:left w:w="20" w:type="nil"/>
              <w:right w:w="20" w:type="nil"/>
            </w:tcMar>
            <w:vAlign w:val="bottom"/>
          </w:tcPr>
          <w:p w14:paraId="41569550"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6.257 ± 0.765</w:t>
            </w:r>
          </w:p>
        </w:tc>
        <w:tc>
          <w:tcPr>
            <w:tcW w:w="1620" w:type="dxa"/>
            <w:tcBorders>
              <w:bottom w:val="nil"/>
            </w:tcBorders>
            <w:tcMar>
              <w:top w:w="20" w:type="nil"/>
              <w:left w:w="20" w:type="nil"/>
              <w:right w:w="20" w:type="nil"/>
            </w:tcMar>
            <w:vAlign w:val="bottom"/>
          </w:tcPr>
          <w:p w14:paraId="31AAF68E"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6.200 ± 0.783</w:t>
            </w:r>
          </w:p>
        </w:tc>
      </w:tr>
      <w:tr w:rsidR="00180941" w:rsidRPr="003115B8" w14:paraId="5D854C36" w14:textId="77777777" w:rsidTr="00BD2DB7">
        <w:trPr>
          <w:trHeight w:val="306"/>
          <w:jc w:val="center"/>
        </w:trPr>
        <w:tc>
          <w:tcPr>
            <w:tcW w:w="720" w:type="dxa"/>
            <w:vMerge/>
            <w:tcBorders>
              <w:bottom w:val="single" w:sz="2" w:space="0" w:color="000000"/>
            </w:tcBorders>
            <w:tcMar>
              <w:top w:w="20" w:type="nil"/>
              <w:left w:w="20" w:type="nil"/>
              <w:right w:w="20" w:type="nil"/>
            </w:tcMar>
            <w:textDirection w:val="btLr"/>
          </w:tcPr>
          <w:p w14:paraId="457C4A37" w14:textId="77777777" w:rsidR="00180941" w:rsidRPr="004A1EC8" w:rsidRDefault="00180941" w:rsidP="00430DD3">
            <w:pPr>
              <w:autoSpaceDE w:val="0"/>
              <w:autoSpaceDN w:val="0"/>
              <w:adjustRightInd w:val="0"/>
              <w:spacing w:line="276" w:lineRule="auto"/>
              <w:ind w:left="113" w:right="113"/>
              <w:jc w:val="center"/>
              <w:rPr>
                <w:color w:val="000000"/>
              </w:rPr>
            </w:pPr>
          </w:p>
        </w:tc>
        <w:tc>
          <w:tcPr>
            <w:tcW w:w="810" w:type="dxa"/>
            <w:tcBorders>
              <w:bottom w:val="single" w:sz="2" w:space="0" w:color="000000"/>
            </w:tcBorders>
            <w:tcMar>
              <w:top w:w="20" w:type="nil"/>
              <w:left w:w="20" w:type="nil"/>
              <w:right w:w="20" w:type="nil"/>
            </w:tcMar>
            <w:vAlign w:val="center"/>
          </w:tcPr>
          <w:p w14:paraId="4C37E776" w14:textId="77777777" w:rsidR="00180941" w:rsidRPr="004A1EC8" w:rsidRDefault="00180941" w:rsidP="00430DD3">
            <w:pPr>
              <w:autoSpaceDE w:val="0"/>
              <w:autoSpaceDN w:val="0"/>
              <w:adjustRightInd w:val="0"/>
              <w:spacing w:line="276" w:lineRule="auto"/>
              <w:rPr>
                <w:color w:val="000000"/>
              </w:rPr>
            </w:pPr>
            <w:r>
              <w:rPr>
                <w:color w:val="000000"/>
              </w:rPr>
              <w:t>LI</w:t>
            </w:r>
          </w:p>
        </w:tc>
        <w:tc>
          <w:tcPr>
            <w:tcW w:w="1800" w:type="dxa"/>
            <w:tcBorders>
              <w:bottom w:val="single" w:sz="4" w:space="0" w:color="auto"/>
            </w:tcBorders>
            <w:tcMar>
              <w:top w:w="20" w:type="nil"/>
              <w:left w:w="20" w:type="nil"/>
              <w:right w:w="20" w:type="nil"/>
            </w:tcMar>
            <w:vAlign w:val="bottom"/>
          </w:tcPr>
          <w:p w14:paraId="17B77EA6"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5.779 ± 0.812</w:t>
            </w:r>
          </w:p>
        </w:tc>
        <w:tc>
          <w:tcPr>
            <w:tcW w:w="1710" w:type="dxa"/>
            <w:tcBorders>
              <w:bottom w:val="single" w:sz="4" w:space="0" w:color="auto"/>
            </w:tcBorders>
            <w:tcMar>
              <w:top w:w="20" w:type="nil"/>
              <w:left w:w="20" w:type="nil"/>
              <w:right w:w="20" w:type="nil"/>
            </w:tcMar>
            <w:vAlign w:val="bottom"/>
          </w:tcPr>
          <w:p w14:paraId="7582658B" w14:textId="77777777" w:rsidR="00180941" w:rsidRPr="003115B8" w:rsidRDefault="00180941" w:rsidP="00430DD3">
            <w:pPr>
              <w:autoSpaceDE w:val="0"/>
              <w:autoSpaceDN w:val="0"/>
              <w:adjustRightInd w:val="0"/>
              <w:spacing w:line="276" w:lineRule="auto"/>
              <w:jc w:val="center"/>
              <w:rPr>
                <w:color w:val="000000"/>
              </w:rPr>
            </w:pPr>
            <w:r>
              <w:rPr>
                <w:color w:val="000000"/>
              </w:rPr>
              <w:t>6.250 ± </w:t>
            </w:r>
            <w:r w:rsidRPr="003115B8">
              <w:rPr>
                <w:color w:val="000000"/>
              </w:rPr>
              <w:t>0.916</w:t>
            </w:r>
          </w:p>
        </w:tc>
        <w:tc>
          <w:tcPr>
            <w:tcW w:w="1620" w:type="dxa"/>
            <w:tcBorders>
              <w:bottom w:val="single" w:sz="4" w:space="0" w:color="auto"/>
            </w:tcBorders>
            <w:tcMar>
              <w:top w:w="20" w:type="nil"/>
              <w:left w:w="20" w:type="nil"/>
              <w:right w:w="20" w:type="nil"/>
            </w:tcMar>
            <w:vAlign w:val="bottom"/>
          </w:tcPr>
          <w:p w14:paraId="267E6B07"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6.171 ± 0.897</w:t>
            </w:r>
          </w:p>
        </w:tc>
        <w:tc>
          <w:tcPr>
            <w:tcW w:w="1620" w:type="dxa"/>
            <w:tcBorders>
              <w:bottom w:val="single" w:sz="4" w:space="0" w:color="auto"/>
            </w:tcBorders>
            <w:tcMar>
              <w:top w:w="20" w:type="nil"/>
              <w:left w:w="20" w:type="nil"/>
              <w:right w:w="20" w:type="nil"/>
            </w:tcMar>
            <w:vAlign w:val="bottom"/>
          </w:tcPr>
          <w:p w14:paraId="5ADCA3D0"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6.071 ± 0.894</w:t>
            </w:r>
          </w:p>
        </w:tc>
      </w:tr>
      <w:tr w:rsidR="00180941" w:rsidRPr="003115B8" w14:paraId="33F05180" w14:textId="77777777" w:rsidTr="00BD2DB7">
        <w:trPr>
          <w:trHeight w:val="306"/>
          <w:jc w:val="center"/>
        </w:trPr>
        <w:tc>
          <w:tcPr>
            <w:tcW w:w="720" w:type="dxa"/>
            <w:vMerge w:val="restart"/>
            <w:tcBorders>
              <w:top w:val="single" w:sz="2" w:space="0" w:color="000000"/>
            </w:tcBorders>
            <w:tcMar>
              <w:top w:w="20" w:type="nil"/>
              <w:left w:w="20" w:type="nil"/>
              <w:right w:w="20" w:type="nil"/>
            </w:tcMar>
            <w:textDirection w:val="btLr"/>
          </w:tcPr>
          <w:p w14:paraId="5DC991CD" w14:textId="77777777" w:rsidR="00180941" w:rsidRPr="004A1EC8" w:rsidRDefault="00180941"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810" w:type="dxa"/>
            <w:tcBorders>
              <w:top w:val="single" w:sz="2" w:space="0" w:color="000000"/>
            </w:tcBorders>
            <w:tcMar>
              <w:top w:w="20" w:type="nil"/>
              <w:left w:w="20" w:type="nil"/>
              <w:right w:w="20" w:type="nil"/>
            </w:tcMar>
            <w:vAlign w:val="center"/>
          </w:tcPr>
          <w:p w14:paraId="18EB4BAD" w14:textId="77777777" w:rsidR="00180941" w:rsidRPr="004A1EC8" w:rsidRDefault="00180941" w:rsidP="00430DD3">
            <w:pPr>
              <w:autoSpaceDE w:val="0"/>
              <w:autoSpaceDN w:val="0"/>
              <w:adjustRightInd w:val="0"/>
              <w:spacing w:line="276" w:lineRule="auto"/>
              <w:rPr>
                <w:color w:val="000000"/>
              </w:rPr>
            </w:pPr>
            <w:r>
              <w:rPr>
                <w:color w:val="000000"/>
              </w:rPr>
              <w:t>cBFR</w:t>
            </w:r>
          </w:p>
        </w:tc>
        <w:tc>
          <w:tcPr>
            <w:tcW w:w="1800" w:type="dxa"/>
            <w:tcBorders>
              <w:top w:val="single" w:sz="4" w:space="0" w:color="auto"/>
            </w:tcBorders>
            <w:tcMar>
              <w:top w:w="20" w:type="nil"/>
              <w:left w:w="20" w:type="nil"/>
              <w:right w:w="20" w:type="nil"/>
            </w:tcMar>
            <w:vAlign w:val="bottom"/>
          </w:tcPr>
          <w:p w14:paraId="15C2FC66"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4.900 ± 0.655</w:t>
            </w:r>
          </w:p>
        </w:tc>
        <w:tc>
          <w:tcPr>
            <w:tcW w:w="1710" w:type="dxa"/>
            <w:tcBorders>
              <w:top w:val="single" w:sz="4" w:space="0" w:color="auto"/>
            </w:tcBorders>
            <w:tcMar>
              <w:top w:w="20" w:type="nil"/>
              <w:left w:w="20" w:type="nil"/>
              <w:right w:w="20" w:type="nil"/>
            </w:tcMar>
            <w:vAlign w:val="bottom"/>
          </w:tcPr>
          <w:p w14:paraId="745992A5" w14:textId="77777777" w:rsidR="00180941" w:rsidRPr="003115B8" w:rsidRDefault="00180941" w:rsidP="00430DD3">
            <w:pPr>
              <w:autoSpaceDE w:val="0"/>
              <w:autoSpaceDN w:val="0"/>
              <w:adjustRightInd w:val="0"/>
              <w:spacing w:line="276" w:lineRule="auto"/>
              <w:jc w:val="center"/>
              <w:rPr>
                <w:color w:val="000000"/>
              </w:rPr>
            </w:pPr>
            <w:r>
              <w:rPr>
                <w:color w:val="000000"/>
              </w:rPr>
              <w:t>4.893 ± </w:t>
            </w:r>
            <w:r w:rsidRPr="003115B8">
              <w:rPr>
                <w:color w:val="000000"/>
              </w:rPr>
              <w:t>0.677</w:t>
            </w:r>
          </w:p>
        </w:tc>
        <w:tc>
          <w:tcPr>
            <w:tcW w:w="1620" w:type="dxa"/>
            <w:tcBorders>
              <w:top w:val="single" w:sz="4" w:space="0" w:color="auto"/>
            </w:tcBorders>
            <w:tcMar>
              <w:top w:w="20" w:type="nil"/>
              <w:left w:w="20" w:type="nil"/>
              <w:right w:w="20" w:type="nil"/>
            </w:tcMar>
            <w:vAlign w:val="bottom"/>
          </w:tcPr>
          <w:p w14:paraId="2B5BA99F"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5.107 ± 0.669</w:t>
            </w:r>
          </w:p>
        </w:tc>
        <w:tc>
          <w:tcPr>
            <w:tcW w:w="1620" w:type="dxa"/>
            <w:tcBorders>
              <w:top w:val="single" w:sz="4" w:space="0" w:color="auto"/>
            </w:tcBorders>
            <w:tcMar>
              <w:top w:w="20" w:type="nil"/>
              <w:left w:w="20" w:type="nil"/>
              <w:right w:w="20" w:type="nil"/>
            </w:tcMar>
            <w:vAlign w:val="bottom"/>
          </w:tcPr>
          <w:p w14:paraId="7686FEF7"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5.073 ± 0.665</w:t>
            </w:r>
          </w:p>
        </w:tc>
      </w:tr>
      <w:tr w:rsidR="00180941" w:rsidRPr="003115B8" w14:paraId="1F29181E" w14:textId="77777777" w:rsidTr="00BD2DB7">
        <w:trPr>
          <w:trHeight w:val="225"/>
          <w:jc w:val="center"/>
        </w:trPr>
        <w:tc>
          <w:tcPr>
            <w:tcW w:w="720" w:type="dxa"/>
            <w:vMerge/>
            <w:tcMar>
              <w:top w:w="20" w:type="nil"/>
              <w:left w:w="20" w:type="nil"/>
              <w:right w:w="20" w:type="nil"/>
            </w:tcMar>
            <w:vAlign w:val="center"/>
          </w:tcPr>
          <w:p w14:paraId="25737A70" w14:textId="77777777" w:rsidR="00180941" w:rsidRPr="004A1EC8" w:rsidRDefault="00180941" w:rsidP="00430DD3">
            <w:pPr>
              <w:autoSpaceDE w:val="0"/>
              <w:autoSpaceDN w:val="0"/>
              <w:adjustRightInd w:val="0"/>
              <w:spacing w:line="276" w:lineRule="auto"/>
              <w:rPr>
                <w:color w:val="000000"/>
              </w:rPr>
            </w:pPr>
          </w:p>
        </w:tc>
        <w:tc>
          <w:tcPr>
            <w:tcW w:w="810" w:type="dxa"/>
            <w:tcBorders>
              <w:bottom w:val="nil"/>
            </w:tcBorders>
            <w:tcMar>
              <w:top w:w="20" w:type="nil"/>
              <w:left w:w="20" w:type="nil"/>
              <w:right w:w="20" w:type="nil"/>
            </w:tcMar>
            <w:vAlign w:val="center"/>
          </w:tcPr>
          <w:p w14:paraId="5A2CD37B" w14:textId="77777777" w:rsidR="00180941" w:rsidRPr="004A1EC8" w:rsidRDefault="00180941" w:rsidP="00430DD3">
            <w:pPr>
              <w:autoSpaceDE w:val="0"/>
              <w:autoSpaceDN w:val="0"/>
              <w:adjustRightInd w:val="0"/>
              <w:spacing w:line="276" w:lineRule="auto"/>
              <w:rPr>
                <w:color w:val="000000"/>
              </w:rPr>
            </w:pPr>
            <w:r>
              <w:rPr>
                <w:color w:val="000000"/>
              </w:rPr>
              <w:t>pBFR</w:t>
            </w:r>
          </w:p>
        </w:tc>
        <w:tc>
          <w:tcPr>
            <w:tcW w:w="1800" w:type="dxa"/>
            <w:tcBorders>
              <w:bottom w:val="nil"/>
            </w:tcBorders>
            <w:tcMar>
              <w:top w:w="20" w:type="nil"/>
              <w:left w:w="20" w:type="nil"/>
              <w:right w:w="20" w:type="nil"/>
            </w:tcMar>
            <w:vAlign w:val="bottom"/>
          </w:tcPr>
          <w:p w14:paraId="04BA09C0"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4.893 ± 0.669</w:t>
            </w:r>
          </w:p>
        </w:tc>
        <w:tc>
          <w:tcPr>
            <w:tcW w:w="1710" w:type="dxa"/>
            <w:tcBorders>
              <w:bottom w:val="nil"/>
            </w:tcBorders>
            <w:tcMar>
              <w:top w:w="20" w:type="nil"/>
              <w:left w:w="20" w:type="nil"/>
              <w:right w:w="20" w:type="nil"/>
            </w:tcMar>
            <w:vAlign w:val="bottom"/>
          </w:tcPr>
          <w:p w14:paraId="7014CC16"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5.173 ± 0.657</w:t>
            </w:r>
          </w:p>
        </w:tc>
        <w:tc>
          <w:tcPr>
            <w:tcW w:w="1620" w:type="dxa"/>
            <w:tcBorders>
              <w:bottom w:val="nil"/>
            </w:tcBorders>
            <w:tcMar>
              <w:top w:w="20" w:type="nil"/>
              <w:left w:w="20" w:type="nil"/>
              <w:right w:w="20" w:type="nil"/>
            </w:tcMar>
            <w:vAlign w:val="bottom"/>
          </w:tcPr>
          <w:p w14:paraId="68E650D1"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5.120 ± 0.651</w:t>
            </w:r>
          </w:p>
        </w:tc>
        <w:tc>
          <w:tcPr>
            <w:tcW w:w="1620" w:type="dxa"/>
            <w:tcBorders>
              <w:bottom w:val="nil"/>
            </w:tcBorders>
            <w:tcMar>
              <w:top w:w="20" w:type="nil"/>
              <w:left w:w="20" w:type="nil"/>
              <w:right w:w="20" w:type="nil"/>
            </w:tcMar>
            <w:vAlign w:val="bottom"/>
          </w:tcPr>
          <w:p w14:paraId="66B74042"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5.040 ± 0.645</w:t>
            </w:r>
          </w:p>
        </w:tc>
      </w:tr>
      <w:tr w:rsidR="00180941" w:rsidRPr="003115B8" w14:paraId="372B6A58" w14:textId="77777777" w:rsidTr="00BD2DB7">
        <w:trPr>
          <w:trHeight w:val="225"/>
          <w:jc w:val="center"/>
        </w:trPr>
        <w:tc>
          <w:tcPr>
            <w:tcW w:w="720" w:type="dxa"/>
            <w:vMerge/>
            <w:tcMar>
              <w:top w:w="20" w:type="nil"/>
              <w:left w:w="20" w:type="nil"/>
              <w:right w:w="20" w:type="nil"/>
            </w:tcMar>
            <w:vAlign w:val="center"/>
          </w:tcPr>
          <w:p w14:paraId="068EFF35" w14:textId="77777777" w:rsidR="00180941" w:rsidRPr="004A1EC8" w:rsidRDefault="00180941" w:rsidP="00430DD3">
            <w:pPr>
              <w:autoSpaceDE w:val="0"/>
              <w:autoSpaceDN w:val="0"/>
              <w:adjustRightInd w:val="0"/>
              <w:spacing w:line="276" w:lineRule="auto"/>
              <w:rPr>
                <w:color w:val="000000"/>
              </w:rPr>
            </w:pPr>
          </w:p>
        </w:tc>
        <w:tc>
          <w:tcPr>
            <w:tcW w:w="810" w:type="dxa"/>
            <w:tcMar>
              <w:top w:w="20" w:type="nil"/>
              <w:left w:w="20" w:type="nil"/>
              <w:right w:w="20" w:type="nil"/>
            </w:tcMar>
            <w:vAlign w:val="center"/>
          </w:tcPr>
          <w:p w14:paraId="36E15298" w14:textId="77777777" w:rsidR="00180941" w:rsidRPr="004A1EC8" w:rsidRDefault="00180941" w:rsidP="00430DD3">
            <w:pPr>
              <w:autoSpaceDE w:val="0"/>
              <w:autoSpaceDN w:val="0"/>
              <w:adjustRightInd w:val="0"/>
              <w:spacing w:line="276" w:lineRule="auto"/>
              <w:rPr>
                <w:color w:val="000000"/>
              </w:rPr>
            </w:pPr>
            <w:r>
              <w:rPr>
                <w:color w:val="000000"/>
              </w:rPr>
              <w:t>HI</w:t>
            </w:r>
          </w:p>
        </w:tc>
        <w:tc>
          <w:tcPr>
            <w:tcW w:w="1800" w:type="dxa"/>
            <w:tcMar>
              <w:top w:w="20" w:type="nil"/>
              <w:left w:w="20" w:type="nil"/>
              <w:right w:w="20" w:type="nil"/>
            </w:tcMar>
            <w:vAlign w:val="bottom"/>
          </w:tcPr>
          <w:p w14:paraId="7D2A6FDA"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5.013 ± 0.811</w:t>
            </w:r>
          </w:p>
        </w:tc>
        <w:tc>
          <w:tcPr>
            <w:tcW w:w="1710" w:type="dxa"/>
            <w:tcMar>
              <w:top w:w="20" w:type="nil"/>
              <w:left w:w="20" w:type="nil"/>
              <w:right w:w="20" w:type="nil"/>
            </w:tcMar>
            <w:vAlign w:val="bottom"/>
          </w:tcPr>
          <w:p w14:paraId="6011E7D8"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5.333 ± 0.795</w:t>
            </w:r>
          </w:p>
        </w:tc>
        <w:tc>
          <w:tcPr>
            <w:tcW w:w="1620" w:type="dxa"/>
            <w:tcMar>
              <w:top w:w="20" w:type="nil"/>
              <w:left w:w="20" w:type="nil"/>
              <w:right w:w="20" w:type="nil"/>
            </w:tcMar>
            <w:vAlign w:val="bottom"/>
          </w:tcPr>
          <w:p w14:paraId="29F827CE"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5.260 ± 0.832</w:t>
            </w:r>
          </w:p>
        </w:tc>
        <w:tc>
          <w:tcPr>
            <w:tcW w:w="1620" w:type="dxa"/>
            <w:tcMar>
              <w:top w:w="20" w:type="nil"/>
              <w:left w:w="20" w:type="nil"/>
              <w:right w:w="20" w:type="nil"/>
            </w:tcMar>
            <w:vAlign w:val="bottom"/>
          </w:tcPr>
          <w:p w14:paraId="301BD79D"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5.107 ± 0.636</w:t>
            </w:r>
          </w:p>
        </w:tc>
      </w:tr>
      <w:tr w:rsidR="00180941" w:rsidRPr="003115B8" w14:paraId="6DADD0AA" w14:textId="77777777" w:rsidTr="00BD2DB7">
        <w:trPr>
          <w:trHeight w:val="225"/>
          <w:jc w:val="center"/>
        </w:trPr>
        <w:tc>
          <w:tcPr>
            <w:tcW w:w="720" w:type="dxa"/>
            <w:vMerge/>
            <w:tcBorders>
              <w:bottom w:val="single" w:sz="4" w:space="0" w:color="auto"/>
            </w:tcBorders>
            <w:tcMar>
              <w:top w:w="20" w:type="nil"/>
              <w:left w:w="20" w:type="nil"/>
              <w:right w:w="20" w:type="nil"/>
            </w:tcMar>
            <w:vAlign w:val="center"/>
          </w:tcPr>
          <w:p w14:paraId="179B7050" w14:textId="77777777" w:rsidR="00180941" w:rsidRPr="004A1EC8" w:rsidRDefault="00180941" w:rsidP="00430DD3">
            <w:pPr>
              <w:autoSpaceDE w:val="0"/>
              <w:autoSpaceDN w:val="0"/>
              <w:adjustRightInd w:val="0"/>
              <w:spacing w:line="276" w:lineRule="auto"/>
              <w:rPr>
                <w:color w:val="000000"/>
              </w:rPr>
            </w:pPr>
          </w:p>
        </w:tc>
        <w:tc>
          <w:tcPr>
            <w:tcW w:w="810" w:type="dxa"/>
            <w:tcBorders>
              <w:bottom w:val="single" w:sz="4" w:space="0" w:color="auto"/>
            </w:tcBorders>
            <w:tcMar>
              <w:top w:w="20" w:type="nil"/>
              <w:left w:w="20" w:type="nil"/>
              <w:right w:w="20" w:type="nil"/>
            </w:tcMar>
            <w:vAlign w:val="center"/>
          </w:tcPr>
          <w:p w14:paraId="41306555" w14:textId="77777777" w:rsidR="00180941" w:rsidRPr="004A1EC8" w:rsidRDefault="00180941" w:rsidP="00430DD3">
            <w:pPr>
              <w:autoSpaceDE w:val="0"/>
              <w:autoSpaceDN w:val="0"/>
              <w:adjustRightInd w:val="0"/>
              <w:spacing w:line="276" w:lineRule="auto"/>
              <w:rPr>
                <w:color w:val="000000"/>
              </w:rPr>
            </w:pPr>
            <w:r>
              <w:rPr>
                <w:color w:val="000000"/>
              </w:rPr>
              <w:t>LI</w:t>
            </w:r>
          </w:p>
        </w:tc>
        <w:tc>
          <w:tcPr>
            <w:tcW w:w="1800" w:type="dxa"/>
            <w:tcBorders>
              <w:bottom w:val="single" w:sz="4" w:space="0" w:color="auto"/>
            </w:tcBorders>
            <w:tcMar>
              <w:top w:w="20" w:type="nil"/>
              <w:left w:w="20" w:type="nil"/>
              <w:right w:w="20" w:type="nil"/>
            </w:tcMar>
            <w:vAlign w:val="bottom"/>
          </w:tcPr>
          <w:p w14:paraId="78AC5786"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4.873 ± 0.639</w:t>
            </w:r>
          </w:p>
        </w:tc>
        <w:tc>
          <w:tcPr>
            <w:tcW w:w="1710" w:type="dxa"/>
            <w:tcBorders>
              <w:bottom w:val="single" w:sz="4" w:space="0" w:color="auto"/>
            </w:tcBorders>
            <w:tcMar>
              <w:top w:w="20" w:type="nil"/>
              <w:left w:w="20" w:type="nil"/>
              <w:right w:w="20" w:type="nil"/>
            </w:tcMar>
            <w:vAlign w:val="bottom"/>
          </w:tcPr>
          <w:p w14:paraId="06A6B43B"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5.167 ± 0.659</w:t>
            </w:r>
          </w:p>
        </w:tc>
        <w:tc>
          <w:tcPr>
            <w:tcW w:w="1620" w:type="dxa"/>
            <w:tcBorders>
              <w:bottom w:val="single" w:sz="4" w:space="0" w:color="auto"/>
            </w:tcBorders>
            <w:tcMar>
              <w:top w:w="20" w:type="nil"/>
              <w:left w:w="20" w:type="nil"/>
              <w:right w:w="20" w:type="nil"/>
            </w:tcMar>
            <w:vAlign w:val="bottom"/>
          </w:tcPr>
          <w:p w14:paraId="445CFB59"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5.107 ± 0.636</w:t>
            </w:r>
          </w:p>
        </w:tc>
        <w:tc>
          <w:tcPr>
            <w:tcW w:w="1620" w:type="dxa"/>
            <w:tcBorders>
              <w:bottom w:val="single" w:sz="4" w:space="0" w:color="auto"/>
            </w:tcBorders>
            <w:tcMar>
              <w:top w:w="20" w:type="nil"/>
              <w:left w:w="20" w:type="nil"/>
              <w:right w:w="20" w:type="nil"/>
            </w:tcMar>
            <w:vAlign w:val="bottom"/>
          </w:tcPr>
          <w:p w14:paraId="3E235CD9" w14:textId="77777777" w:rsidR="00180941" w:rsidRPr="003115B8" w:rsidRDefault="00180941" w:rsidP="00430DD3">
            <w:pPr>
              <w:autoSpaceDE w:val="0"/>
              <w:autoSpaceDN w:val="0"/>
              <w:adjustRightInd w:val="0"/>
              <w:spacing w:line="276" w:lineRule="auto"/>
              <w:jc w:val="center"/>
              <w:rPr>
                <w:color w:val="000000"/>
              </w:rPr>
            </w:pPr>
            <w:r w:rsidRPr="003115B8">
              <w:rPr>
                <w:color w:val="000000"/>
              </w:rPr>
              <w:t>5.027 ± 0.617</w:t>
            </w:r>
          </w:p>
        </w:tc>
      </w:tr>
      <w:tr w:rsidR="00180941" w:rsidRPr="003115B8" w14:paraId="4A3EC153" w14:textId="77777777" w:rsidTr="00BD2DB7">
        <w:trPr>
          <w:trHeight w:val="935"/>
          <w:jc w:val="center"/>
        </w:trPr>
        <w:tc>
          <w:tcPr>
            <w:tcW w:w="8280" w:type="dxa"/>
            <w:gridSpan w:val="6"/>
            <w:tcBorders>
              <w:top w:val="single" w:sz="4" w:space="0" w:color="auto"/>
              <w:bottom w:val="nil"/>
            </w:tcBorders>
            <w:tcMar>
              <w:top w:w="20" w:type="nil"/>
              <w:left w:w="20" w:type="nil"/>
              <w:right w:w="20" w:type="nil"/>
            </w:tcMar>
            <w:vAlign w:val="center"/>
          </w:tcPr>
          <w:p w14:paraId="402AEFCF" w14:textId="60CD94B6" w:rsidR="00180941" w:rsidRPr="009B6A9E" w:rsidRDefault="00180941" w:rsidP="002F5FCB">
            <w:pPr>
              <w:autoSpaceDE w:val="0"/>
              <w:autoSpaceDN w:val="0"/>
              <w:adjustRightInd w:val="0"/>
              <w:rPr>
                <w:color w:val="000000"/>
                <w:sz w:val="20"/>
                <w:szCs w:val="20"/>
              </w:rPr>
            </w:pPr>
            <w:r w:rsidRPr="005033A8">
              <w:rPr>
                <w:color w:val="000000"/>
                <w:sz w:val="20"/>
                <w:szCs w:val="20"/>
              </w:rPr>
              <w:t>Abbreviations: Pre - pre-exercise; IP - immediately post-exercise; 5P - 5-min post-exercise; 15P - 15-min post-exercise; cBFR - controlled blood flow restriction (BFR); pBFR - practical BFR; HI - High intensity; LI - Low intensity. Significance as follows:</w:t>
            </w:r>
            <w:r w:rsidRPr="009E651F">
              <w:rPr>
                <w:color w:val="000000"/>
                <w:sz w:val="20"/>
                <w:szCs w:val="20"/>
              </w:rPr>
              <w:t xml:space="preserve"> </w:t>
            </w:r>
            <w:r>
              <w:rPr>
                <w:color w:val="000000"/>
                <w:sz w:val="20"/>
                <w:szCs w:val="20"/>
              </w:rPr>
              <w:t>*Males significantly greater than females (</w:t>
            </w:r>
            <w:r>
              <w:rPr>
                <w:i/>
                <w:color w:val="000000"/>
                <w:sz w:val="20"/>
                <w:szCs w:val="20"/>
              </w:rPr>
              <w:t xml:space="preserve">p </w:t>
            </w:r>
            <w:r w:rsidR="009465BF">
              <w:rPr>
                <w:color w:val="000000"/>
                <w:sz w:val="20"/>
                <w:szCs w:val="20"/>
              </w:rPr>
              <w:t>≤</w:t>
            </w:r>
            <w:r w:rsidR="00B74028">
              <w:rPr>
                <w:color w:val="000000"/>
                <w:sz w:val="20"/>
                <w:szCs w:val="20"/>
              </w:rPr>
              <w:t xml:space="preserve"> 0.01</w:t>
            </w:r>
            <w:r>
              <w:rPr>
                <w:color w:val="000000"/>
                <w:sz w:val="20"/>
                <w:szCs w:val="20"/>
              </w:rPr>
              <w:t>).</w:t>
            </w:r>
            <w:r w:rsidR="005E55A8">
              <w:rPr>
                <w:color w:val="000000"/>
                <w:sz w:val="20"/>
                <w:szCs w:val="20"/>
              </w:rPr>
              <w:t xml:space="preserve"> </w:t>
            </w:r>
            <w:r w:rsidR="001D51EB">
              <w:rPr>
                <w:i/>
                <w:color w:val="000000"/>
                <w:sz w:val="20"/>
                <w:szCs w:val="20"/>
                <w:vertAlign w:val="superscript"/>
              </w:rPr>
              <w:t xml:space="preserve">a </w:t>
            </w:r>
            <w:r w:rsidR="001D51EB">
              <w:rPr>
                <w:i/>
                <w:color w:val="000000"/>
                <w:sz w:val="20"/>
                <w:szCs w:val="20"/>
              </w:rPr>
              <w:t>p</w:t>
            </w:r>
            <w:r w:rsidR="001D51EB">
              <w:rPr>
                <w:color w:val="000000"/>
                <w:sz w:val="20"/>
                <w:szCs w:val="20"/>
              </w:rPr>
              <w:t xml:space="preserve"> ≤ 0.01 vs Pre, </w:t>
            </w:r>
            <w:r w:rsidR="001D51EB">
              <w:rPr>
                <w:i/>
                <w:color w:val="000000"/>
                <w:sz w:val="20"/>
                <w:szCs w:val="20"/>
                <w:vertAlign w:val="superscript"/>
              </w:rPr>
              <w:t>b</w:t>
            </w:r>
            <w:r w:rsidR="001D51EB">
              <w:rPr>
                <w:color w:val="000000"/>
                <w:sz w:val="20"/>
                <w:szCs w:val="20"/>
              </w:rPr>
              <w:t xml:space="preserve"> </w:t>
            </w:r>
            <w:r w:rsidR="001D51EB">
              <w:rPr>
                <w:i/>
                <w:color w:val="000000"/>
                <w:sz w:val="20"/>
                <w:szCs w:val="20"/>
              </w:rPr>
              <w:t xml:space="preserve">p </w:t>
            </w:r>
            <w:r w:rsidR="001D51EB">
              <w:rPr>
                <w:color w:val="000000"/>
                <w:sz w:val="20"/>
                <w:szCs w:val="20"/>
              </w:rPr>
              <w:t>≤ 0.01</w:t>
            </w:r>
            <w:r w:rsidR="009B6A9E">
              <w:rPr>
                <w:color w:val="000000"/>
                <w:sz w:val="20"/>
                <w:szCs w:val="20"/>
              </w:rPr>
              <w:t xml:space="preserve"> vs IP, </w:t>
            </w:r>
            <w:r w:rsidR="009B6A9E">
              <w:rPr>
                <w:i/>
                <w:color w:val="000000"/>
                <w:sz w:val="20"/>
                <w:szCs w:val="20"/>
                <w:vertAlign w:val="superscript"/>
              </w:rPr>
              <w:t xml:space="preserve">c </w:t>
            </w:r>
            <w:r w:rsidR="009B6A9E">
              <w:rPr>
                <w:i/>
                <w:color w:val="000000"/>
                <w:sz w:val="20"/>
                <w:szCs w:val="20"/>
              </w:rPr>
              <w:t>p</w:t>
            </w:r>
            <w:r w:rsidR="009B6A9E">
              <w:rPr>
                <w:color w:val="000000"/>
                <w:sz w:val="20"/>
                <w:szCs w:val="20"/>
              </w:rPr>
              <w:t xml:space="preserve"> ≤ 0.01 vs 15P.</w:t>
            </w:r>
          </w:p>
        </w:tc>
      </w:tr>
    </w:tbl>
    <w:p w14:paraId="1B8C6F2A" w14:textId="3A3B2AE4" w:rsidR="001D51EB" w:rsidRDefault="001D51EB" w:rsidP="002F5FCB">
      <w:pPr>
        <w:autoSpaceDE w:val="0"/>
        <w:autoSpaceDN w:val="0"/>
        <w:adjustRightInd w:val="0"/>
        <w:spacing w:line="480" w:lineRule="auto"/>
        <w:rPr>
          <w:rFonts w:ascii="Times" w:hAnsi="Times" w:cs="Times"/>
          <w:color w:val="000000"/>
        </w:rPr>
      </w:pPr>
    </w:p>
    <w:p w14:paraId="0AE93C41" w14:textId="30B951C5" w:rsidR="00E61CC0" w:rsidRDefault="00E61CC0" w:rsidP="002F5FCB">
      <w:pPr>
        <w:autoSpaceDE w:val="0"/>
        <w:autoSpaceDN w:val="0"/>
        <w:adjustRightInd w:val="0"/>
        <w:spacing w:line="480" w:lineRule="auto"/>
        <w:rPr>
          <w:rFonts w:ascii="Times" w:hAnsi="Times" w:cs="Times"/>
          <w:color w:val="000000"/>
        </w:rPr>
      </w:pPr>
    </w:p>
    <w:p w14:paraId="5082C955" w14:textId="4472A8C1" w:rsidR="00E61CC0" w:rsidRDefault="00E61CC0" w:rsidP="002F5FCB">
      <w:pPr>
        <w:autoSpaceDE w:val="0"/>
        <w:autoSpaceDN w:val="0"/>
        <w:adjustRightInd w:val="0"/>
        <w:spacing w:line="480" w:lineRule="auto"/>
        <w:rPr>
          <w:rFonts w:ascii="Times" w:hAnsi="Times" w:cs="Times"/>
          <w:color w:val="000000"/>
        </w:rPr>
      </w:pPr>
    </w:p>
    <w:p w14:paraId="7DC0DD02" w14:textId="6AEBA151" w:rsidR="00E61CC0" w:rsidRDefault="00E61CC0" w:rsidP="002F5FCB">
      <w:pPr>
        <w:autoSpaceDE w:val="0"/>
        <w:autoSpaceDN w:val="0"/>
        <w:adjustRightInd w:val="0"/>
        <w:spacing w:line="480" w:lineRule="auto"/>
        <w:rPr>
          <w:rFonts w:ascii="Times" w:hAnsi="Times" w:cs="Times"/>
          <w:color w:val="000000"/>
        </w:rPr>
      </w:pPr>
    </w:p>
    <w:p w14:paraId="6C98898C" w14:textId="32E1BA12" w:rsidR="00E61CC0" w:rsidRDefault="00E61CC0" w:rsidP="002F5FCB">
      <w:pPr>
        <w:autoSpaceDE w:val="0"/>
        <w:autoSpaceDN w:val="0"/>
        <w:adjustRightInd w:val="0"/>
        <w:spacing w:line="480" w:lineRule="auto"/>
        <w:rPr>
          <w:rFonts w:ascii="Times" w:hAnsi="Times" w:cs="Times"/>
          <w:color w:val="000000"/>
        </w:rPr>
      </w:pPr>
    </w:p>
    <w:p w14:paraId="18AC01E8" w14:textId="19D1F20E" w:rsidR="00E61CC0" w:rsidRDefault="00E61CC0" w:rsidP="002F5FCB">
      <w:pPr>
        <w:autoSpaceDE w:val="0"/>
        <w:autoSpaceDN w:val="0"/>
        <w:adjustRightInd w:val="0"/>
        <w:spacing w:line="480" w:lineRule="auto"/>
        <w:rPr>
          <w:rFonts w:ascii="Times" w:hAnsi="Times" w:cs="Times"/>
          <w:color w:val="000000"/>
        </w:rPr>
      </w:pPr>
    </w:p>
    <w:p w14:paraId="263FD595" w14:textId="77777777" w:rsidR="00E61CC0" w:rsidRDefault="00E61CC0" w:rsidP="002F5FCB">
      <w:pPr>
        <w:autoSpaceDE w:val="0"/>
        <w:autoSpaceDN w:val="0"/>
        <w:adjustRightInd w:val="0"/>
        <w:spacing w:line="480" w:lineRule="auto"/>
        <w:rPr>
          <w:rFonts w:ascii="Times" w:hAnsi="Times" w:cs="Times"/>
          <w:color w:val="000000"/>
        </w:rPr>
      </w:pPr>
    </w:p>
    <w:tbl>
      <w:tblPr>
        <w:tblW w:w="7560" w:type="dxa"/>
        <w:tblBorders>
          <w:top w:val="nil"/>
          <w:left w:val="nil"/>
          <w:right w:val="nil"/>
        </w:tblBorders>
        <w:tblLayout w:type="fixed"/>
        <w:tblLook w:val="0000" w:firstRow="0" w:lastRow="0" w:firstColumn="0" w:lastColumn="0" w:noHBand="0" w:noVBand="0"/>
      </w:tblPr>
      <w:tblGrid>
        <w:gridCol w:w="3150"/>
        <w:gridCol w:w="1080"/>
        <w:gridCol w:w="1170"/>
        <w:gridCol w:w="1080"/>
        <w:gridCol w:w="1080"/>
      </w:tblGrid>
      <w:tr w:rsidR="005828E8" w:rsidRPr="00614A39" w14:paraId="626F712D" w14:textId="77777777" w:rsidTr="00B556B3">
        <w:tc>
          <w:tcPr>
            <w:tcW w:w="7560" w:type="dxa"/>
            <w:gridSpan w:val="5"/>
            <w:tcBorders>
              <w:top w:val="nil"/>
              <w:bottom w:val="single" w:sz="4" w:space="0" w:color="000000"/>
            </w:tcBorders>
            <w:tcMar>
              <w:top w:w="20" w:type="nil"/>
              <w:left w:w="20" w:type="nil"/>
              <w:right w:w="20" w:type="nil"/>
            </w:tcMar>
            <w:vAlign w:val="bottom"/>
          </w:tcPr>
          <w:p w14:paraId="75914E22" w14:textId="77777777" w:rsidR="005828E8" w:rsidRPr="00614A39" w:rsidRDefault="005828E8" w:rsidP="002F5FCB">
            <w:pPr>
              <w:autoSpaceDE w:val="0"/>
              <w:autoSpaceDN w:val="0"/>
              <w:adjustRightInd w:val="0"/>
              <w:rPr>
                <w:b/>
                <w:bCs/>
                <w:color w:val="000000"/>
              </w:rPr>
            </w:pPr>
            <w:r>
              <w:rPr>
                <w:b/>
                <w:bCs/>
                <w:color w:val="000000"/>
              </w:rPr>
              <w:lastRenderedPageBreak/>
              <w:t xml:space="preserve">Table 6. </w:t>
            </w:r>
            <w:r>
              <w:rPr>
                <w:b/>
              </w:rPr>
              <w:t>Main effects and interactions for muscle thickness</w:t>
            </w:r>
          </w:p>
        </w:tc>
      </w:tr>
      <w:tr w:rsidR="005828E8" w:rsidRPr="00614A39" w14:paraId="4EF0FF55" w14:textId="77777777" w:rsidTr="00B556B3">
        <w:tc>
          <w:tcPr>
            <w:tcW w:w="3150" w:type="dxa"/>
            <w:tcBorders>
              <w:top w:val="single" w:sz="4" w:space="0" w:color="000000"/>
              <w:bottom w:val="single" w:sz="4" w:space="0" w:color="000000"/>
            </w:tcBorders>
            <w:tcMar>
              <w:top w:w="20" w:type="nil"/>
              <w:left w:w="20" w:type="nil"/>
              <w:right w:w="20" w:type="nil"/>
            </w:tcMar>
            <w:vAlign w:val="bottom"/>
          </w:tcPr>
          <w:p w14:paraId="6855AAE1" w14:textId="77777777" w:rsidR="005828E8" w:rsidRPr="009247B3" w:rsidRDefault="005828E8" w:rsidP="00430DD3">
            <w:pPr>
              <w:autoSpaceDE w:val="0"/>
              <w:autoSpaceDN w:val="0"/>
              <w:adjustRightInd w:val="0"/>
              <w:spacing w:line="276" w:lineRule="auto"/>
              <w:rPr>
                <w:bCs/>
                <w:color w:val="000000"/>
              </w:rPr>
            </w:pPr>
            <w:r w:rsidRPr="009247B3">
              <w:rPr>
                <w:bCs/>
                <w:color w:val="000000"/>
              </w:rPr>
              <w:t>Variable</w:t>
            </w:r>
          </w:p>
        </w:tc>
        <w:tc>
          <w:tcPr>
            <w:tcW w:w="1080" w:type="dxa"/>
            <w:tcBorders>
              <w:top w:val="single" w:sz="4" w:space="0" w:color="000000"/>
              <w:bottom w:val="single" w:sz="4" w:space="0" w:color="000000"/>
            </w:tcBorders>
            <w:tcMar>
              <w:top w:w="20" w:type="nil"/>
              <w:left w:w="20" w:type="nil"/>
              <w:right w:w="20" w:type="nil"/>
            </w:tcMar>
            <w:vAlign w:val="bottom"/>
          </w:tcPr>
          <w:p w14:paraId="39896A48" w14:textId="77777777" w:rsidR="005828E8" w:rsidRPr="009247B3" w:rsidRDefault="005828E8" w:rsidP="00430DD3">
            <w:pPr>
              <w:autoSpaceDE w:val="0"/>
              <w:autoSpaceDN w:val="0"/>
              <w:adjustRightInd w:val="0"/>
              <w:spacing w:line="276" w:lineRule="auto"/>
              <w:jc w:val="center"/>
              <w:rPr>
                <w:bCs/>
                <w:i/>
                <w:color w:val="000000"/>
              </w:rPr>
            </w:pPr>
            <w:r w:rsidRPr="009247B3">
              <w:rPr>
                <w:bCs/>
                <w:i/>
                <w:color w:val="000000"/>
              </w:rPr>
              <w:t>F</w:t>
            </w:r>
          </w:p>
        </w:tc>
        <w:tc>
          <w:tcPr>
            <w:tcW w:w="1170" w:type="dxa"/>
            <w:tcBorders>
              <w:top w:val="single" w:sz="4" w:space="0" w:color="000000"/>
              <w:bottom w:val="single" w:sz="4" w:space="0" w:color="000000"/>
            </w:tcBorders>
            <w:tcMar>
              <w:top w:w="20" w:type="nil"/>
              <w:left w:w="20" w:type="nil"/>
              <w:right w:w="20" w:type="nil"/>
            </w:tcMar>
            <w:vAlign w:val="bottom"/>
          </w:tcPr>
          <w:p w14:paraId="67BF1F40" w14:textId="77777777" w:rsidR="005828E8" w:rsidRPr="009247B3" w:rsidRDefault="005828E8" w:rsidP="00430DD3">
            <w:pPr>
              <w:autoSpaceDE w:val="0"/>
              <w:autoSpaceDN w:val="0"/>
              <w:adjustRightInd w:val="0"/>
              <w:spacing w:line="276" w:lineRule="auto"/>
              <w:jc w:val="center"/>
              <w:rPr>
                <w:bCs/>
                <w:i/>
                <w:color w:val="000000"/>
              </w:rPr>
            </w:pPr>
            <w:r w:rsidRPr="009247B3">
              <w:rPr>
                <w:bCs/>
                <w:i/>
                <w:color w:val="000000"/>
              </w:rPr>
              <w:t>p</w:t>
            </w:r>
          </w:p>
        </w:tc>
        <w:tc>
          <w:tcPr>
            <w:tcW w:w="1080" w:type="dxa"/>
            <w:tcBorders>
              <w:top w:val="single" w:sz="4" w:space="0" w:color="000000"/>
              <w:bottom w:val="single" w:sz="4" w:space="0" w:color="000000"/>
            </w:tcBorders>
            <w:tcMar>
              <w:top w:w="20" w:type="nil"/>
              <w:left w:w="20" w:type="nil"/>
              <w:right w:w="20" w:type="nil"/>
            </w:tcMar>
            <w:vAlign w:val="bottom"/>
          </w:tcPr>
          <w:p w14:paraId="2A1EC4F3" w14:textId="77777777" w:rsidR="005828E8" w:rsidRPr="009247B3" w:rsidRDefault="005828E8" w:rsidP="00430DD3">
            <w:pPr>
              <w:autoSpaceDE w:val="0"/>
              <w:autoSpaceDN w:val="0"/>
              <w:adjustRightInd w:val="0"/>
              <w:spacing w:line="276" w:lineRule="auto"/>
              <w:jc w:val="center"/>
              <w:rPr>
                <w:bCs/>
                <w:color w:val="000000"/>
              </w:rPr>
            </w:pPr>
            <w:r w:rsidRPr="009247B3">
              <w:rPr>
                <w:bCs/>
                <w:color w:val="000000"/>
              </w:rPr>
              <w:t>η</w:t>
            </w:r>
            <w:r w:rsidRPr="009247B3">
              <w:rPr>
                <w:bCs/>
                <w:color w:val="000000"/>
                <w:vertAlign w:val="superscript"/>
              </w:rPr>
              <w:t>2</w:t>
            </w:r>
          </w:p>
        </w:tc>
        <w:tc>
          <w:tcPr>
            <w:tcW w:w="1080" w:type="dxa"/>
            <w:tcBorders>
              <w:top w:val="single" w:sz="4" w:space="0" w:color="000000"/>
              <w:bottom w:val="single" w:sz="4" w:space="0" w:color="000000"/>
            </w:tcBorders>
            <w:tcMar>
              <w:top w:w="20" w:type="nil"/>
              <w:left w:w="20" w:type="nil"/>
              <w:right w:w="20" w:type="nil"/>
            </w:tcMar>
            <w:vAlign w:val="bottom"/>
          </w:tcPr>
          <w:p w14:paraId="79766AED" w14:textId="77777777" w:rsidR="005828E8" w:rsidRPr="009247B3" w:rsidRDefault="005828E8" w:rsidP="00430DD3">
            <w:pPr>
              <w:autoSpaceDE w:val="0"/>
              <w:autoSpaceDN w:val="0"/>
              <w:adjustRightInd w:val="0"/>
              <w:spacing w:line="276" w:lineRule="auto"/>
              <w:jc w:val="center"/>
              <w:rPr>
                <w:bCs/>
                <w:color w:val="000000"/>
              </w:rPr>
            </w:pPr>
            <w:r w:rsidRPr="009247B3">
              <w:rPr>
                <w:bCs/>
                <w:color w:val="000000"/>
              </w:rPr>
              <w:t>Power</w:t>
            </w:r>
          </w:p>
        </w:tc>
      </w:tr>
      <w:tr w:rsidR="005828E8" w:rsidRPr="00614A39" w14:paraId="32BEED37" w14:textId="77777777" w:rsidTr="00B556B3">
        <w:tblPrEx>
          <w:tblBorders>
            <w:top w:val="none" w:sz="0" w:space="0" w:color="auto"/>
          </w:tblBorders>
        </w:tblPrEx>
        <w:tc>
          <w:tcPr>
            <w:tcW w:w="3150" w:type="dxa"/>
            <w:tcMar>
              <w:top w:w="20" w:type="nil"/>
              <w:left w:w="20" w:type="nil"/>
              <w:right w:w="20" w:type="nil"/>
            </w:tcMar>
            <w:vAlign w:val="bottom"/>
          </w:tcPr>
          <w:p w14:paraId="0E8035D3" w14:textId="77777777" w:rsidR="005828E8" w:rsidRPr="009247B3" w:rsidRDefault="009465BF" w:rsidP="00430DD3">
            <w:pPr>
              <w:autoSpaceDE w:val="0"/>
              <w:autoSpaceDN w:val="0"/>
              <w:adjustRightInd w:val="0"/>
              <w:spacing w:line="276" w:lineRule="auto"/>
              <w:rPr>
                <w:bCs/>
                <w:color w:val="000000"/>
              </w:rPr>
            </w:pPr>
            <w:r>
              <w:rPr>
                <w:bCs/>
                <w:color w:val="000000"/>
              </w:rPr>
              <w:t>**</w:t>
            </w:r>
            <w:r w:rsidR="005828E8" w:rsidRPr="009247B3">
              <w:rPr>
                <w:bCs/>
                <w:color w:val="000000"/>
              </w:rPr>
              <w:t>Gender</w:t>
            </w:r>
          </w:p>
        </w:tc>
        <w:tc>
          <w:tcPr>
            <w:tcW w:w="1080" w:type="dxa"/>
            <w:tcMar>
              <w:top w:w="20" w:type="nil"/>
              <w:left w:w="20" w:type="nil"/>
              <w:right w:w="20" w:type="nil"/>
            </w:tcMar>
            <w:vAlign w:val="bottom"/>
          </w:tcPr>
          <w:p w14:paraId="679DA03D"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14.112</w:t>
            </w:r>
          </w:p>
        </w:tc>
        <w:tc>
          <w:tcPr>
            <w:tcW w:w="1170" w:type="dxa"/>
            <w:tcMar>
              <w:top w:w="20" w:type="nil"/>
              <w:left w:w="20" w:type="nil"/>
              <w:right w:w="20" w:type="nil"/>
            </w:tcMar>
            <w:vAlign w:val="bottom"/>
          </w:tcPr>
          <w:p w14:paraId="25193408"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0.001</w:t>
            </w:r>
          </w:p>
        </w:tc>
        <w:tc>
          <w:tcPr>
            <w:tcW w:w="1080" w:type="dxa"/>
            <w:tcMar>
              <w:top w:w="20" w:type="nil"/>
              <w:left w:w="20" w:type="nil"/>
              <w:right w:w="20" w:type="nil"/>
            </w:tcMar>
            <w:vAlign w:val="bottom"/>
          </w:tcPr>
          <w:p w14:paraId="52EDD1A6"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0.343</w:t>
            </w:r>
          </w:p>
        </w:tc>
        <w:tc>
          <w:tcPr>
            <w:tcW w:w="1080" w:type="dxa"/>
            <w:tcMar>
              <w:top w:w="20" w:type="nil"/>
              <w:left w:w="20" w:type="nil"/>
              <w:right w:w="20" w:type="nil"/>
            </w:tcMar>
            <w:vAlign w:val="bottom"/>
          </w:tcPr>
          <w:p w14:paraId="0890B6BC"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0.952</w:t>
            </w:r>
          </w:p>
        </w:tc>
      </w:tr>
      <w:tr w:rsidR="005828E8" w:rsidRPr="00614A39" w14:paraId="2D9ECE73" w14:textId="77777777" w:rsidTr="00B556B3">
        <w:tblPrEx>
          <w:tblBorders>
            <w:top w:val="none" w:sz="0" w:space="0" w:color="auto"/>
          </w:tblBorders>
        </w:tblPrEx>
        <w:tc>
          <w:tcPr>
            <w:tcW w:w="3150" w:type="dxa"/>
            <w:tcMar>
              <w:top w:w="20" w:type="nil"/>
              <w:left w:w="20" w:type="nil"/>
              <w:right w:w="20" w:type="nil"/>
            </w:tcMar>
            <w:vAlign w:val="bottom"/>
          </w:tcPr>
          <w:p w14:paraId="619F232E" w14:textId="77777777" w:rsidR="005828E8" w:rsidRPr="009247B3" w:rsidRDefault="005828E8" w:rsidP="00430DD3">
            <w:pPr>
              <w:autoSpaceDE w:val="0"/>
              <w:autoSpaceDN w:val="0"/>
              <w:adjustRightInd w:val="0"/>
              <w:spacing w:line="276" w:lineRule="auto"/>
              <w:rPr>
                <w:bCs/>
                <w:color w:val="000000"/>
              </w:rPr>
            </w:pPr>
            <w:r w:rsidRPr="009247B3">
              <w:rPr>
                <w:bCs/>
                <w:color w:val="000000"/>
              </w:rPr>
              <w:t>Condition</w:t>
            </w:r>
          </w:p>
        </w:tc>
        <w:tc>
          <w:tcPr>
            <w:tcW w:w="1080" w:type="dxa"/>
            <w:tcMar>
              <w:top w:w="20" w:type="nil"/>
              <w:left w:w="20" w:type="nil"/>
              <w:right w:w="20" w:type="nil"/>
            </w:tcMar>
            <w:vAlign w:val="bottom"/>
          </w:tcPr>
          <w:p w14:paraId="31159180"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1.812</w:t>
            </w:r>
          </w:p>
        </w:tc>
        <w:tc>
          <w:tcPr>
            <w:tcW w:w="1170" w:type="dxa"/>
            <w:tcMar>
              <w:top w:w="20" w:type="nil"/>
              <w:left w:w="20" w:type="nil"/>
              <w:right w:w="20" w:type="nil"/>
            </w:tcMar>
            <w:vAlign w:val="bottom"/>
          </w:tcPr>
          <w:p w14:paraId="237BA3A8"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0.184</w:t>
            </w:r>
          </w:p>
        </w:tc>
        <w:tc>
          <w:tcPr>
            <w:tcW w:w="1080" w:type="dxa"/>
            <w:tcMar>
              <w:top w:w="20" w:type="nil"/>
              <w:left w:w="20" w:type="nil"/>
              <w:right w:w="20" w:type="nil"/>
            </w:tcMar>
            <w:vAlign w:val="bottom"/>
          </w:tcPr>
          <w:p w14:paraId="59423ACC"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0.063</w:t>
            </w:r>
          </w:p>
        </w:tc>
        <w:tc>
          <w:tcPr>
            <w:tcW w:w="1080" w:type="dxa"/>
            <w:tcMar>
              <w:top w:w="20" w:type="nil"/>
              <w:left w:w="20" w:type="nil"/>
              <w:right w:w="20" w:type="nil"/>
            </w:tcMar>
            <w:vAlign w:val="bottom"/>
          </w:tcPr>
          <w:p w14:paraId="5CD68AFC"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0.306</w:t>
            </w:r>
          </w:p>
        </w:tc>
      </w:tr>
      <w:tr w:rsidR="005828E8" w:rsidRPr="00614A39" w14:paraId="118E07F6" w14:textId="77777777" w:rsidTr="00B556B3">
        <w:tblPrEx>
          <w:tblBorders>
            <w:top w:val="none" w:sz="0" w:space="0" w:color="auto"/>
          </w:tblBorders>
        </w:tblPrEx>
        <w:tc>
          <w:tcPr>
            <w:tcW w:w="3150" w:type="dxa"/>
            <w:tcMar>
              <w:top w:w="20" w:type="nil"/>
              <w:left w:w="20" w:type="nil"/>
              <w:right w:w="20" w:type="nil"/>
            </w:tcMar>
            <w:vAlign w:val="bottom"/>
          </w:tcPr>
          <w:p w14:paraId="4062D0A4" w14:textId="77777777" w:rsidR="005828E8" w:rsidRPr="009247B3" w:rsidRDefault="009465BF" w:rsidP="00430DD3">
            <w:pPr>
              <w:autoSpaceDE w:val="0"/>
              <w:autoSpaceDN w:val="0"/>
              <w:adjustRightInd w:val="0"/>
              <w:spacing w:line="276" w:lineRule="auto"/>
              <w:rPr>
                <w:bCs/>
                <w:color w:val="000000"/>
              </w:rPr>
            </w:pPr>
            <w:r>
              <w:rPr>
                <w:bCs/>
                <w:color w:val="000000"/>
              </w:rPr>
              <w:t>**</w:t>
            </w:r>
            <w:r w:rsidR="005828E8" w:rsidRPr="009247B3">
              <w:rPr>
                <w:bCs/>
                <w:color w:val="000000"/>
              </w:rPr>
              <w:t>Time</w:t>
            </w:r>
          </w:p>
        </w:tc>
        <w:tc>
          <w:tcPr>
            <w:tcW w:w="1080" w:type="dxa"/>
            <w:tcMar>
              <w:top w:w="20" w:type="nil"/>
              <w:left w:w="20" w:type="nil"/>
              <w:right w:w="20" w:type="nil"/>
            </w:tcMar>
            <w:vAlign w:val="bottom"/>
          </w:tcPr>
          <w:p w14:paraId="29EB0CA1"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135.885</w:t>
            </w:r>
          </w:p>
        </w:tc>
        <w:tc>
          <w:tcPr>
            <w:tcW w:w="1170" w:type="dxa"/>
            <w:tcMar>
              <w:top w:w="20" w:type="nil"/>
              <w:left w:w="20" w:type="nil"/>
              <w:right w:w="20" w:type="nil"/>
            </w:tcMar>
            <w:vAlign w:val="bottom"/>
          </w:tcPr>
          <w:p w14:paraId="3950494A" w14:textId="77777777" w:rsidR="005828E8" w:rsidRPr="009247B3" w:rsidRDefault="00D74663" w:rsidP="00430DD3">
            <w:pPr>
              <w:autoSpaceDE w:val="0"/>
              <w:autoSpaceDN w:val="0"/>
              <w:adjustRightInd w:val="0"/>
              <w:spacing w:line="276" w:lineRule="auto"/>
              <w:jc w:val="center"/>
              <w:rPr>
                <w:color w:val="000000"/>
              </w:rPr>
            </w:pPr>
            <w:r>
              <w:rPr>
                <w:color w:val="000000"/>
              </w:rPr>
              <w:t>&lt;</w:t>
            </w:r>
            <w:r w:rsidR="005828E8" w:rsidRPr="009247B3">
              <w:rPr>
                <w:color w:val="000000"/>
              </w:rPr>
              <w:t xml:space="preserve"> 0.001</w:t>
            </w:r>
          </w:p>
        </w:tc>
        <w:tc>
          <w:tcPr>
            <w:tcW w:w="1080" w:type="dxa"/>
            <w:tcMar>
              <w:top w:w="20" w:type="nil"/>
              <w:left w:w="20" w:type="nil"/>
              <w:right w:w="20" w:type="nil"/>
            </w:tcMar>
            <w:vAlign w:val="bottom"/>
          </w:tcPr>
          <w:p w14:paraId="58187CB0"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0.834</w:t>
            </w:r>
          </w:p>
        </w:tc>
        <w:tc>
          <w:tcPr>
            <w:tcW w:w="1080" w:type="dxa"/>
            <w:tcMar>
              <w:top w:w="20" w:type="nil"/>
              <w:left w:w="20" w:type="nil"/>
              <w:right w:w="20" w:type="nil"/>
            </w:tcMar>
            <w:vAlign w:val="bottom"/>
          </w:tcPr>
          <w:p w14:paraId="3E745FDA"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1.000</w:t>
            </w:r>
          </w:p>
        </w:tc>
      </w:tr>
      <w:tr w:rsidR="005828E8" w:rsidRPr="00614A39" w14:paraId="26D1610C" w14:textId="77777777" w:rsidTr="00B556B3">
        <w:tblPrEx>
          <w:tblBorders>
            <w:top w:val="none" w:sz="0" w:space="0" w:color="auto"/>
          </w:tblBorders>
        </w:tblPrEx>
        <w:tc>
          <w:tcPr>
            <w:tcW w:w="3150" w:type="dxa"/>
            <w:tcMar>
              <w:top w:w="20" w:type="nil"/>
              <w:left w:w="20" w:type="nil"/>
              <w:right w:w="20" w:type="nil"/>
            </w:tcMar>
            <w:vAlign w:val="bottom"/>
          </w:tcPr>
          <w:p w14:paraId="10D43313" w14:textId="77777777" w:rsidR="005828E8" w:rsidRPr="009247B3" w:rsidRDefault="005828E8" w:rsidP="00430DD3">
            <w:pPr>
              <w:autoSpaceDE w:val="0"/>
              <w:autoSpaceDN w:val="0"/>
              <w:adjustRightInd w:val="0"/>
              <w:spacing w:line="276" w:lineRule="auto"/>
              <w:rPr>
                <w:bCs/>
                <w:color w:val="000000"/>
              </w:rPr>
            </w:pPr>
            <w:r w:rsidRPr="009247B3">
              <w:rPr>
                <w:bCs/>
                <w:color w:val="000000"/>
              </w:rPr>
              <w:t>Gend</w:t>
            </w:r>
            <w:r w:rsidR="00D528BE">
              <w:rPr>
                <w:bCs/>
                <w:color w:val="000000"/>
              </w:rPr>
              <w:t xml:space="preserve">er by </w:t>
            </w:r>
            <w:r w:rsidRPr="009247B3">
              <w:rPr>
                <w:bCs/>
                <w:color w:val="000000"/>
              </w:rPr>
              <w:t>Condition</w:t>
            </w:r>
          </w:p>
        </w:tc>
        <w:tc>
          <w:tcPr>
            <w:tcW w:w="1080" w:type="dxa"/>
            <w:tcMar>
              <w:top w:w="20" w:type="nil"/>
              <w:left w:w="20" w:type="nil"/>
              <w:right w:w="20" w:type="nil"/>
            </w:tcMar>
            <w:vAlign w:val="bottom"/>
          </w:tcPr>
          <w:p w14:paraId="37B8170D"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0.869</w:t>
            </w:r>
          </w:p>
        </w:tc>
        <w:tc>
          <w:tcPr>
            <w:tcW w:w="1170" w:type="dxa"/>
            <w:tcMar>
              <w:top w:w="20" w:type="nil"/>
              <w:left w:w="20" w:type="nil"/>
              <w:right w:w="20" w:type="nil"/>
            </w:tcMar>
            <w:vAlign w:val="bottom"/>
          </w:tcPr>
          <w:p w14:paraId="2C591B93"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0.461</w:t>
            </w:r>
          </w:p>
        </w:tc>
        <w:tc>
          <w:tcPr>
            <w:tcW w:w="1080" w:type="dxa"/>
            <w:tcMar>
              <w:top w:w="20" w:type="nil"/>
              <w:left w:w="20" w:type="nil"/>
              <w:right w:w="20" w:type="nil"/>
            </w:tcMar>
            <w:vAlign w:val="bottom"/>
          </w:tcPr>
          <w:p w14:paraId="7183A5AC"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0.031</w:t>
            </w:r>
          </w:p>
        </w:tc>
        <w:tc>
          <w:tcPr>
            <w:tcW w:w="1080" w:type="dxa"/>
            <w:tcMar>
              <w:top w:w="20" w:type="nil"/>
              <w:left w:w="20" w:type="nil"/>
              <w:right w:w="20" w:type="nil"/>
            </w:tcMar>
            <w:vAlign w:val="bottom"/>
          </w:tcPr>
          <w:p w14:paraId="6277BE6E"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0.232</w:t>
            </w:r>
          </w:p>
        </w:tc>
      </w:tr>
      <w:tr w:rsidR="005828E8" w:rsidRPr="00614A39" w14:paraId="46091A14" w14:textId="77777777" w:rsidTr="00B556B3">
        <w:tblPrEx>
          <w:tblBorders>
            <w:top w:val="none" w:sz="0" w:space="0" w:color="auto"/>
          </w:tblBorders>
        </w:tblPrEx>
        <w:tc>
          <w:tcPr>
            <w:tcW w:w="3150" w:type="dxa"/>
            <w:tcMar>
              <w:top w:w="20" w:type="nil"/>
              <w:left w:w="20" w:type="nil"/>
              <w:right w:w="20" w:type="nil"/>
            </w:tcMar>
            <w:vAlign w:val="bottom"/>
          </w:tcPr>
          <w:p w14:paraId="4984D017" w14:textId="77777777" w:rsidR="005828E8" w:rsidRPr="009247B3" w:rsidRDefault="009465BF" w:rsidP="00430DD3">
            <w:pPr>
              <w:autoSpaceDE w:val="0"/>
              <w:autoSpaceDN w:val="0"/>
              <w:adjustRightInd w:val="0"/>
              <w:spacing w:line="276" w:lineRule="auto"/>
              <w:rPr>
                <w:bCs/>
                <w:color w:val="000000"/>
              </w:rPr>
            </w:pPr>
            <w:r>
              <w:rPr>
                <w:bCs/>
                <w:color w:val="000000"/>
              </w:rPr>
              <w:t>**</w:t>
            </w:r>
            <w:r w:rsidR="00D528BE">
              <w:rPr>
                <w:bCs/>
                <w:color w:val="000000"/>
              </w:rPr>
              <w:t xml:space="preserve">Gender by </w:t>
            </w:r>
            <w:r w:rsidR="005828E8" w:rsidRPr="009247B3">
              <w:rPr>
                <w:bCs/>
                <w:color w:val="000000"/>
              </w:rPr>
              <w:t>Time</w:t>
            </w:r>
          </w:p>
        </w:tc>
        <w:tc>
          <w:tcPr>
            <w:tcW w:w="1080" w:type="dxa"/>
            <w:tcMar>
              <w:top w:w="20" w:type="nil"/>
              <w:left w:w="20" w:type="nil"/>
              <w:right w:w="20" w:type="nil"/>
            </w:tcMar>
            <w:vAlign w:val="bottom"/>
          </w:tcPr>
          <w:p w14:paraId="072FEE2E"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9.6</w:t>
            </w:r>
          </w:p>
        </w:tc>
        <w:tc>
          <w:tcPr>
            <w:tcW w:w="1170" w:type="dxa"/>
            <w:tcMar>
              <w:top w:w="20" w:type="nil"/>
              <w:left w:w="20" w:type="nil"/>
              <w:right w:w="20" w:type="nil"/>
            </w:tcMar>
            <w:vAlign w:val="bottom"/>
          </w:tcPr>
          <w:p w14:paraId="54D11CCC" w14:textId="77777777" w:rsidR="005828E8" w:rsidRPr="009247B3" w:rsidRDefault="00D74663" w:rsidP="00430DD3">
            <w:pPr>
              <w:autoSpaceDE w:val="0"/>
              <w:autoSpaceDN w:val="0"/>
              <w:adjustRightInd w:val="0"/>
              <w:spacing w:line="276" w:lineRule="auto"/>
              <w:jc w:val="center"/>
              <w:rPr>
                <w:color w:val="000000"/>
              </w:rPr>
            </w:pPr>
            <w:r>
              <w:rPr>
                <w:color w:val="000000"/>
              </w:rPr>
              <w:t>&lt;</w:t>
            </w:r>
            <w:r w:rsidR="005828E8" w:rsidRPr="009247B3">
              <w:rPr>
                <w:color w:val="000000"/>
              </w:rPr>
              <w:t xml:space="preserve"> 0.001</w:t>
            </w:r>
          </w:p>
        </w:tc>
        <w:tc>
          <w:tcPr>
            <w:tcW w:w="1080" w:type="dxa"/>
            <w:tcMar>
              <w:top w:w="20" w:type="nil"/>
              <w:left w:w="20" w:type="nil"/>
              <w:right w:w="20" w:type="nil"/>
            </w:tcMar>
            <w:vAlign w:val="bottom"/>
          </w:tcPr>
          <w:p w14:paraId="754A9FE3"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0.262</w:t>
            </w:r>
          </w:p>
        </w:tc>
        <w:tc>
          <w:tcPr>
            <w:tcW w:w="1080" w:type="dxa"/>
            <w:tcMar>
              <w:top w:w="20" w:type="nil"/>
              <w:left w:w="20" w:type="nil"/>
              <w:right w:w="20" w:type="nil"/>
            </w:tcMar>
            <w:vAlign w:val="bottom"/>
          </w:tcPr>
          <w:p w14:paraId="4AE4C93E"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0.997</w:t>
            </w:r>
          </w:p>
        </w:tc>
      </w:tr>
      <w:tr w:rsidR="005828E8" w:rsidRPr="00614A39" w14:paraId="791B82D1" w14:textId="77777777" w:rsidTr="00B556B3">
        <w:tblPrEx>
          <w:tblBorders>
            <w:top w:val="none" w:sz="0" w:space="0" w:color="auto"/>
          </w:tblBorders>
        </w:tblPrEx>
        <w:tc>
          <w:tcPr>
            <w:tcW w:w="3150" w:type="dxa"/>
            <w:tcMar>
              <w:top w:w="20" w:type="nil"/>
              <w:left w:w="20" w:type="nil"/>
              <w:right w:w="20" w:type="nil"/>
            </w:tcMar>
            <w:vAlign w:val="bottom"/>
          </w:tcPr>
          <w:p w14:paraId="663A40D6" w14:textId="77777777" w:rsidR="005828E8" w:rsidRPr="009247B3" w:rsidRDefault="00D528BE" w:rsidP="00430DD3">
            <w:pPr>
              <w:autoSpaceDE w:val="0"/>
              <w:autoSpaceDN w:val="0"/>
              <w:adjustRightInd w:val="0"/>
              <w:spacing w:line="276" w:lineRule="auto"/>
              <w:rPr>
                <w:bCs/>
                <w:color w:val="000000"/>
              </w:rPr>
            </w:pPr>
            <w:r>
              <w:rPr>
                <w:bCs/>
                <w:color w:val="000000"/>
              </w:rPr>
              <w:t xml:space="preserve">Condition by </w:t>
            </w:r>
            <w:r w:rsidR="005828E8" w:rsidRPr="009247B3">
              <w:rPr>
                <w:bCs/>
                <w:color w:val="000000"/>
              </w:rPr>
              <w:t>Time</w:t>
            </w:r>
          </w:p>
        </w:tc>
        <w:tc>
          <w:tcPr>
            <w:tcW w:w="1080" w:type="dxa"/>
            <w:tcMar>
              <w:top w:w="20" w:type="nil"/>
              <w:left w:w="20" w:type="nil"/>
              <w:right w:w="20" w:type="nil"/>
            </w:tcMar>
            <w:vAlign w:val="bottom"/>
          </w:tcPr>
          <w:p w14:paraId="63D64E32"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0.633</w:t>
            </w:r>
          </w:p>
        </w:tc>
        <w:tc>
          <w:tcPr>
            <w:tcW w:w="1170" w:type="dxa"/>
            <w:tcMar>
              <w:top w:w="20" w:type="nil"/>
              <w:left w:w="20" w:type="nil"/>
              <w:right w:w="20" w:type="nil"/>
            </w:tcMar>
            <w:vAlign w:val="bottom"/>
          </w:tcPr>
          <w:p w14:paraId="2F82C90E"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0.677</w:t>
            </w:r>
          </w:p>
        </w:tc>
        <w:tc>
          <w:tcPr>
            <w:tcW w:w="1080" w:type="dxa"/>
            <w:tcMar>
              <w:top w:w="20" w:type="nil"/>
              <w:left w:w="20" w:type="nil"/>
              <w:right w:w="20" w:type="nil"/>
            </w:tcMar>
            <w:vAlign w:val="bottom"/>
          </w:tcPr>
          <w:p w14:paraId="4767DF59"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0.023</w:t>
            </w:r>
          </w:p>
        </w:tc>
        <w:tc>
          <w:tcPr>
            <w:tcW w:w="1080" w:type="dxa"/>
            <w:tcMar>
              <w:top w:w="20" w:type="nil"/>
              <w:left w:w="20" w:type="nil"/>
              <w:right w:w="20" w:type="nil"/>
            </w:tcMar>
            <w:vAlign w:val="bottom"/>
          </w:tcPr>
          <w:p w14:paraId="76F03B2F"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0.227</w:t>
            </w:r>
          </w:p>
        </w:tc>
      </w:tr>
      <w:tr w:rsidR="005828E8" w:rsidRPr="00614A39" w14:paraId="0C035511" w14:textId="77777777" w:rsidTr="00B556B3">
        <w:trPr>
          <w:trHeight w:val="351"/>
        </w:trPr>
        <w:tc>
          <w:tcPr>
            <w:tcW w:w="3150" w:type="dxa"/>
            <w:tcBorders>
              <w:bottom w:val="single" w:sz="4" w:space="0" w:color="auto"/>
            </w:tcBorders>
            <w:tcMar>
              <w:top w:w="20" w:type="nil"/>
              <w:left w:w="20" w:type="nil"/>
              <w:right w:w="20" w:type="nil"/>
            </w:tcMar>
            <w:vAlign w:val="bottom"/>
          </w:tcPr>
          <w:p w14:paraId="2F7678CC" w14:textId="260B2621" w:rsidR="005828E8" w:rsidRPr="009247B3" w:rsidRDefault="00D528BE" w:rsidP="00430DD3">
            <w:pPr>
              <w:autoSpaceDE w:val="0"/>
              <w:autoSpaceDN w:val="0"/>
              <w:adjustRightInd w:val="0"/>
              <w:spacing w:line="276" w:lineRule="auto"/>
              <w:rPr>
                <w:bCs/>
                <w:color w:val="000000"/>
              </w:rPr>
            </w:pPr>
            <w:r>
              <w:rPr>
                <w:bCs/>
                <w:color w:val="000000"/>
              </w:rPr>
              <w:t>G</w:t>
            </w:r>
            <w:r w:rsidR="00B74028">
              <w:rPr>
                <w:bCs/>
                <w:color w:val="000000"/>
              </w:rPr>
              <w:t>ender b</w:t>
            </w:r>
            <w:r>
              <w:rPr>
                <w:bCs/>
                <w:color w:val="000000"/>
              </w:rPr>
              <w:t xml:space="preserve">y Condition by </w:t>
            </w:r>
            <w:r w:rsidR="005828E8" w:rsidRPr="009247B3">
              <w:rPr>
                <w:bCs/>
                <w:color w:val="000000"/>
              </w:rPr>
              <w:t>Time</w:t>
            </w:r>
          </w:p>
        </w:tc>
        <w:tc>
          <w:tcPr>
            <w:tcW w:w="1080" w:type="dxa"/>
            <w:tcBorders>
              <w:bottom w:val="single" w:sz="4" w:space="0" w:color="auto"/>
            </w:tcBorders>
            <w:tcMar>
              <w:top w:w="20" w:type="nil"/>
              <w:left w:w="20" w:type="nil"/>
              <w:right w:w="20" w:type="nil"/>
            </w:tcMar>
            <w:vAlign w:val="bottom"/>
          </w:tcPr>
          <w:p w14:paraId="6F050119"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0.535</w:t>
            </w:r>
          </w:p>
        </w:tc>
        <w:tc>
          <w:tcPr>
            <w:tcW w:w="1170" w:type="dxa"/>
            <w:tcBorders>
              <w:bottom w:val="single" w:sz="4" w:space="0" w:color="auto"/>
            </w:tcBorders>
            <w:tcMar>
              <w:top w:w="20" w:type="nil"/>
              <w:left w:w="20" w:type="nil"/>
              <w:right w:w="20" w:type="nil"/>
            </w:tcMar>
            <w:vAlign w:val="bottom"/>
          </w:tcPr>
          <w:p w14:paraId="2E0817DD"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0.849</w:t>
            </w:r>
          </w:p>
        </w:tc>
        <w:tc>
          <w:tcPr>
            <w:tcW w:w="1080" w:type="dxa"/>
            <w:tcBorders>
              <w:bottom w:val="single" w:sz="4" w:space="0" w:color="auto"/>
            </w:tcBorders>
            <w:tcMar>
              <w:top w:w="20" w:type="nil"/>
              <w:left w:w="20" w:type="nil"/>
              <w:right w:w="20" w:type="nil"/>
            </w:tcMar>
            <w:vAlign w:val="bottom"/>
          </w:tcPr>
          <w:p w14:paraId="078855D3"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0.019</w:t>
            </w:r>
          </w:p>
        </w:tc>
        <w:tc>
          <w:tcPr>
            <w:tcW w:w="1080" w:type="dxa"/>
            <w:tcBorders>
              <w:bottom w:val="single" w:sz="4" w:space="0" w:color="auto"/>
            </w:tcBorders>
            <w:tcMar>
              <w:top w:w="20" w:type="nil"/>
              <w:left w:w="20" w:type="nil"/>
              <w:right w:w="20" w:type="nil"/>
            </w:tcMar>
            <w:vAlign w:val="bottom"/>
          </w:tcPr>
          <w:p w14:paraId="14513FA5" w14:textId="77777777" w:rsidR="005828E8" w:rsidRPr="009247B3" w:rsidRDefault="005828E8" w:rsidP="00430DD3">
            <w:pPr>
              <w:autoSpaceDE w:val="0"/>
              <w:autoSpaceDN w:val="0"/>
              <w:adjustRightInd w:val="0"/>
              <w:spacing w:line="276" w:lineRule="auto"/>
              <w:jc w:val="center"/>
              <w:rPr>
                <w:color w:val="000000"/>
              </w:rPr>
            </w:pPr>
            <w:r w:rsidRPr="009247B3">
              <w:rPr>
                <w:color w:val="000000"/>
              </w:rPr>
              <w:t>0.261</w:t>
            </w:r>
          </w:p>
        </w:tc>
      </w:tr>
      <w:tr w:rsidR="005828E8" w:rsidRPr="00614A39" w14:paraId="02B0551C" w14:textId="77777777" w:rsidTr="00B556B3">
        <w:trPr>
          <w:trHeight w:val="251"/>
        </w:trPr>
        <w:tc>
          <w:tcPr>
            <w:tcW w:w="7560" w:type="dxa"/>
            <w:gridSpan w:val="5"/>
            <w:tcBorders>
              <w:top w:val="single" w:sz="4" w:space="0" w:color="auto"/>
              <w:bottom w:val="nil"/>
            </w:tcBorders>
            <w:tcMar>
              <w:top w:w="20" w:type="nil"/>
              <w:left w:w="20" w:type="nil"/>
              <w:right w:w="20" w:type="nil"/>
            </w:tcMar>
          </w:tcPr>
          <w:p w14:paraId="76E32286" w14:textId="77777777" w:rsidR="005828E8" w:rsidRPr="00614A39" w:rsidRDefault="005828E8" w:rsidP="002F5FCB">
            <w:pPr>
              <w:autoSpaceDE w:val="0"/>
              <w:autoSpaceDN w:val="0"/>
              <w:adjustRightInd w:val="0"/>
              <w:rPr>
                <w:color w:val="000000"/>
              </w:rPr>
            </w:pPr>
            <w:r w:rsidRPr="00315507">
              <w:rPr>
                <w:color w:val="000000"/>
                <w:sz w:val="20"/>
                <w:szCs w:val="20"/>
              </w:rPr>
              <w:t>Abbreviations</w:t>
            </w:r>
            <w:r w:rsidR="009465BF">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005D6CF2">
              <w:rPr>
                <w:color w:val="000000"/>
                <w:sz w:val="20"/>
                <w:szCs w:val="20"/>
              </w:rPr>
              <w:t>≤</w:t>
            </w:r>
            <w:r w:rsidRPr="00315507">
              <w:rPr>
                <w:color w:val="000000"/>
                <w:sz w:val="20"/>
                <w:szCs w:val="20"/>
              </w:rPr>
              <w:t xml:space="preserve">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w:t>
            </w:r>
            <w:r w:rsidR="009465BF">
              <w:rPr>
                <w:bCs/>
                <w:color w:val="000000"/>
                <w:sz w:val="20"/>
                <w:szCs w:val="20"/>
              </w:rPr>
              <w:t xml:space="preserve"> Significance as follows: ** </w:t>
            </w:r>
            <w:r w:rsidR="009465BF" w:rsidRPr="000750CD">
              <w:rPr>
                <w:bCs/>
                <w:i/>
                <w:color w:val="000000"/>
                <w:sz w:val="20"/>
                <w:szCs w:val="20"/>
              </w:rPr>
              <w:t>p</w:t>
            </w:r>
            <w:r w:rsidR="009465BF">
              <w:rPr>
                <w:bCs/>
                <w:color w:val="000000"/>
                <w:sz w:val="20"/>
                <w:szCs w:val="20"/>
              </w:rPr>
              <w:t xml:space="preserve"> ≤ 0.001.</w:t>
            </w:r>
          </w:p>
        </w:tc>
      </w:tr>
    </w:tbl>
    <w:p w14:paraId="41BDD256" w14:textId="77777777" w:rsidR="005828E8" w:rsidRDefault="005828E8" w:rsidP="002F5FCB">
      <w:pPr>
        <w:autoSpaceDE w:val="0"/>
        <w:autoSpaceDN w:val="0"/>
        <w:adjustRightInd w:val="0"/>
        <w:spacing w:line="480" w:lineRule="auto"/>
        <w:rPr>
          <w:rFonts w:ascii="Times" w:hAnsi="Times" w:cs="Times"/>
          <w:color w:val="000000"/>
        </w:rPr>
      </w:pPr>
    </w:p>
    <w:p w14:paraId="2A3B0BCE" w14:textId="77777777" w:rsidR="008B2718" w:rsidRDefault="008B2718" w:rsidP="002F5FCB">
      <w:pPr>
        <w:autoSpaceDE w:val="0"/>
        <w:autoSpaceDN w:val="0"/>
        <w:adjustRightInd w:val="0"/>
        <w:spacing w:line="480" w:lineRule="auto"/>
        <w:rPr>
          <w:rFonts w:ascii="Times" w:hAnsi="Times" w:cs="Times"/>
          <w:color w:val="000000"/>
        </w:rPr>
      </w:pPr>
    </w:p>
    <w:p w14:paraId="3640B128" w14:textId="77777777" w:rsidR="00976E43" w:rsidRPr="00BD58CD" w:rsidRDefault="00976E43" w:rsidP="002F5FCB">
      <w:pPr>
        <w:autoSpaceDE w:val="0"/>
        <w:autoSpaceDN w:val="0"/>
        <w:adjustRightInd w:val="0"/>
        <w:rPr>
          <w:rFonts w:ascii="Times" w:hAnsi="Times" w:cs="Times"/>
          <w:b/>
          <w:color w:val="000000"/>
        </w:rPr>
      </w:pPr>
      <w:r w:rsidRPr="00BD58CD">
        <w:rPr>
          <w:rFonts w:ascii="Times" w:hAnsi="Times" w:cs="Times"/>
          <w:b/>
          <w:color w:val="000000"/>
        </w:rPr>
        <w:t>Figure 2. Muscle thickness across time and condition</w:t>
      </w:r>
      <w:r w:rsidR="00446619">
        <w:rPr>
          <w:rFonts w:ascii="Times" w:hAnsi="Times" w:cs="Times"/>
          <w:b/>
          <w:color w:val="000000"/>
        </w:rPr>
        <w:t xml:space="preserve"> for each gender</w:t>
      </w:r>
    </w:p>
    <w:p w14:paraId="6AD924C5" w14:textId="77777777" w:rsidR="005828E8" w:rsidRPr="00904C20" w:rsidRDefault="00526923" w:rsidP="002F5FCB">
      <w:pPr>
        <w:autoSpaceDE w:val="0"/>
        <w:autoSpaceDN w:val="0"/>
        <w:adjustRightInd w:val="0"/>
        <w:spacing w:line="480" w:lineRule="auto"/>
        <w:rPr>
          <w:rFonts w:ascii="Helvetica" w:hAnsi="Helvetica" w:cs="Helvetica"/>
        </w:rPr>
      </w:pPr>
      <w:r>
        <w:rPr>
          <w:rFonts w:ascii="Helvetica" w:hAnsi="Helvetica" w:cs="Helvetica"/>
          <w:noProof/>
        </w:rPr>
        <w:drawing>
          <wp:inline distT="0" distB="0" distL="0" distR="0" wp14:anchorId="48A9C4BE" wp14:editId="236C9AF8">
            <wp:extent cx="5172387" cy="28373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77137" cy="2839935"/>
                    </a:xfrm>
                    <a:prstGeom prst="rect">
                      <a:avLst/>
                    </a:prstGeom>
                    <a:noFill/>
                    <a:ln>
                      <a:noFill/>
                    </a:ln>
                  </pic:spPr>
                </pic:pic>
              </a:graphicData>
            </a:graphic>
          </wp:inline>
        </w:drawing>
      </w:r>
    </w:p>
    <w:p w14:paraId="27648038" w14:textId="208D08CB" w:rsidR="008B2718" w:rsidRPr="007127DD" w:rsidRDefault="007127DD" w:rsidP="002F5FCB">
      <w:pPr>
        <w:ind w:right="36"/>
        <w:rPr>
          <w:sz w:val="20"/>
          <w:szCs w:val="20"/>
        </w:rPr>
      </w:pPr>
      <w:r w:rsidRPr="007127DD">
        <w:rPr>
          <w:color w:val="000000" w:themeColor="text1"/>
          <w:sz w:val="20"/>
          <w:szCs w:val="20"/>
        </w:rPr>
        <w:t>Abbreviations as follows: Pre – Pre-exercise, IP – immediately post-exercise, 5P – 5-min post-exercise, 15P – 15-min post-exerc</w:t>
      </w:r>
      <w:r>
        <w:rPr>
          <w:color w:val="000000" w:themeColor="text1"/>
          <w:sz w:val="20"/>
          <w:szCs w:val="20"/>
        </w:rPr>
        <w:t>i</w:t>
      </w:r>
      <w:r w:rsidRPr="007127DD">
        <w:rPr>
          <w:color w:val="000000" w:themeColor="text1"/>
          <w:sz w:val="20"/>
          <w:szCs w:val="20"/>
        </w:rPr>
        <w:t xml:space="preserve">se. </w:t>
      </w:r>
      <w:r w:rsidR="00426461">
        <w:rPr>
          <w:color w:val="000000"/>
          <w:sz w:val="20"/>
          <w:szCs w:val="20"/>
        </w:rPr>
        <w:t>cBFR - controlled blood flow restriction, pBFR – practical blood flow restriction, HI – high intensity, LI – low intensity.</w:t>
      </w:r>
      <w:r w:rsidR="00426461" w:rsidRPr="007127DD">
        <w:rPr>
          <w:color w:val="000000" w:themeColor="text1"/>
          <w:sz w:val="20"/>
          <w:szCs w:val="20"/>
        </w:rPr>
        <w:t xml:space="preserve"> </w:t>
      </w:r>
      <w:r w:rsidRPr="007127DD">
        <w:rPr>
          <w:color w:val="000000" w:themeColor="text1"/>
          <w:sz w:val="20"/>
          <w:szCs w:val="20"/>
        </w:rPr>
        <w:t xml:space="preserve">Significance as follows: </w:t>
      </w:r>
      <w:r w:rsidR="00DB284A" w:rsidRPr="007127DD">
        <w:rPr>
          <w:color w:val="000000" w:themeColor="text1"/>
          <w:sz w:val="20"/>
          <w:szCs w:val="20"/>
          <w:vertAlign w:val="superscript"/>
        </w:rPr>
        <w:t>†</w:t>
      </w:r>
      <w:r w:rsidR="00DB284A" w:rsidRPr="007127DD">
        <w:rPr>
          <w:color w:val="000000" w:themeColor="text1"/>
          <w:sz w:val="20"/>
          <w:szCs w:val="20"/>
        </w:rPr>
        <w:t xml:space="preserve">Males significantly greater than females for each time point </w:t>
      </w:r>
      <w:r w:rsidR="00DB284A" w:rsidRPr="007127DD">
        <w:rPr>
          <w:color w:val="000000"/>
          <w:sz w:val="20"/>
          <w:szCs w:val="20"/>
        </w:rPr>
        <w:t>(</w:t>
      </w:r>
      <w:r w:rsidR="00DB284A" w:rsidRPr="007127DD">
        <w:rPr>
          <w:i/>
          <w:color w:val="000000"/>
          <w:sz w:val="20"/>
          <w:szCs w:val="20"/>
        </w:rPr>
        <w:t xml:space="preserve">p </w:t>
      </w:r>
      <w:r w:rsidR="009F5B46" w:rsidRPr="007127DD">
        <w:rPr>
          <w:color w:val="000000"/>
          <w:sz w:val="20"/>
          <w:szCs w:val="20"/>
        </w:rPr>
        <w:t>≤</w:t>
      </w:r>
      <w:r w:rsidR="00DB284A" w:rsidRPr="007127DD">
        <w:rPr>
          <w:color w:val="000000"/>
          <w:sz w:val="20"/>
          <w:szCs w:val="20"/>
        </w:rPr>
        <w:t xml:space="preserve"> 0.05).</w:t>
      </w:r>
    </w:p>
    <w:p w14:paraId="3F17ADA1" w14:textId="6A9179BE" w:rsidR="004654F9" w:rsidRDefault="004654F9" w:rsidP="002F5FCB">
      <w:pPr>
        <w:spacing w:line="480" w:lineRule="auto"/>
        <w:rPr>
          <w:b/>
        </w:rPr>
      </w:pPr>
    </w:p>
    <w:p w14:paraId="0A6CBF1A" w14:textId="77777777" w:rsidR="00976E43" w:rsidRDefault="00976E43" w:rsidP="002F5FCB">
      <w:pPr>
        <w:pStyle w:val="Heading2"/>
      </w:pPr>
      <w:bookmarkStart w:id="52" w:name="_Toc512240251"/>
      <w:r>
        <w:t>Lactate</w:t>
      </w:r>
      <w:bookmarkEnd w:id="52"/>
    </w:p>
    <w:p w14:paraId="08EBF21C" w14:textId="4F928213" w:rsidR="008078C2" w:rsidRDefault="00976E43" w:rsidP="002F5FCB">
      <w:pPr>
        <w:spacing w:line="480" w:lineRule="auto"/>
        <w:ind w:firstLine="720"/>
      </w:pPr>
      <w:r>
        <w:t xml:space="preserve">For lactate </w:t>
      </w:r>
      <w:r w:rsidR="00447E4D">
        <w:t xml:space="preserve">values presented in </w:t>
      </w:r>
      <w:r w:rsidR="00447E4D" w:rsidRPr="0041152E">
        <w:t>Table 7 and Table 8</w:t>
      </w:r>
      <w:r w:rsidRPr="0041152E">
        <w:t>,</w:t>
      </w:r>
      <w:r>
        <w:t xml:space="preserve"> </w:t>
      </w:r>
      <w:r w:rsidR="00514125">
        <w:t xml:space="preserve">there </w:t>
      </w:r>
      <w:r w:rsidR="00BE1666">
        <w:t>was a</w:t>
      </w:r>
      <w:r w:rsidR="00514125">
        <w:t xml:space="preserve"> significant gender (</w:t>
      </w:r>
      <w:r w:rsidR="00514125">
        <w:rPr>
          <w:i/>
        </w:rPr>
        <w:t>p</w:t>
      </w:r>
      <w:r w:rsidR="00514125">
        <w:t xml:space="preserve"> = 0.006)</w:t>
      </w:r>
      <w:r w:rsidR="00BE1666">
        <w:t xml:space="preserve"> main effect with males displaying greater lactate levels than females</w:t>
      </w:r>
      <w:r w:rsidR="00AC4AE7">
        <w:t>.</w:t>
      </w:r>
      <w:r w:rsidR="001E2FB2">
        <w:t xml:space="preserve"> </w:t>
      </w:r>
      <w:r w:rsidR="00AC4AE7">
        <w:t xml:space="preserve">There was also a significant </w:t>
      </w:r>
      <w:r w:rsidR="001E2FB2">
        <w:t>condition (</w:t>
      </w:r>
      <w:r w:rsidR="001E2FB2">
        <w:rPr>
          <w:i/>
        </w:rPr>
        <w:t>p</w:t>
      </w:r>
      <w:r w:rsidR="00426461">
        <w:t xml:space="preserve"> ≤ 0.001</w:t>
      </w:r>
      <w:r w:rsidR="001E2FB2">
        <w:t xml:space="preserve">) </w:t>
      </w:r>
      <w:r w:rsidR="00AC4AE7">
        <w:t>and time (</w:t>
      </w:r>
      <w:r w:rsidR="00AC4AE7">
        <w:rPr>
          <w:i/>
        </w:rPr>
        <w:t xml:space="preserve">p </w:t>
      </w:r>
      <w:r w:rsidR="002B1C08">
        <w:t xml:space="preserve">≤ </w:t>
      </w:r>
      <w:r w:rsidR="00AC4AE7">
        <w:t xml:space="preserve">0.001) </w:t>
      </w:r>
      <w:r w:rsidR="001E2FB2">
        <w:t xml:space="preserve">main effect. </w:t>
      </w:r>
      <w:r w:rsidR="00AC4AE7">
        <w:t xml:space="preserve">For </w:t>
      </w:r>
      <w:r w:rsidR="00AC4AE7">
        <w:lastRenderedPageBreak/>
        <w:t>the condition main effect, HI was significantly larger than all the other testing conditions (</w:t>
      </w:r>
      <w:r w:rsidR="00AC4AE7">
        <w:rPr>
          <w:i/>
        </w:rPr>
        <w:t>p</w:t>
      </w:r>
      <w:r w:rsidR="00AC4AE7">
        <w:t xml:space="preserve"> &lt; 0.001). For the time main effect, IP, 5P and 15P was significantly greater than pre (</w:t>
      </w:r>
      <w:r w:rsidR="00AC4AE7">
        <w:rPr>
          <w:i/>
        </w:rPr>
        <w:t>p</w:t>
      </w:r>
      <w:r w:rsidR="00AC4AE7">
        <w:t xml:space="preserve"> &lt; 0.001). Additionally, </w:t>
      </w:r>
      <w:r w:rsidR="00C758CD">
        <w:t xml:space="preserve">IP was significantly greater than 5P and 15P </w:t>
      </w:r>
      <w:r w:rsidR="00AC4AE7">
        <w:t>(</w:t>
      </w:r>
      <w:r w:rsidR="00AC4AE7">
        <w:rPr>
          <w:i/>
        </w:rPr>
        <w:t>p</w:t>
      </w:r>
      <w:r w:rsidR="00426461">
        <w:t xml:space="preserve"> ≤ 0.05), and </w:t>
      </w:r>
      <w:r w:rsidR="00AC4AE7">
        <w:t>5P was significantly greater than 15P (</w:t>
      </w:r>
      <w:r w:rsidR="00AC4AE7">
        <w:rPr>
          <w:i/>
        </w:rPr>
        <w:t>p</w:t>
      </w:r>
      <w:r w:rsidR="00AC4AE7">
        <w:t xml:space="preserve"> &lt; 0.001).</w:t>
      </w:r>
      <w:r w:rsidR="003F6F19">
        <w:t xml:space="preserve"> </w:t>
      </w:r>
    </w:p>
    <w:p w14:paraId="56CDD26D" w14:textId="41D86B12" w:rsidR="0031610C" w:rsidRDefault="003F6F19" w:rsidP="00E61CC0">
      <w:pPr>
        <w:spacing w:line="480" w:lineRule="auto"/>
        <w:ind w:firstLine="720"/>
      </w:pPr>
      <w:r>
        <w:t>Further</w:t>
      </w:r>
      <w:r w:rsidR="00B415E3">
        <w:t xml:space="preserve"> analysis </w:t>
      </w:r>
      <w:r>
        <w:t xml:space="preserve">revealed </w:t>
      </w:r>
      <w:r w:rsidR="003E5778">
        <w:t xml:space="preserve">that </w:t>
      </w:r>
      <w:r>
        <w:t>there was a gender by time interaction (</w:t>
      </w:r>
      <w:r>
        <w:rPr>
          <w:i/>
        </w:rPr>
        <w:t>p</w:t>
      </w:r>
      <w:r>
        <w:t xml:space="preserve"> &lt; 0.001). Results show</w:t>
      </w:r>
      <w:r w:rsidR="003E5778">
        <w:t>ed</w:t>
      </w:r>
      <w:r>
        <w:t xml:space="preserve"> that males did not have significantly different lactate levels from females at baseline measures</w:t>
      </w:r>
      <w:r w:rsidR="003E5778">
        <w:t xml:space="preserve"> (</w:t>
      </w:r>
      <w:r w:rsidR="003E5778">
        <w:rPr>
          <w:i/>
        </w:rPr>
        <w:t>p</w:t>
      </w:r>
      <w:r w:rsidR="003E5778">
        <w:t xml:space="preserve"> &gt; 0.05)</w:t>
      </w:r>
      <w:r w:rsidR="00426461">
        <w:t xml:space="preserve">; </w:t>
      </w:r>
      <w:r>
        <w:t>however, males did show higher lactate levels than females for every other time point (</w:t>
      </w:r>
      <w:r>
        <w:rPr>
          <w:i/>
        </w:rPr>
        <w:t>p</w:t>
      </w:r>
      <w:r>
        <w:t xml:space="preserve"> ≤ 0.05). T</w:t>
      </w:r>
      <w:r w:rsidR="00B415E3">
        <w:t>he</w:t>
      </w:r>
      <w:r>
        <w:t>re was also a condition by time interaction (</w:t>
      </w:r>
      <w:r>
        <w:rPr>
          <w:i/>
        </w:rPr>
        <w:t>p</w:t>
      </w:r>
      <w:r>
        <w:t xml:space="preserve"> &lt; 0.001)</w:t>
      </w:r>
      <w:r w:rsidR="009027F2">
        <w:t xml:space="preserve"> which revealed that for each testing condition, IP, 5P and 15P were all significantly greater than baseline lactate values (</w:t>
      </w:r>
      <w:r w:rsidR="009027F2">
        <w:rPr>
          <w:i/>
        </w:rPr>
        <w:t>p</w:t>
      </w:r>
      <w:r w:rsidR="004D157E">
        <w:t xml:space="preserve"> &lt; 0.001). Additionally, I</w:t>
      </w:r>
      <w:r w:rsidR="009027F2">
        <w:t xml:space="preserve">P </w:t>
      </w:r>
      <w:r w:rsidR="004D157E">
        <w:t>and 5</w:t>
      </w:r>
      <w:r w:rsidR="009027F2">
        <w:t>P were significantly greater than 15P (</w:t>
      </w:r>
      <w:r w:rsidR="009027F2">
        <w:rPr>
          <w:i/>
        </w:rPr>
        <w:t>p</w:t>
      </w:r>
      <w:r w:rsidR="009027F2">
        <w:t xml:space="preserve"> &lt; 0.001). </w:t>
      </w:r>
      <w:r w:rsidR="00762D40">
        <w:t xml:space="preserve">Furthermore, looking at the condition by time interaction, baseline lactate values showed no significant difference </w:t>
      </w:r>
      <w:r w:rsidR="004D157E">
        <w:t>across</w:t>
      </w:r>
      <w:r w:rsidR="00762D40">
        <w:t xml:space="preserve"> conditions (</w:t>
      </w:r>
      <w:r w:rsidR="00762D40">
        <w:rPr>
          <w:i/>
        </w:rPr>
        <w:t>p</w:t>
      </w:r>
      <w:r w:rsidR="00762D40">
        <w:t xml:space="preserve"> &gt; 0.05), but </w:t>
      </w:r>
      <w:r w:rsidR="00836DA5">
        <w:t>at</w:t>
      </w:r>
      <w:r w:rsidR="00762D40">
        <w:t xml:space="preserve"> IP, 5P and 15P, the HI condition had significantly larger lactate levels than every other condition (</w:t>
      </w:r>
      <w:r w:rsidR="00762D40">
        <w:rPr>
          <w:i/>
        </w:rPr>
        <w:t>p</w:t>
      </w:r>
      <w:r w:rsidR="002B1C08">
        <w:t xml:space="preserve"> ≤</w:t>
      </w:r>
      <w:r w:rsidR="00762D40">
        <w:t xml:space="preserve"> 0.001).</w:t>
      </w:r>
      <w:r w:rsidR="00E968BA">
        <w:t xml:space="preserve"> </w:t>
      </w:r>
      <w:r w:rsidR="00E61CC0">
        <w:t>Lactate illustrated in Figure 3.</w:t>
      </w:r>
    </w:p>
    <w:p w14:paraId="26905C78" w14:textId="0B3833A6" w:rsidR="00E61CC0" w:rsidRDefault="00E61CC0" w:rsidP="00E61CC0">
      <w:pPr>
        <w:spacing w:line="480" w:lineRule="auto"/>
        <w:ind w:firstLine="720"/>
      </w:pPr>
    </w:p>
    <w:p w14:paraId="062228CC" w14:textId="6783C424" w:rsidR="00E61CC0" w:rsidRDefault="00E61CC0" w:rsidP="00E61CC0">
      <w:pPr>
        <w:spacing w:line="480" w:lineRule="auto"/>
        <w:ind w:firstLine="720"/>
      </w:pPr>
    </w:p>
    <w:p w14:paraId="45089576" w14:textId="755A976C" w:rsidR="00E61CC0" w:rsidRDefault="00E61CC0" w:rsidP="00E61CC0">
      <w:pPr>
        <w:spacing w:line="480" w:lineRule="auto"/>
        <w:ind w:firstLine="720"/>
      </w:pPr>
    </w:p>
    <w:p w14:paraId="2F6FF5FC" w14:textId="753C7FD0" w:rsidR="00E61CC0" w:rsidRDefault="00E61CC0" w:rsidP="00E61CC0">
      <w:pPr>
        <w:spacing w:line="480" w:lineRule="auto"/>
        <w:ind w:firstLine="720"/>
      </w:pPr>
    </w:p>
    <w:p w14:paraId="2D004267" w14:textId="7E003C5C" w:rsidR="00E61CC0" w:rsidRDefault="00E61CC0" w:rsidP="00E61CC0">
      <w:pPr>
        <w:spacing w:line="480" w:lineRule="auto"/>
        <w:ind w:firstLine="720"/>
      </w:pPr>
    </w:p>
    <w:p w14:paraId="6A18988B" w14:textId="4CA107E7" w:rsidR="00E61CC0" w:rsidRDefault="00E61CC0" w:rsidP="00E61CC0">
      <w:pPr>
        <w:spacing w:line="480" w:lineRule="auto"/>
        <w:ind w:firstLine="720"/>
      </w:pPr>
    </w:p>
    <w:p w14:paraId="58B908FA" w14:textId="4D9A336A" w:rsidR="00E61CC0" w:rsidRDefault="00E61CC0" w:rsidP="00E61CC0">
      <w:pPr>
        <w:spacing w:line="480" w:lineRule="auto"/>
        <w:ind w:firstLine="720"/>
      </w:pPr>
    </w:p>
    <w:p w14:paraId="2FB3461F" w14:textId="77777777" w:rsidR="00E61CC0" w:rsidRDefault="00E61CC0" w:rsidP="00E61CC0">
      <w:pPr>
        <w:spacing w:line="480" w:lineRule="auto"/>
        <w:ind w:firstLine="720"/>
      </w:pPr>
    </w:p>
    <w:tbl>
      <w:tblPr>
        <w:tblW w:w="8280" w:type="dxa"/>
        <w:jc w:val="center"/>
        <w:tblBorders>
          <w:left w:val="nil"/>
          <w:right w:val="nil"/>
        </w:tblBorders>
        <w:tblLayout w:type="fixed"/>
        <w:tblLook w:val="0000" w:firstRow="0" w:lastRow="0" w:firstColumn="0" w:lastColumn="0" w:noHBand="0" w:noVBand="0"/>
      </w:tblPr>
      <w:tblGrid>
        <w:gridCol w:w="720"/>
        <w:gridCol w:w="990"/>
        <w:gridCol w:w="1530"/>
        <w:gridCol w:w="1710"/>
        <w:gridCol w:w="1710"/>
        <w:gridCol w:w="1620"/>
      </w:tblGrid>
      <w:tr w:rsidR="004700D8" w:rsidRPr="003115B8" w14:paraId="5885BC54" w14:textId="77777777" w:rsidTr="00C5551B">
        <w:trPr>
          <w:trHeight w:val="406"/>
          <w:jc w:val="center"/>
        </w:trPr>
        <w:tc>
          <w:tcPr>
            <w:tcW w:w="8280" w:type="dxa"/>
            <w:gridSpan w:val="6"/>
            <w:tcBorders>
              <w:top w:val="nil"/>
              <w:bottom w:val="single" w:sz="2" w:space="0" w:color="000000"/>
            </w:tcBorders>
            <w:tcMar>
              <w:top w:w="20" w:type="nil"/>
              <w:left w:w="20" w:type="nil"/>
              <w:right w:w="20" w:type="nil"/>
            </w:tcMar>
            <w:vAlign w:val="center"/>
          </w:tcPr>
          <w:p w14:paraId="41042ED7" w14:textId="6D231158" w:rsidR="004700D8" w:rsidRPr="003115B8" w:rsidRDefault="00FD771F" w:rsidP="002F5FCB">
            <w:pPr>
              <w:autoSpaceDE w:val="0"/>
              <w:autoSpaceDN w:val="0"/>
              <w:adjustRightInd w:val="0"/>
              <w:ind w:right="-198"/>
              <w:rPr>
                <w:b/>
                <w:bCs/>
                <w:color w:val="000000"/>
              </w:rPr>
            </w:pPr>
            <w:r>
              <w:rPr>
                <w:b/>
                <w:color w:val="000000"/>
              </w:rPr>
              <w:lastRenderedPageBreak/>
              <w:t>Table 7</w:t>
            </w:r>
            <w:r w:rsidR="004700D8" w:rsidRPr="00274440">
              <w:rPr>
                <w:b/>
                <w:color w:val="000000"/>
              </w:rPr>
              <w:t xml:space="preserve">. </w:t>
            </w:r>
            <w:r>
              <w:rPr>
                <w:b/>
                <w:color w:val="000000"/>
              </w:rPr>
              <w:t>Lactate</w:t>
            </w:r>
            <w:r w:rsidR="004700D8" w:rsidRPr="00274440">
              <w:rPr>
                <w:b/>
                <w:color w:val="000000"/>
              </w:rPr>
              <w:t xml:space="preserve"> </w:t>
            </w:r>
            <w:r w:rsidR="002B1C08">
              <w:rPr>
                <w:b/>
                <w:color w:val="000000"/>
              </w:rPr>
              <w:t>(mmol/</w:t>
            </w:r>
            <w:r w:rsidR="00C34EF9">
              <w:rPr>
                <w:b/>
                <w:color w:val="000000"/>
              </w:rPr>
              <w:t xml:space="preserve">L; </w:t>
            </w:r>
            <w:r w:rsidR="004700D8">
              <w:rPr>
                <w:b/>
                <w:color w:val="000000"/>
              </w:rPr>
              <w:t>mean ± SD</w:t>
            </w:r>
            <w:r w:rsidR="004700D8" w:rsidRPr="00274440">
              <w:rPr>
                <w:b/>
                <w:color w:val="000000"/>
              </w:rPr>
              <w:t>)</w:t>
            </w:r>
          </w:p>
        </w:tc>
      </w:tr>
      <w:tr w:rsidR="004700D8" w:rsidRPr="003115B8" w14:paraId="2E1F8F2E" w14:textId="77777777" w:rsidTr="00C5551B">
        <w:trPr>
          <w:trHeight w:val="406"/>
          <w:jc w:val="center"/>
        </w:trPr>
        <w:tc>
          <w:tcPr>
            <w:tcW w:w="720" w:type="dxa"/>
            <w:tcBorders>
              <w:top w:val="single" w:sz="2" w:space="0" w:color="000000"/>
              <w:left w:val="nil"/>
              <w:bottom w:val="single" w:sz="2" w:space="0" w:color="000000"/>
            </w:tcBorders>
            <w:tcMar>
              <w:top w:w="20" w:type="nil"/>
              <w:left w:w="20" w:type="nil"/>
              <w:right w:w="20" w:type="nil"/>
            </w:tcMar>
            <w:vAlign w:val="center"/>
          </w:tcPr>
          <w:p w14:paraId="1D96D4A2" w14:textId="77777777" w:rsidR="004700D8" w:rsidRPr="003115B8" w:rsidRDefault="004700D8" w:rsidP="00430DD3">
            <w:pPr>
              <w:autoSpaceDE w:val="0"/>
              <w:autoSpaceDN w:val="0"/>
              <w:adjustRightInd w:val="0"/>
              <w:spacing w:line="276" w:lineRule="auto"/>
              <w:rPr>
                <w:color w:val="000000"/>
              </w:rPr>
            </w:pPr>
            <w:r w:rsidRPr="003115B8">
              <w:rPr>
                <w:color w:val="000000"/>
              </w:rPr>
              <w:t> </w:t>
            </w:r>
          </w:p>
        </w:tc>
        <w:tc>
          <w:tcPr>
            <w:tcW w:w="990" w:type="dxa"/>
            <w:tcBorders>
              <w:top w:val="single" w:sz="2" w:space="0" w:color="000000"/>
              <w:bottom w:val="single" w:sz="2" w:space="0" w:color="000000"/>
            </w:tcBorders>
            <w:tcMar>
              <w:top w:w="20" w:type="nil"/>
              <w:left w:w="20" w:type="nil"/>
              <w:right w:w="20" w:type="nil"/>
            </w:tcMar>
            <w:vAlign w:val="center"/>
          </w:tcPr>
          <w:p w14:paraId="3E6816D4" w14:textId="77777777" w:rsidR="004700D8" w:rsidRPr="003115B8" w:rsidRDefault="004700D8" w:rsidP="00430DD3">
            <w:pPr>
              <w:autoSpaceDE w:val="0"/>
              <w:autoSpaceDN w:val="0"/>
              <w:adjustRightInd w:val="0"/>
              <w:spacing w:line="276" w:lineRule="auto"/>
              <w:rPr>
                <w:color w:val="000000"/>
              </w:rPr>
            </w:pPr>
            <w:r w:rsidRPr="003115B8">
              <w:rPr>
                <w:color w:val="000000"/>
              </w:rPr>
              <w:t> </w:t>
            </w:r>
          </w:p>
        </w:tc>
        <w:tc>
          <w:tcPr>
            <w:tcW w:w="1530" w:type="dxa"/>
            <w:tcBorders>
              <w:top w:val="single" w:sz="2" w:space="0" w:color="000000"/>
              <w:bottom w:val="single" w:sz="2" w:space="0" w:color="000000"/>
            </w:tcBorders>
            <w:tcMar>
              <w:top w:w="20" w:type="nil"/>
              <w:left w:w="20" w:type="nil"/>
              <w:right w:w="20" w:type="nil"/>
            </w:tcMar>
            <w:vAlign w:val="center"/>
          </w:tcPr>
          <w:p w14:paraId="3A40A3E6" w14:textId="77777777" w:rsidR="004700D8" w:rsidRPr="005F54D7" w:rsidRDefault="004700D8" w:rsidP="00430DD3">
            <w:pPr>
              <w:autoSpaceDE w:val="0"/>
              <w:autoSpaceDN w:val="0"/>
              <w:adjustRightInd w:val="0"/>
              <w:spacing w:line="276" w:lineRule="auto"/>
              <w:jc w:val="center"/>
              <w:rPr>
                <w:bCs/>
                <w:i/>
                <w:color w:val="000000"/>
              </w:rPr>
            </w:pPr>
            <w:r>
              <w:rPr>
                <w:bCs/>
                <w:color w:val="000000"/>
              </w:rPr>
              <w:t>Pre</w:t>
            </w:r>
          </w:p>
        </w:tc>
        <w:tc>
          <w:tcPr>
            <w:tcW w:w="1710" w:type="dxa"/>
            <w:tcBorders>
              <w:top w:val="single" w:sz="2" w:space="0" w:color="000000"/>
              <w:bottom w:val="single" w:sz="2" w:space="0" w:color="000000"/>
            </w:tcBorders>
            <w:tcMar>
              <w:top w:w="20" w:type="nil"/>
              <w:left w:w="20" w:type="nil"/>
              <w:right w:w="20" w:type="nil"/>
            </w:tcMar>
            <w:vAlign w:val="center"/>
          </w:tcPr>
          <w:p w14:paraId="5CDC8313" w14:textId="3F13FCCE" w:rsidR="004700D8" w:rsidRPr="005F54D7" w:rsidRDefault="004700D8" w:rsidP="00430DD3">
            <w:pPr>
              <w:autoSpaceDE w:val="0"/>
              <w:autoSpaceDN w:val="0"/>
              <w:adjustRightInd w:val="0"/>
              <w:spacing w:line="276" w:lineRule="auto"/>
              <w:jc w:val="center"/>
              <w:rPr>
                <w:bCs/>
                <w:i/>
                <w:color w:val="000000"/>
              </w:rPr>
            </w:pPr>
            <w:r>
              <w:rPr>
                <w:bCs/>
                <w:color w:val="000000"/>
              </w:rPr>
              <w:t>IP</w:t>
            </w:r>
            <w:r w:rsidR="00024B50">
              <w:rPr>
                <w:bCs/>
                <w:i/>
                <w:color w:val="000000"/>
                <w:vertAlign w:val="superscript"/>
              </w:rPr>
              <w:t>a</w:t>
            </w:r>
            <w:r w:rsidR="0027626F">
              <w:rPr>
                <w:bCs/>
                <w:i/>
                <w:color w:val="000000"/>
                <w:vertAlign w:val="superscript"/>
              </w:rPr>
              <w:t>b</w:t>
            </w:r>
            <w:r w:rsidR="00E30BD0" w:rsidRPr="005E55A8">
              <w:rPr>
                <w:color w:val="000000" w:themeColor="text1"/>
                <w:vertAlign w:val="superscript"/>
              </w:rPr>
              <w:t>†</w:t>
            </w:r>
          </w:p>
        </w:tc>
        <w:tc>
          <w:tcPr>
            <w:tcW w:w="1710" w:type="dxa"/>
            <w:tcBorders>
              <w:top w:val="single" w:sz="2" w:space="0" w:color="000000"/>
              <w:bottom w:val="single" w:sz="2" w:space="0" w:color="000000"/>
            </w:tcBorders>
            <w:tcMar>
              <w:top w:w="20" w:type="nil"/>
              <w:left w:w="20" w:type="nil"/>
              <w:right w:w="20" w:type="nil"/>
            </w:tcMar>
            <w:vAlign w:val="center"/>
          </w:tcPr>
          <w:p w14:paraId="129D458C" w14:textId="3FE7F71E" w:rsidR="004700D8" w:rsidRPr="005F54D7" w:rsidRDefault="004700D8" w:rsidP="00430DD3">
            <w:pPr>
              <w:autoSpaceDE w:val="0"/>
              <w:autoSpaceDN w:val="0"/>
              <w:adjustRightInd w:val="0"/>
              <w:spacing w:line="276" w:lineRule="auto"/>
              <w:jc w:val="center"/>
              <w:rPr>
                <w:bCs/>
                <w:i/>
                <w:color w:val="000000"/>
              </w:rPr>
            </w:pPr>
            <w:r>
              <w:rPr>
                <w:bCs/>
                <w:color w:val="000000"/>
              </w:rPr>
              <w:t>5P</w:t>
            </w:r>
            <w:r w:rsidR="00024B50">
              <w:rPr>
                <w:bCs/>
                <w:i/>
                <w:color w:val="000000"/>
                <w:vertAlign w:val="superscript"/>
              </w:rPr>
              <w:t>a</w:t>
            </w:r>
            <w:r w:rsidR="00F120F8">
              <w:rPr>
                <w:bCs/>
                <w:i/>
                <w:color w:val="000000"/>
                <w:vertAlign w:val="superscript"/>
              </w:rPr>
              <w:t>c</w:t>
            </w:r>
            <w:r w:rsidR="00E30BD0" w:rsidRPr="005E55A8">
              <w:rPr>
                <w:color w:val="000000" w:themeColor="text1"/>
                <w:vertAlign w:val="superscript"/>
              </w:rPr>
              <w:t>†</w:t>
            </w:r>
          </w:p>
        </w:tc>
        <w:tc>
          <w:tcPr>
            <w:tcW w:w="1620" w:type="dxa"/>
            <w:tcBorders>
              <w:top w:val="single" w:sz="2" w:space="0" w:color="000000"/>
              <w:bottom w:val="single" w:sz="2" w:space="0" w:color="000000"/>
              <w:right w:val="nil"/>
            </w:tcBorders>
            <w:tcMar>
              <w:top w:w="20" w:type="nil"/>
              <w:left w:w="20" w:type="nil"/>
              <w:right w:w="20" w:type="nil"/>
            </w:tcMar>
            <w:vAlign w:val="center"/>
          </w:tcPr>
          <w:p w14:paraId="3681D6F0" w14:textId="77777777" w:rsidR="004700D8" w:rsidRPr="005F54D7" w:rsidRDefault="004700D8" w:rsidP="00430DD3">
            <w:pPr>
              <w:autoSpaceDE w:val="0"/>
              <w:autoSpaceDN w:val="0"/>
              <w:adjustRightInd w:val="0"/>
              <w:spacing w:line="276" w:lineRule="auto"/>
              <w:jc w:val="center"/>
              <w:rPr>
                <w:bCs/>
                <w:i/>
                <w:color w:val="000000"/>
              </w:rPr>
            </w:pPr>
            <w:r>
              <w:rPr>
                <w:bCs/>
                <w:color w:val="000000"/>
              </w:rPr>
              <w:t>15P</w:t>
            </w:r>
            <w:r w:rsidR="00024B50">
              <w:rPr>
                <w:bCs/>
                <w:i/>
                <w:color w:val="000000"/>
                <w:vertAlign w:val="superscript"/>
              </w:rPr>
              <w:t>a</w:t>
            </w:r>
            <w:r w:rsidR="00E30BD0" w:rsidRPr="005E55A8">
              <w:rPr>
                <w:color w:val="000000" w:themeColor="text1"/>
                <w:vertAlign w:val="superscript"/>
              </w:rPr>
              <w:t>†</w:t>
            </w:r>
          </w:p>
        </w:tc>
      </w:tr>
      <w:tr w:rsidR="00BB34EB" w:rsidRPr="003115B8" w14:paraId="18496BD4" w14:textId="77777777" w:rsidTr="00C5551B">
        <w:trPr>
          <w:trHeight w:val="259"/>
          <w:jc w:val="center"/>
        </w:trPr>
        <w:tc>
          <w:tcPr>
            <w:tcW w:w="720" w:type="dxa"/>
            <w:vMerge w:val="restart"/>
            <w:tcBorders>
              <w:top w:val="single" w:sz="2" w:space="0" w:color="000000"/>
            </w:tcBorders>
            <w:tcMar>
              <w:top w:w="20" w:type="nil"/>
              <w:left w:w="20" w:type="nil"/>
              <w:right w:w="20" w:type="nil"/>
            </w:tcMar>
            <w:textDirection w:val="btLr"/>
          </w:tcPr>
          <w:p w14:paraId="0BC490F6" w14:textId="77777777" w:rsidR="00BB34EB" w:rsidRPr="004A1EC8" w:rsidRDefault="00BB34EB" w:rsidP="00430DD3">
            <w:pPr>
              <w:autoSpaceDE w:val="0"/>
              <w:autoSpaceDN w:val="0"/>
              <w:adjustRightInd w:val="0"/>
              <w:spacing w:line="276" w:lineRule="auto"/>
              <w:ind w:left="113" w:right="113"/>
              <w:jc w:val="center"/>
              <w:rPr>
                <w:color w:val="000000"/>
              </w:rPr>
            </w:pPr>
            <w:r>
              <w:rPr>
                <w:color w:val="000000"/>
              </w:rPr>
              <w:t>Males</w:t>
            </w:r>
            <w:r w:rsidRPr="00600950">
              <w:rPr>
                <w:color w:val="000000"/>
                <w:vertAlign w:val="superscript"/>
              </w:rPr>
              <w:t>*</w:t>
            </w:r>
          </w:p>
        </w:tc>
        <w:tc>
          <w:tcPr>
            <w:tcW w:w="990" w:type="dxa"/>
            <w:tcBorders>
              <w:top w:val="single" w:sz="2" w:space="0" w:color="000000"/>
            </w:tcBorders>
            <w:tcMar>
              <w:top w:w="20" w:type="nil"/>
              <w:left w:w="20" w:type="nil"/>
              <w:right w:w="20" w:type="nil"/>
            </w:tcMar>
            <w:vAlign w:val="center"/>
          </w:tcPr>
          <w:p w14:paraId="0EF9D828" w14:textId="77777777" w:rsidR="00BB34EB" w:rsidRPr="004A1EC8" w:rsidRDefault="00BB34EB" w:rsidP="00430DD3">
            <w:pPr>
              <w:autoSpaceDE w:val="0"/>
              <w:autoSpaceDN w:val="0"/>
              <w:adjustRightInd w:val="0"/>
              <w:spacing w:line="276" w:lineRule="auto"/>
              <w:rPr>
                <w:color w:val="000000"/>
              </w:rPr>
            </w:pPr>
            <w:r>
              <w:rPr>
                <w:color w:val="000000"/>
              </w:rPr>
              <w:t>cBFR</w:t>
            </w:r>
          </w:p>
        </w:tc>
        <w:tc>
          <w:tcPr>
            <w:tcW w:w="1530" w:type="dxa"/>
            <w:tcBorders>
              <w:top w:val="single" w:sz="2" w:space="0" w:color="000000"/>
            </w:tcBorders>
            <w:tcMar>
              <w:top w:w="20" w:type="nil"/>
              <w:left w:w="20" w:type="nil"/>
              <w:right w:w="20" w:type="nil"/>
            </w:tcMar>
            <w:vAlign w:val="bottom"/>
          </w:tcPr>
          <w:p w14:paraId="21E61F25" w14:textId="77777777" w:rsidR="00BB34EB" w:rsidRPr="009247B3" w:rsidRDefault="00BB34EB" w:rsidP="00430DD3">
            <w:pPr>
              <w:autoSpaceDE w:val="0"/>
              <w:autoSpaceDN w:val="0"/>
              <w:adjustRightInd w:val="0"/>
              <w:spacing w:line="276" w:lineRule="auto"/>
              <w:jc w:val="center"/>
              <w:rPr>
                <w:color w:val="000000"/>
              </w:rPr>
            </w:pPr>
            <w:r>
              <w:rPr>
                <w:color w:val="000000"/>
              </w:rPr>
              <w:t>1.34 ± 0.63</w:t>
            </w:r>
          </w:p>
        </w:tc>
        <w:tc>
          <w:tcPr>
            <w:tcW w:w="1710" w:type="dxa"/>
            <w:tcBorders>
              <w:top w:val="single" w:sz="2" w:space="0" w:color="000000"/>
            </w:tcBorders>
            <w:tcMar>
              <w:top w:w="20" w:type="nil"/>
              <w:left w:w="20" w:type="nil"/>
              <w:right w:w="20" w:type="nil"/>
            </w:tcMar>
            <w:vAlign w:val="bottom"/>
          </w:tcPr>
          <w:p w14:paraId="14459327" w14:textId="77777777" w:rsidR="00BB34EB" w:rsidRPr="009247B3" w:rsidRDefault="00BB34EB" w:rsidP="00430DD3">
            <w:pPr>
              <w:autoSpaceDE w:val="0"/>
              <w:autoSpaceDN w:val="0"/>
              <w:adjustRightInd w:val="0"/>
              <w:spacing w:line="276" w:lineRule="auto"/>
              <w:jc w:val="center"/>
              <w:rPr>
                <w:color w:val="000000"/>
              </w:rPr>
            </w:pPr>
            <w:r>
              <w:rPr>
                <w:color w:val="000000"/>
              </w:rPr>
              <w:t>7.95 ± 2.30</w:t>
            </w:r>
            <w:r w:rsidR="008A5924" w:rsidRPr="008A5924">
              <w:rPr>
                <w:color w:val="000000"/>
                <w:vertAlign w:val="superscript"/>
              </w:rPr>
              <w:t>§</w:t>
            </w:r>
            <w:r w:rsidR="00583138" w:rsidRPr="00583138">
              <w:rPr>
                <w:i/>
                <w:color w:val="000000"/>
                <w:sz w:val="20"/>
                <w:szCs w:val="20"/>
                <w:vertAlign w:val="superscript"/>
              </w:rPr>
              <w:t>#</w:t>
            </w:r>
          </w:p>
        </w:tc>
        <w:tc>
          <w:tcPr>
            <w:tcW w:w="1710" w:type="dxa"/>
            <w:tcBorders>
              <w:top w:val="single" w:sz="2" w:space="0" w:color="000000"/>
            </w:tcBorders>
            <w:tcMar>
              <w:top w:w="20" w:type="nil"/>
              <w:left w:w="20" w:type="nil"/>
              <w:right w:w="20" w:type="nil"/>
            </w:tcMar>
            <w:vAlign w:val="bottom"/>
          </w:tcPr>
          <w:p w14:paraId="4C2B084C" w14:textId="77777777" w:rsidR="00BB34EB" w:rsidRPr="009247B3" w:rsidRDefault="004E296B" w:rsidP="00430DD3">
            <w:pPr>
              <w:autoSpaceDE w:val="0"/>
              <w:autoSpaceDN w:val="0"/>
              <w:adjustRightInd w:val="0"/>
              <w:spacing w:line="276" w:lineRule="auto"/>
              <w:jc w:val="center"/>
              <w:rPr>
                <w:color w:val="000000"/>
              </w:rPr>
            </w:pPr>
            <w:r>
              <w:rPr>
                <w:color w:val="000000"/>
              </w:rPr>
              <w:t>7.76</w:t>
            </w:r>
            <w:r w:rsidR="00BB34EB" w:rsidRPr="009247B3">
              <w:rPr>
                <w:color w:val="000000"/>
              </w:rPr>
              <w:t xml:space="preserve"> ± 2.</w:t>
            </w:r>
            <w:r w:rsidR="00BB34EB">
              <w:rPr>
                <w:color w:val="000000"/>
              </w:rPr>
              <w:t>28</w:t>
            </w:r>
            <w:r w:rsidR="008A5924" w:rsidRPr="008A5924">
              <w:rPr>
                <w:color w:val="000000"/>
                <w:vertAlign w:val="superscript"/>
              </w:rPr>
              <w:t>§</w:t>
            </w:r>
            <w:r w:rsidR="00583138" w:rsidRPr="00583138">
              <w:rPr>
                <w:i/>
                <w:color w:val="000000"/>
                <w:sz w:val="20"/>
                <w:szCs w:val="20"/>
                <w:vertAlign w:val="superscript"/>
              </w:rPr>
              <w:t>#</w:t>
            </w:r>
          </w:p>
        </w:tc>
        <w:tc>
          <w:tcPr>
            <w:tcW w:w="1620" w:type="dxa"/>
            <w:tcBorders>
              <w:top w:val="single" w:sz="2" w:space="0" w:color="000000"/>
            </w:tcBorders>
            <w:tcMar>
              <w:top w:w="20" w:type="nil"/>
              <w:left w:w="20" w:type="nil"/>
              <w:right w:w="20" w:type="nil"/>
            </w:tcMar>
            <w:vAlign w:val="bottom"/>
          </w:tcPr>
          <w:p w14:paraId="29EA303D" w14:textId="77777777" w:rsidR="00BB34EB" w:rsidRPr="009247B3" w:rsidRDefault="00BB34EB" w:rsidP="00430DD3">
            <w:pPr>
              <w:autoSpaceDE w:val="0"/>
              <w:autoSpaceDN w:val="0"/>
              <w:adjustRightInd w:val="0"/>
              <w:spacing w:line="276" w:lineRule="auto"/>
              <w:jc w:val="center"/>
              <w:rPr>
                <w:color w:val="000000"/>
              </w:rPr>
            </w:pPr>
            <w:r>
              <w:rPr>
                <w:color w:val="000000"/>
              </w:rPr>
              <w:t>5.21 ±1.96</w:t>
            </w:r>
            <w:r w:rsidR="008A5924" w:rsidRPr="008A5924">
              <w:rPr>
                <w:color w:val="000000"/>
                <w:vertAlign w:val="superscript"/>
              </w:rPr>
              <w:t>§</w:t>
            </w:r>
          </w:p>
        </w:tc>
      </w:tr>
      <w:tr w:rsidR="00BB34EB" w:rsidRPr="003115B8" w14:paraId="5CB15049" w14:textId="77777777" w:rsidTr="00C5551B">
        <w:trPr>
          <w:trHeight w:val="342"/>
          <w:jc w:val="center"/>
        </w:trPr>
        <w:tc>
          <w:tcPr>
            <w:tcW w:w="720" w:type="dxa"/>
            <w:vMerge/>
            <w:tcMar>
              <w:top w:w="20" w:type="nil"/>
              <w:left w:w="20" w:type="nil"/>
              <w:right w:w="20" w:type="nil"/>
            </w:tcMar>
            <w:textDirection w:val="btLr"/>
          </w:tcPr>
          <w:p w14:paraId="53BA6B6C" w14:textId="77777777" w:rsidR="00BB34EB" w:rsidRPr="004A1EC8" w:rsidRDefault="00BB34EB" w:rsidP="00430DD3">
            <w:pPr>
              <w:autoSpaceDE w:val="0"/>
              <w:autoSpaceDN w:val="0"/>
              <w:adjustRightInd w:val="0"/>
              <w:spacing w:line="276" w:lineRule="auto"/>
              <w:ind w:left="113" w:right="113"/>
              <w:jc w:val="center"/>
              <w:rPr>
                <w:color w:val="000000"/>
              </w:rPr>
            </w:pPr>
          </w:p>
        </w:tc>
        <w:tc>
          <w:tcPr>
            <w:tcW w:w="990" w:type="dxa"/>
            <w:tcMar>
              <w:top w:w="20" w:type="nil"/>
              <w:left w:w="20" w:type="nil"/>
              <w:right w:w="20" w:type="nil"/>
            </w:tcMar>
            <w:vAlign w:val="center"/>
          </w:tcPr>
          <w:p w14:paraId="31B7EC0C" w14:textId="77777777" w:rsidR="00BB34EB" w:rsidRPr="004A1EC8" w:rsidRDefault="00BB34EB" w:rsidP="00430DD3">
            <w:pPr>
              <w:autoSpaceDE w:val="0"/>
              <w:autoSpaceDN w:val="0"/>
              <w:adjustRightInd w:val="0"/>
              <w:spacing w:line="276" w:lineRule="auto"/>
              <w:rPr>
                <w:color w:val="000000"/>
              </w:rPr>
            </w:pPr>
            <w:r>
              <w:rPr>
                <w:color w:val="000000"/>
              </w:rPr>
              <w:t>pBFR</w:t>
            </w:r>
          </w:p>
        </w:tc>
        <w:tc>
          <w:tcPr>
            <w:tcW w:w="1530" w:type="dxa"/>
            <w:tcMar>
              <w:top w:w="20" w:type="nil"/>
              <w:left w:w="20" w:type="nil"/>
              <w:right w:w="20" w:type="nil"/>
            </w:tcMar>
            <w:vAlign w:val="bottom"/>
          </w:tcPr>
          <w:p w14:paraId="77E74BB8" w14:textId="77777777" w:rsidR="00BB34EB" w:rsidRPr="009247B3" w:rsidRDefault="00BB34EB" w:rsidP="00430DD3">
            <w:pPr>
              <w:autoSpaceDE w:val="0"/>
              <w:autoSpaceDN w:val="0"/>
              <w:adjustRightInd w:val="0"/>
              <w:spacing w:line="276" w:lineRule="auto"/>
              <w:jc w:val="center"/>
              <w:rPr>
                <w:color w:val="000000"/>
              </w:rPr>
            </w:pPr>
            <w:r w:rsidRPr="009247B3">
              <w:rPr>
                <w:color w:val="000000"/>
              </w:rPr>
              <w:t>1</w:t>
            </w:r>
            <w:r>
              <w:rPr>
                <w:color w:val="000000"/>
              </w:rPr>
              <w:t>.21 ± 0.69</w:t>
            </w:r>
          </w:p>
        </w:tc>
        <w:tc>
          <w:tcPr>
            <w:tcW w:w="1710" w:type="dxa"/>
            <w:tcMar>
              <w:top w:w="20" w:type="nil"/>
              <w:left w:w="20" w:type="nil"/>
              <w:right w:w="20" w:type="nil"/>
            </w:tcMar>
            <w:vAlign w:val="bottom"/>
          </w:tcPr>
          <w:p w14:paraId="7F50B6FE" w14:textId="77777777" w:rsidR="00BB34EB" w:rsidRPr="009247B3" w:rsidRDefault="00BB34EB" w:rsidP="00430DD3">
            <w:pPr>
              <w:autoSpaceDE w:val="0"/>
              <w:autoSpaceDN w:val="0"/>
              <w:adjustRightInd w:val="0"/>
              <w:spacing w:line="276" w:lineRule="auto"/>
              <w:jc w:val="center"/>
              <w:rPr>
                <w:color w:val="000000"/>
                <w:vertAlign w:val="superscript"/>
              </w:rPr>
            </w:pPr>
            <w:r>
              <w:rPr>
                <w:color w:val="000000"/>
              </w:rPr>
              <w:t>7.39</w:t>
            </w:r>
            <w:r w:rsidRPr="009247B3">
              <w:rPr>
                <w:color w:val="000000"/>
              </w:rPr>
              <w:t xml:space="preserve"> ± 2.01</w:t>
            </w:r>
            <w:r w:rsidR="008A5924" w:rsidRPr="008A5924">
              <w:rPr>
                <w:color w:val="000000"/>
                <w:vertAlign w:val="superscript"/>
              </w:rPr>
              <w:t>§</w:t>
            </w:r>
            <w:r w:rsidR="00583138" w:rsidRPr="00583138">
              <w:rPr>
                <w:i/>
                <w:color w:val="000000"/>
                <w:sz w:val="20"/>
                <w:szCs w:val="20"/>
                <w:vertAlign w:val="superscript"/>
              </w:rPr>
              <w:t>#</w:t>
            </w:r>
          </w:p>
        </w:tc>
        <w:tc>
          <w:tcPr>
            <w:tcW w:w="1710" w:type="dxa"/>
            <w:tcMar>
              <w:top w:w="20" w:type="nil"/>
              <w:left w:w="20" w:type="nil"/>
              <w:right w:w="20" w:type="nil"/>
            </w:tcMar>
            <w:vAlign w:val="bottom"/>
          </w:tcPr>
          <w:p w14:paraId="568936DE" w14:textId="77777777" w:rsidR="00BB34EB" w:rsidRPr="009247B3" w:rsidRDefault="004E296B" w:rsidP="00430DD3">
            <w:pPr>
              <w:autoSpaceDE w:val="0"/>
              <w:autoSpaceDN w:val="0"/>
              <w:adjustRightInd w:val="0"/>
              <w:spacing w:line="276" w:lineRule="auto"/>
              <w:jc w:val="center"/>
              <w:rPr>
                <w:color w:val="000000"/>
              </w:rPr>
            </w:pPr>
            <w:r>
              <w:rPr>
                <w:color w:val="000000"/>
              </w:rPr>
              <w:t>7.32</w:t>
            </w:r>
            <w:r w:rsidR="00BB34EB">
              <w:rPr>
                <w:color w:val="000000"/>
              </w:rPr>
              <w:t xml:space="preserve"> ± 2.20</w:t>
            </w:r>
            <w:r w:rsidR="008A5924" w:rsidRPr="008A5924">
              <w:rPr>
                <w:color w:val="000000"/>
                <w:vertAlign w:val="superscript"/>
              </w:rPr>
              <w:t>§</w:t>
            </w:r>
            <w:r w:rsidR="00583138" w:rsidRPr="00583138">
              <w:rPr>
                <w:i/>
                <w:color w:val="000000"/>
                <w:sz w:val="20"/>
                <w:szCs w:val="20"/>
                <w:vertAlign w:val="superscript"/>
              </w:rPr>
              <w:t>#</w:t>
            </w:r>
          </w:p>
        </w:tc>
        <w:tc>
          <w:tcPr>
            <w:tcW w:w="1620" w:type="dxa"/>
            <w:tcMar>
              <w:top w:w="20" w:type="nil"/>
              <w:left w:w="20" w:type="nil"/>
              <w:right w:w="20" w:type="nil"/>
            </w:tcMar>
            <w:vAlign w:val="bottom"/>
          </w:tcPr>
          <w:p w14:paraId="690AC195" w14:textId="77777777" w:rsidR="00BB34EB" w:rsidRPr="009247B3" w:rsidRDefault="00BB34EB" w:rsidP="00430DD3">
            <w:pPr>
              <w:autoSpaceDE w:val="0"/>
              <w:autoSpaceDN w:val="0"/>
              <w:adjustRightInd w:val="0"/>
              <w:spacing w:line="276" w:lineRule="auto"/>
              <w:jc w:val="center"/>
              <w:rPr>
                <w:color w:val="000000"/>
              </w:rPr>
            </w:pPr>
            <w:r>
              <w:rPr>
                <w:color w:val="000000"/>
              </w:rPr>
              <w:t>4.86 ± 1.80</w:t>
            </w:r>
            <w:r w:rsidR="008A5924" w:rsidRPr="008A5924">
              <w:rPr>
                <w:color w:val="000000"/>
                <w:vertAlign w:val="superscript"/>
              </w:rPr>
              <w:t>§</w:t>
            </w:r>
          </w:p>
        </w:tc>
      </w:tr>
      <w:tr w:rsidR="00BB34EB" w:rsidRPr="003115B8" w14:paraId="0C83A513" w14:textId="77777777" w:rsidTr="00C5551B">
        <w:trPr>
          <w:trHeight w:val="351"/>
          <w:jc w:val="center"/>
        </w:trPr>
        <w:tc>
          <w:tcPr>
            <w:tcW w:w="720" w:type="dxa"/>
            <w:vMerge/>
            <w:tcMar>
              <w:top w:w="20" w:type="nil"/>
              <w:left w:w="20" w:type="nil"/>
              <w:right w:w="20" w:type="nil"/>
            </w:tcMar>
            <w:textDirection w:val="btLr"/>
          </w:tcPr>
          <w:p w14:paraId="1961F496" w14:textId="77777777" w:rsidR="00BB34EB" w:rsidRPr="004A1EC8" w:rsidRDefault="00BB34EB" w:rsidP="00430DD3">
            <w:pPr>
              <w:autoSpaceDE w:val="0"/>
              <w:autoSpaceDN w:val="0"/>
              <w:adjustRightInd w:val="0"/>
              <w:spacing w:line="276" w:lineRule="auto"/>
              <w:ind w:left="113" w:right="113"/>
              <w:jc w:val="center"/>
              <w:rPr>
                <w:color w:val="000000"/>
                <w:vertAlign w:val="superscript"/>
              </w:rPr>
            </w:pPr>
          </w:p>
        </w:tc>
        <w:tc>
          <w:tcPr>
            <w:tcW w:w="990" w:type="dxa"/>
            <w:tcBorders>
              <w:bottom w:val="nil"/>
            </w:tcBorders>
            <w:tcMar>
              <w:top w:w="20" w:type="nil"/>
              <w:left w:w="20" w:type="nil"/>
              <w:right w:w="20" w:type="nil"/>
            </w:tcMar>
            <w:vAlign w:val="center"/>
          </w:tcPr>
          <w:p w14:paraId="5DF0DFD4" w14:textId="77777777" w:rsidR="00BB34EB" w:rsidRPr="00F517B1" w:rsidRDefault="00BB34EB" w:rsidP="00430DD3">
            <w:pPr>
              <w:autoSpaceDE w:val="0"/>
              <w:autoSpaceDN w:val="0"/>
              <w:adjustRightInd w:val="0"/>
              <w:spacing w:line="276" w:lineRule="auto"/>
              <w:rPr>
                <w:rFonts w:ascii="Cambria Math" w:hAnsi="Cambria Math"/>
                <w:color w:val="000000"/>
              </w:rPr>
            </w:pPr>
            <w:r>
              <w:rPr>
                <w:color w:val="000000"/>
              </w:rPr>
              <w:t>HI</w:t>
            </w:r>
            <w:r w:rsidR="00F120F8" w:rsidRPr="00F517B1">
              <w:rPr>
                <w:color w:val="000000"/>
                <w:vertAlign w:val="superscript"/>
              </w:rPr>
              <w:t>β</w:t>
            </w:r>
          </w:p>
        </w:tc>
        <w:tc>
          <w:tcPr>
            <w:tcW w:w="1530" w:type="dxa"/>
            <w:tcBorders>
              <w:bottom w:val="nil"/>
            </w:tcBorders>
            <w:tcMar>
              <w:top w:w="20" w:type="nil"/>
              <w:left w:w="20" w:type="nil"/>
              <w:right w:w="20" w:type="nil"/>
            </w:tcMar>
            <w:vAlign w:val="bottom"/>
          </w:tcPr>
          <w:p w14:paraId="7CC7B0D6" w14:textId="77777777" w:rsidR="00BB34EB" w:rsidRPr="009247B3" w:rsidRDefault="00BB34EB" w:rsidP="00430DD3">
            <w:pPr>
              <w:autoSpaceDE w:val="0"/>
              <w:autoSpaceDN w:val="0"/>
              <w:adjustRightInd w:val="0"/>
              <w:spacing w:line="276" w:lineRule="auto"/>
              <w:jc w:val="center"/>
              <w:rPr>
                <w:color w:val="000000"/>
              </w:rPr>
            </w:pPr>
            <w:r>
              <w:rPr>
                <w:color w:val="000000"/>
              </w:rPr>
              <w:t>1.11 ± 0.49</w:t>
            </w:r>
          </w:p>
        </w:tc>
        <w:tc>
          <w:tcPr>
            <w:tcW w:w="1710" w:type="dxa"/>
            <w:tcBorders>
              <w:bottom w:val="nil"/>
            </w:tcBorders>
            <w:tcMar>
              <w:top w:w="20" w:type="nil"/>
              <w:left w:w="20" w:type="nil"/>
              <w:right w:w="20" w:type="nil"/>
            </w:tcMar>
            <w:vAlign w:val="bottom"/>
          </w:tcPr>
          <w:p w14:paraId="13D8065E" w14:textId="77777777" w:rsidR="00BB34EB" w:rsidRPr="009247B3" w:rsidRDefault="00BB34EB" w:rsidP="00430DD3">
            <w:pPr>
              <w:autoSpaceDE w:val="0"/>
              <w:autoSpaceDN w:val="0"/>
              <w:adjustRightInd w:val="0"/>
              <w:spacing w:line="276" w:lineRule="auto"/>
              <w:jc w:val="center"/>
              <w:rPr>
                <w:color w:val="000000"/>
                <w:vertAlign w:val="superscript"/>
              </w:rPr>
            </w:pPr>
            <w:r>
              <w:rPr>
                <w:color w:val="000000"/>
              </w:rPr>
              <w:t>9.96</w:t>
            </w:r>
            <w:r w:rsidRPr="009247B3">
              <w:rPr>
                <w:color w:val="000000"/>
              </w:rPr>
              <w:t xml:space="preserve"> ± 2.9</w:t>
            </w:r>
            <w:r>
              <w:rPr>
                <w:color w:val="000000"/>
              </w:rPr>
              <w:t>4</w:t>
            </w:r>
            <w:r w:rsidR="006C1075" w:rsidRPr="00E32BB0">
              <w:rPr>
                <w:color w:val="000000"/>
                <w:vertAlign w:val="superscript"/>
              </w:rPr>
              <w:t>‡</w:t>
            </w:r>
            <w:r w:rsidR="008A5924" w:rsidRPr="008A5924">
              <w:rPr>
                <w:color w:val="000000"/>
                <w:vertAlign w:val="superscript"/>
              </w:rPr>
              <w:t>§</w:t>
            </w:r>
            <w:r w:rsidR="00583138" w:rsidRPr="00583138">
              <w:rPr>
                <w:i/>
                <w:color w:val="000000"/>
                <w:sz w:val="20"/>
                <w:szCs w:val="20"/>
                <w:vertAlign w:val="superscript"/>
              </w:rPr>
              <w:t>#</w:t>
            </w:r>
          </w:p>
        </w:tc>
        <w:tc>
          <w:tcPr>
            <w:tcW w:w="1710" w:type="dxa"/>
            <w:tcBorders>
              <w:bottom w:val="nil"/>
            </w:tcBorders>
            <w:tcMar>
              <w:top w:w="20" w:type="nil"/>
              <w:left w:w="20" w:type="nil"/>
              <w:right w:w="20" w:type="nil"/>
            </w:tcMar>
            <w:vAlign w:val="bottom"/>
          </w:tcPr>
          <w:p w14:paraId="61790B1B" w14:textId="77777777" w:rsidR="00BB34EB" w:rsidRPr="009247B3" w:rsidRDefault="004E296B" w:rsidP="00430DD3">
            <w:pPr>
              <w:autoSpaceDE w:val="0"/>
              <w:autoSpaceDN w:val="0"/>
              <w:adjustRightInd w:val="0"/>
              <w:spacing w:line="276" w:lineRule="auto"/>
              <w:jc w:val="center"/>
              <w:rPr>
                <w:color w:val="000000"/>
                <w:vertAlign w:val="superscript"/>
              </w:rPr>
            </w:pPr>
            <w:r>
              <w:rPr>
                <w:color w:val="000000"/>
              </w:rPr>
              <w:t>9.97</w:t>
            </w:r>
            <w:r w:rsidR="00BB34EB" w:rsidRPr="009247B3">
              <w:rPr>
                <w:color w:val="000000"/>
              </w:rPr>
              <w:t xml:space="preserve"> ± </w:t>
            </w:r>
            <w:r w:rsidR="00BB34EB">
              <w:rPr>
                <w:color w:val="000000"/>
              </w:rPr>
              <w:t>3.00</w:t>
            </w:r>
            <w:r w:rsidR="006C1075" w:rsidRPr="00E32BB0">
              <w:rPr>
                <w:color w:val="000000"/>
                <w:vertAlign w:val="superscript"/>
              </w:rPr>
              <w:t>‡</w:t>
            </w:r>
            <w:r w:rsidR="008A5924" w:rsidRPr="008A5924">
              <w:rPr>
                <w:color w:val="000000"/>
                <w:vertAlign w:val="superscript"/>
              </w:rPr>
              <w:t>§</w:t>
            </w:r>
            <w:r w:rsidR="00583138" w:rsidRPr="00583138">
              <w:rPr>
                <w:i/>
                <w:color w:val="000000"/>
                <w:sz w:val="20"/>
                <w:szCs w:val="20"/>
                <w:vertAlign w:val="superscript"/>
              </w:rPr>
              <w:t>#</w:t>
            </w:r>
          </w:p>
        </w:tc>
        <w:tc>
          <w:tcPr>
            <w:tcW w:w="1620" w:type="dxa"/>
            <w:tcBorders>
              <w:bottom w:val="nil"/>
            </w:tcBorders>
            <w:tcMar>
              <w:top w:w="20" w:type="nil"/>
              <w:left w:w="20" w:type="nil"/>
              <w:right w:w="20" w:type="nil"/>
            </w:tcMar>
            <w:vAlign w:val="bottom"/>
          </w:tcPr>
          <w:p w14:paraId="7BABE52B" w14:textId="77777777" w:rsidR="00BB34EB" w:rsidRPr="009247B3" w:rsidRDefault="00BB34EB" w:rsidP="00430DD3">
            <w:pPr>
              <w:autoSpaceDE w:val="0"/>
              <w:autoSpaceDN w:val="0"/>
              <w:adjustRightInd w:val="0"/>
              <w:spacing w:line="276" w:lineRule="auto"/>
              <w:jc w:val="center"/>
              <w:rPr>
                <w:color w:val="000000"/>
                <w:vertAlign w:val="superscript"/>
              </w:rPr>
            </w:pPr>
            <w:r>
              <w:rPr>
                <w:color w:val="000000"/>
              </w:rPr>
              <w:t>7.06</w:t>
            </w:r>
            <w:r w:rsidRPr="009247B3">
              <w:rPr>
                <w:color w:val="000000"/>
              </w:rPr>
              <w:t xml:space="preserve"> ± 2.65</w:t>
            </w:r>
            <w:r w:rsidR="006C1075" w:rsidRPr="00E32BB0">
              <w:rPr>
                <w:color w:val="000000"/>
                <w:vertAlign w:val="superscript"/>
              </w:rPr>
              <w:t>‡</w:t>
            </w:r>
            <w:r w:rsidR="008A5924" w:rsidRPr="008A5924">
              <w:rPr>
                <w:color w:val="000000"/>
                <w:vertAlign w:val="superscript"/>
              </w:rPr>
              <w:t>§</w:t>
            </w:r>
          </w:p>
        </w:tc>
      </w:tr>
      <w:tr w:rsidR="00BB34EB" w:rsidRPr="003115B8" w14:paraId="7B66A98F" w14:textId="77777777" w:rsidTr="00C5551B">
        <w:trPr>
          <w:trHeight w:val="306"/>
          <w:jc w:val="center"/>
        </w:trPr>
        <w:tc>
          <w:tcPr>
            <w:tcW w:w="720" w:type="dxa"/>
            <w:vMerge/>
            <w:tcBorders>
              <w:bottom w:val="single" w:sz="2" w:space="0" w:color="000000"/>
            </w:tcBorders>
            <w:tcMar>
              <w:top w:w="20" w:type="nil"/>
              <w:left w:w="20" w:type="nil"/>
              <w:right w:w="20" w:type="nil"/>
            </w:tcMar>
            <w:textDirection w:val="btLr"/>
          </w:tcPr>
          <w:p w14:paraId="31608685" w14:textId="77777777" w:rsidR="00BB34EB" w:rsidRPr="004A1EC8" w:rsidRDefault="00BB34EB" w:rsidP="00430DD3">
            <w:pPr>
              <w:autoSpaceDE w:val="0"/>
              <w:autoSpaceDN w:val="0"/>
              <w:adjustRightInd w:val="0"/>
              <w:spacing w:line="276" w:lineRule="auto"/>
              <w:ind w:left="113" w:right="113"/>
              <w:jc w:val="center"/>
              <w:rPr>
                <w:color w:val="000000"/>
              </w:rPr>
            </w:pPr>
          </w:p>
        </w:tc>
        <w:tc>
          <w:tcPr>
            <w:tcW w:w="990" w:type="dxa"/>
            <w:tcBorders>
              <w:bottom w:val="single" w:sz="2" w:space="0" w:color="000000"/>
            </w:tcBorders>
            <w:tcMar>
              <w:top w:w="20" w:type="nil"/>
              <w:left w:w="20" w:type="nil"/>
              <w:right w:w="20" w:type="nil"/>
            </w:tcMar>
            <w:vAlign w:val="center"/>
          </w:tcPr>
          <w:p w14:paraId="5F157421" w14:textId="77777777" w:rsidR="00BB34EB" w:rsidRPr="004A1EC8" w:rsidRDefault="00BB34EB" w:rsidP="00430DD3">
            <w:pPr>
              <w:autoSpaceDE w:val="0"/>
              <w:autoSpaceDN w:val="0"/>
              <w:adjustRightInd w:val="0"/>
              <w:spacing w:line="276" w:lineRule="auto"/>
              <w:rPr>
                <w:color w:val="000000"/>
              </w:rPr>
            </w:pPr>
            <w:r>
              <w:rPr>
                <w:color w:val="000000"/>
              </w:rPr>
              <w:t>LI</w:t>
            </w:r>
          </w:p>
        </w:tc>
        <w:tc>
          <w:tcPr>
            <w:tcW w:w="1530" w:type="dxa"/>
            <w:tcBorders>
              <w:bottom w:val="single" w:sz="4" w:space="0" w:color="auto"/>
            </w:tcBorders>
            <w:tcMar>
              <w:top w:w="20" w:type="nil"/>
              <w:left w:w="20" w:type="nil"/>
              <w:right w:w="20" w:type="nil"/>
            </w:tcMar>
            <w:vAlign w:val="bottom"/>
          </w:tcPr>
          <w:p w14:paraId="551511B2" w14:textId="77777777" w:rsidR="00BB34EB" w:rsidRPr="009247B3" w:rsidRDefault="00BB34EB" w:rsidP="00430DD3">
            <w:pPr>
              <w:autoSpaceDE w:val="0"/>
              <w:autoSpaceDN w:val="0"/>
              <w:adjustRightInd w:val="0"/>
              <w:spacing w:line="276" w:lineRule="auto"/>
              <w:jc w:val="center"/>
              <w:rPr>
                <w:color w:val="000000"/>
              </w:rPr>
            </w:pPr>
            <w:r>
              <w:rPr>
                <w:color w:val="000000"/>
              </w:rPr>
              <w:t>1.29 ± 0.52</w:t>
            </w:r>
          </w:p>
        </w:tc>
        <w:tc>
          <w:tcPr>
            <w:tcW w:w="1710" w:type="dxa"/>
            <w:tcBorders>
              <w:bottom w:val="single" w:sz="4" w:space="0" w:color="auto"/>
            </w:tcBorders>
            <w:tcMar>
              <w:top w:w="20" w:type="nil"/>
              <w:left w:w="20" w:type="nil"/>
              <w:right w:w="20" w:type="nil"/>
            </w:tcMar>
            <w:vAlign w:val="bottom"/>
          </w:tcPr>
          <w:p w14:paraId="2454AF3C" w14:textId="77777777" w:rsidR="00BB34EB" w:rsidRPr="009247B3" w:rsidRDefault="00BB34EB" w:rsidP="00430DD3">
            <w:pPr>
              <w:autoSpaceDE w:val="0"/>
              <w:autoSpaceDN w:val="0"/>
              <w:adjustRightInd w:val="0"/>
              <w:spacing w:line="276" w:lineRule="auto"/>
              <w:jc w:val="center"/>
              <w:rPr>
                <w:color w:val="000000"/>
              </w:rPr>
            </w:pPr>
            <w:r>
              <w:rPr>
                <w:color w:val="000000"/>
              </w:rPr>
              <w:t>7.64 ± 2.43</w:t>
            </w:r>
            <w:r w:rsidR="008A5924" w:rsidRPr="008A5924">
              <w:rPr>
                <w:color w:val="000000"/>
                <w:vertAlign w:val="superscript"/>
              </w:rPr>
              <w:t>§</w:t>
            </w:r>
            <w:r w:rsidR="00583138" w:rsidRPr="00583138">
              <w:rPr>
                <w:i/>
                <w:color w:val="000000"/>
                <w:sz w:val="20"/>
                <w:szCs w:val="20"/>
                <w:vertAlign w:val="superscript"/>
              </w:rPr>
              <w:t>#</w:t>
            </w:r>
          </w:p>
        </w:tc>
        <w:tc>
          <w:tcPr>
            <w:tcW w:w="1710" w:type="dxa"/>
            <w:tcBorders>
              <w:bottom w:val="single" w:sz="4" w:space="0" w:color="auto"/>
            </w:tcBorders>
            <w:tcMar>
              <w:top w:w="20" w:type="nil"/>
              <w:left w:w="20" w:type="nil"/>
              <w:right w:w="20" w:type="nil"/>
            </w:tcMar>
            <w:vAlign w:val="bottom"/>
          </w:tcPr>
          <w:p w14:paraId="5FD354E8" w14:textId="77777777" w:rsidR="00BB34EB" w:rsidRPr="009247B3" w:rsidRDefault="004E296B" w:rsidP="00430DD3">
            <w:pPr>
              <w:autoSpaceDE w:val="0"/>
              <w:autoSpaceDN w:val="0"/>
              <w:adjustRightInd w:val="0"/>
              <w:spacing w:line="276" w:lineRule="auto"/>
              <w:jc w:val="center"/>
              <w:rPr>
                <w:color w:val="000000"/>
              </w:rPr>
            </w:pPr>
            <w:r>
              <w:rPr>
                <w:color w:val="000000"/>
              </w:rPr>
              <w:t>7.57</w:t>
            </w:r>
            <w:r w:rsidR="00BB34EB">
              <w:rPr>
                <w:color w:val="000000"/>
              </w:rPr>
              <w:t xml:space="preserve"> ± 2.44</w:t>
            </w:r>
            <w:r w:rsidR="008A5924" w:rsidRPr="008A5924">
              <w:rPr>
                <w:color w:val="000000"/>
                <w:vertAlign w:val="superscript"/>
              </w:rPr>
              <w:t>§</w:t>
            </w:r>
            <w:r w:rsidR="00583138" w:rsidRPr="00583138">
              <w:rPr>
                <w:i/>
                <w:color w:val="000000"/>
                <w:sz w:val="20"/>
                <w:szCs w:val="20"/>
                <w:vertAlign w:val="superscript"/>
              </w:rPr>
              <w:t>#</w:t>
            </w:r>
          </w:p>
        </w:tc>
        <w:tc>
          <w:tcPr>
            <w:tcW w:w="1620" w:type="dxa"/>
            <w:tcBorders>
              <w:bottom w:val="single" w:sz="4" w:space="0" w:color="auto"/>
            </w:tcBorders>
            <w:tcMar>
              <w:top w:w="20" w:type="nil"/>
              <w:left w:w="20" w:type="nil"/>
              <w:right w:w="20" w:type="nil"/>
            </w:tcMar>
            <w:vAlign w:val="bottom"/>
          </w:tcPr>
          <w:p w14:paraId="496D2664" w14:textId="77777777" w:rsidR="00BB34EB" w:rsidRPr="009247B3" w:rsidRDefault="00BB34EB" w:rsidP="00430DD3">
            <w:pPr>
              <w:autoSpaceDE w:val="0"/>
              <w:autoSpaceDN w:val="0"/>
              <w:adjustRightInd w:val="0"/>
              <w:spacing w:line="276" w:lineRule="auto"/>
              <w:jc w:val="center"/>
              <w:rPr>
                <w:color w:val="000000"/>
              </w:rPr>
            </w:pPr>
            <w:r>
              <w:rPr>
                <w:color w:val="000000"/>
              </w:rPr>
              <w:t>5.06 ± 2.41</w:t>
            </w:r>
            <w:r w:rsidR="008A5924" w:rsidRPr="008A5924">
              <w:rPr>
                <w:color w:val="000000"/>
                <w:vertAlign w:val="superscript"/>
              </w:rPr>
              <w:t>§</w:t>
            </w:r>
          </w:p>
        </w:tc>
      </w:tr>
      <w:tr w:rsidR="00BB34EB" w:rsidRPr="003115B8" w14:paraId="4BBA1236" w14:textId="77777777" w:rsidTr="00C5551B">
        <w:trPr>
          <w:trHeight w:val="306"/>
          <w:jc w:val="center"/>
        </w:trPr>
        <w:tc>
          <w:tcPr>
            <w:tcW w:w="720" w:type="dxa"/>
            <w:vMerge w:val="restart"/>
            <w:tcBorders>
              <w:top w:val="single" w:sz="2" w:space="0" w:color="000000"/>
            </w:tcBorders>
            <w:tcMar>
              <w:top w:w="20" w:type="nil"/>
              <w:left w:w="20" w:type="nil"/>
              <w:right w:w="20" w:type="nil"/>
            </w:tcMar>
            <w:textDirection w:val="btLr"/>
          </w:tcPr>
          <w:p w14:paraId="2C83CDFC" w14:textId="77777777" w:rsidR="00BB34EB" w:rsidRPr="004A1EC8" w:rsidRDefault="00BB34EB"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990" w:type="dxa"/>
            <w:tcBorders>
              <w:top w:val="single" w:sz="2" w:space="0" w:color="000000"/>
            </w:tcBorders>
            <w:tcMar>
              <w:top w:w="20" w:type="nil"/>
              <w:left w:w="20" w:type="nil"/>
              <w:right w:w="20" w:type="nil"/>
            </w:tcMar>
            <w:vAlign w:val="center"/>
          </w:tcPr>
          <w:p w14:paraId="5781F9E9" w14:textId="77777777" w:rsidR="00BB34EB" w:rsidRPr="004A1EC8" w:rsidRDefault="00BB34EB" w:rsidP="00430DD3">
            <w:pPr>
              <w:autoSpaceDE w:val="0"/>
              <w:autoSpaceDN w:val="0"/>
              <w:adjustRightInd w:val="0"/>
              <w:spacing w:line="276" w:lineRule="auto"/>
              <w:rPr>
                <w:color w:val="000000"/>
              </w:rPr>
            </w:pPr>
            <w:r>
              <w:rPr>
                <w:color w:val="000000"/>
              </w:rPr>
              <w:t>cBFR</w:t>
            </w:r>
          </w:p>
        </w:tc>
        <w:tc>
          <w:tcPr>
            <w:tcW w:w="1530" w:type="dxa"/>
            <w:tcBorders>
              <w:top w:val="single" w:sz="4" w:space="0" w:color="auto"/>
            </w:tcBorders>
            <w:tcMar>
              <w:top w:w="20" w:type="nil"/>
              <w:left w:w="20" w:type="nil"/>
              <w:right w:w="20" w:type="nil"/>
            </w:tcMar>
            <w:vAlign w:val="bottom"/>
          </w:tcPr>
          <w:p w14:paraId="305D56C8" w14:textId="77777777" w:rsidR="00BB34EB" w:rsidRPr="009247B3" w:rsidRDefault="00BB34EB" w:rsidP="00430DD3">
            <w:pPr>
              <w:autoSpaceDE w:val="0"/>
              <w:autoSpaceDN w:val="0"/>
              <w:adjustRightInd w:val="0"/>
              <w:spacing w:line="276" w:lineRule="auto"/>
              <w:jc w:val="center"/>
              <w:rPr>
                <w:color w:val="000000"/>
              </w:rPr>
            </w:pPr>
            <w:r>
              <w:rPr>
                <w:color w:val="000000"/>
              </w:rPr>
              <w:t>1.45 ± 0.50</w:t>
            </w:r>
          </w:p>
        </w:tc>
        <w:tc>
          <w:tcPr>
            <w:tcW w:w="1710" w:type="dxa"/>
            <w:tcBorders>
              <w:top w:val="single" w:sz="4" w:space="0" w:color="auto"/>
            </w:tcBorders>
            <w:tcMar>
              <w:top w:w="20" w:type="nil"/>
              <w:left w:w="20" w:type="nil"/>
              <w:right w:w="20" w:type="nil"/>
            </w:tcMar>
            <w:vAlign w:val="bottom"/>
          </w:tcPr>
          <w:p w14:paraId="07D70928" w14:textId="77777777" w:rsidR="00BB34EB" w:rsidRPr="009247B3" w:rsidRDefault="00BB34EB" w:rsidP="00430DD3">
            <w:pPr>
              <w:autoSpaceDE w:val="0"/>
              <w:autoSpaceDN w:val="0"/>
              <w:adjustRightInd w:val="0"/>
              <w:spacing w:line="276" w:lineRule="auto"/>
              <w:jc w:val="center"/>
              <w:rPr>
                <w:color w:val="000000"/>
              </w:rPr>
            </w:pPr>
            <w:r>
              <w:rPr>
                <w:color w:val="000000"/>
              </w:rPr>
              <w:t>5.93 ± 1.70</w:t>
            </w:r>
            <w:r w:rsidR="008A5924" w:rsidRPr="008A5924">
              <w:rPr>
                <w:color w:val="000000"/>
                <w:vertAlign w:val="superscript"/>
              </w:rPr>
              <w:t>§</w:t>
            </w:r>
            <w:r w:rsidR="00583138" w:rsidRPr="00583138">
              <w:rPr>
                <w:i/>
                <w:color w:val="000000"/>
                <w:sz w:val="20"/>
                <w:szCs w:val="20"/>
                <w:vertAlign w:val="superscript"/>
              </w:rPr>
              <w:t>#</w:t>
            </w:r>
          </w:p>
        </w:tc>
        <w:tc>
          <w:tcPr>
            <w:tcW w:w="1710" w:type="dxa"/>
            <w:tcBorders>
              <w:top w:val="single" w:sz="4" w:space="0" w:color="auto"/>
            </w:tcBorders>
            <w:tcMar>
              <w:top w:w="20" w:type="nil"/>
              <w:left w:w="20" w:type="nil"/>
              <w:right w:w="20" w:type="nil"/>
            </w:tcMar>
            <w:vAlign w:val="bottom"/>
          </w:tcPr>
          <w:p w14:paraId="5F86F67B" w14:textId="77777777" w:rsidR="00BB34EB" w:rsidRPr="009247B3" w:rsidRDefault="00BB34EB" w:rsidP="00430DD3">
            <w:pPr>
              <w:autoSpaceDE w:val="0"/>
              <w:autoSpaceDN w:val="0"/>
              <w:adjustRightInd w:val="0"/>
              <w:spacing w:line="276" w:lineRule="auto"/>
              <w:jc w:val="center"/>
              <w:rPr>
                <w:color w:val="000000"/>
              </w:rPr>
            </w:pPr>
            <w:r>
              <w:rPr>
                <w:color w:val="000000"/>
              </w:rPr>
              <w:t>5.54 ± 1.81</w:t>
            </w:r>
            <w:r w:rsidR="008A5924" w:rsidRPr="008A5924">
              <w:rPr>
                <w:color w:val="000000"/>
                <w:vertAlign w:val="superscript"/>
              </w:rPr>
              <w:t>§</w:t>
            </w:r>
            <w:r w:rsidR="00583138" w:rsidRPr="00583138">
              <w:rPr>
                <w:i/>
                <w:color w:val="000000"/>
                <w:sz w:val="20"/>
                <w:szCs w:val="20"/>
                <w:vertAlign w:val="superscript"/>
              </w:rPr>
              <w:t>#</w:t>
            </w:r>
          </w:p>
        </w:tc>
        <w:tc>
          <w:tcPr>
            <w:tcW w:w="1620" w:type="dxa"/>
            <w:tcBorders>
              <w:top w:val="single" w:sz="4" w:space="0" w:color="auto"/>
            </w:tcBorders>
            <w:tcMar>
              <w:top w:w="20" w:type="nil"/>
              <w:left w:w="20" w:type="nil"/>
              <w:right w:w="20" w:type="nil"/>
            </w:tcMar>
            <w:vAlign w:val="bottom"/>
          </w:tcPr>
          <w:p w14:paraId="57AABA4D" w14:textId="77777777" w:rsidR="00BB34EB" w:rsidRPr="009247B3" w:rsidRDefault="00BB34EB" w:rsidP="00430DD3">
            <w:pPr>
              <w:autoSpaceDE w:val="0"/>
              <w:autoSpaceDN w:val="0"/>
              <w:adjustRightInd w:val="0"/>
              <w:spacing w:line="276" w:lineRule="auto"/>
              <w:jc w:val="center"/>
              <w:rPr>
                <w:color w:val="000000"/>
              </w:rPr>
            </w:pPr>
            <w:r>
              <w:rPr>
                <w:color w:val="000000"/>
              </w:rPr>
              <w:t>3.39 ± 1.21</w:t>
            </w:r>
            <w:r w:rsidR="008A5924" w:rsidRPr="008A5924">
              <w:rPr>
                <w:color w:val="000000"/>
                <w:vertAlign w:val="superscript"/>
              </w:rPr>
              <w:t>§</w:t>
            </w:r>
          </w:p>
        </w:tc>
      </w:tr>
      <w:tr w:rsidR="00BB34EB" w:rsidRPr="003115B8" w14:paraId="4B418953" w14:textId="77777777" w:rsidTr="00C5551B">
        <w:trPr>
          <w:trHeight w:val="225"/>
          <w:jc w:val="center"/>
        </w:trPr>
        <w:tc>
          <w:tcPr>
            <w:tcW w:w="720" w:type="dxa"/>
            <w:vMerge/>
            <w:tcMar>
              <w:top w:w="20" w:type="nil"/>
              <w:left w:w="20" w:type="nil"/>
              <w:right w:w="20" w:type="nil"/>
            </w:tcMar>
            <w:vAlign w:val="center"/>
          </w:tcPr>
          <w:p w14:paraId="3C596D38" w14:textId="77777777" w:rsidR="00BB34EB" w:rsidRPr="004A1EC8" w:rsidRDefault="00BB34EB" w:rsidP="00430DD3">
            <w:pPr>
              <w:autoSpaceDE w:val="0"/>
              <w:autoSpaceDN w:val="0"/>
              <w:adjustRightInd w:val="0"/>
              <w:spacing w:line="276" w:lineRule="auto"/>
              <w:rPr>
                <w:color w:val="000000"/>
              </w:rPr>
            </w:pPr>
          </w:p>
        </w:tc>
        <w:tc>
          <w:tcPr>
            <w:tcW w:w="990" w:type="dxa"/>
            <w:tcBorders>
              <w:bottom w:val="nil"/>
            </w:tcBorders>
            <w:tcMar>
              <w:top w:w="20" w:type="nil"/>
              <w:left w:w="20" w:type="nil"/>
              <w:right w:w="20" w:type="nil"/>
            </w:tcMar>
            <w:vAlign w:val="center"/>
          </w:tcPr>
          <w:p w14:paraId="4DBFE1BF" w14:textId="77777777" w:rsidR="00BB34EB" w:rsidRPr="004A1EC8" w:rsidRDefault="00BB34EB" w:rsidP="00430DD3">
            <w:pPr>
              <w:autoSpaceDE w:val="0"/>
              <w:autoSpaceDN w:val="0"/>
              <w:adjustRightInd w:val="0"/>
              <w:spacing w:line="276" w:lineRule="auto"/>
              <w:rPr>
                <w:color w:val="000000"/>
              </w:rPr>
            </w:pPr>
            <w:r>
              <w:rPr>
                <w:color w:val="000000"/>
              </w:rPr>
              <w:t>pBFR</w:t>
            </w:r>
          </w:p>
        </w:tc>
        <w:tc>
          <w:tcPr>
            <w:tcW w:w="1530" w:type="dxa"/>
            <w:tcBorders>
              <w:bottom w:val="nil"/>
            </w:tcBorders>
            <w:tcMar>
              <w:top w:w="20" w:type="nil"/>
              <w:left w:w="20" w:type="nil"/>
              <w:right w:w="20" w:type="nil"/>
            </w:tcMar>
            <w:vAlign w:val="bottom"/>
          </w:tcPr>
          <w:p w14:paraId="55444583" w14:textId="77777777" w:rsidR="00BB34EB" w:rsidRPr="009247B3" w:rsidRDefault="00BB34EB" w:rsidP="00430DD3">
            <w:pPr>
              <w:autoSpaceDE w:val="0"/>
              <w:autoSpaceDN w:val="0"/>
              <w:adjustRightInd w:val="0"/>
              <w:spacing w:line="276" w:lineRule="auto"/>
              <w:jc w:val="center"/>
              <w:rPr>
                <w:color w:val="000000"/>
              </w:rPr>
            </w:pPr>
            <w:r>
              <w:rPr>
                <w:color w:val="000000"/>
              </w:rPr>
              <w:t>1.52 ± 0.74</w:t>
            </w:r>
          </w:p>
        </w:tc>
        <w:tc>
          <w:tcPr>
            <w:tcW w:w="1710" w:type="dxa"/>
            <w:tcBorders>
              <w:bottom w:val="nil"/>
            </w:tcBorders>
            <w:tcMar>
              <w:top w:w="20" w:type="nil"/>
              <w:left w:w="20" w:type="nil"/>
              <w:right w:w="20" w:type="nil"/>
            </w:tcMar>
            <w:vAlign w:val="bottom"/>
          </w:tcPr>
          <w:p w14:paraId="372B865C" w14:textId="77777777" w:rsidR="00BB34EB" w:rsidRPr="009247B3" w:rsidRDefault="00BB34EB" w:rsidP="00430DD3">
            <w:pPr>
              <w:autoSpaceDE w:val="0"/>
              <w:autoSpaceDN w:val="0"/>
              <w:adjustRightInd w:val="0"/>
              <w:spacing w:line="276" w:lineRule="auto"/>
              <w:jc w:val="center"/>
              <w:rPr>
                <w:color w:val="000000"/>
                <w:vertAlign w:val="superscript"/>
              </w:rPr>
            </w:pPr>
            <w:r>
              <w:rPr>
                <w:color w:val="000000"/>
              </w:rPr>
              <w:t>5.62</w:t>
            </w:r>
            <w:r w:rsidRPr="009247B3">
              <w:rPr>
                <w:color w:val="000000"/>
              </w:rPr>
              <w:t xml:space="preserve"> ± 1.9</w:t>
            </w:r>
            <w:r>
              <w:rPr>
                <w:color w:val="000000"/>
              </w:rPr>
              <w:t>7</w:t>
            </w:r>
            <w:r w:rsidR="008A5924" w:rsidRPr="008A5924">
              <w:rPr>
                <w:color w:val="000000"/>
                <w:vertAlign w:val="superscript"/>
              </w:rPr>
              <w:t>§</w:t>
            </w:r>
            <w:r w:rsidR="00583138" w:rsidRPr="00583138">
              <w:rPr>
                <w:i/>
                <w:color w:val="000000"/>
                <w:sz w:val="20"/>
                <w:szCs w:val="20"/>
                <w:vertAlign w:val="superscript"/>
              </w:rPr>
              <w:t>#</w:t>
            </w:r>
          </w:p>
        </w:tc>
        <w:tc>
          <w:tcPr>
            <w:tcW w:w="1710" w:type="dxa"/>
            <w:tcBorders>
              <w:bottom w:val="nil"/>
            </w:tcBorders>
            <w:tcMar>
              <w:top w:w="20" w:type="nil"/>
              <w:left w:w="20" w:type="nil"/>
              <w:right w:w="20" w:type="nil"/>
            </w:tcMar>
            <w:vAlign w:val="bottom"/>
          </w:tcPr>
          <w:p w14:paraId="1BCE541C" w14:textId="77777777" w:rsidR="00BB34EB" w:rsidRPr="009247B3" w:rsidRDefault="00BB34EB" w:rsidP="00430DD3">
            <w:pPr>
              <w:autoSpaceDE w:val="0"/>
              <w:autoSpaceDN w:val="0"/>
              <w:adjustRightInd w:val="0"/>
              <w:spacing w:line="276" w:lineRule="auto"/>
              <w:jc w:val="center"/>
              <w:rPr>
                <w:color w:val="000000"/>
              </w:rPr>
            </w:pPr>
            <w:r>
              <w:rPr>
                <w:color w:val="000000"/>
              </w:rPr>
              <w:t>4.96 ± 2.31</w:t>
            </w:r>
            <w:r w:rsidR="008A5924" w:rsidRPr="008A5924">
              <w:rPr>
                <w:color w:val="000000"/>
                <w:vertAlign w:val="superscript"/>
              </w:rPr>
              <w:t>§</w:t>
            </w:r>
            <w:r w:rsidR="00583138" w:rsidRPr="00583138">
              <w:rPr>
                <w:i/>
                <w:color w:val="000000"/>
                <w:sz w:val="20"/>
                <w:szCs w:val="20"/>
                <w:vertAlign w:val="superscript"/>
              </w:rPr>
              <w:t>#</w:t>
            </w:r>
          </w:p>
        </w:tc>
        <w:tc>
          <w:tcPr>
            <w:tcW w:w="1620" w:type="dxa"/>
            <w:tcBorders>
              <w:bottom w:val="nil"/>
            </w:tcBorders>
            <w:tcMar>
              <w:top w:w="20" w:type="nil"/>
              <w:left w:w="20" w:type="nil"/>
              <w:right w:w="20" w:type="nil"/>
            </w:tcMar>
            <w:vAlign w:val="bottom"/>
          </w:tcPr>
          <w:p w14:paraId="557D8419" w14:textId="77777777" w:rsidR="00BB34EB" w:rsidRPr="009247B3" w:rsidRDefault="00BB34EB" w:rsidP="00430DD3">
            <w:pPr>
              <w:autoSpaceDE w:val="0"/>
              <w:autoSpaceDN w:val="0"/>
              <w:adjustRightInd w:val="0"/>
              <w:spacing w:line="276" w:lineRule="auto"/>
              <w:jc w:val="center"/>
              <w:rPr>
                <w:color w:val="000000"/>
              </w:rPr>
            </w:pPr>
            <w:r>
              <w:rPr>
                <w:color w:val="000000"/>
              </w:rPr>
              <w:t>3.12 ± 1.36</w:t>
            </w:r>
            <w:r w:rsidR="008A5924" w:rsidRPr="008A5924">
              <w:rPr>
                <w:color w:val="000000"/>
                <w:vertAlign w:val="superscript"/>
              </w:rPr>
              <w:t>§</w:t>
            </w:r>
          </w:p>
        </w:tc>
      </w:tr>
      <w:tr w:rsidR="00BB34EB" w:rsidRPr="003115B8" w14:paraId="6FDD2474" w14:textId="77777777" w:rsidTr="00C5551B">
        <w:trPr>
          <w:trHeight w:val="225"/>
          <w:jc w:val="center"/>
        </w:trPr>
        <w:tc>
          <w:tcPr>
            <w:tcW w:w="720" w:type="dxa"/>
            <w:vMerge/>
            <w:tcMar>
              <w:top w:w="20" w:type="nil"/>
              <w:left w:w="20" w:type="nil"/>
              <w:right w:w="20" w:type="nil"/>
            </w:tcMar>
            <w:vAlign w:val="center"/>
          </w:tcPr>
          <w:p w14:paraId="2C3E119E" w14:textId="77777777" w:rsidR="00BB34EB" w:rsidRPr="004A1EC8" w:rsidRDefault="00BB34EB" w:rsidP="00430DD3">
            <w:pPr>
              <w:autoSpaceDE w:val="0"/>
              <w:autoSpaceDN w:val="0"/>
              <w:adjustRightInd w:val="0"/>
              <w:spacing w:line="276" w:lineRule="auto"/>
              <w:rPr>
                <w:color w:val="000000"/>
              </w:rPr>
            </w:pPr>
          </w:p>
        </w:tc>
        <w:tc>
          <w:tcPr>
            <w:tcW w:w="990" w:type="dxa"/>
            <w:tcMar>
              <w:top w:w="20" w:type="nil"/>
              <w:left w:w="20" w:type="nil"/>
              <w:right w:w="20" w:type="nil"/>
            </w:tcMar>
            <w:vAlign w:val="center"/>
          </w:tcPr>
          <w:p w14:paraId="6436936B" w14:textId="77777777" w:rsidR="00BB34EB" w:rsidRPr="004A1EC8" w:rsidRDefault="00BB34EB" w:rsidP="00430DD3">
            <w:pPr>
              <w:autoSpaceDE w:val="0"/>
              <w:autoSpaceDN w:val="0"/>
              <w:adjustRightInd w:val="0"/>
              <w:spacing w:line="276" w:lineRule="auto"/>
              <w:rPr>
                <w:color w:val="000000"/>
              </w:rPr>
            </w:pPr>
            <w:r>
              <w:rPr>
                <w:color w:val="000000"/>
              </w:rPr>
              <w:t>HI</w:t>
            </w:r>
            <w:r w:rsidR="00F120F8" w:rsidRPr="00F517B1">
              <w:rPr>
                <w:color w:val="000000"/>
                <w:vertAlign w:val="superscript"/>
              </w:rPr>
              <w:t>β</w:t>
            </w:r>
          </w:p>
        </w:tc>
        <w:tc>
          <w:tcPr>
            <w:tcW w:w="1530" w:type="dxa"/>
            <w:tcMar>
              <w:top w:w="20" w:type="nil"/>
              <w:left w:w="20" w:type="nil"/>
              <w:right w:w="20" w:type="nil"/>
            </w:tcMar>
            <w:vAlign w:val="bottom"/>
          </w:tcPr>
          <w:p w14:paraId="1CC2527B" w14:textId="77777777" w:rsidR="00BB34EB" w:rsidRPr="009247B3" w:rsidRDefault="00BB34EB" w:rsidP="00430DD3">
            <w:pPr>
              <w:autoSpaceDE w:val="0"/>
              <w:autoSpaceDN w:val="0"/>
              <w:adjustRightInd w:val="0"/>
              <w:spacing w:line="276" w:lineRule="auto"/>
              <w:jc w:val="center"/>
              <w:rPr>
                <w:color w:val="000000"/>
              </w:rPr>
            </w:pPr>
            <w:r>
              <w:rPr>
                <w:color w:val="000000"/>
              </w:rPr>
              <w:t>1.24 ± 0.39</w:t>
            </w:r>
          </w:p>
        </w:tc>
        <w:tc>
          <w:tcPr>
            <w:tcW w:w="1710" w:type="dxa"/>
            <w:tcMar>
              <w:top w:w="20" w:type="nil"/>
              <w:left w:w="20" w:type="nil"/>
              <w:right w:w="20" w:type="nil"/>
            </w:tcMar>
            <w:vAlign w:val="bottom"/>
          </w:tcPr>
          <w:p w14:paraId="65E2EDA8" w14:textId="77777777" w:rsidR="00BB34EB" w:rsidRPr="009247B3" w:rsidRDefault="00BB34EB" w:rsidP="00430DD3">
            <w:pPr>
              <w:autoSpaceDE w:val="0"/>
              <w:autoSpaceDN w:val="0"/>
              <w:adjustRightInd w:val="0"/>
              <w:spacing w:line="276" w:lineRule="auto"/>
              <w:jc w:val="center"/>
              <w:rPr>
                <w:color w:val="000000"/>
                <w:vertAlign w:val="superscript"/>
              </w:rPr>
            </w:pPr>
            <w:r>
              <w:rPr>
                <w:color w:val="000000"/>
              </w:rPr>
              <w:t>7.74</w:t>
            </w:r>
            <w:r w:rsidRPr="009247B3">
              <w:rPr>
                <w:color w:val="000000"/>
              </w:rPr>
              <w:t xml:space="preserve"> ± 1.9</w:t>
            </w:r>
            <w:r>
              <w:rPr>
                <w:color w:val="000000"/>
              </w:rPr>
              <w:t>9</w:t>
            </w:r>
            <w:r w:rsidR="006C1075" w:rsidRPr="00E32BB0">
              <w:rPr>
                <w:color w:val="000000"/>
                <w:vertAlign w:val="superscript"/>
              </w:rPr>
              <w:t>‡</w:t>
            </w:r>
            <w:r w:rsidR="008A5924" w:rsidRPr="008A5924">
              <w:rPr>
                <w:color w:val="000000"/>
                <w:vertAlign w:val="superscript"/>
              </w:rPr>
              <w:t>§</w:t>
            </w:r>
            <w:r w:rsidR="00583138" w:rsidRPr="00583138">
              <w:rPr>
                <w:i/>
                <w:color w:val="000000"/>
                <w:sz w:val="20"/>
                <w:szCs w:val="20"/>
                <w:vertAlign w:val="superscript"/>
              </w:rPr>
              <w:t>#</w:t>
            </w:r>
          </w:p>
        </w:tc>
        <w:tc>
          <w:tcPr>
            <w:tcW w:w="1710" w:type="dxa"/>
            <w:tcMar>
              <w:top w:w="20" w:type="nil"/>
              <w:left w:w="20" w:type="nil"/>
              <w:right w:w="20" w:type="nil"/>
            </w:tcMar>
            <w:vAlign w:val="bottom"/>
          </w:tcPr>
          <w:p w14:paraId="4DC42FFB" w14:textId="77777777" w:rsidR="00BB34EB" w:rsidRPr="009247B3" w:rsidRDefault="00BB34EB" w:rsidP="00430DD3">
            <w:pPr>
              <w:autoSpaceDE w:val="0"/>
              <w:autoSpaceDN w:val="0"/>
              <w:adjustRightInd w:val="0"/>
              <w:spacing w:line="276" w:lineRule="auto"/>
              <w:jc w:val="center"/>
              <w:rPr>
                <w:color w:val="000000"/>
                <w:vertAlign w:val="superscript"/>
              </w:rPr>
            </w:pPr>
            <w:r>
              <w:rPr>
                <w:color w:val="000000"/>
              </w:rPr>
              <w:t>7.25</w:t>
            </w:r>
            <w:r w:rsidRPr="009247B3">
              <w:rPr>
                <w:color w:val="000000"/>
              </w:rPr>
              <w:t xml:space="preserve"> ± 1.96</w:t>
            </w:r>
            <w:r w:rsidR="006C1075" w:rsidRPr="00E32BB0">
              <w:rPr>
                <w:color w:val="000000"/>
                <w:vertAlign w:val="superscript"/>
              </w:rPr>
              <w:t>‡</w:t>
            </w:r>
            <w:r w:rsidR="008A5924" w:rsidRPr="008A5924">
              <w:rPr>
                <w:color w:val="000000"/>
                <w:vertAlign w:val="superscript"/>
              </w:rPr>
              <w:t>§</w:t>
            </w:r>
            <w:r w:rsidR="00583138" w:rsidRPr="00583138">
              <w:rPr>
                <w:i/>
                <w:color w:val="000000"/>
                <w:sz w:val="20"/>
                <w:szCs w:val="20"/>
                <w:vertAlign w:val="superscript"/>
              </w:rPr>
              <w:t>#</w:t>
            </w:r>
          </w:p>
        </w:tc>
        <w:tc>
          <w:tcPr>
            <w:tcW w:w="1620" w:type="dxa"/>
            <w:tcMar>
              <w:top w:w="20" w:type="nil"/>
              <w:left w:w="20" w:type="nil"/>
              <w:right w:w="20" w:type="nil"/>
            </w:tcMar>
            <w:vAlign w:val="bottom"/>
          </w:tcPr>
          <w:p w14:paraId="7A7183E0" w14:textId="77777777" w:rsidR="00BB34EB" w:rsidRPr="009247B3" w:rsidRDefault="00BB34EB" w:rsidP="00430DD3">
            <w:pPr>
              <w:autoSpaceDE w:val="0"/>
              <w:autoSpaceDN w:val="0"/>
              <w:adjustRightInd w:val="0"/>
              <w:spacing w:line="276" w:lineRule="auto"/>
              <w:jc w:val="center"/>
              <w:rPr>
                <w:color w:val="000000"/>
                <w:vertAlign w:val="superscript"/>
              </w:rPr>
            </w:pPr>
            <w:r>
              <w:rPr>
                <w:color w:val="000000"/>
              </w:rPr>
              <w:t>4.85</w:t>
            </w:r>
            <w:r w:rsidRPr="009247B3">
              <w:rPr>
                <w:color w:val="000000"/>
              </w:rPr>
              <w:t xml:space="preserve"> ± 1.56</w:t>
            </w:r>
            <w:r w:rsidR="006C1075" w:rsidRPr="00E32BB0">
              <w:rPr>
                <w:color w:val="000000"/>
                <w:vertAlign w:val="superscript"/>
              </w:rPr>
              <w:t>‡</w:t>
            </w:r>
            <w:r w:rsidR="008A5924" w:rsidRPr="008A5924">
              <w:rPr>
                <w:color w:val="000000"/>
                <w:vertAlign w:val="superscript"/>
              </w:rPr>
              <w:t>§</w:t>
            </w:r>
          </w:p>
        </w:tc>
      </w:tr>
      <w:tr w:rsidR="00BB34EB" w:rsidRPr="003115B8" w14:paraId="5AE8B392" w14:textId="77777777" w:rsidTr="00C5551B">
        <w:trPr>
          <w:trHeight w:val="252"/>
          <w:jc w:val="center"/>
        </w:trPr>
        <w:tc>
          <w:tcPr>
            <w:tcW w:w="720" w:type="dxa"/>
            <w:vMerge/>
            <w:tcBorders>
              <w:bottom w:val="single" w:sz="4" w:space="0" w:color="auto"/>
            </w:tcBorders>
            <w:tcMar>
              <w:top w:w="20" w:type="nil"/>
              <w:left w:w="20" w:type="nil"/>
              <w:right w:w="20" w:type="nil"/>
            </w:tcMar>
            <w:vAlign w:val="center"/>
          </w:tcPr>
          <w:p w14:paraId="11CC6E8E" w14:textId="77777777" w:rsidR="00BB34EB" w:rsidRPr="004A1EC8" w:rsidRDefault="00BB34EB" w:rsidP="00430DD3">
            <w:pPr>
              <w:autoSpaceDE w:val="0"/>
              <w:autoSpaceDN w:val="0"/>
              <w:adjustRightInd w:val="0"/>
              <w:spacing w:line="276" w:lineRule="auto"/>
              <w:rPr>
                <w:color w:val="000000"/>
              </w:rPr>
            </w:pPr>
          </w:p>
        </w:tc>
        <w:tc>
          <w:tcPr>
            <w:tcW w:w="990" w:type="dxa"/>
            <w:tcBorders>
              <w:bottom w:val="single" w:sz="4" w:space="0" w:color="auto"/>
            </w:tcBorders>
            <w:tcMar>
              <w:top w:w="20" w:type="nil"/>
              <w:left w:w="20" w:type="nil"/>
              <w:right w:w="20" w:type="nil"/>
            </w:tcMar>
            <w:vAlign w:val="center"/>
          </w:tcPr>
          <w:p w14:paraId="6AB9ED2A" w14:textId="77777777" w:rsidR="00BB34EB" w:rsidRPr="004A1EC8" w:rsidRDefault="00BB34EB" w:rsidP="00430DD3">
            <w:pPr>
              <w:autoSpaceDE w:val="0"/>
              <w:autoSpaceDN w:val="0"/>
              <w:adjustRightInd w:val="0"/>
              <w:spacing w:line="276" w:lineRule="auto"/>
              <w:rPr>
                <w:color w:val="000000"/>
              </w:rPr>
            </w:pPr>
            <w:r>
              <w:rPr>
                <w:color w:val="000000"/>
              </w:rPr>
              <w:t>LI</w:t>
            </w:r>
          </w:p>
        </w:tc>
        <w:tc>
          <w:tcPr>
            <w:tcW w:w="1530" w:type="dxa"/>
            <w:tcBorders>
              <w:bottom w:val="single" w:sz="4" w:space="0" w:color="auto"/>
            </w:tcBorders>
            <w:tcMar>
              <w:top w:w="20" w:type="nil"/>
              <w:left w:w="20" w:type="nil"/>
              <w:right w:w="20" w:type="nil"/>
            </w:tcMar>
            <w:vAlign w:val="bottom"/>
          </w:tcPr>
          <w:p w14:paraId="79CC4B35" w14:textId="77777777" w:rsidR="00BB34EB" w:rsidRPr="009247B3" w:rsidRDefault="00BB34EB" w:rsidP="00430DD3">
            <w:pPr>
              <w:autoSpaceDE w:val="0"/>
              <w:autoSpaceDN w:val="0"/>
              <w:adjustRightInd w:val="0"/>
              <w:spacing w:line="276" w:lineRule="auto"/>
              <w:jc w:val="center"/>
              <w:rPr>
                <w:color w:val="000000"/>
              </w:rPr>
            </w:pPr>
            <w:r>
              <w:rPr>
                <w:color w:val="000000"/>
              </w:rPr>
              <w:t>1.33 ± 0.50</w:t>
            </w:r>
          </w:p>
        </w:tc>
        <w:tc>
          <w:tcPr>
            <w:tcW w:w="1710" w:type="dxa"/>
            <w:tcBorders>
              <w:bottom w:val="single" w:sz="4" w:space="0" w:color="auto"/>
            </w:tcBorders>
            <w:tcMar>
              <w:top w:w="20" w:type="nil"/>
              <w:left w:w="20" w:type="nil"/>
              <w:right w:w="20" w:type="nil"/>
            </w:tcMar>
            <w:vAlign w:val="bottom"/>
          </w:tcPr>
          <w:p w14:paraId="2D6E2020" w14:textId="77777777" w:rsidR="00BB34EB" w:rsidRPr="009247B3" w:rsidRDefault="00BB34EB" w:rsidP="00430DD3">
            <w:pPr>
              <w:autoSpaceDE w:val="0"/>
              <w:autoSpaceDN w:val="0"/>
              <w:adjustRightInd w:val="0"/>
              <w:spacing w:line="276" w:lineRule="auto"/>
              <w:jc w:val="center"/>
              <w:rPr>
                <w:color w:val="000000"/>
              </w:rPr>
            </w:pPr>
            <w:r>
              <w:rPr>
                <w:color w:val="000000"/>
              </w:rPr>
              <w:t>5.85 ± 1.36</w:t>
            </w:r>
            <w:r w:rsidR="008A5924" w:rsidRPr="008A5924">
              <w:rPr>
                <w:color w:val="000000"/>
                <w:vertAlign w:val="superscript"/>
              </w:rPr>
              <w:t>§</w:t>
            </w:r>
            <w:r w:rsidR="00583138" w:rsidRPr="00583138">
              <w:rPr>
                <w:i/>
                <w:color w:val="000000"/>
                <w:sz w:val="20"/>
                <w:szCs w:val="20"/>
                <w:vertAlign w:val="superscript"/>
              </w:rPr>
              <w:t>#</w:t>
            </w:r>
          </w:p>
        </w:tc>
        <w:tc>
          <w:tcPr>
            <w:tcW w:w="1710" w:type="dxa"/>
            <w:tcBorders>
              <w:bottom w:val="single" w:sz="4" w:space="0" w:color="auto"/>
            </w:tcBorders>
            <w:tcMar>
              <w:top w:w="20" w:type="nil"/>
              <w:left w:w="20" w:type="nil"/>
              <w:right w:w="20" w:type="nil"/>
            </w:tcMar>
            <w:vAlign w:val="bottom"/>
          </w:tcPr>
          <w:p w14:paraId="74D32671" w14:textId="77777777" w:rsidR="00BB34EB" w:rsidRPr="009247B3" w:rsidRDefault="00BB34EB" w:rsidP="00430DD3">
            <w:pPr>
              <w:autoSpaceDE w:val="0"/>
              <w:autoSpaceDN w:val="0"/>
              <w:adjustRightInd w:val="0"/>
              <w:spacing w:line="276" w:lineRule="auto"/>
              <w:jc w:val="center"/>
              <w:rPr>
                <w:color w:val="000000"/>
              </w:rPr>
            </w:pPr>
            <w:r>
              <w:rPr>
                <w:color w:val="000000"/>
              </w:rPr>
              <w:t>5.19 ± 1.67</w:t>
            </w:r>
            <w:r w:rsidR="008A5924" w:rsidRPr="008A5924">
              <w:rPr>
                <w:color w:val="000000"/>
                <w:vertAlign w:val="superscript"/>
              </w:rPr>
              <w:t>§</w:t>
            </w:r>
            <w:r w:rsidR="00583138" w:rsidRPr="00583138">
              <w:rPr>
                <w:i/>
                <w:color w:val="000000"/>
                <w:sz w:val="20"/>
                <w:szCs w:val="20"/>
                <w:vertAlign w:val="superscript"/>
              </w:rPr>
              <w:t>#</w:t>
            </w:r>
          </w:p>
        </w:tc>
        <w:tc>
          <w:tcPr>
            <w:tcW w:w="1620" w:type="dxa"/>
            <w:tcBorders>
              <w:bottom w:val="single" w:sz="4" w:space="0" w:color="auto"/>
            </w:tcBorders>
            <w:tcMar>
              <w:top w:w="20" w:type="nil"/>
              <w:left w:w="20" w:type="nil"/>
              <w:right w:w="20" w:type="nil"/>
            </w:tcMar>
            <w:vAlign w:val="bottom"/>
          </w:tcPr>
          <w:p w14:paraId="6376AD71" w14:textId="77777777" w:rsidR="00BB34EB" w:rsidRPr="009247B3" w:rsidRDefault="00BB34EB" w:rsidP="00430DD3">
            <w:pPr>
              <w:autoSpaceDE w:val="0"/>
              <w:autoSpaceDN w:val="0"/>
              <w:adjustRightInd w:val="0"/>
              <w:spacing w:line="276" w:lineRule="auto"/>
              <w:jc w:val="center"/>
              <w:rPr>
                <w:color w:val="000000"/>
              </w:rPr>
            </w:pPr>
            <w:r w:rsidRPr="009247B3">
              <w:rPr>
                <w:color w:val="000000"/>
              </w:rPr>
              <w:t>3.15</w:t>
            </w:r>
            <w:r>
              <w:rPr>
                <w:color w:val="000000"/>
              </w:rPr>
              <w:t xml:space="preserve"> ± 1.11</w:t>
            </w:r>
            <w:r w:rsidR="008A5924" w:rsidRPr="008A5924">
              <w:rPr>
                <w:color w:val="000000"/>
                <w:vertAlign w:val="superscript"/>
              </w:rPr>
              <w:t>§</w:t>
            </w:r>
          </w:p>
        </w:tc>
      </w:tr>
      <w:tr w:rsidR="00BB34EB" w:rsidRPr="003115B8" w14:paraId="5C069B16" w14:textId="77777777" w:rsidTr="00C5551B">
        <w:trPr>
          <w:trHeight w:val="935"/>
          <w:jc w:val="center"/>
        </w:trPr>
        <w:tc>
          <w:tcPr>
            <w:tcW w:w="8280" w:type="dxa"/>
            <w:gridSpan w:val="6"/>
            <w:tcBorders>
              <w:top w:val="single" w:sz="4" w:space="0" w:color="auto"/>
              <w:bottom w:val="nil"/>
            </w:tcBorders>
            <w:tcMar>
              <w:top w:w="20" w:type="nil"/>
              <w:left w:w="20" w:type="nil"/>
              <w:right w:w="20" w:type="nil"/>
            </w:tcMar>
            <w:vAlign w:val="center"/>
          </w:tcPr>
          <w:p w14:paraId="2C3DDAFB" w14:textId="77777777" w:rsidR="00BB34EB" w:rsidRPr="00232C11" w:rsidRDefault="00BB34EB" w:rsidP="002F5FCB">
            <w:pPr>
              <w:autoSpaceDE w:val="0"/>
              <w:autoSpaceDN w:val="0"/>
              <w:adjustRightInd w:val="0"/>
              <w:rPr>
                <w:color w:val="000000"/>
                <w:sz w:val="20"/>
                <w:szCs w:val="20"/>
              </w:rPr>
            </w:pPr>
            <w:r w:rsidRPr="005033A8">
              <w:rPr>
                <w:color w:val="000000"/>
                <w:sz w:val="20"/>
                <w:szCs w:val="20"/>
              </w:rPr>
              <w:t>Abbreviations</w:t>
            </w:r>
            <w:r w:rsidR="007665A9">
              <w:rPr>
                <w:color w:val="000000"/>
                <w:sz w:val="20"/>
                <w:szCs w:val="20"/>
              </w:rPr>
              <w:t xml:space="preserve"> as follows</w:t>
            </w:r>
            <w:r w:rsidRPr="005033A8">
              <w:rPr>
                <w:color w:val="000000"/>
                <w:sz w:val="20"/>
                <w:szCs w:val="20"/>
              </w:rPr>
              <w:t>: Pre - pre-exercise; IP - immediately post-exercise; 5P - 5-min post-exercise; 15P - 15-min post-exercise; cBFR - controlled blood flow restriction (BFR); pBFR - practical BFR; HI - High intensity; LI - Low intensity. Significance as follows:</w:t>
            </w:r>
            <w:r w:rsidRPr="009E651F">
              <w:rPr>
                <w:color w:val="000000"/>
                <w:sz w:val="20"/>
                <w:szCs w:val="20"/>
              </w:rPr>
              <w:t xml:space="preserve"> </w:t>
            </w:r>
            <w:r>
              <w:rPr>
                <w:color w:val="000000"/>
                <w:sz w:val="20"/>
                <w:szCs w:val="20"/>
              </w:rPr>
              <w:t>*</w:t>
            </w:r>
            <w:r w:rsidR="00765B92">
              <w:rPr>
                <w:color w:val="000000"/>
                <w:sz w:val="20"/>
                <w:szCs w:val="20"/>
              </w:rPr>
              <w:t xml:space="preserve"> </w:t>
            </w:r>
            <w:r>
              <w:rPr>
                <w:color w:val="000000"/>
                <w:sz w:val="20"/>
                <w:szCs w:val="20"/>
              </w:rPr>
              <w:t>Males significantly greater than females (</w:t>
            </w:r>
            <w:r w:rsidRPr="007B754A">
              <w:rPr>
                <w:i/>
                <w:color w:val="000000"/>
                <w:sz w:val="20"/>
                <w:szCs w:val="20"/>
              </w:rPr>
              <w:t xml:space="preserve">p </w:t>
            </w:r>
            <w:r w:rsidR="00503D3C" w:rsidRPr="007B754A">
              <w:rPr>
                <w:color w:val="000000"/>
                <w:sz w:val="20"/>
                <w:szCs w:val="20"/>
              </w:rPr>
              <w:t>≤</w:t>
            </w:r>
            <w:r w:rsidRPr="007B754A">
              <w:rPr>
                <w:color w:val="000000"/>
                <w:sz w:val="20"/>
                <w:szCs w:val="20"/>
              </w:rPr>
              <w:t xml:space="preserve"> 0.05</w:t>
            </w:r>
            <w:r w:rsidR="00F120F8" w:rsidRPr="007B754A">
              <w:rPr>
                <w:color w:val="000000"/>
                <w:sz w:val="20"/>
                <w:szCs w:val="20"/>
              </w:rPr>
              <w:t>).</w:t>
            </w:r>
            <w:r w:rsidR="00F120F8" w:rsidRPr="007B754A">
              <w:rPr>
                <w:color w:val="000000"/>
                <w:sz w:val="20"/>
                <w:szCs w:val="20"/>
                <w:vertAlign w:val="superscript"/>
              </w:rPr>
              <w:t xml:space="preserve"> β</w:t>
            </w:r>
            <w:r w:rsidR="00765B92" w:rsidRPr="007B754A">
              <w:rPr>
                <w:color w:val="000000"/>
                <w:sz w:val="20"/>
                <w:szCs w:val="20"/>
                <w:vertAlign w:val="superscript"/>
              </w:rPr>
              <w:t xml:space="preserve"> </w:t>
            </w:r>
            <w:r w:rsidR="00F120F8" w:rsidRPr="007B754A">
              <w:rPr>
                <w:i/>
                <w:color w:val="000000"/>
                <w:sz w:val="20"/>
                <w:szCs w:val="20"/>
              </w:rPr>
              <w:t xml:space="preserve">p </w:t>
            </w:r>
            <w:r w:rsidR="00F120F8" w:rsidRPr="007B754A">
              <w:rPr>
                <w:color w:val="000000"/>
                <w:sz w:val="20"/>
                <w:szCs w:val="20"/>
              </w:rPr>
              <w:t xml:space="preserve">≤ 0.01 vs all conditions. </w:t>
            </w:r>
            <w:r w:rsidR="00F120F8" w:rsidRPr="007B754A">
              <w:rPr>
                <w:bCs/>
                <w:i/>
                <w:color w:val="000000"/>
                <w:sz w:val="20"/>
                <w:szCs w:val="20"/>
                <w:vertAlign w:val="superscript"/>
              </w:rPr>
              <w:t>a</w:t>
            </w:r>
            <w:r w:rsidR="00F120F8" w:rsidRPr="007B754A">
              <w:rPr>
                <w:i/>
                <w:color w:val="000000"/>
                <w:sz w:val="20"/>
                <w:szCs w:val="20"/>
              </w:rPr>
              <w:t xml:space="preserve"> p </w:t>
            </w:r>
            <w:r w:rsidR="00F120F8" w:rsidRPr="007B754A">
              <w:rPr>
                <w:color w:val="000000"/>
                <w:sz w:val="20"/>
                <w:szCs w:val="20"/>
              </w:rPr>
              <w:t xml:space="preserve">≤ 0.01 vs Pre, </w:t>
            </w:r>
            <w:r w:rsidR="00F120F8" w:rsidRPr="007B754A">
              <w:rPr>
                <w:i/>
                <w:color w:val="000000"/>
                <w:sz w:val="20"/>
                <w:szCs w:val="20"/>
                <w:vertAlign w:val="superscript"/>
              </w:rPr>
              <w:t>b</w:t>
            </w:r>
            <w:r w:rsidR="00765B92" w:rsidRPr="007B754A">
              <w:rPr>
                <w:i/>
                <w:color w:val="000000"/>
                <w:sz w:val="20"/>
                <w:szCs w:val="20"/>
                <w:vertAlign w:val="superscript"/>
              </w:rPr>
              <w:t xml:space="preserve"> </w:t>
            </w:r>
            <w:r w:rsidR="00F120F8" w:rsidRPr="007B754A">
              <w:rPr>
                <w:i/>
                <w:color w:val="000000"/>
                <w:sz w:val="20"/>
                <w:szCs w:val="20"/>
              </w:rPr>
              <w:t xml:space="preserve">p </w:t>
            </w:r>
            <w:r w:rsidR="00F120F8" w:rsidRPr="007B754A">
              <w:rPr>
                <w:color w:val="000000"/>
                <w:sz w:val="20"/>
                <w:szCs w:val="20"/>
              </w:rPr>
              <w:t xml:space="preserve">≤ 0.05 vs 5P, 15P, </w:t>
            </w:r>
            <w:r w:rsidR="00F120F8" w:rsidRPr="007B754A">
              <w:rPr>
                <w:i/>
                <w:color w:val="000000"/>
                <w:sz w:val="20"/>
                <w:szCs w:val="20"/>
                <w:vertAlign w:val="superscript"/>
              </w:rPr>
              <w:t>c</w:t>
            </w:r>
            <w:r w:rsidR="00765B92" w:rsidRPr="007B754A">
              <w:rPr>
                <w:i/>
                <w:color w:val="000000"/>
                <w:sz w:val="20"/>
                <w:szCs w:val="20"/>
                <w:vertAlign w:val="superscript"/>
              </w:rPr>
              <w:t xml:space="preserve"> </w:t>
            </w:r>
            <w:r w:rsidR="00F120F8" w:rsidRPr="007B754A">
              <w:rPr>
                <w:i/>
                <w:color w:val="000000"/>
                <w:sz w:val="20"/>
                <w:szCs w:val="20"/>
              </w:rPr>
              <w:t xml:space="preserve">p </w:t>
            </w:r>
            <w:r w:rsidR="00F120F8" w:rsidRPr="007B754A">
              <w:rPr>
                <w:color w:val="000000"/>
                <w:sz w:val="20"/>
                <w:szCs w:val="20"/>
              </w:rPr>
              <w:t>≤ 0.01 vs 15P.</w:t>
            </w:r>
            <w:r w:rsidR="00765B92" w:rsidRPr="007B754A">
              <w:rPr>
                <w:color w:val="000000" w:themeColor="text1"/>
                <w:sz w:val="20"/>
                <w:szCs w:val="20"/>
                <w:vertAlign w:val="superscript"/>
              </w:rPr>
              <w:t xml:space="preserve"> † </w:t>
            </w:r>
            <w:r w:rsidR="00765B92" w:rsidRPr="007B754A">
              <w:rPr>
                <w:i/>
                <w:color w:val="000000"/>
                <w:sz w:val="20"/>
                <w:szCs w:val="20"/>
              </w:rPr>
              <w:t xml:space="preserve">p </w:t>
            </w:r>
            <w:r w:rsidR="00765B92" w:rsidRPr="007B754A">
              <w:rPr>
                <w:color w:val="000000"/>
                <w:sz w:val="20"/>
                <w:szCs w:val="20"/>
              </w:rPr>
              <w:t>≤ 0.01</w:t>
            </w:r>
            <w:r w:rsidR="00E16E1D" w:rsidRPr="007B754A">
              <w:rPr>
                <w:color w:val="000000"/>
                <w:sz w:val="20"/>
                <w:szCs w:val="20"/>
              </w:rPr>
              <w:t xml:space="preserve"> males &gt;</w:t>
            </w:r>
            <w:r w:rsidR="00765B92" w:rsidRPr="007B754A">
              <w:rPr>
                <w:color w:val="000000"/>
                <w:sz w:val="20"/>
                <w:szCs w:val="20"/>
              </w:rPr>
              <w:t xml:space="preserve"> females.</w:t>
            </w:r>
            <w:r w:rsidR="006C1075" w:rsidRPr="007B754A">
              <w:rPr>
                <w:color w:val="000000"/>
                <w:sz w:val="20"/>
                <w:szCs w:val="20"/>
              </w:rPr>
              <w:t xml:space="preserve"> </w:t>
            </w:r>
            <w:r w:rsidR="006C1075" w:rsidRPr="007B754A">
              <w:rPr>
                <w:color w:val="000000"/>
                <w:sz w:val="20"/>
                <w:szCs w:val="20"/>
                <w:vertAlign w:val="superscript"/>
              </w:rPr>
              <w:t>‡</w:t>
            </w:r>
            <w:r w:rsidR="006C1075" w:rsidRPr="007B754A">
              <w:rPr>
                <w:i/>
                <w:color w:val="000000"/>
                <w:sz w:val="20"/>
                <w:szCs w:val="20"/>
              </w:rPr>
              <w:t xml:space="preserve"> p </w:t>
            </w:r>
            <w:r w:rsidR="006C1075" w:rsidRPr="007B754A">
              <w:rPr>
                <w:color w:val="000000"/>
                <w:sz w:val="20"/>
                <w:szCs w:val="20"/>
              </w:rPr>
              <w:t>≤ 0.01 vs all conditions</w:t>
            </w:r>
            <w:r w:rsidR="00583138" w:rsidRPr="007B754A">
              <w:rPr>
                <w:color w:val="000000"/>
                <w:sz w:val="20"/>
                <w:szCs w:val="20"/>
              </w:rPr>
              <w:t xml:space="preserve">, </w:t>
            </w:r>
            <w:r w:rsidR="00583138" w:rsidRPr="007B754A">
              <w:rPr>
                <w:color w:val="000000"/>
                <w:sz w:val="20"/>
                <w:szCs w:val="20"/>
                <w:vertAlign w:val="superscript"/>
              </w:rPr>
              <w:t>§</w:t>
            </w:r>
            <w:r w:rsidR="00583138" w:rsidRPr="007B754A">
              <w:rPr>
                <w:i/>
                <w:color w:val="000000"/>
                <w:sz w:val="20"/>
                <w:szCs w:val="20"/>
              </w:rPr>
              <w:t xml:space="preserve"> p </w:t>
            </w:r>
            <w:r w:rsidR="00583138" w:rsidRPr="007B754A">
              <w:rPr>
                <w:color w:val="000000"/>
                <w:sz w:val="20"/>
                <w:szCs w:val="20"/>
              </w:rPr>
              <w:t xml:space="preserve">≤ 0.01 vs pre, </w:t>
            </w:r>
            <w:r w:rsidR="00583138" w:rsidRPr="007B754A">
              <w:rPr>
                <w:i/>
                <w:color w:val="000000"/>
                <w:sz w:val="20"/>
                <w:szCs w:val="20"/>
                <w:vertAlign w:val="superscript"/>
              </w:rPr>
              <w:t>#</w:t>
            </w:r>
            <w:r w:rsidR="00583138" w:rsidRPr="007B754A">
              <w:rPr>
                <w:i/>
                <w:color w:val="000000"/>
                <w:sz w:val="20"/>
                <w:szCs w:val="20"/>
              </w:rPr>
              <w:t xml:space="preserve"> p </w:t>
            </w:r>
            <w:r w:rsidR="00583138" w:rsidRPr="007B754A">
              <w:rPr>
                <w:color w:val="000000"/>
                <w:sz w:val="20"/>
                <w:szCs w:val="20"/>
              </w:rPr>
              <w:t>≤ 0.01 vs 15P</w:t>
            </w:r>
            <w:r w:rsidR="007B754A" w:rsidRPr="007B754A">
              <w:rPr>
                <w:color w:val="000000"/>
                <w:sz w:val="20"/>
                <w:szCs w:val="20"/>
              </w:rPr>
              <w:t>.</w:t>
            </w:r>
          </w:p>
        </w:tc>
      </w:tr>
    </w:tbl>
    <w:p w14:paraId="047874E9" w14:textId="15156792" w:rsidR="0026509B" w:rsidRDefault="0026509B" w:rsidP="002F5FCB">
      <w:pPr>
        <w:spacing w:line="480" w:lineRule="auto"/>
        <w:rPr>
          <w:b/>
        </w:rPr>
      </w:pPr>
    </w:p>
    <w:p w14:paraId="7133164A" w14:textId="77777777" w:rsidR="00BA45AC" w:rsidRDefault="00BA45AC" w:rsidP="002F5FCB">
      <w:pPr>
        <w:spacing w:line="480" w:lineRule="auto"/>
        <w:rPr>
          <w:b/>
        </w:rPr>
      </w:pPr>
    </w:p>
    <w:tbl>
      <w:tblPr>
        <w:tblW w:w="7380" w:type="dxa"/>
        <w:tblBorders>
          <w:top w:val="nil"/>
          <w:left w:val="nil"/>
          <w:right w:val="nil"/>
        </w:tblBorders>
        <w:tblLayout w:type="fixed"/>
        <w:tblLook w:val="0000" w:firstRow="0" w:lastRow="0" w:firstColumn="0" w:lastColumn="0" w:noHBand="0" w:noVBand="0"/>
      </w:tblPr>
      <w:tblGrid>
        <w:gridCol w:w="3150"/>
        <w:gridCol w:w="1080"/>
        <w:gridCol w:w="990"/>
        <w:gridCol w:w="1080"/>
        <w:gridCol w:w="1080"/>
      </w:tblGrid>
      <w:tr w:rsidR="009247B3" w:rsidRPr="00FB087B" w14:paraId="08DAF302" w14:textId="77777777" w:rsidTr="00446619">
        <w:trPr>
          <w:trHeight w:val="327"/>
        </w:trPr>
        <w:tc>
          <w:tcPr>
            <w:tcW w:w="7380" w:type="dxa"/>
            <w:gridSpan w:val="5"/>
            <w:tcBorders>
              <w:top w:val="nil"/>
              <w:bottom w:val="single" w:sz="4" w:space="0" w:color="000000"/>
            </w:tcBorders>
            <w:vAlign w:val="bottom"/>
          </w:tcPr>
          <w:p w14:paraId="1C29C0ED" w14:textId="77777777" w:rsidR="009247B3" w:rsidRPr="009247B3" w:rsidRDefault="009247B3" w:rsidP="002F5FCB">
            <w:pPr>
              <w:autoSpaceDE w:val="0"/>
              <w:autoSpaceDN w:val="0"/>
              <w:adjustRightInd w:val="0"/>
              <w:rPr>
                <w:b/>
                <w:bCs/>
                <w:color w:val="000000"/>
              </w:rPr>
            </w:pPr>
            <w:r w:rsidRPr="009247B3">
              <w:rPr>
                <w:b/>
                <w:bCs/>
                <w:color w:val="000000"/>
              </w:rPr>
              <w:t>Table 8. Main effects and interactions for lactate</w:t>
            </w:r>
          </w:p>
        </w:tc>
      </w:tr>
      <w:tr w:rsidR="00976E43" w:rsidRPr="00FB087B" w14:paraId="61C9DC2D" w14:textId="77777777" w:rsidTr="00446619">
        <w:trPr>
          <w:trHeight w:val="327"/>
        </w:trPr>
        <w:tc>
          <w:tcPr>
            <w:tcW w:w="3150" w:type="dxa"/>
            <w:tcBorders>
              <w:top w:val="single" w:sz="4" w:space="0" w:color="000000"/>
              <w:bottom w:val="single" w:sz="4" w:space="0" w:color="000000"/>
            </w:tcBorders>
            <w:vAlign w:val="bottom"/>
          </w:tcPr>
          <w:p w14:paraId="52A93BF6" w14:textId="77777777" w:rsidR="00976E43" w:rsidRPr="009247B3" w:rsidRDefault="00976E43" w:rsidP="00430DD3">
            <w:pPr>
              <w:autoSpaceDE w:val="0"/>
              <w:autoSpaceDN w:val="0"/>
              <w:adjustRightInd w:val="0"/>
              <w:spacing w:line="276" w:lineRule="auto"/>
              <w:rPr>
                <w:bCs/>
                <w:color w:val="000000"/>
              </w:rPr>
            </w:pPr>
            <w:r w:rsidRPr="009247B3">
              <w:rPr>
                <w:bCs/>
                <w:color w:val="000000"/>
              </w:rPr>
              <w:t>Variable</w:t>
            </w:r>
          </w:p>
        </w:tc>
        <w:tc>
          <w:tcPr>
            <w:tcW w:w="1080" w:type="dxa"/>
            <w:tcBorders>
              <w:top w:val="single" w:sz="4" w:space="0" w:color="000000"/>
              <w:bottom w:val="single" w:sz="4" w:space="0" w:color="000000"/>
            </w:tcBorders>
            <w:vAlign w:val="bottom"/>
          </w:tcPr>
          <w:p w14:paraId="416E3AF6" w14:textId="77777777" w:rsidR="00976E43" w:rsidRPr="009247B3" w:rsidRDefault="00976E43" w:rsidP="00430DD3">
            <w:pPr>
              <w:autoSpaceDE w:val="0"/>
              <w:autoSpaceDN w:val="0"/>
              <w:adjustRightInd w:val="0"/>
              <w:spacing w:line="276" w:lineRule="auto"/>
              <w:jc w:val="center"/>
              <w:rPr>
                <w:bCs/>
                <w:i/>
                <w:color w:val="000000"/>
              </w:rPr>
            </w:pPr>
            <w:r w:rsidRPr="009247B3">
              <w:rPr>
                <w:bCs/>
                <w:i/>
                <w:color w:val="000000"/>
              </w:rPr>
              <w:t>F</w:t>
            </w:r>
          </w:p>
        </w:tc>
        <w:tc>
          <w:tcPr>
            <w:tcW w:w="990" w:type="dxa"/>
            <w:tcBorders>
              <w:top w:val="single" w:sz="4" w:space="0" w:color="000000"/>
              <w:bottom w:val="single" w:sz="4" w:space="0" w:color="000000"/>
            </w:tcBorders>
            <w:vAlign w:val="bottom"/>
          </w:tcPr>
          <w:p w14:paraId="3CD8CD1A" w14:textId="77777777" w:rsidR="00976E43" w:rsidRPr="009247B3" w:rsidRDefault="00976E43" w:rsidP="00430DD3">
            <w:pPr>
              <w:autoSpaceDE w:val="0"/>
              <w:autoSpaceDN w:val="0"/>
              <w:adjustRightInd w:val="0"/>
              <w:spacing w:line="276" w:lineRule="auto"/>
              <w:jc w:val="center"/>
              <w:rPr>
                <w:bCs/>
                <w:i/>
                <w:color w:val="000000"/>
              </w:rPr>
            </w:pPr>
            <w:r w:rsidRPr="009247B3">
              <w:rPr>
                <w:bCs/>
                <w:i/>
                <w:color w:val="000000"/>
              </w:rPr>
              <w:t>p</w:t>
            </w:r>
          </w:p>
        </w:tc>
        <w:tc>
          <w:tcPr>
            <w:tcW w:w="1080" w:type="dxa"/>
            <w:tcBorders>
              <w:top w:val="single" w:sz="4" w:space="0" w:color="000000"/>
              <w:bottom w:val="single" w:sz="4" w:space="0" w:color="000000"/>
            </w:tcBorders>
            <w:vAlign w:val="bottom"/>
          </w:tcPr>
          <w:p w14:paraId="64414133" w14:textId="77777777" w:rsidR="00976E43" w:rsidRPr="009247B3" w:rsidRDefault="00976E43" w:rsidP="00430DD3">
            <w:pPr>
              <w:autoSpaceDE w:val="0"/>
              <w:autoSpaceDN w:val="0"/>
              <w:adjustRightInd w:val="0"/>
              <w:spacing w:line="276" w:lineRule="auto"/>
              <w:jc w:val="center"/>
              <w:rPr>
                <w:bCs/>
                <w:color w:val="000000"/>
              </w:rPr>
            </w:pPr>
            <w:r w:rsidRPr="009247B3">
              <w:rPr>
                <w:bCs/>
                <w:color w:val="000000"/>
              </w:rPr>
              <w:t>η</w:t>
            </w:r>
            <w:r w:rsidRPr="009247B3">
              <w:rPr>
                <w:bCs/>
                <w:color w:val="000000"/>
                <w:vertAlign w:val="superscript"/>
              </w:rPr>
              <w:t>2</w:t>
            </w:r>
          </w:p>
        </w:tc>
        <w:tc>
          <w:tcPr>
            <w:tcW w:w="1080" w:type="dxa"/>
            <w:tcBorders>
              <w:top w:val="single" w:sz="4" w:space="0" w:color="000000"/>
              <w:bottom w:val="single" w:sz="4" w:space="0" w:color="000000"/>
            </w:tcBorders>
            <w:vAlign w:val="bottom"/>
          </w:tcPr>
          <w:p w14:paraId="366F2ACD" w14:textId="77777777" w:rsidR="00976E43" w:rsidRPr="009247B3" w:rsidRDefault="00976E43" w:rsidP="00430DD3">
            <w:pPr>
              <w:autoSpaceDE w:val="0"/>
              <w:autoSpaceDN w:val="0"/>
              <w:adjustRightInd w:val="0"/>
              <w:spacing w:line="276" w:lineRule="auto"/>
              <w:jc w:val="center"/>
              <w:rPr>
                <w:bCs/>
                <w:color w:val="000000"/>
              </w:rPr>
            </w:pPr>
            <w:r w:rsidRPr="009247B3">
              <w:rPr>
                <w:bCs/>
                <w:color w:val="000000"/>
              </w:rPr>
              <w:t>Power</w:t>
            </w:r>
          </w:p>
        </w:tc>
      </w:tr>
      <w:tr w:rsidR="00976E43" w:rsidRPr="00FB087B" w14:paraId="3E1C9447" w14:textId="77777777" w:rsidTr="00446619">
        <w:tblPrEx>
          <w:tblBorders>
            <w:top w:val="none" w:sz="0" w:space="0" w:color="auto"/>
          </w:tblBorders>
        </w:tblPrEx>
        <w:trPr>
          <w:trHeight w:val="327"/>
        </w:trPr>
        <w:tc>
          <w:tcPr>
            <w:tcW w:w="3150" w:type="dxa"/>
            <w:vAlign w:val="bottom"/>
          </w:tcPr>
          <w:p w14:paraId="1810A528" w14:textId="77777777" w:rsidR="00976E43" w:rsidRPr="009247B3" w:rsidRDefault="00446619" w:rsidP="00430DD3">
            <w:pPr>
              <w:autoSpaceDE w:val="0"/>
              <w:autoSpaceDN w:val="0"/>
              <w:adjustRightInd w:val="0"/>
              <w:spacing w:line="276" w:lineRule="auto"/>
              <w:rPr>
                <w:bCs/>
                <w:color w:val="000000"/>
              </w:rPr>
            </w:pPr>
            <w:r>
              <w:rPr>
                <w:bCs/>
                <w:color w:val="000000"/>
              </w:rPr>
              <w:t>*</w:t>
            </w:r>
            <w:r w:rsidR="00976E43" w:rsidRPr="009247B3">
              <w:rPr>
                <w:bCs/>
                <w:color w:val="000000"/>
              </w:rPr>
              <w:t>Gender</w:t>
            </w:r>
          </w:p>
        </w:tc>
        <w:tc>
          <w:tcPr>
            <w:tcW w:w="1080" w:type="dxa"/>
            <w:vAlign w:val="bottom"/>
          </w:tcPr>
          <w:p w14:paraId="519CBE35"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8.937</w:t>
            </w:r>
          </w:p>
        </w:tc>
        <w:tc>
          <w:tcPr>
            <w:tcW w:w="990" w:type="dxa"/>
            <w:vAlign w:val="bottom"/>
          </w:tcPr>
          <w:p w14:paraId="0539C675"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0.006</w:t>
            </w:r>
          </w:p>
        </w:tc>
        <w:tc>
          <w:tcPr>
            <w:tcW w:w="1080" w:type="dxa"/>
            <w:vAlign w:val="bottom"/>
          </w:tcPr>
          <w:p w14:paraId="147F29C2"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0.249</w:t>
            </w:r>
          </w:p>
        </w:tc>
        <w:tc>
          <w:tcPr>
            <w:tcW w:w="1080" w:type="dxa"/>
            <w:vAlign w:val="bottom"/>
          </w:tcPr>
          <w:p w14:paraId="6D71B43E"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0.822</w:t>
            </w:r>
          </w:p>
        </w:tc>
      </w:tr>
      <w:tr w:rsidR="00976E43" w:rsidRPr="00FB087B" w14:paraId="6268D329" w14:textId="77777777" w:rsidTr="00446619">
        <w:tblPrEx>
          <w:tblBorders>
            <w:top w:val="none" w:sz="0" w:space="0" w:color="auto"/>
          </w:tblBorders>
        </w:tblPrEx>
        <w:trPr>
          <w:trHeight w:val="342"/>
        </w:trPr>
        <w:tc>
          <w:tcPr>
            <w:tcW w:w="3150" w:type="dxa"/>
            <w:vAlign w:val="bottom"/>
          </w:tcPr>
          <w:p w14:paraId="6971350B" w14:textId="77777777" w:rsidR="00976E43" w:rsidRPr="009247B3" w:rsidRDefault="00446619" w:rsidP="00430DD3">
            <w:pPr>
              <w:autoSpaceDE w:val="0"/>
              <w:autoSpaceDN w:val="0"/>
              <w:adjustRightInd w:val="0"/>
              <w:spacing w:line="276" w:lineRule="auto"/>
              <w:rPr>
                <w:bCs/>
                <w:color w:val="000000"/>
              </w:rPr>
            </w:pPr>
            <w:r>
              <w:rPr>
                <w:bCs/>
                <w:color w:val="000000"/>
              </w:rPr>
              <w:t>**</w:t>
            </w:r>
            <w:r w:rsidR="00976E43" w:rsidRPr="009247B3">
              <w:rPr>
                <w:bCs/>
                <w:color w:val="000000"/>
              </w:rPr>
              <w:t>Condition</w:t>
            </w:r>
          </w:p>
        </w:tc>
        <w:tc>
          <w:tcPr>
            <w:tcW w:w="1080" w:type="dxa"/>
            <w:vAlign w:val="bottom"/>
          </w:tcPr>
          <w:p w14:paraId="370CCB40"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28.641</w:t>
            </w:r>
          </w:p>
        </w:tc>
        <w:tc>
          <w:tcPr>
            <w:tcW w:w="990" w:type="dxa"/>
            <w:vAlign w:val="bottom"/>
          </w:tcPr>
          <w:p w14:paraId="00DE3171"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&lt; 0.001</w:t>
            </w:r>
          </w:p>
        </w:tc>
        <w:tc>
          <w:tcPr>
            <w:tcW w:w="1080" w:type="dxa"/>
            <w:vAlign w:val="bottom"/>
          </w:tcPr>
          <w:p w14:paraId="671B71B3"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0.515</w:t>
            </w:r>
          </w:p>
        </w:tc>
        <w:tc>
          <w:tcPr>
            <w:tcW w:w="1080" w:type="dxa"/>
            <w:vAlign w:val="bottom"/>
          </w:tcPr>
          <w:p w14:paraId="22E5BBF8"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1.000</w:t>
            </w:r>
          </w:p>
        </w:tc>
      </w:tr>
      <w:tr w:rsidR="00976E43" w:rsidRPr="00FB087B" w14:paraId="5D41B03E" w14:textId="77777777" w:rsidTr="00446619">
        <w:tblPrEx>
          <w:tblBorders>
            <w:top w:val="none" w:sz="0" w:space="0" w:color="auto"/>
          </w:tblBorders>
        </w:tblPrEx>
        <w:trPr>
          <w:trHeight w:val="327"/>
        </w:trPr>
        <w:tc>
          <w:tcPr>
            <w:tcW w:w="3150" w:type="dxa"/>
            <w:vAlign w:val="bottom"/>
          </w:tcPr>
          <w:p w14:paraId="6A79C354" w14:textId="77777777" w:rsidR="00976E43" w:rsidRPr="009247B3" w:rsidRDefault="00446619" w:rsidP="00430DD3">
            <w:pPr>
              <w:autoSpaceDE w:val="0"/>
              <w:autoSpaceDN w:val="0"/>
              <w:adjustRightInd w:val="0"/>
              <w:spacing w:line="276" w:lineRule="auto"/>
              <w:rPr>
                <w:bCs/>
                <w:color w:val="000000"/>
              </w:rPr>
            </w:pPr>
            <w:r>
              <w:rPr>
                <w:bCs/>
                <w:color w:val="000000"/>
              </w:rPr>
              <w:t>**</w:t>
            </w:r>
            <w:r w:rsidR="00976E43" w:rsidRPr="009247B3">
              <w:rPr>
                <w:bCs/>
                <w:color w:val="000000"/>
              </w:rPr>
              <w:t>Time</w:t>
            </w:r>
          </w:p>
        </w:tc>
        <w:tc>
          <w:tcPr>
            <w:tcW w:w="1080" w:type="dxa"/>
            <w:vAlign w:val="bottom"/>
          </w:tcPr>
          <w:p w14:paraId="5C475BE2"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229.054</w:t>
            </w:r>
          </w:p>
        </w:tc>
        <w:tc>
          <w:tcPr>
            <w:tcW w:w="990" w:type="dxa"/>
            <w:vAlign w:val="bottom"/>
          </w:tcPr>
          <w:p w14:paraId="389CDC4C"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&lt; 0.001</w:t>
            </w:r>
          </w:p>
        </w:tc>
        <w:tc>
          <w:tcPr>
            <w:tcW w:w="1080" w:type="dxa"/>
            <w:vAlign w:val="bottom"/>
          </w:tcPr>
          <w:p w14:paraId="74BC185D"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0.895</w:t>
            </w:r>
          </w:p>
        </w:tc>
        <w:tc>
          <w:tcPr>
            <w:tcW w:w="1080" w:type="dxa"/>
            <w:vAlign w:val="bottom"/>
          </w:tcPr>
          <w:p w14:paraId="6EFF8FEF"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1.000</w:t>
            </w:r>
          </w:p>
        </w:tc>
      </w:tr>
      <w:tr w:rsidR="00976E43" w:rsidRPr="00FB087B" w14:paraId="7D27F70E" w14:textId="77777777" w:rsidTr="00446619">
        <w:tblPrEx>
          <w:tblBorders>
            <w:top w:val="none" w:sz="0" w:space="0" w:color="auto"/>
          </w:tblBorders>
        </w:tblPrEx>
        <w:trPr>
          <w:trHeight w:val="324"/>
        </w:trPr>
        <w:tc>
          <w:tcPr>
            <w:tcW w:w="3150" w:type="dxa"/>
            <w:vAlign w:val="bottom"/>
          </w:tcPr>
          <w:p w14:paraId="3C13346F" w14:textId="77777777" w:rsidR="00976E43" w:rsidRPr="009247B3" w:rsidRDefault="00446619" w:rsidP="00430DD3">
            <w:pPr>
              <w:autoSpaceDE w:val="0"/>
              <w:autoSpaceDN w:val="0"/>
              <w:adjustRightInd w:val="0"/>
              <w:spacing w:line="276" w:lineRule="auto"/>
              <w:rPr>
                <w:bCs/>
                <w:color w:val="000000"/>
              </w:rPr>
            </w:pPr>
            <w:r>
              <w:rPr>
                <w:bCs/>
                <w:color w:val="000000"/>
              </w:rPr>
              <w:t xml:space="preserve">Gender by </w:t>
            </w:r>
            <w:r w:rsidR="00976E43" w:rsidRPr="009247B3">
              <w:rPr>
                <w:bCs/>
                <w:color w:val="000000"/>
              </w:rPr>
              <w:t>Condition</w:t>
            </w:r>
          </w:p>
        </w:tc>
        <w:tc>
          <w:tcPr>
            <w:tcW w:w="1080" w:type="dxa"/>
            <w:vAlign w:val="bottom"/>
          </w:tcPr>
          <w:p w14:paraId="47CF4E1B"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0.308</w:t>
            </w:r>
          </w:p>
        </w:tc>
        <w:tc>
          <w:tcPr>
            <w:tcW w:w="990" w:type="dxa"/>
            <w:vAlign w:val="bottom"/>
          </w:tcPr>
          <w:p w14:paraId="76F43C18"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0.819</w:t>
            </w:r>
          </w:p>
        </w:tc>
        <w:tc>
          <w:tcPr>
            <w:tcW w:w="1080" w:type="dxa"/>
            <w:vAlign w:val="bottom"/>
          </w:tcPr>
          <w:p w14:paraId="12B26034"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0.011</w:t>
            </w:r>
          </w:p>
        </w:tc>
        <w:tc>
          <w:tcPr>
            <w:tcW w:w="1080" w:type="dxa"/>
            <w:vAlign w:val="bottom"/>
          </w:tcPr>
          <w:p w14:paraId="60216B8D"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0.107</w:t>
            </w:r>
          </w:p>
        </w:tc>
      </w:tr>
      <w:tr w:rsidR="00976E43" w:rsidRPr="00FB087B" w14:paraId="4F48F039" w14:textId="77777777" w:rsidTr="00446619">
        <w:tblPrEx>
          <w:tblBorders>
            <w:top w:val="none" w:sz="0" w:space="0" w:color="auto"/>
          </w:tblBorders>
        </w:tblPrEx>
        <w:trPr>
          <w:trHeight w:val="342"/>
        </w:trPr>
        <w:tc>
          <w:tcPr>
            <w:tcW w:w="3150" w:type="dxa"/>
            <w:vAlign w:val="bottom"/>
          </w:tcPr>
          <w:p w14:paraId="013DD770" w14:textId="77777777" w:rsidR="00976E43" w:rsidRPr="009247B3" w:rsidRDefault="00446619" w:rsidP="00430DD3">
            <w:pPr>
              <w:autoSpaceDE w:val="0"/>
              <w:autoSpaceDN w:val="0"/>
              <w:adjustRightInd w:val="0"/>
              <w:spacing w:line="276" w:lineRule="auto"/>
              <w:rPr>
                <w:bCs/>
                <w:color w:val="000000"/>
              </w:rPr>
            </w:pPr>
            <w:r>
              <w:rPr>
                <w:bCs/>
                <w:color w:val="000000"/>
              </w:rPr>
              <w:t xml:space="preserve">**Gender by </w:t>
            </w:r>
            <w:r w:rsidR="00976E43" w:rsidRPr="009247B3">
              <w:rPr>
                <w:bCs/>
                <w:color w:val="000000"/>
              </w:rPr>
              <w:t>Time</w:t>
            </w:r>
          </w:p>
        </w:tc>
        <w:tc>
          <w:tcPr>
            <w:tcW w:w="1080" w:type="dxa"/>
            <w:vAlign w:val="bottom"/>
          </w:tcPr>
          <w:p w14:paraId="3C7EA733"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9.925</w:t>
            </w:r>
          </w:p>
        </w:tc>
        <w:tc>
          <w:tcPr>
            <w:tcW w:w="990" w:type="dxa"/>
            <w:vAlign w:val="bottom"/>
          </w:tcPr>
          <w:p w14:paraId="61E11C41"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&lt; 0.001</w:t>
            </w:r>
          </w:p>
        </w:tc>
        <w:tc>
          <w:tcPr>
            <w:tcW w:w="1080" w:type="dxa"/>
            <w:vAlign w:val="bottom"/>
          </w:tcPr>
          <w:p w14:paraId="1405CEEB"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0.269</w:t>
            </w:r>
          </w:p>
        </w:tc>
        <w:tc>
          <w:tcPr>
            <w:tcW w:w="1080" w:type="dxa"/>
            <w:vAlign w:val="bottom"/>
          </w:tcPr>
          <w:p w14:paraId="3DDFD707"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0.997</w:t>
            </w:r>
          </w:p>
        </w:tc>
      </w:tr>
      <w:tr w:rsidR="00976E43" w:rsidRPr="00FB087B" w14:paraId="716DE771" w14:textId="77777777" w:rsidTr="00446619">
        <w:tblPrEx>
          <w:tblBorders>
            <w:top w:val="none" w:sz="0" w:space="0" w:color="auto"/>
          </w:tblBorders>
        </w:tblPrEx>
        <w:trPr>
          <w:trHeight w:val="369"/>
        </w:trPr>
        <w:tc>
          <w:tcPr>
            <w:tcW w:w="3150" w:type="dxa"/>
            <w:vAlign w:val="bottom"/>
          </w:tcPr>
          <w:p w14:paraId="3C349BE4" w14:textId="77777777" w:rsidR="00976E43" w:rsidRPr="009247B3" w:rsidRDefault="00446619" w:rsidP="00430DD3">
            <w:pPr>
              <w:autoSpaceDE w:val="0"/>
              <w:autoSpaceDN w:val="0"/>
              <w:adjustRightInd w:val="0"/>
              <w:spacing w:line="276" w:lineRule="auto"/>
              <w:rPr>
                <w:bCs/>
                <w:color w:val="000000"/>
              </w:rPr>
            </w:pPr>
            <w:r>
              <w:rPr>
                <w:bCs/>
                <w:color w:val="000000"/>
              </w:rPr>
              <w:t xml:space="preserve">**Condition by </w:t>
            </w:r>
            <w:r w:rsidR="00976E43" w:rsidRPr="009247B3">
              <w:rPr>
                <w:bCs/>
                <w:color w:val="000000"/>
              </w:rPr>
              <w:t>Time</w:t>
            </w:r>
          </w:p>
        </w:tc>
        <w:tc>
          <w:tcPr>
            <w:tcW w:w="1080" w:type="dxa"/>
            <w:vAlign w:val="bottom"/>
          </w:tcPr>
          <w:p w14:paraId="494D43DB"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23.444</w:t>
            </w:r>
          </w:p>
        </w:tc>
        <w:tc>
          <w:tcPr>
            <w:tcW w:w="990" w:type="dxa"/>
            <w:vAlign w:val="bottom"/>
          </w:tcPr>
          <w:p w14:paraId="34311415"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&lt; 0.001</w:t>
            </w:r>
          </w:p>
        </w:tc>
        <w:tc>
          <w:tcPr>
            <w:tcW w:w="1080" w:type="dxa"/>
            <w:vAlign w:val="bottom"/>
          </w:tcPr>
          <w:p w14:paraId="59DC3634"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117.547</w:t>
            </w:r>
          </w:p>
        </w:tc>
        <w:tc>
          <w:tcPr>
            <w:tcW w:w="1080" w:type="dxa"/>
            <w:vAlign w:val="bottom"/>
          </w:tcPr>
          <w:p w14:paraId="70185B27"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1.000</w:t>
            </w:r>
          </w:p>
        </w:tc>
      </w:tr>
      <w:tr w:rsidR="00976E43" w:rsidRPr="00FB087B" w14:paraId="52293BFA" w14:textId="77777777" w:rsidTr="00446619">
        <w:trPr>
          <w:trHeight w:val="360"/>
        </w:trPr>
        <w:tc>
          <w:tcPr>
            <w:tcW w:w="3150" w:type="dxa"/>
            <w:tcBorders>
              <w:bottom w:val="single" w:sz="4" w:space="0" w:color="auto"/>
            </w:tcBorders>
            <w:vAlign w:val="bottom"/>
          </w:tcPr>
          <w:p w14:paraId="2054D90E" w14:textId="77777777" w:rsidR="00976E43" w:rsidRPr="009247B3" w:rsidRDefault="00446619" w:rsidP="00430DD3">
            <w:pPr>
              <w:autoSpaceDE w:val="0"/>
              <w:autoSpaceDN w:val="0"/>
              <w:adjustRightInd w:val="0"/>
              <w:spacing w:line="276" w:lineRule="auto"/>
              <w:rPr>
                <w:bCs/>
                <w:color w:val="000000"/>
              </w:rPr>
            </w:pPr>
            <w:r>
              <w:rPr>
                <w:bCs/>
                <w:color w:val="000000"/>
              </w:rPr>
              <w:t xml:space="preserve">Gender by Condition by </w:t>
            </w:r>
            <w:r w:rsidR="00976E43" w:rsidRPr="009247B3">
              <w:rPr>
                <w:bCs/>
                <w:color w:val="000000"/>
              </w:rPr>
              <w:t>Time</w:t>
            </w:r>
          </w:p>
        </w:tc>
        <w:tc>
          <w:tcPr>
            <w:tcW w:w="1080" w:type="dxa"/>
            <w:tcBorders>
              <w:bottom w:val="single" w:sz="4" w:space="0" w:color="auto"/>
            </w:tcBorders>
            <w:vAlign w:val="bottom"/>
          </w:tcPr>
          <w:p w14:paraId="7217C36D"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0.296</w:t>
            </w:r>
          </w:p>
        </w:tc>
        <w:tc>
          <w:tcPr>
            <w:tcW w:w="990" w:type="dxa"/>
            <w:tcBorders>
              <w:bottom w:val="single" w:sz="4" w:space="0" w:color="auto"/>
            </w:tcBorders>
            <w:vAlign w:val="bottom"/>
          </w:tcPr>
          <w:p w14:paraId="14B12888"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0.975</w:t>
            </w:r>
          </w:p>
        </w:tc>
        <w:tc>
          <w:tcPr>
            <w:tcW w:w="1080" w:type="dxa"/>
            <w:tcBorders>
              <w:bottom w:val="single" w:sz="4" w:space="0" w:color="auto"/>
            </w:tcBorders>
            <w:vAlign w:val="bottom"/>
          </w:tcPr>
          <w:p w14:paraId="6B6CADAA"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0.011</w:t>
            </w:r>
          </w:p>
        </w:tc>
        <w:tc>
          <w:tcPr>
            <w:tcW w:w="1080" w:type="dxa"/>
            <w:tcBorders>
              <w:bottom w:val="single" w:sz="4" w:space="0" w:color="auto"/>
            </w:tcBorders>
            <w:vAlign w:val="bottom"/>
          </w:tcPr>
          <w:p w14:paraId="434F3ECE" w14:textId="77777777" w:rsidR="00976E43" w:rsidRPr="009247B3" w:rsidRDefault="00976E43" w:rsidP="00430DD3">
            <w:pPr>
              <w:autoSpaceDE w:val="0"/>
              <w:autoSpaceDN w:val="0"/>
              <w:adjustRightInd w:val="0"/>
              <w:spacing w:line="276" w:lineRule="auto"/>
              <w:jc w:val="center"/>
              <w:rPr>
                <w:color w:val="000000"/>
              </w:rPr>
            </w:pPr>
            <w:r w:rsidRPr="009247B3">
              <w:rPr>
                <w:color w:val="000000"/>
              </w:rPr>
              <w:t>0.152</w:t>
            </w:r>
          </w:p>
        </w:tc>
      </w:tr>
      <w:tr w:rsidR="009247B3" w:rsidRPr="00FB087B" w14:paraId="6DA897A4" w14:textId="77777777" w:rsidTr="00446619">
        <w:trPr>
          <w:trHeight w:val="360"/>
        </w:trPr>
        <w:tc>
          <w:tcPr>
            <w:tcW w:w="7380" w:type="dxa"/>
            <w:gridSpan w:val="5"/>
            <w:tcBorders>
              <w:top w:val="single" w:sz="4" w:space="0" w:color="auto"/>
              <w:bottom w:val="nil"/>
            </w:tcBorders>
          </w:tcPr>
          <w:p w14:paraId="12EEC92E" w14:textId="77777777" w:rsidR="009247B3" w:rsidRPr="00820744" w:rsidRDefault="009247B3" w:rsidP="002F5FCB">
            <w:pPr>
              <w:autoSpaceDE w:val="0"/>
              <w:autoSpaceDN w:val="0"/>
              <w:adjustRightInd w:val="0"/>
              <w:rPr>
                <w:color w:val="000000"/>
              </w:rPr>
            </w:pPr>
            <w:r w:rsidRPr="00315507">
              <w:rPr>
                <w:color w:val="000000"/>
                <w:sz w:val="20"/>
                <w:szCs w:val="20"/>
              </w:rPr>
              <w:t>Abbreviations</w:t>
            </w:r>
            <w:r w:rsidR="00820744">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005D6CF2">
              <w:rPr>
                <w:color w:val="000000"/>
                <w:sz w:val="20"/>
                <w:szCs w:val="20"/>
              </w:rPr>
              <w:t>≤</w:t>
            </w:r>
            <w:r w:rsidRPr="00315507">
              <w:rPr>
                <w:color w:val="000000"/>
                <w:sz w:val="20"/>
                <w:szCs w:val="20"/>
              </w:rPr>
              <w:t xml:space="preserve">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w:t>
            </w:r>
            <w:r w:rsidR="00820744">
              <w:rPr>
                <w:bCs/>
                <w:color w:val="000000"/>
                <w:sz w:val="20"/>
                <w:szCs w:val="20"/>
              </w:rPr>
              <w:t xml:space="preserve"> Significance as follows:</w:t>
            </w:r>
            <w:r w:rsidR="00FB25B6">
              <w:rPr>
                <w:bCs/>
                <w:color w:val="000000"/>
                <w:sz w:val="20"/>
                <w:szCs w:val="20"/>
              </w:rPr>
              <w:t xml:space="preserve"> * </w:t>
            </w:r>
            <w:r w:rsidR="00FB25B6">
              <w:rPr>
                <w:bCs/>
                <w:i/>
                <w:color w:val="000000"/>
                <w:sz w:val="20"/>
                <w:szCs w:val="20"/>
              </w:rPr>
              <w:t>p</w:t>
            </w:r>
            <w:r w:rsidR="00FB25B6">
              <w:rPr>
                <w:bCs/>
                <w:color w:val="000000"/>
                <w:sz w:val="20"/>
                <w:szCs w:val="20"/>
              </w:rPr>
              <w:t xml:space="preserve"> ≤ 0.01, **</w:t>
            </w:r>
            <w:r w:rsidR="00820744">
              <w:rPr>
                <w:bCs/>
                <w:color w:val="000000"/>
                <w:sz w:val="20"/>
                <w:szCs w:val="20"/>
              </w:rPr>
              <w:t xml:space="preserve"> </w:t>
            </w:r>
            <w:r w:rsidR="00820744">
              <w:rPr>
                <w:bCs/>
                <w:i/>
                <w:color w:val="000000"/>
                <w:sz w:val="20"/>
                <w:szCs w:val="20"/>
              </w:rPr>
              <w:t xml:space="preserve">p </w:t>
            </w:r>
            <w:r w:rsidR="00820744">
              <w:rPr>
                <w:bCs/>
                <w:color w:val="000000"/>
                <w:sz w:val="20"/>
                <w:szCs w:val="20"/>
              </w:rPr>
              <w:t>≤ 0.0</w:t>
            </w:r>
            <w:r w:rsidR="000750CD">
              <w:rPr>
                <w:bCs/>
                <w:color w:val="000000"/>
                <w:sz w:val="20"/>
                <w:szCs w:val="20"/>
              </w:rPr>
              <w:t>0</w:t>
            </w:r>
            <w:r w:rsidR="00820744">
              <w:rPr>
                <w:bCs/>
                <w:color w:val="000000"/>
                <w:sz w:val="20"/>
                <w:szCs w:val="20"/>
              </w:rPr>
              <w:t>1.</w:t>
            </w:r>
          </w:p>
        </w:tc>
      </w:tr>
    </w:tbl>
    <w:p w14:paraId="77CE55AD" w14:textId="77777777" w:rsidR="004654F9" w:rsidRDefault="004654F9" w:rsidP="002F5FCB">
      <w:pPr>
        <w:spacing w:line="480" w:lineRule="auto"/>
        <w:ind w:right="36"/>
        <w:rPr>
          <w:b/>
        </w:rPr>
      </w:pPr>
    </w:p>
    <w:p w14:paraId="41B9CBA7" w14:textId="77777777" w:rsidR="00FB25B6" w:rsidRDefault="00FB25B6" w:rsidP="002F5FCB">
      <w:pPr>
        <w:spacing w:line="480" w:lineRule="auto"/>
        <w:ind w:right="36"/>
        <w:rPr>
          <w:b/>
        </w:rPr>
      </w:pPr>
    </w:p>
    <w:p w14:paraId="0FC69E9C" w14:textId="77777777" w:rsidR="00FB25B6" w:rsidRDefault="00FB25B6" w:rsidP="002F5FCB">
      <w:pPr>
        <w:spacing w:line="480" w:lineRule="auto"/>
        <w:ind w:right="36"/>
        <w:rPr>
          <w:b/>
        </w:rPr>
      </w:pPr>
    </w:p>
    <w:p w14:paraId="51BF9173" w14:textId="40D45D3F" w:rsidR="00FB25B6" w:rsidRDefault="00FB25B6" w:rsidP="002F5FCB">
      <w:pPr>
        <w:spacing w:line="480" w:lineRule="auto"/>
        <w:ind w:right="36"/>
        <w:rPr>
          <w:b/>
        </w:rPr>
      </w:pPr>
    </w:p>
    <w:p w14:paraId="2E0A06D2" w14:textId="77777777" w:rsidR="00331988" w:rsidRDefault="00331988" w:rsidP="002F5FCB">
      <w:pPr>
        <w:spacing w:line="480" w:lineRule="auto"/>
        <w:ind w:right="36"/>
        <w:rPr>
          <w:b/>
        </w:rPr>
      </w:pPr>
    </w:p>
    <w:p w14:paraId="7D5FBD66" w14:textId="4FEB154F" w:rsidR="006817C7" w:rsidRDefault="006817C7" w:rsidP="002F5FCB">
      <w:pPr>
        <w:spacing w:line="480" w:lineRule="auto"/>
        <w:ind w:right="36"/>
        <w:rPr>
          <w:b/>
        </w:rPr>
      </w:pPr>
    </w:p>
    <w:p w14:paraId="5CF1F57A" w14:textId="77777777" w:rsidR="00976E43" w:rsidRDefault="00976E43" w:rsidP="002F5FCB">
      <w:pPr>
        <w:ind w:right="36"/>
        <w:rPr>
          <w:b/>
        </w:rPr>
      </w:pPr>
      <w:r>
        <w:rPr>
          <w:b/>
        </w:rPr>
        <w:lastRenderedPageBreak/>
        <w:t>Figure 3. Lactate values across time and condition</w:t>
      </w:r>
      <w:r w:rsidR="00525DDE">
        <w:rPr>
          <w:b/>
        </w:rPr>
        <w:t xml:space="preserve"> for each gender</w:t>
      </w:r>
    </w:p>
    <w:p w14:paraId="49633A3D" w14:textId="5DDC13BD" w:rsidR="00976E43" w:rsidRPr="00904C20" w:rsidRDefault="00F35CE4" w:rsidP="002F5FCB">
      <w:pPr>
        <w:autoSpaceDE w:val="0"/>
        <w:autoSpaceDN w:val="0"/>
        <w:adjustRightInd w:val="0"/>
        <w:spacing w:line="480" w:lineRule="auto"/>
        <w:rPr>
          <w:rFonts w:ascii="Helvetica" w:hAnsi="Helvetica" w:cs="Helvetica"/>
        </w:rPr>
      </w:pPr>
      <w:r>
        <w:rPr>
          <w:rFonts w:ascii="Helvetica" w:hAnsi="Helvetica" w:cs="Helvetica"/>
          <w:noProof/>
        </w:rPr>
        <w:drawing>
          <wp:inline distT="0" distB="0" distL="0" distR="0" wp14:anchorId="57D928AB" wp14:editId="77F4D840">
            <wp:extent cx="5394960" cy="2891308"/>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4960" cy="2891308"/>
                    </a:xfrm>
                    <a:prstGeom prst="rect">
                      <a:avLst/>
                    </a:prstGeom>
                    <a:noFill/>
                    <a:ln>
                      <a:noFill/>
                    </a:ln>
                  </pic:spPr>
                </pic:pic>
              </a:graphicData>
            </a:graphic>
          </wp:inline>
        </w:drawing>
      </w:r>
    </w:p>
    <w:p w14:paraId="7EBE05BB" w14:textId="20953830" w:rsidR="00976E43" w:rsidRPr="00525DDE" w:rsidRDefault="005D47A5" w:rsidP="002F5FCB">
      <w:pPr>
        <w:rPr>
          <w:sz w:val="20"/>
          <w:szCs w:val="20"/>
        </w:rPr>
      </w:pPr>
      <w:r w:rsidRPr="00525DDE">
        <w:rPr>
          <w:sz w:val="20"/>
          <w:szCs w:val="20"/>
        </w:rPr>
        <w:t>Abbre</w:t>
      </w:r>
      <w:r w:rsidR="007F6F34" w:rsidRPr="00525DDE">
        <w:rPr>
          <w:sz w:val="20"/>
          <w:szCs w:val="20"/>
        </w:rPr>
        <w:t>viations</w:t>
      </w:r>
      <w:r w:rsidR="00525DDE" w:rsidRPr="00525DDE">
        <w:rPr>
          <w:sz w:val="20"/>
          <w:szCs w:val="20"/>
        </w:rPr>
        <w:t xml:space="preserve"> as follows</w:t>
      </w:r>
      <w:r w:rsidR="007F6F34" w:rsidRPr="00525DDE">
        <w:rPr>
          <w:sz w:val="20"/>
          <w:szCs w:val="20"/>
        </w:rPr>
        <w:t>: Pre - pre-exercise,</w:t>
      </w:r>
      <w:r w:rsidR="0026509B">
        <w:rPr>
          <w:sz w:val="20"/>
          <w:szCs w:val="20"/>
        </w:rPr>
        <w:t xml:space="preserve"> IP - immediately post-exercise; 5P - </w:t>
      </w:r>
      <w:r w:rsidR="007F6F34" w:rsidRPr="00525DDE">
        <w:rPr>
          <w:sz w:val="20"/>
          <w:szCs w:val="20"/>
        </w:rPr>
        <w:t>15-min post-exercise.</w:t>
      </w:r>
      <w:r w:rsidRPr="00525DDE">
        <w:rPr>
          <w:sz w:val="20"/>
          <w:szCs w:val="20"/>
        </w:rPr>
        <w:t xml:space="preserve"> cBFR - controll</w:t>
      </w:r>
      <w:r w:rsidR="007F6F34" w:rsidRPr="00525DDE">
        <w:rPr>
          <w:sz w:val="20"/>
          <w:szCs w:val="20"/>
        </w:rPr>
        <w:t>ed blood flow restriction (BFR), pBFR - practical BFR; HI - High intensity,</w:t>
      </w:r>
      <w:r w:rsidR="00C27436" w:rsidRPr="00525DDE">
        <w:rPr>
          <w:sz w:val="20"/>
          <w:szCs w:val="20"/>
        </w:rPr>
        <w:t xml:space="preserve"> LI - Low intensity. </w:t>
      </w:r>
      <w:r w:rsidRPr="00525DDE">
        <w:rPr>
          <w:sz w:val="20"/>
          <w:szCs w:val="20"/>
        </w:rPr>
        <w:t>Significance as follows: †Males significantly greater than females</w:t>
      </w:r>
      <w:r w:rsidR="00503D3C">
        <w:rPr>
          <w:sz w:val="20"/>
          <w:szCs w:val="20"/>
        </w:rPr>
        <w:t xml:space="preserve"> for each time point (p ≤</w:t>
      </w:r>
      <w:r w:rsidR="00B74028">
        <w:rPr>
          <w:sz w:val="20"/>
          <w:szCs w:val="20"/>
        </w:rPr>
        <w:t xml:space="preserve"> 0.01</w:t>
      </w:r>
      <w:r w:rsidR="00C27436" w:rsidRPr="00525DDE">
        <w:rPr>
          <w:sz w:val="20"/>
          <w:szCs w:val="20"/>
        </w:rPr>
        <w:t>).</w:t>
      </w:r>
      <w:r w:rsidRPr="00525DDE">
        <w:rPr>
          <w:sz w:val="20"/>
          <w:szCs w:val="20"/>
        </w:rPr>
        <w:t xml:space="preserve"> </w:t>
      </w:r>
    </w:p>
    <w:p w14:paraId="5AEED363" w14:textId="77777777" w:rsidR="00904C20" w:rsidRDefault="00904C20" w:rsidP="002F5FCB">
      <w:pPr>
        <w:spacing w:line="480" w:lineRule="auto"/>
        <w:rPr>
          <w:b/>
        </w:rPr>
      </w:pPr>
    </w:p>
    <w:p w14:paraId="173071EE" w14:textId="77777777" w:rsidR="00976E43" w:rsidRDefault="00976E43" w:rsidP="002F5FCB">
      <w:pPr>
        <w:pStyle w:val="Heading2"/>
      </w:pPr>
      <w:bookmarkStart w:id="53" w:name="_Toc512240252"/>
      <w:r>
        <w:t>Hematocrit</w:t>
      </w:r>
      <w:bookmarkEnd w:id="53"/>
    </w:p>
    <w:p w14:paraId="388F7FB1" w14:textId="62BF8BE1" w:rsidR="004014BD" w:rsidRPr="00B074E7" w:rsidRDefault="004014BD" w:rsidP="002F5FCB">
      <w:pPr>
        <w:spacing w:line="480" w:lineRule="auto"/>
        <w:ind w:firstLine="720"/>
        <w:rPr>
          <w:color w:val="000000" w:themeColor="text1"/>
        </w:rPr>
      </w:pPr>
      <w:r w:rsidRPr="00B074E7">
        <w:rPr>
          <w:color w:val="000000" w:themeColor="text1"/>
        </w:rPr>
        <w:t>T</w:t>
      </w:r>
      <w:r w:rsidR="00976E43" w:rsidRPr="00B074E7">
        <w:rPr>
          <w:color w:val="000000" w:themeColor="text1"/>
        </w:rPr>
        <w:t>here were significant gender and time (</w:t>
      </w:r>
      <w:r w:rsidR="00976E43" w:rsidRPr="00B074E7">
        <w:rPr>
          <w:i/>
          <w:color w:val="000000" w:themeColor="text1"/>
        </w:rPr>
        <w:t>p</w:t>
      </w:r>
      <w:r w:rsidR="00976E43" w:rsidRPr="00B074E7">
        <w:rPr>
          <w:color w:val="000000" w:themeColor="text1"/>
        </w:rPr>
        <w:t xml:space="preserve"> </w:t>
      </w:r>
      <w:r w:rsidRPr="00B074E7">
        <w:rPr>
          <w:color w:val="000000" w:themeColor="text1"/>
        </w:rPr>
        <w:t>&lt; 0.001) main effects, but no</w:t>
      </w:r>
      <w:r w:rsidR="00976E43" w:rsidRPr="00B074E7">
        <w:rPr>
          <w:color w:val="000000" w:themeColor="text1"/>
        </w:rPr>
        <w:t xml:space="preserve"> condition (</w:t>
      </w:r>
      <w:r w:rsidR="00976E43" w:rsidRPr="00B074E7">
        <w:rPr>
          <w:i/>
          <w:color w:val="000000" w:themeColor="text1"/>
        </w:rPr>
        <w:t>p</w:t>
      </w:r>
      <w:r w:rsidR="00976E43" w:rsidRPr="00B074E7">
        <w:rPr>
          <w:color w:val="000000" w:themeColor="text1"/>
        </w:rPr>
        <w:t xml:space="preserve"> = 0.101) main effect</w:t>
      </w:r>
      <w:r w:rsidR="00555219">
        <w:rPr>
          <w:color w:val="000000" w:themeColor="text1"/>
        </w:rPr>
        <w:t xml:space="preserve"> for hematocrit values</w:t>
      </w:r>
      <w:r w:rsidR="00976E43" w:rsidRPr="00B074E7">
        <w:rPr>
          <w:color w:val="000000" w:themeColor="text1"/>
        </w:rPr>
        <w:t xml:space="preserve">. </w:t>
      </w:r>
      <w:r w:rsidR="00CE4D97">
        <w:rPr>
          <w:color w:val="000000" w:themeColor="text1"/>
        </w:rPr>
        <w:t xml:space="preserve">Males </w:t>
      </w:r>
      <w:r w:rsidR="008206DA">
        <w:rPr>
          <w:color w:val="000000" w:themeColor="text1"/>
        </w:rPr>
        <w:t>had</w:t>
      </w:r>
      <w:r w:rsidR="00CE4D97">
        <w:rPr>
          <w:color w:val="000000" w:themeColor="text1"/>
        </w:rPr>
        <w:t xml:space="preserve"> significantly larger </w:t>
      </w:r>
      <w:r w:rsidR="008206DA">
        <w:rPr>
          <w:color w:val="000000" w:themeColor="text1"/>
        </w:rPr>
        <w:t xml:space="preserve">hematocrit values </w:t>
      </w:r>
      <w:r w:rsidR="00CE4D97">
        <w:rPr>
          <w:color w:val="000000" w:themeColor="text1"/>
        </w:rPr>
        <w:t xml:space="preserve">than females </w:t>
      </w:r>
      <w:r w:rsidR="00CE4D97">
        <w:t>(</w:t>
      </w:r>
      <w:r w:rsidR="00CE4D97">
        <w:rPr>
          <w:i/>
        </w:rPr>
        <w:t xml:space="preserve">p </w:t>
      </w:r>
      <w:r w:rsidR="00CE4D97">
        <w:t xml:space="preserve">&lt; 0.001) </w:t>
      </w:r>
      <w:r w:rsidR="00426461">
        <w:t>regardless of</w:t>
      </w:r>
      <w:r w:rsidR="00CE4D97">
        <w:t xml:space="preserve"> </w:t>
      </w:r>
      <w:r w:rsidR="00426461">
        <w:t>exercise condition or</w:t>
      </w:r>
      <w:r w:rsidR="00CE4D97">
        <w:t xml:space="preserve"> time point. Furthermore, baseline (</w:t>
      </w:r>
      <w:r w:rsidR="00CE4D97">
        <w:rPr>
          <w:i/>
        </w:rPr>
        <w:t xml:space="preserve">p </w:t>
      </w:r>
      <w:r w:rsidR="00CE4D97">
        <w:t xml:space="preserve">= 0.018), IP </w:t>
      </w:r>
      <w:r w:rsidR="00555219">
        <w:t xml:space="preserve">levels </w:t>
      </w:r>
      <w:r w:rsidR="00CE4D97">
        <w:t>(</w:t>
      </w:r>
      <w:r w:rsidR="00CE4D97">
        <w:rPr>
          <w:i/>
        </w:rPr>
        <w:t xml:space="preserve">p </w:t>
      </w:r>
      <w:r w:rsidR="00CE4D97">
        <w:t xml:space="preserve">&lt; 0.001) </w:t>
      </w:r>
      <w:r w:rsidR="00BE10E9">
        <w:t>and 5P (</w:t>
      </w:r>
      <w:r w:rsidR="00BE10E9">
        <w:rPr>
          <w:i/>
        </w:rPr>
        <w:t xml:space="preserve">p </w:t>
      </w:r>
      <w:r w:rsidR="00BE10E9">
        <w:t xml:space="preserve">&lt; 0.001) </w:t>
      </w:r>
      <w:r w:rsidR="00CE4D97">
        <w:t>were</w:t>
      </w:r>
      <w:r w:rsidR="008206DA">
        <w:t xml:space="preserve"> significantly larger than 15P. Additionally, </w:t>
      </w:r>
      <w:r w:rsidR="00CE4D97">
        <w:t>IP (</w:t>
      </w:r>
      <w:r w:rsidR="00CE4D97">
        <w:rPr>
          <w:i/>
        </w:rPr>
        <w:t xml:space="preserve">p </w:t>
      </w:r>
      <w:r w:rsidR="00CE4D97">
        <w:t>= 0.012) and 5P (</w:t>
      </w:r>
      <w:r w:rsidR="00CE4D97">
        <w:rPr>
          <w:i/>
        </w:rPr>
        <w:t xml:space="preserve">p </w:t>
      </w:r>
      <w:r w:rsidR="00CE4D97">
        <w:t>= 0.018) were significantly larger than baseline</w:t>
      </w:r>
      <w:r w:rsidR="008206DA">
        <w:t xml:space="preserve"> </w:t>
      </w:r>
      <w:r w:rsidR="00E32FB9">
        <w:t>measures</w:t>
      </w:r>
      <w:r w:rsidR="00CE4D97">
        <w:t>.</w:t>
      </w:r>
      <w:r w:rsidR="002952B0">
        <w:t xml:space="preserve"> </w:t>
      </w:r>
      <w:r w:rsidR="00FC4B73">
        <w:t>H</w:t>
      </w:r>
      <w:r w:rsidR="00057C0F">
        <w:t>ematocrit values also showed a condition by time interaction (</w:t>
      </w:r>
      <w:r w:rsidR="00057C0F">
        <w:rPr>
          <w:i/>
        </w:rPr>
        <w:t>p</w:t>
      </w:r>
      <w:r w:rsidR="00057C0F">
        <w:t xml:space="preserve"> = 0.010). </w:t>
      </w:r>
      <w:r w:rsidR="002952B0">
        <w:t xml:space="preserve">Means and standard deviations are presented on </w:t>
      </w:r>
      <w:r w:rsidR="002952B0" w:rsidRPr="0041152E">
        <w:t>Table 9</w:t>
      </w:r>
      <w:r w:rsidR="002952B0">
        <w:t xml:space="preserve"> and main effect and interaction values are presented on Table 10.</w:t>
      </w:r>
    </w:p>
    <w:p w14:paraId="5704B962" w14:textId="598F91C7" w:rsidR="00430DD3" w:rsidRDefault="00426461" w:rsidP="00331988">
      <w:pPr>
        <w:spacing w:line="480" w:lineRule="auto"/>
        <w:ind w:right="36" w:firstLine="720"/>
      </w:pPr>
      <w:r>
        <w:t>T</w:t>
      </w:r>
      <w:r w:rsidR="00891FA4">
        <w:t xml:space="preserve">he condition by time interaction </w:t>
      </w:r>
      <w:r>
        <w:t>observed for</w:t>
      </w:r>
      <w:r w:rsidR="00891FA4">
        <w:t xml:space="preserve"> hematocrit</w:t>
      </w:r>
      <w:r>
        <w:t xml:space="preserve"> revealed that </w:t>
      </w:r>
      <w:r w:rsidR="00891FA4">
        <w:t xml:space="preserve">IP and 5P were significantly larger than </w:t>
      </w:r>
      <w:r>
        <w:t>baseline</w:t>
      </w:r>
      <w:r w:rsidR="00891FA4">
        <w:t xml:space="preserve"> and 15P (</w:t>
      </w:r>
      <w:r w:rsidR="00891FA4">
        <w:rPr>
          <w:i/>
        </w:rPr>
        <w:t>p</w:t>
      </w:r>
      <w:r w:rsidR="00891FA4">
        <w:t xml:space="preserve"> ≤ 0.05)</w:t>
      </w:r>
      <w:r w:rsidR="001E2C10">
        <w:t xml:space="preserve"> for both cBFR and HI conditions</w:t>
      </w:r>
      <w:r w:rsidR="00E968BA">
        <w:t xml:space="preserve"> (Figure 4)</w:t>
      </w:r>
      <w:r w:rsidR="00891FA4">
        <w:t xml:space="preserve">. </w:t>
      </w:r>
      <w:r w:rsidR="001E2C10">
        <w:t xml:space="preserve">For </w:t>
      </w:r>
      <w:r w:rsidR="00CB2591">
        <w:t>pBFR</w:t>
      </w:r>
      <w:r w:rsidR="001E2C10">
        <w:t>,</w:t>
      </w:r>
      <w:r w:rsidR="00CB2591">
        <w:t xml:space="preserve"> IP was significantly larger than both baseline and </w:t>
      </w:r>
      <w:r w:rsidR="00CB2591" w:rsidRPr="00426461">
        <w:t>15P</w:t>
      </w:r>
      <w:r w:rsidR="00CB2591">
        <w:t xml:space="preserve"> </w:t>
      </w:r>
      <w:r w:rsidR="00CB2591">
        <w:lastRenderedPageBreak/>
        <w:t>hematocri</w:t>
      </w:r>
      <w:r w:rsidR="001E2C10">
        <w:t xml:space="preserve">t values </w:t>
      </w:r>
      <w:r w:rsidR="00CB2591">
        <w:t>(</w:t>
      </w:r>
      <w:r w:rsidR="00CB2591">
        <w:rPr>
          <w:i/>
        </w:rPr>
        <w:t>p</w:t>
      </w:r>
      <w:r w:rsidR="002F7D43">
        <w:t xml:space="preserve"> ≤</w:t>
      </w:r>
      <w:r w:rsidR="00CB2591">
        <w:t xml:space="preserve"> 0.05). Lastly, LI exhibited </w:t>
      </w:r>
      <w:r>
        <w:t>significantly greater (</w:t>
      </w:r>
      <w:r w:rsidRPr="00426461">
        <w:t>p</w:t>
      </w:r>
      <w:r>
        <w:t xml:space="preserve"> &lt; 0.001) </w:t>
      </w:r>
      <w:r w:rsidR="00CB2591" w:rsidRPr="00426461">
        <w:t>15P</w:t>
      </w:r>
      <w:r w:rsidR="00CB2591">
        <w:t xml:space="preserve"> hematocrit values </w:t>
      </w:r>
      <w:r>
        <w:t xml:space="preserve">when compared to alternative </w:t>
      </w:r>
      <w:r w:rsidR="00CB2591">
        <w:t>time point</w:t>
      </w:r>
      <w:r w:rsidR="001E2C10">
        <w:t>s</w:t>
      </w:r>
      <w:r w:rsidR="00CB2591">
        <w:t xml:space="preserve"> (baseline, IP and 5P).</w:t>
      </w:r>
      <w:r w:rsidR="00D87664">
        <w:t xml:space="preserve"> Additionally</w:t>
      </w:r>
      <w:r w:rsidR="0025308B">
        <w:t>,</w:t>
      </w:r>
      <w:r w:rsidR="00B151CA">
        <w:t xml:space="preserve"> there were no significant difference</w:t>
      </w:r>
      <w:r w:rsidR="00BE10E9">
        <w:t>s</w:t>
      </w:r>
      <w:r w:rsidR="00B151CA">
        <w:t xml:space="preserve"> </w:t>
      </w:r>
      <w:r>
        <w:t xml:space="preserve">were observed </w:t>
      </w:r>
      <w:r w:rsidR="00B151CA">
        <w:t>across conditions at</w:t>
      </w:r>
      <w:r w:rsidR="00D87664">
        <w:t xml:space="preserve"> </w:t>
      </w:r>
      <w:r>
        <w:t>baseline</w:t>
      </w:r>
      <w:r w:rsidR="00D87664">
        <w:t>,</w:t>
      </w:r>
      <w:r w:rsidR="0025308B">
        <w:t xml:space="preserve"> IP</w:t>
      </w:r>
      <w:r w:rsidR="00D87664">
        <w:t>, and 15P</w:t>
      </w:r>
      <w:r w:rsidR="0025308B">
        <w:t xml:space="preserve"> </w:t>
      </w:r>
      <w:r w:rsidR="00850260">
        <w:t>(</w:t>
      </w:r>
      <w:r w:rsidR="00850260">
        <w:rPr>
          <w:i/>
        </w:rPr>
        <w:t>p</w:t>
      </w:r>
      <w:r w:rsidR="00B151CA">
        <w:t xml:space="preserve"> &gt;</w:t>
      </w:r>
      <w:r w:rsidR="00850260">
        <w:t xml:space="preserve"> 0.05). </w:t>
      </w:r>
      <w:r w:rsidR="00D87664">
        <w:t>For the</w:t>
      </w:r>
      <w:r w:rsidR="00850260">
        <w:t xml:space="preserve"> 5P time point</w:t>
      </w:r>
      <w:r w:rsidR="00D87664">
        <w:t>,</w:t>
      </w:r>
      <w:r w:rsidR="00850260">
        <w:t xml:space="preserve"> </w:t>
      </w:r>
      <w:r w:rsidR="00D87664">
        <w:t xml:space="preserve">cBFR and HI displayed significantly greater </w:t>
      </w:r>
      <w:r w:rsidR="00850260">
        <w:t>hematocrit values than pBFR (</w:t>
      </w:r>
      <w:r w:rsidR="00850260">
        <w:rPr>
          <w:i/>
        </w:rPr>
        <w:t>p</w:t>
      </w:r>
      <w:r w:rsidR="00850260">
        <w:t xml:space="preserve"> ≤ 0.05).</w:t>
      </w:r>
    </w:p>
    <w:p w14:paraId="6093A8A9" w14:textId="77777777" w:rsidR="00430DD3" w:rsidRDefault="00430DD3" w:rsidP="002F5FCB">
      <w:pPr>
        <w:spacing w:line="480" w:lineRule="auto"/>
        <w:ind w:right="36" w:firstLine="720"/>
      </w:pPr>
    </w:p>
    <w:tbl>
      <w:tblPr>
        <w:tblW w:w="8370" w:type="dxa"/>
        <w:jc w:val="center"/>
        <w:tblBorders>
          <w:left w:val="nil"/>
          <w:right w:val="nil"/>
        </w:tblBorders>
        <w:tblLayout w:type="fixed"/>
        <w:tblLook w:val="0000" w:firstRow="0" w:lastRow="0" w:firstColumn="0" w:lastColumn="0" w:noHBand="0" w:noVBand="0"/>
      </w:tblPr>
      <w:tblGrid>
        <w:gridCol w:w="720"/>
        <w:gridCol w:w="990"/>
        <w:gridCol w:w="1710"/>
        <w:gridCol w:w="1710"/>
        <w:gridCol w:w="1710"/>
        <w:gridCol w:w="1530"/>
      </w:tblGrid>
      <w:tr w:rsidR="000224E1" w:rsidRPr="003115B8" w14:paraId="71E89A9A" w14:textId="77777777" w:rsidTr="000650E4">
        <w:trPr>
          <w:trHeight w:val="406"/>
          <w:jc w:val="center"/>
        </w:trPr>
        <w:tc>
          <w:tcPr>
            <w:tcW w:w="8370" w:type="dxa"/>
            <w:gridSpan w:val="6"/>
            <w:tcBorders>
              <w:top w:val="nil"/>
              <w:bottom w:val="single" w:sz="2" w:space="0" w:color="000000"/>
            </w:tcBorders>
            <w:tcMar>
              <w:top w:w="20" w:type="nil"/>
              <w:left w:w="20" w:type="nil"/>
              <w:right w:w="20" w:type="nil"/>
            </w:tcMar>
            <w:vAlign w:val="center"/>
          </w:tcPr>
          <w:p w14:paraId="6BA34706" w14:textId="3D1A4FE1" w:rsidR="000224E1" w:rsidRPr="003115B8" w:rsidRDefault="009F5B9F" w:rsidP="002F5FCB">
            <w:pPr>
              <w:autoSpaceDE w:val="0"/>
              <w:autoSpaceDN w:val="0"/>
              <w:adjustRightInd w:val="0"/>
              <w:ind w:right="-198"/>
              <w:rPr>
                <w:b/>
                <w:bCs/>
                <w:color w:val="000000"/>
              </w:rPr>
            </w:pPr>
            <w:r>
              <w:rPr>
                <w:b/>
                <w:color w:val="000000"/>
              </w:rPr>
              <w:t>Table 9</w:t>
            </w:r>
            <w:r w:rsidR="000224E1" w:rsidRPr="00274440">
              <w:rPr>
                <w:b/>
                <w:color w:val="000000"/>
              </w:rPr>
              <w:t xml:space="preserve">. </w:t>
            </w:r>
            <w:r w:rsidR="00FC4B73">
              <w:rPr>
                <w:b/>
                <w:color w:val="000000"/>
              </w:rPr>
              <w:t>H</w:t>
            </w:r>
            <w:r w:rsidR="005D73FF">
              <w:rPr>
                <w:b/>
                <w:color w:val="000000"/>
              </w:rPr>
              <w:t>ematocrit</w:t>
            </w:r>
            <w:r w:rsidR="000224E1" w:rsidRPr="00274440">
              <w:rPr>
                <w:b/>
                <w:color w:val="000000"/>
              </w:rPr>
              <w:t xml:space="preserve"> </w:t>
            </w:r>
            <w:r w:rsidR="00DF6B84">
              <w:rPr>
                <w:b/>
                <w:color w:val="000000"/>
              </w:rPr>
              <w:t xml:space="preserve">values </w:t>
            </w:r>
            <w:r w:rsidR="00C34EF9">
              <w:rPr>
                <w:b/>
                <w:color w:val="000000"/>
              </w:rPr>
              <w:t xml:space="preserve">(%; </w:t>
            </w:r>
            <w:r w:rsidR="000224E1">
              <w:rPr>
                <w:b/>
                <w:color w:val="000000"/>
              </w:rPr>
              <w:t>mean ± SD</w:t>
            </w:r>
            <w:r w:rsidR="000224E1" w:rsidRPr="00274440">
              <w:rPr>
                <w:b/>
                <w:color w:val="000000"/>
              </w:rPr>
              <w:t>)</w:t>
            </w:r>
          </w:p>
        </w:tc>
      </w:tr>
      <w:tr w:rsidR="000224E1" w:rsidRPr="003115B8" w14:paraId="04A1A2E3" w14:textId="77777777" w:rsidTr="000650E4">
        <w:trPr>
          <w:trHeight w:val="406"/>
          <w:jc w:val="center"/>
        </w:trPr>
        <w:tc>
          <w:tcPr>
            <w:tcW w:w="720" w:type="dxa"/>
            <w:tcBorders>
              <w:top w:val="single" w:sz="2" w:space="0" w:color="000000"/>
              <w:left w:val="nil"/>
              <w:bottom w:val="single" w:sz="2" w:space="0" w:color="000000"/>
            </w:tcBorders>
            <w:tcMar>
              <w:top w:w="20" w:type="nil"/>
              <w:left w:w="20" w:type="nil"/>
              <w:right w:w="20" w:type="nil"/>
            </w:tcMar>
            <w:vAlign w:val="center"/>
          </w:tcPr>
          <w:p w14:paraId="037FF5AB" w14:textId="77777777" w:rsidR="000224E1" w:rsidRPr="003115B8" w:rsidRDefault="000224E1" w:rsidP="00430DD3">
            <w:pPr>
              <w:autoSpaceDE w:val="0"/>
              <w:autoSpaceDN w:val="0"/>
              <w:adjustRightInd w:val="0"/>
              <w:spacing w:line="276" w:lineRule="auto"/>
              <w:rPr>
                <w:color w:val="000000"/>
              </w:rPr>
            </w:pPr>
            <w:r w:rsidRPr="003115B8">
              <w:rPr>
                <w:color w:val="000000"/>
              </w:rPr>
              <w:t> </w:t>
            </w:r>
          </w:p>
        </w:tc>
        <w:tc>
          <w:tcPr>
            <w:tcW w:w="990" w:type="dxa"/>
            <w:tcBorders>
              <w:top w:val="single" w:sz="2" w:space="0" w:color="000000"/>
              <w:bottom w:val="single" w:sz="2" w:space="0" w:color="000000"/>
            </w:tcBorders>
            <w:tcMar>
              <w:top w:w="20" w:type="nil"/>
              <w:left w:w="20" w:type="nil"/>
              <w:right w:w="20" w:type="nil"/>
            </w:tcMar>
            <w:vAlign w:val="center"/>
          </w:tcPr>
          <w:p w14:paraId="5F004E00" w14:textId="77777777" w:rsidR="000224E1" w:rsidRPr="003115B8" w:rsidRDefault="000224E1" w:rsidP="00430DD3">
            <w:pPr>
              <w:autoSpaceDE w:val="0"/>
              <w:autoSpaceDN w:val="0"/>
              <w:adjustRightInd w:val="0"/>
              <w:spacing w:line="276" w:lineRule="auto"/>
              <w:rPr>
                <w:color w:val="000000"/>
              </w:rPr>
            </w:pPr>
            <w:r w:rsidRPr="003115B8">
              <w:rPr>
                <w:color w:val="000000"/>
              </w:rPr>
              <w:t> </w:t>
            </w:r>
          </w:p>
        </w:tc>
        <w:tc>
          <w:tcPr>
            <w:tcW w:w="1710" w:type="dxa"/>
            <w:tcBorders>
              <w:top w:val="single" w:sz="2" w:space="0" w:color="000000"/>
              <w:bottom w:val="single" w:sz="2" w:space="0" w:color="000000"/>
            </w:tcBorders>
            <w:tcMar>
              <w:top w:w="20" w:type="nil"/>
              <w:left w:w="20" w:type="nil"/>
              <w:right w:w="20" w:type="nil"/>
            </w:tcMar>
            <w:vAlign w:val="center"/>
          </w:tcPr>
          <w:p w14:paraId="29BD4EA3" w14:textId="77777777" w:rsidR="000224E1" w:rsidRPr="005F54D7" w:rsidRDefault="000224E1" w:rsidP="00430DD3">
            <w:pPr>
              <w:autoSpaceDE w:val="0"/>
              <w:autoSpaceDN w:val="0"/>
              <w:adjustRightInd w:val="0"/>
              <w:spacing w:line="276" w:lineRule="auto"/>
              <w:jc w:val="center"/>
              <w:rPr>
                <w:bCs/>
                <w:i/>
                <w:color w:val="000000"/>
              </w:rPr>
            </w:pPr>
            <w:r>
              <w:rPr>
                <w:bCs/>
                <w:color w:val="000000"/>
              </w:rPr>
              <w:t>Pre</w:t>
            </w:r>
            <w:r w:rsidR="006817C7" w:rsidRPr="00FC5FDB">
              <w:rPr>
                <w:bCs/>
                <w:i/>
                <w:color w:val="000000"/>
                <w:vertAlign w:val="superscript"/>
              </w:rPr>
              <w:t>a</w:t>
            </w:r>
          </w:p>
        </w:tc>
        <w:tc>
          <w:tcPr>
            <w:tcW w:w="1710" w:type="dxa"/>
            <w:tcBorders>
              <w:top w:val="single" w:sz="2" w:space="0" w:color="000000"/>
              <w:bottom w:val="single" w:sz="2" w:space="0" w:color="000000"/>
            </w:tcBorders>
            <w:tcMar>
              <w:top w:w="20" w:type="nil"/>
              <w:left w:w="20" w:type="nil"/>
              <w:right w:w="20" w:type="nil"/>
            </w:tcMar>
            <w:vAlign w:val="center"/>
          </w:tcPr>
          <w:p w14:paraId="5E7E879F" w14:textId="77777777" w:rsidR="000224E1" w:rsidRPr="005F54D7" w:rsidRDefault="000224E1" w:rsidP="00430DD3">
            <w:pPr>
              <w:autoSpaceDE w:val="0"/>
              <w:autoSpaceDN w:val="0"/>
              <w:adjustRightInd w:val="0"/>
              <w:spacing w:line="276" w:lineRule="auto"/>
              <w:jc w:val="center"/>
              <w:rPr>
                <w:bCs/>
                <w:i/>
                <w:color w:val="000000"/>
              </w:rPr>
            </w:pPr>
            <w:r>
              <w:rPr>
                <w:bCs/>
                <w:color w:val="000000"/>
              </w:rPr>
              <w:t>IP</w:t>
            </w:r>
            <w:r w:rsidR="006817C7" w:rsidRPr="00FC5FDB">
              <w:rPr>
                <w:bCs/>
                <w:i/>
                <w:color w:val="000000"/>
                <w:vertAlign w:val="superscript"/>
              </w:rPr>
              <w:t>a</w:t>
            </w:r>
            <w:r w:rsidR="006817C7">
              <w:rPr>
                <w:bCs/>
                <w:i/>
                <w:color w:val="000000"/>
                <w:vertAlign w:val="superscript"/>
              </w:rPr>
              <w:t>,b</w:t>
            </w:r>
          </w:p>
        </w:tc>
        <w:tc>
          <w:tcPr>
            <w:tcW w:w="1710" w:type="dxa"/>
            <w:tcBorders>
              <w:top w:val="single" w:sz="2" w:space="0" w:color="000000"/>
              <w:bottom w:val="single" w:sz="2" w:space="0" w:color="000000"/>
            </w:tcBorders>
            <w:tcMar>
              <w:top w:w="20" w:type="nil"/>
              <w:left w:w="20" w:type="nil"/>
              <w:right w:w="20" w:type="nil"/>
            </w:tcMar>
            <w:vAlign w:val="center"/>
          </w:tcPr>
          <w:p w14:paraId="3725D8BF" w14:textId="77777777" w:rsidR="000224E1" w:rsidRPr="005F54D7" w:rsidRDefault="000224E1" w:rsidP="00430DD3">
            <w:pPr>
              <w:autoSpaceDE w:val="0"/>
              <w:autoSpaceDN w:val="0"/>
              <w:adjustRightInd w:val="0"/>
              <w:spacing w:line="276" w:lineRule="auto"/>
              <w:jc w:val="center"/>
              <w:rPr>
                <w:bCs/>
                <w:i/>
                <w:color w:val="000000"/>
              </w:rPr>
            </w:pPr>
            <w:r>
              <w:rPr>
                <w:bCs/>
                <w:color w:val="000000"/>
              </w:rPr>
              <w:t>5P</w:t>
            </w:r>
            <w:r w:rsidR="006817C7" w:rsidRPr="00FC5FDB">
              <w:rPr>
                <w:bCs/>
                <w:i/>
                <w:color w:val="000000"/>
                <w:vertAlign w:val="superscript"/>
              </w:rPr>
              <w:t>a</w:t>
            </w:r>
            <w:r w:rsidR="006817C7">
              <w:rPr>
                <w:bCs/>
                <w:i/>
                <w:color w:val="000000"/>
                <w:vertAlign w:val="superscript"/>
              </w:rPr>
              <w:t>,b</w:t>
            </w:r>
          </w:p>
        </w:tc>
        <w:tc>
          <w:tcPr>
            <w:tcW w:w="1530" w:type="dxa"/>
            <w:tcBorders>
              <w:top w:val="single" w:sz="2" w:space="0" w:color="000000"/>
              <w:bottom w:val="single" w:sz="2" w:space="0" w:color="000000"/>
              <w:right w:val="nil"/>
            </w:tcBorders>
            <w:tcMar>
              <w:top w:w="20" w:type="nil"/>
              <w:left w:w="20" w:type="nil"/>
              <w:right w:w="20" w:type="nil"/>
            </w:tcMar>
            <w:vAlign w:val="center"/>
          </w:tcPr>
          <w:p w14:paraId="41F8E623" w14:textId="77777777" w:rsidR="000224E1" w:rsidRPr="005F54D7" w:rsidRDefault="000224E1" w:rsidP="00430DD3">
            <w:pPr>
              <w:autoSpaceDE w:val="0"/>
              <w:autoSpaceDN w:val="0"/>
              <w:adjustRightInd w:val="0"/>
              <w:spacing w:line="276" w:lineRule="auto"/>
              <w:jc w:val="center"/>
              <w:rPr>
                <w:bCs/>
                <w:i/>
                <w:color w:val="000000"/>
              </w:rPr>
            </w:pPr>
            <w:r>
              <w:rPr>
                <w:bCs/>
                <w:color w:val="000000"/>
              </w:rPr>
              <w:t>15P</w:t>
            </w:r>
          </w:p>
        </w:tc>
      </w:tr>
      <w:tr w:rsidR="000224E1" w:rsidRPr="003115B8" w14:paraId="44988FD2" w14:textId="77777777" w:rsidTr="000650E4">
        <w:trPr>
          <w:trHeight w:val="259"/>
          <w:jc w:val="center"/>
        </w:trPr>
        <w:tc>
          <w:tcPr>
            <w:tcW w:w="720" w:type="dxa"/>
            <w:vMerge w:val="restart"/>
            <w:tcBorders>
              <w:top w:val="single" w:sz="2" w:space="0" w:color="000000"/>
            </w:tcBorders>
            <w:tcMar>
              <w:top w:w="20" w:type="nil"/>
              <w:left w:w="20" w:type="nil"/>
              <w:right w:w="20" w:type="nil"/>
            </w:tcMar>
            <w:textDirection w:val="btLr"/>
          </w:tcPr>
          <w:p w14:paraId="47F28D98" w14:textId="77777777" w:rsidR="000224E1" w:rsidRPr="004A1EC8" w:rsidRDefault="000224E1" w:rsidP="00430DD3">
            <w:pPr>
              <w:autoSpaceDE w:val="0"/>
              <w:autoSpaceDN w:val="0"/>
              <w:adjustRightInd w:val="0"/>
              <w:spacing w:line="276" w:lineRule="auto"/>
              <w:ind w:left="113" w:right="113"/>
              <w:jc w:val="center"/>
              <w:rPr>
                <w:color w:val="000000"/>
              </w:rPr>
            </w:pPr>
            <w:r>
              <w:rPr>
                <w:color w:val="000000"/>
              </w:rPr>
              <w:t>Males</w:t>
            </w:r>
            <w:r w:rsidR="00FC5FDB">
              <w:rPr>
                <w:color w:val="000000"/>
              </w:rPr>
              <w:t>*</w:t>
            </w:r>
          </w:p>
        </w:tc>
        <w:tc>
          <w:tcPr>
            <w:tcW w:w="990" w:type="dxa"/>
            <w:tcBorders>
              <w:top w:val="single" w:sz="2" w:space="0" w:color="000000"/>
            </w:tcBorders>
            <w:tcMar>
              <w:top w:w="20" w:type="nil"/>
              <w:left w:w="20" w:type="nil"/>
              <w:right w:w="20" w:type="nil"/>
            </w:tcMar>
            <w:vAlign w:val="center"/>
          </w:tcPr>
          <w:p w14:paraId="3F2EE3B9" w14:textId="77777777" w:rsidR="000224E1" w:rsidRPr="004A1EC8" w:rsidRDefault="000224E1" w:rsidP="00430DD3">
            <w:pPr>
              <w:autoSpaceDE w:val="0"/>
              <w:autoSpaceDN w:val="0"/>
              <w:adjustRightInd w:val="0"/>
              <w:spacing w:line="276" w:lineRule="auto"/>
              <w:rPr>
                <w:color w:val="000000"/>
              </w:rPr>
            </w:pPr>
            <w:r>
              <w:rPr>
                <w:color w:val="000000"/>
              </w:rPr>
              <w:t>cBFR</w:t>
            </w:r>
          </w:p>
        </w:tc>
        <w:tc>
          <w:tcPr>
            <w:tcW w:w="1710" w:type="dxa"/>
            <w:tcBorders>
              <w:top w:val="single" w:sz="2" w:space="0" w:color="000000"/>
            </w:tcBorders>
            <w:tcMar>
              <w:top w:w="20" w:type="nil"/>
              <w:left w:w="20" w:type="nil"/>
              <w:right w:w="20" w:type="nil"/>
            </w:tcMar>
            <w:vAlign w:val="bottom"/>
          </w:tcPr>
          <w:p w14:paraId="04E31271" w14:textId="77777777" w:rsidR="000224E1" w:rsidRPr="009247B3" w:rsidRDefault="005D73FF" w:rsidP="00430DD3">
            <w:pPr>
              <w:autoSpaceDE w:val="0"/>
              <w:autoSpaceDN w:val="0"/>
              <w:adjustRightInd w:val="0"/>
              <w:spacing w:line="276" w:lineRule="auto"/>
              <w:jc w:val="center"/>
              <w:rPr>
                <w:color w:val="000000"/>
              </w:rPr>
            </w:pPr>
            <w:r>
              <w:rPr>
                <w:color w:val="000000"/>
              </w:rPr>
              <w:t>46.18</w:t>
            </w:r>
            <w:r w:rsidRPr="009247B3">
              <w:rPr>
                <w:color w:val="000000"/>
              </w:rPr>
              <w:t xml:space="preserve"> ± 2.8</w:t>
            </w:r>
            <w:r>
              <w:rPr>
                <w:color w:val="000000"/>
              </w:rPr>
              <w:t>3</w:t>
            </w:r>
          </w:p>
        </w:tc>
        <w:tc>
          <w:tcPr>
            <w:tcW w:w="1710" w:type="dxa"/>
            <w:tcBorders>
              <w:top w:val="single" w:sz="2" w:space="0" w:color="000000"/>
            </w:tcBorders>
            <w:tcMar>
              <w:top w:w="20" w:type="nil"/>
              <w:left w:w="20" w:type="nil"/>
              <w:right w:w="20" w:type="nil"/>
            </w:tcMar>
            <w:vAlign w:val="bottom"/>
          </w:tcPr>
          <w:p w14:paraId="1647318D" w14:textId="77777777" w:rsidR="000224E1" w:rsidRPr="009247B3" w:rsidRDefault="005D73FF" w:rsidP="00430DD3">
            <w:pPr>
              <w:autoSpaceDE w:val="0"/>
              <w:autoSpaceDN w:val="0"/>
              <w:adjustRightInd w:val="0"/>
              <w:spacing w:line="276" w:lineRule="auto"/>
              <w:jc w:val="center"/>
              <w:rPr>
                <w:color w:val="000000"/>
              </w:rPr>
            </w:pPr>
            <w:r>
              <w:rPr>
                <w:color w:val="000000"/>
              </w:rPr>
              <w:t>47.93</w:t>
            </w:r>
            <w:r w:rsidRPr="009247B3">
              <w:rPr>
                <w:color w:val="000000"/>
              </w:rPr>
              <w:t xml:space="preserve"> ± 2.1</w:t>
            </w:r>
            <w:r>
              <w:rPr>
                <w:color w:val="000000"/>
              </w:rPr>
              <w:t>3</w:t>
            </w:r>
            <w:r w:rsidR="008C5856" w:rsidRPr="008351AB">
              <w:rPr>
                <w:color w:val="000000"/>
                <w:sz w:val="20"/>
                <w:szCs w:val="20"/>
                <w:vertAlign w:val="superscript"/>
              </w:rPr>
              <w:t>§</w:t>
            </w:r>
          </w:p>
        </w:tc>
        <w:tc>
          <w:tcPr>
            <w:tcW w:w="1710" w:type="dxa"/>
            <w:tcBorders>
              <w:top w:val="single" w:sz="2" w:space="0" w:color="000000"/>
            </w:tcBorders>
            <w:tcMar>
              <w:top w:w="20" w:type="nil"/>
              <w:left w:w="20" w:type="nil"/>
              <w:right w:w="20" w:type="nil"/>
            </w:tcMar>
            <w:vAlign w:val="bottom"/>
          </w:tcPr>
          <w:p w14:paraId="4444A00D" w14:textId="77777777" w:rsidR="000224E1" w:rsidRPr="009247B3" w:rsidRDefault="005D73FF" w:rsidP="00430DD3">
            <w:pPr>
              <w:autoSpaceDE w:val="0"/>
              <w:autoSpaceDN w:val="0"/>
              <w:adjustRightInd w:val="0"/>
              <w:spacing w:line="276" w:lineRule="auto"/>
              <w:jc w:val="center"/>
              <w:rPr>
                <w:color w:val="000000"/>
              </w:rPr>
            </w:pPr>
            <w:r>
              <w:rPr>
                <w:color w:val="000000"/>
              </w:rPr>
              <w:t>47.93</w:t>
            </w:r>
            <w:r w:rsidRPr="009247B3">
              <w:rPr>
                <w:color w:val="000000"/>
              </w:rPr>
              <w:t xml:space="preserve"> ± 2.</w:t>
            </w:r>
            <w:r>
              <w:rPr>
                <w:color w:val="000000"/>
              </w:rPr>
              <w:t>50</w:t>
            </w:r>
            <w:r w:rsidR="008C5856" w:rsidRPr="007B754A">
              <w:rPr>
                <w:color w:val="000000"/>
                <w:sz w:val="20"/>
                <w:szCs w:val="20"/>
                <w:vertAlign w:val="superscript"/>
              </w:rPr>
              <w:t>‡</w:t>
            </w:r>
            <w:r w:rsidR="008C5856" w:rsidRPr="008351AB">
              <w:rPr>
                <w:color w:val="000000"/>
                <w:sz w:val="20"/>
                <w:szCs w:val="20"/>
                <w:vertAlign w:val="superscript"/>
              </w:rPr>
              <w:t>§</w:t>
            </w:r>
          </w:p>
        </w:tc>
        <w:tc>
          <w:tcPr>
            <w:tcW w:w="1530" w:type="dxa"/>
            <w:tcBorders>
              <w:top w:val="single" w:sz="2" w:space="0" w:color="000000"/>
            </w:tcBorders>
            <w:tcMar>
              <w:top w:w="20" w:type="nil"/>
              <w:left w:w="20" w:type="nil"/>
              <w:right w:w="20" w:type="nil"/>
            </w:tcMar>
            <w:vAlign w:val="bottom"/>
          </w:tcPr>
          <w:p w14:paraId="17BCE48C" w14:textId="77777777" w:rsidR="000224E1" w:rsidRPr="009247B3" w:rsidRDefault="005D73FF" w:rsidP="00430DD3">
            <w:pPr>
              <w:autoSpaceDE w:val="0"/>
              <w:autoSpaceDN w:val="0"/>
              <w:adjustRightInd w:val="0"/>
              <w:spacing w:line="276" w:lineRule="auto"/>
              <w:jc w:val="center"/>
              <w:rPr>
                <w:color w:val="000000"/>
              </w:rPr>
            </w:pPr>
            <w:r>
              <w:rPr>
                <w:color w:val="000000"/>
              </w:rPr>
              <w:t>45.75</w:t>
            </w:r>
            <w:r w:rsidRPr="009247B3">
              <w:rPr>
                <w:color w:val="000000"/>
              </w:rPr>
              <w:t xml:space="preserve"> ± 2.35</w:t>
            </w:r>
          </w:p>
        </w:tc>
      </w:tr>
      <w:tr w:rsidR="005D73FF" w:rsidRPr="003115B8" w14:paraId="42B0FE9F" w14:textId="77777777" w:rsidTr="000650E4">
        <w:trPr>
          <w:trHeight w:val="342"/>
          <w:jc w:val="center"/>
        </w:trPr>
        <w:tc>
          <w:tcPr>
            <w:tcW w:w="720" w:type="dxa"/>
            <w:vMerge/>
            <w:tcMar>
              <w:top w:w="20" w:type="nil"/>
              <w:left w:w="20" w:type="nil"/>
              <w:right w:w="20" w:type="nil"/>
            </w:tcMar>
            <w:textDirection w:val="btLr"/>
          </w:tcPr>
          <w:p w14:paraId="2BD257A3" w14:textId="77777777" w:rsidR="005D73FF" w:rsidRPr="004A1EC8" w:rsidRDefault="005D73FF" w:rsidP="00430DD3">
            <w:pPr>
              <w:autoSpaceDE w:val="0"/>
              <w:autoSpaceDN w:val="0"/>
              <w:adjustRightInd w:val="0"/>
              <w:spacing w:line="276" w:lineRule="auto"/>
              <w:ind w:left="113" w:right="113"/>
              <w:jc w:val="center"/>
              <w:rPr>
                <w:color w:val="000000"/>
              </w:rPr>
            </w:pPr>
          </w:p>
        </w:tc>
        <w:tc>
          <w:tcPr>
            <w:tcW w:w="990" w:type="dxa"/>
            <w:tcMar>
              <w:top w:w="20" w:type="nil"/>
              <w:left w:w="20" w:type="nil"/>
              <w:right w:w="20" w:type="nil"/>
            </w:tcMar>
            <w:vAlign w:val="center"/>
          </w:tcPr>
          <w:p w14:paraId="3F78D4B8" w14:textId="77777777" w:rsidR="005D73FF" w:rsidRPr="004A1EC8" w:rsidRDefault="005D73FF" w:rsidP="00430DD3">
            <w:pPr>
              <w:autoSpaceDE w:val="0"/>
              <w:autoSpaceDN w:val="0"/>
              <w:adjustRightInd w:val="0"/>
              <w:spacing w:line="276" w:lineRule="auto"/>
              <w:rPr>
                <w:color w:val="000000"/>
              </w:rPr>
            </w:pPr>
            <w:r>
              <w:rPr>
                <w:color w:val="000000"/>
              </w:rPr>
              <w:t>pBFR</w:t>
            </w:r>
          </w:p>
        </w:tc>
        <w:tc>
          <w:tcPr>
            <w:tcW w:w="1710" w:type="dxa"/>
            <w:tcMar>
              <w:top w:w="20" w:type="nil"/>
              <w:left w:w="20" w:type="nil"/>
              <w:right w:w="20" w:type="nil"/>
            </w:tcMar>
            <w:vAlign w:val="bottom"/>
          </w:tcPr>
          <w:p w14:paraId="19855BC8" w14:textId="77777777" w:rsidR="005D73FF" w:rsidRPr="009247B3" w:rsidRDefault="005D73FF" w:rsidP="00430DD3">
            <w:pPr>
              <w:autoSpaceDE w:val="0"/>
              <w:autoSpaceDN w:val="0"/>
              <w:adjustRightInd w:val="0"/>
              <w:spacing w:line="276" w:lineRule="auto"/>
              <w:jc w:val="center"/>
              <w:rPr>
                <w:color w:val="000000"/>
              </w:rPr>
            </w:pPr>
            <w:r>
              <w:rPr>
                <w:color w:val="000000"/>
              </w:rPr>
              <w:t>45.32</w:t>
            </w:r>
            <w:r w:rsidRPr="009247B3">
              <w:rPr>
                <w:color w:val="000000"/>
              </w:rPr>
              <w:t xml:space="preserve"> ± 2.09</w:t>
            </w:r>
          </w:p>
        </w:tc>
        <w:tc>
          <w:tcPr>
            <w:tcW w:w="1710" w:type="dxa"/>
            <w:tcMar>
              <w:top w:w="20" w:type="nil"/>
              <w:left w:w="20" w:type="nil"/>
              <w:right w:w="20" w:type="nil"/>
            </w:tcMar>
            <w:vAlign w:val="bottom"/>
          </w:tcPr>
          <w:p w14:paraId="2C1EBF54" w14:textId="77777777" w:rsidR="005D73FF" w:rsidRPr="009247B3" w:rsidRDefault="005D73FF" w:rsidP="00430DD3">
            <w:pPr>
              <w:autoSpaceDE w:val="0"/>
              <w:autoSpaceDN w:val="0"/>
              <w:adjustRightInd w:val="0"/>
              <w:spacing w:line="276" w:lineRule="auto"/>
              <w:jc w:val="center"/>
              <w:rPr>
                <w:color w:val="000000"/>
                <w:vertAlign w:val="superscript"/>
              </w:rPr>
            </w:pPr>
            <w:r>
              <w:rPr>
                <w:color w:val="000000"/>
              </w:rPr>
              <w:t>46.64</w:t>
            </w:r>
            <w:r w:rsidRPr="009247B3">
              <w:rPr>
                <w:color w:val="000000"/>
              </w:rPr>
              <w:t xml:space="preserve"> ± 2.0</w:t>
            </w:r>
            <w:r>
              <w:rPr>
                <w:color w:val="000000"/>
              </w:rPr>
              <w:t>8</w:t>
            </w:r>
            <w:r w:rsidR="008C5856" w:rsidRPr="008351AB">
              <w:rPr>
                <w:color w:val="000000"/>
                <w:sz w:val="20"/>
                <w:szCs w:val="20"/>
                <w:vertAlign w:val="superscript"/>
              </w:rPr>
              <w:t>§</w:t>
            </w:r>
          </w:p>
        </w:tc>
        <w:tc>
          <w:tcPr>
            <w:tcW w:w="1710" w:type="dxa"/>
            <w:tcMar>
              <w:top w:w="20" w:type="nil"/>
              <w:left w:w="20" w:type="nil"/>
              <w:right w:w="20" w:type="nil"/>
            </w:tcMar>
            <w:vAlign w:val="bottom"/>
          </w:tcPr>
          <w:p w14:paraId="329ED1C8" w14:textId="77777777" w:rsidR="005D73FF" w:rsidRPr="009247B3" w:rsidRDefault="005D73FF" w:rsidP="00430DD3">
            <w:pPr>
              <w:autoSpaceDE w:val="0"/>
              <w:autoSpaceDN w:val="0"/>
              <w:adjustRightInd w:val="0"/>
              <w:spacing w:line="276" w:lineRule="auto"/>
              <w:jc w:val="center"/>
              <w:rPr>
                <w:color w:val="000000"/>
              </w:rPr>
            </w:pPr>
            <w:r>
              <w:rPr>
                <w:color w:val="000000"/>
              </w:rPr>
              <w:t>46.50 ± 2.70</w:t>
            </w:r>
            <w:r w:rsidR="008C5856" w:rsidRPr="008351AB">
              <w:rPr>
                <w:color w:val="000000"/>
                <w:sz w:val="20"/>
                <w:szCs w:val="20"/>
                <w:vertAlign w:val="superscript"/>
              </w:rPr>
              <w:t>§</w:t>
            </w:r>
          </w:p>
        </w:tc>
        <w:tc>
          <w:tcPr>
            <w:tcW w:w="1530" w:type="dxa"/>
            <w:tcMar>
              <w:top w:w="20" w:type="nil"/>
              <w:left w:w="20" w:type="nil"/>
              <w:right w:w="20" w:type="nil"/>
            </w:tcMar>
            <w:vAlign w:val="bottom"/>
          </w:tcPr>
          <w:p w14:paraId="11E2BE73" w14:textId="77777777" w:rsidR="005D73FF" w:rsidRPr="009247B3" w:rsidRDefault="005D73FF" w:rsidP="00430DD3">
            <w:pPr>
              <w:autoSpaceDE w:val="0"/>
              <w:autoSpaceDN w:val="0"/>
              <w:adjustRightInd w:val="0"/>
              <w:spacing w:line="276" w:lineRule="auto"/>
              <w:jc w:val="center"/>
              <w:rPr>
                <w:color w:val="000000"/>
              </w:rPr>
            </w:pPr>
            <w:r>
              <w:rPr>
                <w:color w:val="000000"/>
              </w:rPr>
              <w:t>45.29</w:t>
            </w:r>
            <w:r w:rsidRPr="009247B3">
              <w:rPr>
                <w:color w:val="000000"/>
              </w:rPr>
              <w:t xml:space="preserve"> ± 2.0</w:t>
            </w:r>
            <w:r>
              <w:rPr>
                <w:color w:val="000000"/>
              </w:rPr>
              <w:t>1</w:t>
            </w:r>
          </w:p>
        </w:tc>
      </w:tr>
      <w:tr w:rsidR="005D73FF" w:rsidRPr="003115B8" w14:paraId="21971A55" w14:textId="77777777" w:rsidTr="000650E4">
        <w:trPr>
          <w:trHeight w:val="351"/>
          <w:jc w:val="center"/>
        </w:trPr>
        <w:tc>
          <w:tcPr>
            <w:tcW w:w="720" w:type="dxa"/>
            <w:vMerge/>
            <w:tcMar>
              <w:top w:w="20" w:type="nil"/>
              <w:left w:w="20" w:type="nil"/>
              <w:right w:w="20" w:type="nil"/>
            </w:tcMar>
            <w:textDirection w:val="btLr"/>
          </w:tcPr>
          <w:p w14:paraId="1B24E01F" w14:textId="77777777" w:rsidR="005D73FF" w:rsidRPr="004A1EC8" w:rsidRDefault="005D73FF" w:rsidP="00430DD3">
            <w:pPr>
              <w:autoSpaceDE w:val="0"/>
              <w:autoSpaceDN w:val="0"/>
              <w:adjustRightInd w:val="0"/>
              <w:spacing w:line="276" w:lineRule="auto"/>
              <w:ind w:left="113" w:right="113"/>
              <w:jc w:val="center"/>
              <w:rPr>
                <w:color w:val="000000"/>
                <w:vertAlign w:val="superscript"/>
              </w:rPr>
            </w:pPr>
          </w:p>
        </w:tc>
        <w:tc>
          <w:tcPr>
            <w:tcW w:w="990" w:type="dxa"/>
            <w:tcBorders>
              <w:bottom w:val="nil"/>
            </w:tcBorders>
            <w:tcMar>
              <w:top w:w="20" w:type="nil"/>
              <w:left w:w="20" w:type="nil"/>
              <w:right w:w="20" w:type="nil"/>
            </w:tcMar>
            <w:vAlign w:val="center"/>
          </w:tcPr>
          <w:p w14:paraId="70B6CE3D" w14:textId="77777777" w:rsidR="005D73FF" w:rsidRPr="00F517B1" w:rsidRDefault="005D73FF" w:rsidP="00430DD3">
            <w:pPr>
              <w:autoSpaceDE w:val="0"/>
              <w:autoSpaceDN w:val="0"/>
              <w:adjustRightInd w:val="0"/>
              <w:spacing w:line="276" w:lineRule="auto"/>
              <w:rPr>
                <w:rFonts w:ascii="Cambria Math" w:hAnsi="Cambria Math"/>
                <w:color w:val="000000"/>
              </w:rPr>
            </w:pPr>
            <w:r>
              <w:rPr>
                <w:color w:val="000000"/>
              </w:rPr>
              <w:t>HI</w:t>
            </w:r>
          </w:p>
        </w:tc>
        <w:tc>
          <w:tcPr>
            <w:tcW w:w="1710" w:type="dxa"/>
            <w:tcBorders>
              <w:bottom w:val="nil"/>
            </w:tcBorders>
            <w:tcMar>
              <w:top w:w="20" w:type="nil"/>
              <w:left w:w="20" w:type="nil"/>
              <w:right w:w="20" w:type="nil"/>
            </w:tcMar>
            <w:vAlign w:val="bottom"/>
          </w:tcPr>
          <w:p w14:paraId="3012F737" w14:textId="77777777" w:rsidR="005D73FF" w:rsidRPr="009247B3" w:rsidRDefault="005D73FF" w:rsidP="00430DD3">
            <w:pPr>
              <w:autoSpaceDE w:val="0"/>
              <w:autoSpaceDN w:val="0"/>
              <w:adjustRightInd w:val="0"/>
              <w:spacing w:line="276" w:lineRule="auto"/>
              <w:jc w:val="center"/>
              <w:rPr>
                <w:color w:val="000000"/>
              </w:rPr>
            </w:pPr>
            <w:r>
              <w:rPr>
                <w:color w:val="000000"/>
              </w:rPr>
              <w:t>45.82 ± 2.28</w:t>
            </w:r>
          </w:p>
        </w:tc>
        <w:tc>
          <w:tcPr>
            <w:tcW w:w="1710" w:type="dxa"/>
            <w:tcBorders>
              <w:bottom w:val="nil"/>
            </w:tcBorders>
            <w:tcMar>
              <w:top w:w="20" w:type="nil"/>
              <w:left w:w="20" w:type="nil"/>
              <w:right w:w="20" w:type="nil"/>
            </w:tcMar>
            <w:vAlign w:val="bottom"/>
          </w:tcPr>
          <w:p w14:paraId="62A2D8F6" w14:textId="77777777" w:rsidR="005D73FF" w:rsidRPr="009247B3" w:rsidRDefault="005D73FF" w:rsidP="00430DD3">
            <w:pPr>
              <w:autoSpaceDE w:val="0"/>
              <w:autoSpaceDN w:val="0"/>
              <w:adjustRightInd w:val="0"/>
              <w:spacing w:line="276" w:lineRule="auto"/>
              <w:jc w:val="center"/>
              <w:rPr>
                <w:color w:val="000000"/>
                <w:vertAlign w:val="superscript"/>
              </w:rPr>
            </w:pPr>
            <w:r>
              <w:rPr>
                <w:color w:val="000000"/>
              </w:rPr>
              <w:t>47.29</w:t>
            </w:r>
            <w:r w:rsidRPr="009247B3">
              <w:rPr>
                <w:color w:val="000000"/>
              </w:rPr>
              <w:t xml:space="preserve"> ± 2.38</w:t>
            </w:r>
            <w:r w:rsidR="008C5856" w:rsidRPr="008351AB">
              <w:rPr>
                <w:color w:val="000000"/>
                <w:sz w:val="20"/>
                <w:szCs w:val="20"/>
                <w:vertAlign w:val="superscript"/>
              </w:rPr>
              <w:t>§</w:t>
            </w:r>
          </w:p>
        </w:tc>
        <w:tc>
          <w:tcPr>
            <w:tcW w:w="1710" w:type="dxa"/>
            <w:tcBorders>
              <w:bottom w:val="nil"/>
            </w:tcBorders>
            <w:tcMar>
              <w:top w:w="20" w:type="nil"/>
              <w:left w:w="20" w:type="nil"/>
              <w:right w:w="20" w:type="nil"/>
            </w:tcMar>
            <w:vAlign w:val="bottom"/>
          </w:tcPr>
          <w:p w14:paraId="1C6A495C" w14:textId="77777777" w:rsidR="005D73FF" w:rsidRPr="009247B3" w:rsidRDefault="005D73FF" w:rsidP="00430DD3">
            <w:pPr>
              <w:autoSpaceDE w:val="0"/>
              <w:autoSpaceDN w:val="0"/>
              <w:adjustRightInd w:val="0"/>
              <w:spacing w:line="276" w:lineRule="auto"/>
              <w:jc w:val="center"/>
              <w:rPr>
                <w:color w:val="000000"/>
                <w:vertAlign w:val="superscript"/>
              </w:rPr>
            </w:pPr>
            <w:r>
              <w:rPr>
                <w:color w:val="000000"/>
              </w:rPr>
              <w:t>47.46</w:t>
            </w:r>
            <w:r w:rsidRPr="009247B3">
              <w:rPr>
                <w:color w:val="000000"/>
              </w:rPr>
              <w:t xml:space="preserve"> ± 2.7</w:t>
            </w:r>
            <w:r>
              <w:rPr>
                <w:color w:val="000000"/>
              </w:rPr>
              <w:t>3</w:t>
            </w:r>
            <w:r w:rsidR="008C5856" w:rsidRPr="007B754A">
              <w:rPr>
                <w:color w:val="000000"/>
                <w:sz w:val="20"/>
                <w:szCs w:val="20"/>
                <w:vertAlign w:val="superscript"/>
              </w:rPr>
              <w:t>‡</w:t>
            </w:r>
            <w:r w:rsidR="008C5856" w:rsidRPr="008351AB">
              <w:rPr>
                <w:color w:val="000000"/>
                <w:sz w:val="20"/>
                <w:szCs w:val="20"/>
                <w:vertAlign w:val="superscript"/>
              </w:rPr>
              <w:t>§</w:t>
            </w:r>
          </w:p>
        </w:tc>
        <w:tc>
          <w:tcPr>
            <w:tcW w:w="1530" w:type="dxa"/>
            <w:tcBorders>
              <w:bottom w:val="nil"/>
            </w:tcBorders>
            <w:tcMar>
              <w:top w:w="20" w:type="nil"/>
              <w:left w:w="20" w:type="nil"/>
              <w:right w:w="20" w:type="nil"/>
            </w:tcMar>
            <w:vAlign w:val="bottom"/>
          </w:tcPr>
          <w:p w14:paraId="348D08CB" w14:textId="77777777" w:rsidR="005D73FF" w:rsidRPr="009247B3" w:rsidRDefault="005D73FF" w:rsidP="00430DD3">
            <w:pPr>
              <w:autoSpaceDE w:val="0"/>
              <w:autoSpaceDN w:val="0"/>
              <w:adjustRightInd w:val="0"/>
              <w:spacing w:line="276" w:lineRule="auto"/>
              <w:jc w:val="center"/>
              <w:rPr>
                <w:color w:val="000000"/>
                <w:vertAlign w:val="superscript"/>
              </w:rPr>
            </w:pPr>
            <w:r>
              <w:rPr>
                <w:color w:val="000000"/>
              </w:rPr>
              <w:t>45.89</w:t>
            </w:r>
            <w:r w:rsidRPr="009247B3">
              <w:rPr>
                <w:color w:val="000000"/>
              </w:rPr>
              <w:t xml:space="preserve"> ± 2.03</w:t>
            </w:r>
          </w:p>
        </w:tc>
      </w:tr>
      <w:tr w:rsidR="005D73FF" w:rsidRPr="003115B8" w14:paraId="38AB9B79" w14:textId="77777777" w:rsidTr="000650E4">
        <w:trPr>
          <w:trHeight w:val="306"/>
          <w:jc w:val="center"/>
        </w:trPr>
        <w:tc>
          <w:tcPr>
            <w:tcW w:w="720" w:type="dxa"/>
            <w:vMerge/>
            <w:tcBorders>
              <w:bottom w:val="single" w:sz="2" w:space="0" w:color="000000"/>
            </w:tcBorders>
            <w:tcMar>
              <w:top w:w="20" w:type="nil"/>
              <w:left w:w="20" w:type="nil"/>
              <w:right w:w="20" w:type="nil"/>
            </w:tcMar>
            <w:textDirection w:val="btLr"/>
          </w:tcPr>
          <w:p w14:paraId="3CD9E667" w14:textId="77777777" w:rsidR="005D73FF" w:rsidRPr="004A1EC8" w:rsidRDefault="005D73FF" w:rsidP="00430DD3">
            <w:pPr>
              <w:autoSpaceDE w:val="0"/>
              <w:autoSpaceDN w:val="0"/>
              <w:adjustRightInd w:val="0"/>
              <w:spacing w:line="276" w:lineRule="auto"/>
              <w:ind w:left="113" w:right="113"/>
              <w:jc w:val="center"/>
              <w:rPr>
                <w:color w:val="000000"/>
              </w:rPr>
            </w:pPr>
          </w:p>
        </w:tc>
        <w:tc>
          <w:tcPr>
            <w:tcW w:w="990" w:type="dxa"/>
            <w:tcBorders>
              <w:bottom w:val="single" w:sz="2" w:space="0" w:color="000000"/>
            </w:tcBorders>
            <w:tcMar>
              <w:top w:w="20" w:type="nil"/>
              <w:left w:w="20" w:type="nil"/>
              <w:right w:w="20" w:type="nil"/>
            </w:tcMar>
            <w:vAlign w:val="center"/>
          </w:tcPr>
          <w:p w14:paraId="0E68C7C0" w14:textId="77777777" w:rsidR="005D73FF" w:rsidRPr="004A1EC8" w:rsidRDefault="005D73FF" w:rsidP="00430DD3">
            <w:pPr>
              <w:autoSpaceDE w:val="0"/>
              <w:autoSpaceDN w:val="0"/>
              <w:adjustRightInd w:val="0"/>
              <w:spacing w:line="276" w:lineRule="auto"/>
              <w:rPr>
                <w:color w:val="000000"/>
              </w:rPr>
            </w:pPr>
            <w:r>
              <w:rPr>
                <w:color w:val="000000"/>
              </w:rPr>
              <w:t>LI</w:t>
            </w:r>
          </w:p>
        </w:tc>
        <w:tc>
          <w:tcPr>
            <w:tcW w:w="1710" w:type="dxa"/>
            <w:tcBorders>
              <w:bottom w:val="single" w:sz="4" w:space="0" w:color="auto"/>
            </w:tcBorders>
            <w:tcMar>
              <w:top w:w="20" w:type="nil"/>
              <w:left w:w="20" w:type="nil"/>
              <w:right w:w="20" w:type="nil"/>
            </w:tcMar>
            <w:vAlign w:val="bottom"/>
          </w:tcPr>
          <w:p w14:paraId="64C3CB6B" w14:textId="77777777" w:rsidR="005D73FF" w:rsidRPr="009247B3" w:rsidRDefault="005D73FF" w:rsidP="00430DD3">
            <w:pPr>
              <w:autoSpaceDE w:val="0"/>
              <w:autoSpaceDN w:val="0"/>
              <w:adjustRightInd w:val="0"/>
              <w:spacing w:line="276" w:lineRule="auto"/>
              <w:jc w:val="center"/>
              <w:rPr>
                <w:color w:val="000000"/>
              </w:rPr>
            </w:pPr>
            <w:r>
              <w:rPr>
                <w:color w:val="000000"/>
              </w:rPr>
              <w:t>46.32 ± 3.38</w:t>
            </w:r>
            <w:r w:rsidR="00025067" w:rsidRPr="00025067">
              <w:rPr>
                <w:color w:val="000000"/>
                <w:vertAlign w:val="superscript"/>
              </w:rPr>
              <w:t>#</w:t>
            </w:r>
          </w:p>
        </w:tc>
        <w:tc>
          <w:tcPr>
            <w:tcW w:w="1710" w:type="dxa"/>
            <w:tcBorders>
              <w:bottom w:val="single" w:sz="4" w:space="0" w:color="auto"/>
            </w:tcBorders>
            <w:tcMar>
              <w:top w:w="20" w:type="nil"/>
              <w:left w:w="20" w:type="nil"/>
              <w:right w:w="20" w:type="nil"/>
            </w:tcMar>
            <w:vAlign w:val="bottom"/>
          </w:tcPr>
          <w:p w14:paraId="465FAA54" w14:textId="77777777" w:rsidR="005D73FF" w:rsidRPr="009247B3" w:rsidRDefault="005D73FF" w:rsidP="00430DD3">
            <w:pPr>
              <w:autoSpaceDE w:val="0"/>
              <w:autoSpaceDN w:val="0"/>
              <w:adjustRightInd w:val="0"/>
              <w:spacing w:line="276" w:lineRule="auto"/>
              <w:jc w:val="center"/>
              <w:rPr>
                <w:color w:val="000000"/>
              </w:rPr>
            </w:pPr>
            <w:r>
              <w:rPr>
                <w:color w:val="000000"/>
              </w:rPr>
              <w:t>46.86 ± 3.09</w:t>
            </w:r>
            <w:r w:rsidR="00025067" w:rsidRPr="00025067">
              <w:rPr>
                <w:color w:val="000000"/>
                <w:vertAlign w:val="superscript"/>
              </w:rPr>
              <w:t>#</w:t>
            </w:r>
          </w:p>
        </w:tc>
        <w:tc>
          <w:tcPr>
            <w:tcW w:w="1710" w:type="dxa"/>
            <w:tcBorders>
              <w:bottom w:val="single" w:sz="4" w:space="0" w:color="auto"/>
            </w:tcBorders>
            <w:tcMar>
              <w:top w:w="20" w:type="nil"/>
              <w:left w:w="20" w:type="nil"/>
              <w:right w:w="20" w:type="nil"/>
            </w:tcMar>
            <w:vAlign w:val="bottom"/>
          </w:tcPr>
          <w:p w14:paraId="5F1625EA" w14:textId="77777777" w:rsidR="005D73FF" w:rsidRPr="00173B46" w:rsidRDefault="005D73FF" w:rsidP="00430DD3">
            <w:pPr>
              <w:autoSpaceDE w:val="0"/>
              <w:autoSpaceDN w:val="0"/>
              <w:adjustRightInd w:val="0"/>
              <w:spacing w:line="276" w:lineRule="auto"/>
              <w:jc w:val="center"/>
              <w:rPr>
                <w:rFonts w:ascii="Segoe UI Symbol" w:hAnsi="Segoe UI Symbol"/>
                <w:color w:val="000000"/>
                <w:lang w:eastAsia="ja-JP"/>
              </w:rPr>
            </w:pPr>
            <w:r>
              <w:rPr>
                <w:color w:val="000000"/>
              </w:rPr>
              <w:t>46.39 ± 3.50</w:t>
            </w:r>
            <w:r w:rsidR="00025067" w:rsidRPr="00025067">
              <w:rPr>
                <w:color w:val="000000"/>
                <w:vertAlign w:val="superscript"/>
              </w:rPr>
              <w:t>#</w:t>
            </w:r>
          </w:p>
        </w:tc>
        <w:tc>
          <w:tcPr>
            <w:tcW w:w="1530" w:type="dxa"/>
            <w:tcBorders>
              <w:bottom w:val="single" w:sz="4" w:space="0" w:color="auto"/>
            </w:tcBorders>
            <w:tcMar>
              <w:top w:w="20" w:type="nil"/>
              <w:left w:w="20" w:type="nil"/>
              <w:right w:w="20" w:type="nil"/>
            </w:tcMar>
            <w:vAlign w:val="bottom"/>
          </w:tcPr>
          <w:p w14:paraId="6FB97432" w14:textId="77777777" w:rsidR="005D73FF" w:rsidRPr="009247B3" w:rsidRDefault="005D73FF" w:rsidP="00430DD3">
            <w:pPr>
              <w:autoSpaceDE w:val="0"/>
              <w:autoSpaceDN w:val="0"/>
              <w:adjustRightInd w:val="0"/>
              <w:spacing w:line="276" w:lineRule="auto"/>
              <w:jc w:val="center"/>
              <w:rPr>
                <w:color w:val="000000"/>
                <w:vertAlign w:val="superscript"/>
              </w:rPr>
            </w:pPr>
            <w:r>
              <w:rPr>
                <w:color w:val="000000"/>
              </w:rPr>
              <w:t>45.07</w:t>
            </w:r>
            <w:r w:rsidRPr="009247B3">
              <w:rPr>
                <w:color w:val="000000"/>
              </w:rPr>
              <w:t xml:space="preserve"> ± 2.79</w:t>
            </w:r>
          </w:p>
        </w:tc>
      </w:tr>
      <w:tr w:rsidR="005D73FF" w:rsidRPr="003115B8" w14:paraId="390494A5" w14:textId="77777777" w:rsidTr="000650E4">
        <w:trPr>
          <w:trHeight w:val="306"/>
          <w:jc w:val="center"/>
        </w:trPr>
        <w:tc>
          <w:tcPr>
            <w:tcW w:w="720" w:type="dxa"/>
            <w:vMerge w:val="restart"/>
            <w:tcBorders>
              <w:top w:val="single" w:sz="2" w:space="0" w:color="000000"/>
            </w:tcBorders>
            <w:tcMar>
              <w:top w:w="20" w:type="nil"/>
              <w:left w:w="20" w:type="nil"/>
              <w:right w:w="20" w:type="nil"/>
            </w:tcMar>
            <w:textDirection w:val="btLr"/>
          </w:tcPr>
          <w:p w14:paraId="2A784DCB" w14:textId="62723E1A" w:rsidR="005D73FF" w:rsidRPr="004A1EC8" w:rsidRDefault="00430DD3" w:rsidP="00430DD3">
            <w:pPr>
              <w:autoSpaceDE w:val="0"/>
              <w:autoSpaceDN w:val="0"/>
              <w:adjustRightInd w:val="0"/>
              <w:spacing w:line="276" w:lineRule="auto"/>
              <w:ind w:left="113" w:right="113"/>
              <w:jc w:val="center"/>
              <w:rPr>
                <w:color w:val="000000"/>
                <w:vertAlign w:val="superscript"/>
              </w:rPr>
            </w:pPr>
            <w:r>
              <w:rPr>
                <w:color w:val="000000"/>
              </w:rPr>
              <w:t>Fe</w:t>
            </w:r>
            <w:r w:rsidR="005D73FF">
              <w:rPr>
                <w:color w:val="000000"/>
              </w:rPr>
              <w:t>males</w:t>
            </w:r>
          </w:p>
        </w:tc>
        <w:tc>
          <w:tcPr>
            <w:tcW w:w="990" w:type="dxa"/>
            <w:tcBorders>
              <w:top w:val="single" w:sz="2" w:space="0" w:color="000000"/>
            </w:tcBorders>
            <w:tcMar>
              <w:top w:w="20" w:type="nil"/>
              <w:left w:w="20" w:type="nil"/>
              <w:right w:w="20" w:type="nil"/>
            </w:tcMar>
            <w:vAlign w:val="center"/>
          </w:tcPr>
          <w:p w14:paraId="644D409B" w14:textId="77777777" w:rsidR="005D73FF" w:rsidRPr="004A1EC8" w:rsidRDefault="005D73FF" w:rsidP="00430DD3">
            <w:pPr>
              <w:autoSpaceDE w:val="0"/>
              <w:autoSpaceDN w:val="0"/>
              <w:adjustRightInd w:val="0"/>
              <w:spacing w:line="276" w:lineRule="auto"/>
              <w:rPr>
                <w:color w:val="000000"/>
              </w:rPr>
            </w:pPr>
            <w:r>
              <w:rPr>
                <w:color w:val="000000"/>
              </w:rPr>
              <w:t>cBFR</w:t>
            </w:r>
          </w:p>
        </w:tc>
        <w:tc>
          <w:tcPr>
            <w:tcW w:w="1710" w:type="dxa"/>
            <w:tcBorders>
              <w:top w:val="single" w:sz="4" w:space="0" w:color="auto"/>
            </w:tcBorders>
            <w:tcMar>
              <w:top w:w="20" w:type="nil"/>
              <w:left w:w="20" w:type="nil"/>
              <w:right w:w="20" w:type="nil"/>
            </w:tcMar>
            <w:vAlign w:val="bottom"/>
          </w:tcPr>
          <w:p w14:paraId="02B46EAD" w14:textId="77777777" w:rsidR="005D73FF" w:rsidRPr="009247B3" w:rsidRDefault="005D73FF" w:rsidP="00430DD3">
            <w:pPr>
              <w:autoSpaceDE w:val="0"/>
              <w:autoSpaceDN w:val="0"/>
              <w:adjustRightInd w:val="0"/>
              <w:spacing w:line="276" w:lineRule="auto"/>
              <w:jc w:val="center"/>
              <w:rPr>
                <w:color w:val="000000"/>
              </w:rPr>
            </w:pPr>
            <w:r>
              <w:rPr>
                <w:color w:val="000000"/>
              </w:rPr>
              <w:t>42.62</w:t>
            </w:r>
            <w:r w:rsidRPr="009247B3">
              <w:rPr>
                <w:color w:val="000000"/>
              </w:rPr>
              <w:t xml:space="preserve"> ± 2.11</w:t>
            </w:r>
          </w:p>
        </w:tc>
        <w:tc>
          <w:tcPr>
            <w:tcW w:w="1710" w:type="dxa"/>
            <w:tcBorders>
              <w:top w:val="single" w:sz="4" w:space="0" w:color="auto"/>
            </w:tcBorders>
            <w:tcMar>
              <w:top w:w="20" w:type="nil"/>
              <w:left w:w="20" w:type="nil"/>
              <w:right w:w="20" w:type="nil"/>
            </w:tcMar>
            <w:vAlign w:val="bottom"/>
          </w:tcPr>
          <w:p w14:paraId="5F0699B2" w14:textId="77777777" w:rsidR="005D73FF" w:rsidRPr="009247B3" w:rsidRDefault="005D73FF" w:rsidP="00430DD3">
            <w:pPr>
              <w:autoSpaceDE w:val="0"/>
              <w:autoSpaceDN w:val="0"/>
              <w:adjustRightInd w:val="0"/>
              <w:spacing w:line="276" w:lineRule="auto"/>
              <w:jc w:val="center"/>
              <w:rPr>
                <w:color w:val="000000"/>
                <w:vertAlign w:val="superscript"/>
              </w:rPr>
            </w:pPr>
            <w:r>
              <w:rPr>
                <w:color w:val="000000"/>
              </w:rPr>
              <w:t>43.08</w:t>
            </w:r>
            <w:r w:rsidRPr="009247B3">
              <w:rPr>
                <w:color w:val="000000"/>
              </w:rPr>
              <w:t xml:space="preserve"> ± 2.7</w:t>
            </w:r>
            <w:r>
              <w:rPr>
                <w:color w:val="000000"/>
              </w:rPr>
              <w:t>5</w:t>
            </w:r>
            <w:r w:rsidR="008C5856" w:rsidRPr="008351AB">
              <w:rPr>
                <w:color w:val="000000"/>
                <w:sz w:val="20"/>
                <w:szCs w:val="20"/>
                <w:vertAlign w:val="superscript"/>
              </w:rPr>
              <w:t>§</w:t>
            </w:r>
          </w:p>
        </w:tc>
        <w:tc>
          <w:tcPr>
            <w:tcW w:w="1710" w:type="dxa"/>
            <w:tcBorders>
              <w:top w:val="single" w:sz="4" w:space="0" w:color="auto"/>
            </w:tcBorders>
            <w:tcMar>
              <w:top w:w="20" w:type="nil"/>
              <w:left w:w="20" w:type="nil"/>
              <w:right w:w="20" w:type="nil"/>
            </w:tcMar>
            <w:vAlign w:val="bottom"/>
          </w:tcPr>
          <w:p w14:paraId="1B431A02" w14:textId="77777777" w:rsidR="005D73FF" w:rsidRPr="009247B3" w:rsidRDefault="005D73FF" w:rsidP="00430DD3">
            <w:pPr>
              <w:autoSpaceDE w:val="0"/>
              <w:autoSpaceDN w:val="0"/>
              <w:adjustRightInd w:val="0"/>
              <w:spacing w:line="276" w:lineRule="auto"/>
              <w:jc w:val="center"/>
              <w:rPr>
                <w:color w:val="000000"/>
              </w:rPr>
            </w:pPr>
            <w:r>
              <w:rPr>
                <w:color w:val="000000"/>
              </w:rPr>
              <w:t>43.19</w:t>
            </w:r>
            <w:r w:rsidRPr="009247B3">
              <w:rPr>
                <w:color w:val="000000"/>
              </w:rPr>
              <w:t xml:space="preserve"> ± 2.1</w:t>
            </w:r>
            <w:r>
              <w:rPr>
                <w:color w:val="000000"/>
              </w:rPr>
              <w:t>8</w:t>
            </w:r>
            <w:r w:rsidR="008C5856" w:rsidRPr="007B754A">
              <w:rPr>
                <w:color w:val="000000"/>
                <w:sz w:val="20"/>
                <w:szCs w:val="20"/>
                <w:vertAlign w:val="superscript"/>
              </w:rPr>
              <w:t>‡</w:t>
            </w:r>
            <w:r w:rsidR="008C5856" w:rsidRPr="008351AB">
              <w:rPr>
                <w:color w:val="000000"/>
                <w:sz w:val="20"/>
                <w:szCs w:val="20"/>
                <w:vertAlign w:val="superscript"/>
              </w:rPr>
              <w:t>§</w:t>
            </w:r>
          </w:p>
        </w:tc>
        <w:tc>
          <w:tcPr>
            <w:tcW w:w="1530" w:type="dxa"/>
            <w:tcBorders>
              <w:top w:val="single" w:sz="4" w:space="0" w:color="auto"/>
            </w:tcBorders>
            <w:tcMar>
              <w:top w:w="20" w:type="nil"/>
              <w:left w:w="20" w:type="nil"/>
              <w:right w:w="20" w:type="nil"/>
            </w:tcMar>
            <w:vAlign w:val="bottom"/>
          </w:tcPr>
          <w:p w14:paraId="78498F1F" w14:textId="77777777" w:rsidR="005D73FF" w:rsidRPr="009247B3" w:rsidRDefault="005D73FF" w:rsidP="00430DD3">
            <w:pPr>
              <w:autoSpaceDE w:val="0"/>
              <w:autoSpaceDN w:val="0"/>
              <w:adjustRightInd w:val="0"/>
              <w:spacing w:line="276" w:lineRule="auto"/>
              <w:jc w:val="center"/>
              <w:rPr>
                <w:color w:val="000000"/>
              </w:rPr>
            </w:pPr>
            <w:r>
              <w:rPr>
                <w:color w:val="000000"/>
              </w:rPr>
              <w:t>41.15</w:t>
            </w:r>
            <w:r w:rsidRPr="009247B3">
              <w:rPr>
                <w:color w:val="000000"/>
              </w:rPr>
              <w:t xml:space="preserve"> ± 2.5</w:t>
            </w:r>
            <w:r>
              <w:rPr>
                <w:color w:val="000000"/>
              </w:rPr>
              <w:t>9</w:t>
            </w:r>
          </w:p>
        </w:tc>
      </w:tr>
      <w:tr w:rsidR="005D73FF" w:rsidRPr="003115B8" w14:paraId="55FFA3D4" w14:textId="77777777" w:rsidTr="000650E4">
        <w:trPr>
          <w:trHeight w:val="225"/>
          <w:jc w:val="center"/>
        </w:trPr>
        <w:tc>
          <w:tcPr>
            <w:tcW w:w="720" w:type="dxa"/>
            <w:vMerge/>
            <w:tcMar>
              <w:top w:w="20" w:type="nil"/>
              <w:left w:w="20" w:type="nil"/>
              <w:right w:w="20" w:type="nil"/>
            </w:tcMar>
            <w:vAlign w:val="center"/>
          </w:tcPr>
          <w:p w14:paraId="7FC7457F" w14:textId="77777777" w:rsidR="005D73FF" w:rsidRPr="004A1EC8" w:rsidRDefault="005D73FF" w:rsidP="00430DD3">
            <w:pPr>
              <w:autoSpaceDE w:val="0"/>
              <w:autoSpaceDN w:val="0"/>
              <w:adjustRightInd w:val="0"/>
              <w:spacing w:line="276" w:lineRule="auto"/>
              <w:rPr>
                <w:color w:val="000000"/>
              </w:rPr>
            </w:pPr>
          </w:p>
        </w:tc>
        <w:tc>
          <w:tcPr>
            <w:tcW w:w="990" w:type="dxa"/>
            <w:tcBorders>
              <w:bottom w:val="nil"/>
            </w:tcBorders>
            <w:tcMar>
              <w:top w:w="20" w:type="nil"/>
              <w:left w:w="20" w:type="nil"/>
              <w:right w:w="20" w:type="nil"/>
            </w:tcMar>
            <w:vAlign w:val="center"/>
          </w:tcPr>
          <w:p w14:paraId="1AC204E3" w14:textId="77777777" w:rsidR="005D73FF" w:rsidRPr="004A1EC8" w:rsidRDefault="005D73FF" w:rsidP="00430DD3">
            <w:pPr>
              <w:autoSpaceDE w:val="0"/>
              <w:autoSpaceDN w:val="0"/>
              <w:adjustRightInd w:val="0"/>
              <w:spacing w:line="276" w:lineRule="auto"/>
              <w:rPr>
                <w:color w:val="000000"/>
              </w:rPr>
            </w:pPr>
            <w:r>
              <w:rPr>
                <w:color w:val="000000"/>
              </w:rPr>
              <w:t>pBFR</w:t>
            </w:r>
          </w:p>
        </w:tc>
        <w:tc>
          <w:tcPr>
            <w:tcW w:w="1710" w:type="dxa"/>
            <w:tcBorders>
              <w:bottom w:val="nil"/>
            </w:tcBorders>
            <w:tcMar>
              <w:top w:w="20" w:type="nil"/>
              <w:left w:w="20" w:type="nil"/>
              <w:right w:w="20" w:type="nil"/>
            </w:tcMar>
            <w:vAlign w:val="bottom"/>
          </w:tcPr>
          <w:p w14:paraId="204233BC" w14:textId="77777777" w:rsidR="005D73FF" w:rsidRPr="009247B3" w:rsidRDefault="009F5B9F" w:rsidP="00430DD3">
            <w:pPr>
              <w:autoSpaceDE w:val="0"/>
              <w:autoSpaceDN w:val="0"/>
              <w:adjustRightInd w:val="0"/>
              <w:spacing w:line="276" w:lineRule="auto"/>
              <w:jc w:val="center"/>
              <w:rPr>
                <w:color w:val="000000"/>
              </w:rPr>
            </w:pPr>
            <w:r>
              <w:rPr>
                <w:color w:val="000000"/>
              </w:rPr>
              <w:t xml:space="preserve">41.62 </w:t>
            </w:r>
            <w:r w:rsidR="005D73FF" w:rsidRPr="009247B3">
              <w:rPr>
                <w:color w:val="000000"/>
              </w:rPr>
              <w:t>± 2.62</w:t>
            </w:r>
          </w:p>
        </w:tc>
        <w:tc>
          <w:tcPr>
            <w:tcW w:w="1710" w:type="dxa"/>
            <w:tcBorders>
              <w:bottom w:val="nil"/>
            </w:tcBorders>
            <w:tcMar>
              <w:top w:w="20" w:type="nil"/>
              <w:left w:w="20" w:type="nil"/>
              <w:right w:w="20" w:type="nil"/>
            </w:tcMar>
            <w:vAlign w:val="bottom"/>
          </w:tcPr>
          <w:p w14:paraId="26C780C6" w14:textId="77777777" w:rsidR="005D73FF" w:rsidRPr="009247B3" w:rsidRDefault="009F5B9F" w:rsidP="00430DD3">
            <w:pPr>
              <w:autoSpaceDE w:val="0"/>
              <w:autoSpaceDN w:val="0"/>
              <w:adjustRightInd w:val="0"/>
              <w:spacing w:line="276" w:lineRule="auto"/>
              <w:jc w:val="center"/>
              <w:rPr>
                <w:color w:val="000000"/>
                <w:vertAlign w:val="superscript"/>
              </w:rPr>
            </w:pPr>
            <w:r>
              <w:rPr>
                <w:color w:val="000000"/>
              </w:rPr>
              <w:t>42.31</w:t>
            </w:r>
            <w:r w:rsidR="005D73FF" w:rsidRPr="009247B3">
              <w:rPr>
                <w:color w:val="000000"/>
              </w:rPr>
              <w:t xml:space="preserve"> ± 2.0</w:t>
            </w:r>
            <w:r>
              <w:rPr>
                <w:color w:val="000000"/>
              </w:rPr>
              <w:t>5</w:t>
            </w:r>
            <w:r w:rsidR="008C5856" w:rsidRPr="008351AB">
              <w:rPr>
                <w:color w:val="000000"/>
                <w:sz w:val="20"/>
                <w:szCs w:val="20"/>
                <w:vertAlign w:val="superscript"/>
              </w:rPr>
              <w:t>§</w:t>
            </w:r>
          </w:p>
        </w:tc>
        <w:tc>
          <w:tcPr>
            <w:tcW w:w="1710" w:type="dxa"/>
            <w:tcBorders>
              <w:bottom w:val="nil"/>
            </w:tcBorders>
            <w:tcMar>
              <w:top w:w="20" w:type="nil"/>
              <w:left w:w="20" w:type="nil"/>
              <w:right w:w="20" w:type="nil"/>
            </w:tcMar>
            <w:vAlign w:val="bottom"/>
          </w:tcPr>
          <w:p w14:paraId="4EA3FEBA" w14:textId="77777777" w:rsidR="005D73FF" w:rsidRPr="009247B3" w:rsidRDefault="009F5B9F" w:rsidP="00430DD3">
            <w:pPr>
              <w:autoSpaceDE w:val="0"/>
              <w:autoSpaceDN w:val="0"/>
              <w:adjustRightInd w:val="0"/>
              <w:spacing w:line="276" w:lineRule="auto"/>
              <w:jc w:val="center"/>
              <w:rPr>
                <w:color w:val="000000"/>
              </w:rPr>
            </w:pPr>
            <w:r>
              <w:rPr>
                <w:color w:val="000000"/>
              </w:rPr>
              <w:t>42.12</w:t>
            </w:r>
            <w:r w:rsidR="005D73FF" w:rsidRPr="009247B3">
              <w:rPr>
                <w:color w:val="000000"/>
              </w:rPr>
              <w:t xml:space="preserve"> ± 2.</w:t>
            </w:r>
            <w:r>
              <w:rPr>
                <w:color w:val="000000"/>
              </w:rPr>
              <w:t>59</w:t>
            </w:r>
            <w:r w:rsidR="008C5856" w:rsidRPr="008351AB">
              <w:rPr>
                <w:color w:val="000000"/>
                <w:sz w:val="20"/>
                <w:szCs w:val="20"/>
                <w:vertAlign w:val="superscript"/>
              </w:rPr>
              <w:t>§</w:t>
            </w:r>
          </w:p>
        </w:tc>
        <w:tc>
          <w:tcPr>
            <w:tcW w:w="1530" w:type="dxa"/>
            <w:tcBorders>
              <w:bottom w:val="nil"/>
            </w:tcBorders>
            <w:tcMar>
              <w:top w:w="20" w:type="nil"/>
              <w:left w:w="20" w:type="nil"/>
              <w:right w:w="20" w:type="nil"/>
            </w:tcMar>
            <w:vAlign w:val="bottom"/>
          </w:tcPr>
          <w:p w14:paraId="046FF466" w14:textId="77777777" w:rsidR="005D73FF" w:rsidRPr="009247B3" w:rsidRDefault="009F5B9F" w:rsidP="00430DD3">
            <w:pPr>
              <w:autoSpaceDE w:val="0"/>
              <w:autoSpaceDN w:val="0"/>
              <w:adjustRightInd w:val="0"/>
              <w:spacing w:line="276" w:lineRule="auto"/>
              <w:jc w:val="center"/>
              <w:rPr>
                <w:color w:val="000000"/>
              </w:rPr>
            </w:pPr>
            <w:r>
              <w:rPr>
                <w:color w:val="000000"/>
              </w:rPr>
              <w:t>41.54</w:t>
            </w:r>
            <w:r w:rsidR="005D73FF" w:rsidRPr="009247B3">
              <w:rPr>
                <w:color w:val="000000"/>
              </w:rPr>
              <w:t xml:space="preserve"> ± 2.2</w:t>
            </w:r>
            <w:r>
              <w:rPr>
                <w:color w:val="000000"/>
              </w:rPr>
              <w:t>9</w:t>
            </w:r>
          </w:p>
        </w:tc>
      </w:tr>
      <w:tr w:rsidR="005D73FF" w:rsidRPr="003115B8" w14:paraId="2B6A7312" w14:textId="77777777" w:rsidTr="000650E4">
        <w:trPr>
          <w:trHeight w:val="225"/>
          <w:jc w:val="center"/>
        </w:trPr>
        <w:tc>
          <w:tcPr>
            <w:tcW w:w="720" w:type="dxa"/>
            <w:vMerge/>
            <w:tcMar>
              <w:top w:w="20" w:type="nil"/>
              <w:left w:w="20" w:type="nil"/>
              <w:right w:w="20" w:type="nil"/>
            </w:tcMar>
            <w:vAlign w:val="center"/>
          </w:tcPr>
          <w:p w14:paraId="4B3CCD63" w14:textId="77777777" w:rsidR="005D73FF" w:rsidRPr="004A1EC8" w:rsidRDefault="005D73FF" w:rsidP="00430DD3">
            <w:pPr>
              <w:autoSpaceDE w:val="0"/>
              <w:autoSpaceDN w:val="0"/>
              <w:adjustRightInd w:val="0"/>
              <w:spacing w:line="276" w:lineRule="auto"/>
              <w:rPr>
                <w:color w:val="000000"/>
              </w:rPr>
            </w:pPr>
          </w:p>
        </w:tc>
        <w:tc>
          <w:tcPr>
            <w:tcW w:w="990" w:type="dxa"/>
            <w:tcMar>
              <w:top w:w="20" w:type="nil"/>
              <w:left w:w="20" w:type="nil"/>
              <w:right w:w="20" w:type="nil"/>
            </w:tcMar>
            <w:vAlign w:val="center"/>
          </w:tcPr>
          <w:p w14:paraId="76A032D7" w14:textId="77777777" w:rsidR="005D73FF" w:rsidRPr="004A1EC8" w:rsidRDefault="005D73FF" w:rsidP="00430DD3">
            <w:pPr>
              <w:autoSpaceDE w:val="0"/>
              <w:autoSpaceDN w:val="0"/>
              <w:adjustRightInd w:val="0"/>
              <w:spacing w:line="276" w:lineRule="auto"/>
              <w:rPr>
                <w:color w:val="000000"/>
              </w:rPr>
            </w:pPr>
            <w:r>
              <w:rPr>
                <w:color w:val="000000"/>
              </w:rPr>
              <w:t>HI</w:t>
            </w:r>
          </w:p>
        </w:tc>
        <w:tc>
          <w:tcPr>
            <w:tcW w:w="1710" w:type="dxa"/>
            <w:tcMar>
              <w:top w:w="20" w:type="nil"/>
              <w:left w:w="20" w:type="nil"/>
              <w:right w:w="20" w:type="nil"/>
            </w:tcMar>
            <w:vAlign w:val="bottom"/>
          </w:tcPr>
          <w:p w14:paraId="7ACB672D" w14:textId="77777777" w:rsidR="005D73FF" w:rsidRPr="009247B3" w:rsidRDefault="009F5B9F" w:rsidP="00430DD3">
            <w:pPr>
              <w:autoSpaceDE w:val="0"/>
              <w:autoSpaceDN w:val="0"/>
              <w:adjustRightInd w:val="0"/>
              <w:spacing w:line="276" w:lineRule="auto"/>
              <w:jc w:val="center"/>
              <w:rPr>
                <w:color w:val="000000"/>
              </w:rPr>
            </w:pPr>
            <w:r>
              <w:rPr>
                <w:color w:val="000000"/>
              </w:rPr>
              <w:t>42.35</w:t>
            </w:r>
            <w:r w:rsidR="005D73FF" w:rsidRPr="009247B3">
              <w:rPr>
                <w:color w:val="000000"/>
              </w:rPr>
              <w:t xml:space="preserve"> ± 2.</w:t>
            </w:r>
            <w:r>
              <w:rPr>
                <w:color w:val="000000"/>
              </w:rPr>
              <w:t>90</w:t>
            </w:r>
          </w:p>
        </w:tc>
        <w:tc>
          <w:tcPr>
            <w:tcW w:w="1710" w:type="dxa"/>
            <w:tcMar>
              <w:top w:w="20" w:type="nil"/>
              <w:left w:w="20" w:type="nil"/>
              <w:right w:w="20" w:type="nil"/>
            </w:tcMar>
            <w:vAlign w:val="bottom"/>
          </w:tcPr>
          <w:p w14:paraId="684219F6" w14:textId="77777777" w:rsidR="005D73FF" w:rsidRPr="009247B3" w:rsidRDefault="009F5B9F" w:rsidP="00430DD3">
            <w:pPr>
              <w:autoSpaceDE w:val="0"/>
              <w:autoSpaceDN w:val="0"/>
              <w:adjustRightInd w:val="0"/>
              <w:spacing w:line="276" w:lineRule="auto"/>
              <w:jc w:val="center"/>
              <w:rPr>
                <w:color w:val="000000"/>
                <w:vertAlign w:val="superscript"/>
              </w:rPr>
            </w:pPr>
            <w:r>
              <w:rPr>
                <w:color w:val="000000"/>
              </w:rPr>
              <w:t>43.19</w:t>
            </w:r>
            <w:r w:rsidR="005D73FF" w:rsidRPr="009247B3">
              <w:rPr>
                <w:color w:val="000000"/>
              </w:rPr>
              <w:t xml:space="preserve"> ± 2.9</w:t>
            </w:r>
            <w:r>
              <w:rPr>
                <w:color w:val="000000"/>
              </w:rPr>
              <w:t>5</w:t>
            </w:r>
            <w:r w:rsidR="008C5856" w:rsidRPr="008351AB">
              <w:rPr>
                <w:color w:val="000000"/>
                <w:sz w:val="20"/>
                <w:szCs w:val="20"/>
                <w:vertAlign w:val="superscript"/>
              </w:rPr>
              <w:t>§</w:t>
            </w:r>
          </w:p>
        </w:tc>
        <w:tc>
          <w:tcPr>
            <w:tcW w:w="1710" w:type="dxa"/>
            <w:tcMar>
              <w:top w:w="20" w:type="nil"/>
              <w:left w:w="20" w:type="nil"/>
              <w:right w:w="20" w:type="nil"/>
            </w:tcMar>
            <w:vAlign w:val="bottom"/>
          </w:tcPr>
          <w:p w14:paraId="4AEAF2DE" w14:textId="77777777" w:rsidR="005D73FF" w:rsidRPr="009247B3" w:rsidRDefault="009F5B9F" w:rsidP="00430DD3">
            <w:pPr>
              <w:autoSpaceDE w:val="0"/>
              <w:autoSpaceDN w:val="0"/>
              <w:adjustRightInd w:val="0"/>
              <w:spacing w:line="276" w:lineRule="auto"/>
              <w:jc w:val="center"/>
              <w:rPr>
                <w:color w:val="000000"/>
                <w:vertAlign w:val="superscript"/>
              </w:rPr>
            </w:pPr>
            <w:r>
              <w:rPr>
                <w:color w:val="000000"/>
              </w:rPr>
              <w:t>43.62</w:t>
            </w:r>
            <w:r w:rsidR="005D73FF" w:rsidRPr="009247B3">
              <w:rPr>
                <w:color w:val="000000"/>
              </w:rPr>
              <w:t xml:space="preserve"> ± 2.98</w:t>
            </w:r>
            <w:r w:rsidR="008C5856" w:rsidRPr="007B754A">
              <w:rPr>
                <w:color w:val="000000"/>
                <w:sz w:val="20"/>
                <w:szCs w:val="20"/>
                <w:vertAlign w:val="superscript"/>
              </w:rPr>
              <w:t>‡</w:t>
            </w:r>
            <w:r w:rsidR="008C5856" w:rsidRPr="008351AB">
              <w:rPr>
                <w:color w:val="000000"/>
                <w:sz w:val="20"/>
                <w:szCs w:val="20"/>
                <w:vertAlign w:val="superscript"/>
              </w:rPr>
              <w:t>§</w:t>
            </w:r>
          </w:p>
        </w:tc>
        <w:tc>
          <w:tcPr>
            <w:tcW w:w="1530" w:type="dxa"/>
            <w:tcMar>
              <w:top w:w="20" w:type="nil"/>
              <w:left w:w="20" w:type="nil"/>
              <w:right w:w="20" w:type="nil"/>
            </w:tcMar>
            <w:vAlign w:val="bottom"/>
          </w:tcPr>
          <w:p w14:paraId="32741C32" w14:textId="77777777" w:rsidR="005D73FF" w:rsidRPr="009247B3" w:rsidRDefault="009F5B9F" w:rsidP="00430DD3">
            <w:pPr>
              <w:autoSpaceDE w:val="0"/>
              <w:autoSpaceDN w:val="0"/>
              <w:adjustRightInd w:val="0"/>
              <w:spacing w:line="276" w:lineRule="auto"/>
              <w:jc w:val="center"/>
              <w:rPr>
                <w:color w:val="000000"/>
                <w:vertAlign w:val="superscript"/>
              </w:rPr>
            </w:pPr>
            <w:r>
              <w:rPr>
                <w:color w:val="000000"/>
              </w:rPr>
              <w:t>41.89</w:t>
            </w:r>
            <w:r w:rsidR="005D73FF" w:rsidRPr="009247B3">
              <w:rPr>
                <w:color w:val="000000"/>
              </w:rPr>
              <w:t xml:space="preserve"> ± 3.06</w:t>
            </w:r>
          </w:p>
        </w:tc>
      </w:tr>
      <w:tr w:rsidR="005D73FF" w:rsidRPr="003115B8" w14:paraId="2E12A7DE" w14:textId="77777777" w:rsidTr="000650E4">
        <w:trPr>
          <w:trHeight w:val="252"/>
          <w:jc w:val="center"/>
        </w:trPr>
        <w:tc>
          <w:tcPr>
            <w:tcW w:w="720" w:type="dxa"/>
            <w:vMerge/>
            <w:tcBorders>
              <w:bottom w:val="single" w:sz="4" w:space="0" w:color="auto"/>
            </w:tcBorders>
            <w:tcMar>
              <w:top w:w="20" w:type="nil"/>
              <w:left w:w="20" w:type="nil"/>
              <w:right w:w="20" w:type="nil"/>
            </w:tcMar>
            <w:vAlign w:val="center"/>
          </w:tcPr>
          <w:p w14:paraId="2DCD4944" w14:textId="77777777" w:rsidR="005D73FF" w:rsidRPr="004A1EC8" w:rsidRDefault="005D73FF" w:rsidP="00430DD3">
            <w:pPr>
              <w:autoSpaceDE w:val="0"/>
              <w:autoSpaceDN w:val="0"/>
              <w:adjustRightInd w:val="0"/>
              <w:spacing w:line="276" w:lineRule="auto"/>
              <w:rPr>
                <w:color w:val="000000"/>
              </w:rPr>
            </w:pPr>
          </w:p>
        </w:tc>
        <w:tc>
          <w:tcPr>
            <w:tcW w:w="990" w:type="dxa"/>
            <w:tcBorders>
              <w:bottom w:val="single" w:sz="4" w:space="0" w:color="auto"/>
            </w:tcBorders>
            <w:tcMar>
              <w:top w:w="20" w:type="nil"/>
              <w:left w:w="20" w:type="nil"/>
              <w:right w:w="20" w:type="nil"/>
            </w:tcMar>
            <w:vAlign w:val="center"/>
          </w:tcPr>
          <w:p w14:paraId="3780735F" w14:textId="77777777" w:rsidR="005D73FF" w:rsidRPr="004A1EC8" w:rsidRDefault="005D73FF" w:rsidP="00430DD3">
            <w:pPr>
              <w:autoSpaceDE w:val="0"/>
              <w:autoSpaceDN w:val="0"/>
              <w:adjustRightInd w:val="0"/>
              <w:spacing w:line="276" w:lineRule="auto"/>
              <w:rPr>
                <w:color w:val="000000"/>
              </w:rPr>
            </w:pPr>
            <w:r>
              <w:rPr>
                <w:color w:val="000000"/>
              </w:rPr>
              <w:t>LI</w:t>
            </w:r>
          </w:p>
        </w:tc>
        <w:tc>
          <w:tcPr>
            <w:tcW w:w="1710" w:type="dxa"/>
            <w:tcBorders>
              <w:bottom w:val="single" w:sz="4" w:space="0" w:color="auto"/>
            </w:tcBorders>
            <w:tcMar>
              <w:top w:w="20" w:type="nil"/>
              <w:left w:w="20" w:type="nil"/>
              <w:right w:w="20" w:type="nil"/>
            </w:tcMar>
            <w:vAlign w:val="bottom"/>
          </w:tcPr>
          <w:p w14:paraId="55D6C9CB" w14:textId="77777777" w:rsidR="005D73FF" w:rsidRPr="009247B3" w:rsidRDefault="009F5B9F" w:rsidP="00430DD3">
            <w:pPr>
              <w:autoSpaceDE w:val="0"/>
              <w:autoSpaceDN w:val="0"/>
              <w:adjustRightInd w:val="0"/>
              <w:spacing w:line="276" w:lineRule="auto"/>
              <w:jc w:val="center"/>
              <w:rPr>
                <w:color w:val="000000"/>
              </w:rPr>
            </w:pPr>
            <w:r>
              <w:rPr>
                <w:color w:val="000000"/>
              </w:rPr>
              <w:t>42.69</w:t>
            </w:r>
            <w:r w:rsidR="005D73FF" w:rsidRPr="009247B3">
              <w:rPr>
                <w:color w:val="000000"/>
              </w:rPr>
              <w:t xml:space="preserve"> ± 4.1</w:t>
            </w:r>
            <w:r>
              <w:rPr>
                <w:color w:val="000000"/>
              </w:rPr>
              <w:t>1</w:t>
            </w:r>
            <w:r w:rsidR="00025067" w:rsidRPr="00025067">
              <w:rPr>
                <w:color w:val="000000"/>
                <w:vertAlign w:val="superscript"/>
              </w:rPr>
              <w:t>#</w:t>
            </w:r>
          </w:p>
        </w:tc>
        <w:tc>
          <w:tcPr>
            <w:tcW w:w="1710" w:type="dxa"/>
            <w:tcBorders>
              <w:bottom w:val="single" w:sz="4" w:space="0" w:color="auto"/>
            </w:tcBorders>
            <w:tcMar>
              <w:top w:w="20" w:type="nil"/>
              <w:left w:w="20" w:type="nil"/>
              <w:right w:w="20" w:type="nil"/>
            </w:tcMar>
            <w:vAlign w:val="bottom"/>
          </w:tcPr>
          <w:p w14:paraId="2C08591F" w14:textId="77777777" w:rsidR="005D73FF" w:rsidRPr="009247B3" w:rsidRDefault="009F5B9F" w:rsidP="00430DD3">
            <w:pPr>
              <w:autoSpaceDE w:val="0"/>
              <w:autoSpaceDN w:val="0"/>
              <w:adjustRightInd w:val="0"/>
              <w:spacing w:line="276" w:lineRule="auto"/>
              <w:jc w:val="center"/>
              <w:rPr>
                <w:color w:val="000000"/>
              </w:rPr>
            </w:pPr>
            <w:r>
              <w:rPr>
                <w:color w:val="000000"/>
              </w:rPr>
              <w:t>41.89</w:t>
            </w:r>
            <w:r w:rsidR="005D73FF" w:rsidRPr="009247B3">
              <w:rPr>
                <w:color w:val="000000"/>
              </w:rPr>
              <w:t xml:space="preserve"> ± 3.4</w:t>
            </w:r>
            <w:r>
              <w:rPr>
                <w:color w:val="000000"/>
              </w:rPr>
              <w:t>7</w:t>
            </w:r>
            <w:r w:rsidR="00025067" w:rsidRPr="00025067">
              <w:rPr>
                <w:color w:val="000000"/>
                <w:vertAlign w:val="superscript"/>
              </w:rPr>
              <w:t>#</w:t>
            </w:r>
          </w:p>
        </w:tc>
        <w:tc>
          <w:tcPr>
            <w:tcW w:w="1710" w:type="dxa"/>
            <w:tcBorders>
              <w:bottom w:val="single" w:sz="4" w:space="0" w:color="auto"/>
            </w:tcBorders>
            <w:tcMar>
              <w:top w:w="20" w:type="nil"/>
              <w:left w:w="20" w:type="nil"/>
              <w:right w:w="20" w:type="nil"/>
            </w:tcMar>
            <w:vAlign w:val="bottom"/>
          </w:tcPr>
          <w:p w14:paraId="574FD513" w14:textId="77777777" w:rsidR="005D73FF" w:rsidRPr="009247B3" w:rsidRDefault="009F5B9F" w:rsidP="00430DD3">
            <w:pPr>
              <w:autoSpaceDE w:val="0"/>
              <w:autoSpaceDN w:val="0"/>
              <w:adjustRightInd w:val="0"/>
              <w:spacing w:line="276" w:lineRule="auto"/>
              <w:jc w:val="center"/>
              <w:rPr>
                <w:color w:val="000000"/>
              </w:rPr>
            </w:pPr>
            <w:r>
              <w:rPr>
                <w:color w:val="000000"/>
              </w:rPr>
              <w:t>42.69 ± 3.41</w:t>
            </w:r>
            <w:r w:rsidR="00025067" w:rsidRPr="00025067">
              <w:rPr>
                <w:color w:val="000000"/>
                <w:vertAlign w:val="superscript"/>
              </w:rPr>
              <w:t>#</w:t>
            </w:r>
          </w:p>
        </w:tc>
        <w:tc>
          <w:tcPr>
            <w:tcW w:w="1530" w:type="dxa"/>
            <w:tcBorders>
              <w:bottom w:val="single" w:sz="4" w:space="0" w:color="auto"/>
            </w:tcBorders>
            <w:tcMar>
              <w:top w:w="20" w:type="nil"/>
              <w:left w:w="20" w:type="nil"/>
              <w:right w:w="20" w:type="nil"/>
            </w:tcMar>
            <w:vAlign w:val="bottom"/>
          </w:tcPr>
          <w:p w14:paraId="2CAE1970" w14:textId="77777777" w:rsidR="005D73FF" w:rsidRPr="009247B3" w:rsidRDefault="009F5B9F" w:rsidP="00430DD3">
            <w:pPr>
              <w:autoSpaceDE w:val="0"/>
              <w:autoSpaceDN w:val="0"/>
              <w:adjustRightInd w:val="0"/>
              <w:spacing w:line="276" w:lineRule="auto"/>
              <w:jc w:val="center"/>
              <w:rPr>
                <w:color w:val="000000"/>
                <w:vertAlign w:val="superscript"/>
              </w:rPr>
            </w:pPr>
            <w:r>
              <w:rPr>
                <w:color w:val="000000"/>
              </w:rPr>
              <w:t>41.12</w:t>
            </w:r>
            <w:r w:rsidR="005D73FF" w:rsidRPr="009247B3">
              <w:rPr>
                <w:color w:val="000000"/>
              </w:rPr>
              <w:t xml:space="preserve"> ± 3.11</w:t>
            </w:r>
          </w:p>
        </w:tc>
      </w:tr>
      <w:tr w:rsidR="005D73FF" w:rsidRPr="003115B8" w14:paraId="5D41DDB8" w14:textId="77777777" w:rsidTr="000650E4">
        <w:trPr>
          <w:trHeight w:val="935"/>
          <w:jc w:val="center"/>
        </w:trPr>
        <w:tc>
          <w:tcPr>
            <w:tcW w:w="8370" w:type="dxa"/>
            <w:gridSpan w:val="6"/>
            <w:tcBorders>
              <w:top w:val="single" w:sz="4" w:space="0" w:color="auto"/>
              <w:bottom w:val="nil"/>
            </w:tcBorders>
            <w:tcMar>
              <w:top w:w="20" w:type="nil"/>
              <w:left w:w="20" w:type="nil"/>
              <w:right w:w="20" w:type="nil"/>
            </w:tcMar>
            <w:vAlign w:val="center"/>
          </w:tcPr>
          <w:p w14:paraId="1CBEC2BF" w14:textId="77777777" w:rsidR="005D73FF" w:rsidRPr="00933AE8" w:rsidRDefault="005D73FF" w:rsidP="002F5FCB">
            <w:pPr>
              <w:autoSpaceDE w:val="0"/>
              <w:autoSpaceDN w:val="0"/>
              <w:adjustRightInd w:val="0"/>
              <w:rPr>
                <w:rFonts w:cstheme="minorHAnsi"/>
                <w:color w:val="000000" w:themeColor="text1"/>
                <w:sz w:val="20"/>
                <w:szCs w:val="20"/>
              </w:rPr>
            </w:pPr>
            <w:r w:rsidRPr="00173B46">
              <w:rPr>
                <w:rFonts w:cstheme="minorHAnsi"/>
                <w:color w:val="000000" w:themeColor="text1"/>
                <w:sz w:val="20"/>
                <w:szCs w:val="20"/>
              </w:rPr>
              <w:t>Abbreviations: Pre - pre-exercise; IP - immediately post-exercise; 5P - 5-min post-exercise; 15P - 15-min post-exercise; cBFR - controlled blood flow restriction (BFR); pBFR - practical BFR; HI - High intensity; LI - Low intensity. Significance as follows: *Males significantly greater than females (</w:t>
            </w:r>
            <w:r w:rsidRPr="00173B46">
              <w:rPr>
                <w:rFonts w:cstheme="minorHAnsi"/>
                <w:i/>
                <w:color w:val="000000" w:themeColor="text1"/>
                <w:sz w:val="20"/>
                <w:szCs w:val="20"/>
              </w:rPr>
              <w:t xml:space="preserve">p </w:t>
            </w:r>
            <w:r w:rsidR="00FC5FDB" w:rsidRPr="00173B46">
              <w:rPr>
                <w:rFonts w:cstheme="minorHAnsi"/>
                <w:color w:val="000000" w:themeColor="text1"/>
                <w:sz w:val="20"/>
                <w:szCs w:val="20"/>
              </w:rPr>
              <w:t>≤</w:t>
            </w:r>
            <w:r w:rsidR="00515464">
              <w:rPr>
                <w:rFonts w:cstheme="minorHAnsi"/>
                <w:color w:val="000000" w:themeColor="text1"/>
                <w:sz w:val="20"/>
                <w:szCs w:val="20"/>
              </w:rPr>
              <w:t xml:space="preserve"> 0.05).</w:t>
            </w:r>
            <w:r w:rsidRPr="00173B46">
              <w:rPr>
                <w:rFonts w:cstheme="minorHAnsi"/>
                <w:color w:val="000000" w:themeColor="text1"/>
                <w:sz w:val="20"/>
                <w:szCs w:val="20"/>
              </w:rPr>
              <w:t xml:space="preserve"> </w:t>
            </w:r>
            <w:r w:rsidR="006817C7">
              <w:rPr>
                <w:rFonts w:cstheme="minorHAnsi"/>
                <w:i/>
                <w:color w:val="000000" w:themeColor="text1"/>
                <w:sz w:val="20"/>
                <w:szCs w:val="20"/>
                <w:vertAlign w:val="superscript"/>
              </w:rPr>
              <w:t>a</w:t>
            </w:r>
            <w:r w:rsidR="00327B5B" w:rsidRPr="00173B46">
              <w:rPr>
                <w:rFonts w:cstheme="minorHAnsi"/>
                <w:i/>
                <w:color w:val="000000" w:themeColor="text1"/>
                <w:sz w:val="20"/>
                <w:szCs w:val="20"/>
              </w:rPr>
              <w:t>p</w:t>
            </w:r>
            <w:r w:rsidR="006250BF">
              <w:rPr>
                <w:rFonts w:cstheme="minorHAnsi"/>
                <w:color w:val="000000" w:themeColor="text1"/>
                <w:sz w:val="20"/>
                <w:szCs w:val="20"/>
              </w:rPr>
              <w:t xml:space="preserve"> ≤</w:t>
            </w:r>
            <w:r w:rsidR="008351AB">
              <w:rPr>
                <w:rFonts w:cstheme="minorHAnsi"/>
                <w:color w:val="000000" w:themeColor="text1"/>
                <w:sz w:val="20"/>
                <w:szCs w:val="20"/>
              </w:rPr>
              <w:t xml:space="preserve"> 0.0</w:t>
            </w:r>
            <w:r w:rsidR="00327B5B" w:rsidRPr="00173B46">
              <w:rPr>
                <w:rFonts w:cstheme="minorHAnsi"/>
                <w:color w:val="000000" w:themeColor="text1"/>
                <w:sz w:val="20"/>
                <w:szCs w:val="20"/>
              </w:rPr>
              <w:t>1</w:t>
            </w:r>
            <w:r w:rsidR="00327B5B">
              <w:rPr>
                <w:rFonts w:cstheme="minorHAnsi"/>
                <w:color w:val="000000" w:themeColor="text1"/>
                <w:sz w:val="20"/>
                <w:szCs w:val="20"/>
              </w:rPr>
              <w:t xml:space="preserve"> vs 15P, </w:t>
            </w:r>
            <w:r w:rsidR="00327B5B" w:rsidRPr="00327B5B">
              <w:rPr>
                <w:rFonts w:cstheme="minorHAnsi"/>
                <w:i/>
                <w:color w:val="000000" w:themeColor="text1"/>
                <w:sz w:val="20"/>
                <w:szCs w:val="20"/>
                <w:vertAlign w:val="superscript"/>
              </w:rPr>
              <w:t>b</w:t>
            </w:r>
            <w:r w:rsidR="00327B5B" w:rsidRPr="00173B46">
              <w:rPr>
                <w:rFonts w:cstheme="minorHAnsi"/>
                <w:i/>
                <w:color w:val="000000" w:themeColor="text1"/>
                <w:sz w:val="20"/>
                <w:szCs w:val="20"/>
              </w:rPr>
              <w:t>p</w:t>
            </w:r>
            <w:r w:rsidR="006250BF">
              <w:rPr>
                <w:rFonts w:cstheme="minorHAnsi"/>
                <w:color w:val="000000" w:themeColor="text1"/>
                <w:sz w:val="20"/>
                <w:szCs w:val="20"/>
              </w:rPr>
              <w:t xml:space="preserve"> ≤</w:t>
            </w:r>
            <w:r w:rsidR="008351AB">
              <w:rPr>
                <w:rFonts w:cstheme="minorHAnsi"/>
                <w:color w:val="000000" w:themeColor="text1"/>
                <w:sz w:val="20"/>
                <w:szCs w:val="20"/>
              </w:rPr>
              <w:t xml:space="preserve"> 0.0</w:t>
            </w:r>
            <w:r w:rsidR="00327B5B" w:rsidRPr="00173B46">
              <w:rPr>
                <w:rFonts w:cstheme="minorHAnsi"/>
                <w:color w:val="000000" w:themeColor="text1"/>
                <w:sz w:val="20"/>
                <w:szCs w:val="20"/>
              </w:rPr>
              <w:t>1</w:t>
            </w:r>
            <w:r w:rsidR="00327B5B">
              <w:rPr>
                <w:rFonts w:cstheme="minorHAnsi"/>
                <w:color w:val="000000" w:themeColor="text1"/>
                <w:sz w:val="20"/>
                <w:szCs w:val="20"/>
              </w:rPr>
              <w:t xml:space="preserve"> vs Pre.</w:t>
            </w:r>
            <w:r w:rsidR="00E4563E">
              <w:rPr>
                <w:rFonts w:cstheme="minorHAnsi"/>
                <w:color w:val="000000" w:themeColor="text1"/>
                <w:sz w:val="20"/>
                <w:szCs w:val="20"/>
              </w:rPr>
              <w:t xml:space="preserve"> </w:t>
            </w:r>
            <w:r w:rsidR="008C5856" w:rsidRPr="007B754A">
              <w:rPr>
                <w:color w:val="000000"/>
                <w:sz w:val="20"/>
                <w:szCs w:val="20"/>
                <w:vertAlign w:val="superscript"/>
              </w:rPr>
              <w:t>‡</w:t>
            </w:r>
            <w:r w:rsidR="008351AB">
              <w:rPr>
                <w:rFonts w:cstheme="minorHAnsi"/>
                <w:i/>
                <w:color w:val="000000" w:themeColor="text1"/>
                <w:sz w:val="20"/>
                <w:szCs w:val="20"/>
                <w:vertAlign w:val="superscript"/>
              </w:rPr>
              <w:t xml:space="preserve"> </w:t>
            </w:r>
            <w:r w:rsidR="008351AB" w:rsidRPr="00173B46">
              <w:rPr>
                <w:rFonts w:cstheme="minorHAnsi"/>
                <w:i/>
                <w:color w:val="000000" w:themeColor="text1"/>
                <w:sz w:val="20"/>
                <w:szCs w:val="20"/>
              </w:rPr>
              <w:t>p</w:t>
            </w:r>
            <w:r w:rsidR="006250BF">
              <w:rPr>
                <w:rFonts w:cstheme="minorHAnsi"/>
                <w:color w:val="000000" w:themeColor="text1"/>
                <w:sz w:val="20"/>
                <w:szCs w:val="20"/>
              </w:rPr>
              <w:t xml:space="preserve"> ≤</w:t>
            </w:r>
            <w:r w:rsidR="008351AB">
              <w:rPr>
                <w:rFonts w:cstheme="minorHAnsi"/>
                <w:color w:val="000000" w:themeColor="text1"/>
                <w:sz w:val="20"/>
                <w:szCs w:val="20"/>
              </w:rPr>
              <w:t xml:space="preserve"> 0.0</w:t>
            </w:r>
            <w:r w:rsidR="006250BF">
              <w:rPr>
                <w:rFonts w:cstheme="minorHAnsi"/>
                <w:color w:val="000000" w:themeColor="text1"/>
                <w:sz w:val="20"/>
                <w:szCs w:val="20"/>
              </w:rPr>
              <w:t>5</w:t>
            </w:r>
            <w:r w:rsidR="008351AB">
              <w:rPr>
                <w:rFonts w:cstheme="minorHAnsi"/>
                <w:color w:val="000000" w:themeColor="text1"/>
                <w:sz w:val="20"/>
                <w:szCs w:val="20"/>
              </w:rPr>
              <w:t xml:space="preserve"> vs </w:t>
            </w:r>
            <w:r w:rsidR="008C5856">
              <w:rPr>
                <w:rFonts w:cstheme="minorHAnsi"/>
                <w:color w:val="000000" w:themeColor="text1"/>
                <w:sz w:val="20"/>
                <w:szCs w:val="20"/>
              </w:rPr>
              <w:t>pBFR</w:t>
            </w:r>
            <w:r w:rsidR="00025067">
              <w:rPr>
                <w:rFonts w:cstheme="minorHAnsi"/>
                <w:color w:val="000000" w:themeColor="text1"/>
                <w:sz w:val="20"/>
                <w:szCs w:val="20"/>
              </w:rPr>
              <w:t>,</w:t>
            </w:r>
            <w:r w:rsidR="007F3DC1">
              <w:rPr>
                <w:rFonts w:cstheme="minorHAnsi"/>
                <w:color w:val="000000" w:themeColor="text1"/>
                <w:sz w:val="20"/>
                <w:szCs w:val="20"/>
              </w:rPr>
              <w:t xml:space="preserve"> </w:t>
            </w:r>
            <w:r w:rsidR="008C5856" w:rsidRPr="008351AB">
              <w:rPr>
                <w:color w:val="000000"/>
                <w:sz w:val="20"/>
                <w:szCs w:val="20"/>
                <w:vertAlign w:val="superscript"/>
              </w:rPr>
              <w:t>§</w:t>
            </w:r>
            <w:r w:rsidR="008C5856">
              <w:rPr>
                <w:color w:val="000000"/>
                <w:sz w:val="20"/>
                <w:szCs w:val="20"/>
                <w:vertAlign w:val="superscript"/>
              </w:rPr>
              <w:t xml:space="preserve"> </w:t>
            </w:r>
            <w:r w:rsidR="007F3DC1" w:rsidRPr="00173B46">
              <w:rPr>
                <w:rFonts w:cstheme="minorHAnsi"/>
                <w:i/>
                <w:color w:val="000000" w:themeColor="text1"/>
                <w:sz w:val="20"/>
                <w:szCs w:val="20"/>
              </w:rPr>
              <w:t>p</w:t>
            </w:r>
            <w:r w:rsidR="007F3DC1">
              <w:rPr>
                <w:rFonts w:cstheme="minorHAnsi"/>
                <w:color w:val="000000" w:themeColor="text1"/>
                <w:sz w:val="20"/>
                <w:szCs w:val="20"/>
              </w:rPr>
              <w:t xml:space="preserve"> </w:t>
            </w:r>
            <w:r w:rsidR="006250BF">
              <w:rPr>
                <w:rFonts w:cstheme="minorHAnsi"/>
                <w:color w:val="000000" w:themeColor="text1"/>
                <w:sz w:val="20"/>
                <w:szCs w:val="20"/>
              </w:rPr>
              <w:t>≤</w:t>
            </w:r>
            <w:r w:rsidR="007F3DC1">
              <w:rPr>
                <w:rFonts w:cstheme="minorHAnsi"/>
                <w:color w:val="000000" w:themeColor="text1"/>
                <w:sz w:val="20"/>
                <w:szCs w:val="20"/>
              </w:rPr>
              <w:t xml:space="preserve"> 0.0</w:t>
            </w:r>
            <w:r w:rsidR="007F3DC1" w:rsidRPr="00173B46">
              <w:rPr>
                <w:rFonts w:cstheme="minorHAnsi"/>
                <w:color w:val="000000" w:themeColor="text1"/>
                <w:sz w:val="20"/>
                <w:szCs w:val="20"/>
              </w:rPr>
              <w:t>1</w:t>
            </w:r>
            <w:r w:rsidR="008C5856">
              <w:rPr>
                <w:rFonts w:cstheme="minorHAnsi"/>
                <w:color w:val="000000" w:themeColor="text1"/>
                <w:sz w:val="20"/>
                <w:szCs w:val="20"/>
              </w:rPr>
              <w:t xml:space="preserve"> vs Pre</w:t>
            </w:r>
            <w:r w:rsidR="00025067">
              <w:rPr>
                <w:rFonts w:cstheme="minorHAnsi"/>
                <w:color w:val="000000" w:themeColor="text1"/>
                <w:sz w:val="20"/>
                <w:szCs w:val="20"/>
              </w:rPr>
              <w:t xml:space="preserve"> and 15P, </w:t>
            </w:r>
            <w:r w:rsidR="00025067" w:rsidRPr="00025067">
              <w:rPr>
                <w:color w:val="000000"/>
                <w:vertAlign w:val="superscript"/>
              </w:rPr>
              <w:t>#</w:t>
            </w:r>
            <w:r w:rsidR="008C5856">
              <w:rPr>
                <w:rFonts w:cstheme="minorHAnsi"/>
                <w:color w:val="000000" w:themeColor="text1"/>
                <w:sz w:val="20"/>
                <w:szCs w:val="20"/>
              </w:rPr>
              <w:t xml:space="preserve"> </w:t>
            </w:r>
            <w:r w:rsidR="00025067" w:rsidRPr="00173B46">
              <w:rPr>
                <w:rFonts w:cstheme="minorHAnsi"/>
                <w:i/>
                <w:color w:val="000000" w:themeColor="text1"/>
                <w:sz w:val="20"/>
                <w:szCs w:val="20"/>
              </w:rPr>
              <w:t>p</w:t>
            </w:r>
            <w:r w:rsidR="00025067">
              <w:rPr>
                <w:rFonts w:cstheme="minorHAnsi"/>
                <w:color w:val="000000" w:themeColor="text1"/>
                <w:sz w:val="20"/>
                <w:szCs w:val="20"/>
              </w:rPr>
              <w:t xml:space="preserve"> ≤ 0.0</w:t>
            </w:r>
            <w:r w:rsidR="00025067" w:rsidRPr="00173B46">
              <w:rPr>
                <w:rFonts w:cstheme="minorHAnsi"/>
                <w:color w:val="000000" w:themeColor="text1"/>
                <w:sz w:val="20"/>
                <w:szCs w:val="20"/>
              </w:rPr>
              <w:t>1</w:t>
            </w:r>
            <w:r w:rsidR="00025067">
              <w:rPr>
                <w:rFonts w:cstheme="minorHAnsi"/>
                <w:color w:val="000000" w:themeColor="text1"/>
                <w:sz w:val="20"/>
                <w:szCs w:val="20"/>
              </w:rPr>
              <w:t xml:space="preserve"> vs 15P.</w:t>
            </w:r>
          </w:p>
        </w:tc>
      </w:tr>
    </w:tbl>
    <w:p w14:paraId="716C9438" w14:textId="4B3A174E" w:rsidR="00E13EAD" w:rsidRDefault="00E13EAD" w:rsidP="002F5FCB">
      <w:pPr>
        <w:spacing w:line="480" w:lineRule="auto"/>
        <w:ind w:right="36"/>
      </w:pPr>
    </w:p>
    <w:tbl>
      <w:tblPr>
        <w:tblW w:w="8280" w:type="dxa"/>
        <w:tblInd w:w="90" w:type="dxa"/>
        <w:tblBorders>
          <w:top w:val="nil"/>
          <w:left w:val="nil"/>
          <w:right w:val="nil"/>
        </w:tblBorders>
        <w:tblLayout w:type="fixed"/>
        <w:tblLook w:val="0000" w:firstRow="0" w:lastRow="0" w:firstColumn="0" w:lastColumn="0" w:noHBand="0" w:noVBand="0"/>
      </w:tblPr>
      <w:tblGrid>
        <w:gridCol w:w="3240"/>
        <w:gridCol w:w="1170"/>
        <w:gridCol w:w="1170"/>
        <w:gridCol w:w="1260"/>
        <w:gridCol w:w="1440"/>
      </w:tblGrid>
      <w:tr w:rsidR="00F21F68" w:rsidRPr="0023525D" w14:paraId="62E04F72" w14:textId="77777777" w:rsidTr="00E373D1">
        <w:trPr>
          <w:trHeight w:val="411"/>
        </w:trPr>
        <w:tc>
          <w:tcPr>
            <w:tcW w:w="8280" w:type="dxa"/>
            <w:gridSpan w:val="5"/>
            <w:tcBorders>
              <w:top w:val="nil"/>
              <w:bottom w:val="single" w:sz="4" w:space="0" w:color="auto"/>
            </w:tcBorders>
            <w:vAlign w:val="bottom"/>
          </w:tcPr>
          <w:p w14:paraId="78C2C3D9" w14:textId="636E331C" w:rsidR="00F21F68" w:rsidRPr="0023525D" w:rsidRDefault="00DF6B84" w:rsidP="002F5FCB">
            <w:pPr>
              <w:autoSpaceDE w:val="0"/>
              <w:autoSpaceDN w:val="0"/>
              <w:adjustRightInd w:val="0"/>
              <w:rPr>
                <w:b/>
                <w:bCs/>
                <w:color w:val="000000"/>
              </w:rPr>
            </w:pPr>
            <w:r>
              <w:rPr>
                <w:b/>
              </w:rPr>
              <w:t>Table 10. Mai</w:t>
            </w:r>
            <w:r w:rsidR="00FC4B73">
              <w:rPr>
                <w:b/>
              </w:rPr>
              <w:t xml:space="preserve">n effects and interactions for </w:t>
            </w:r>
            <w:r>
              <w:rPr>
                <w:b/>
              </w:rPr>
              <w:t>hematocrit v</w:t>
            </w:r>
            <w:r w:rsidR="00F21F68">
              <w:rPr>
                <w:b/>
              </w:rPr>
              <w:t>alues</w:t>
            </w:r>
          </w:p>
        </w:tc>
      </w:tr>
      <w:tr w:rsidR="00F21F68" w:rsidRPr="0023525D" w14:paraId="1DF87E16" w14:textId="77777777" w:rsidTr="00E373D1">
        <w:trPr>
          <w:trHeight w:val="411"/>
        </w:trPr>
        <w:tc>
          <w:tcPr>
            <w:tcW w:w="3240" w:type="dxa"/>
            <w:tcBorders>
              <w:top w:val="single" w:sz="4" w:space="0" w:color="auto"/>
              <w:bottom w:val="single" w:sz="4" w:space="0" w:color="000000"/>
            </w:tcBorders>
            <w:vAlign w:val="bottom"/>
          </w:tcPr>
          <w:p w14:paraId="5254ACBE" w14:textId="77777777" w:rsidR="00F21F68" w:rsidRPr="00613E8A" w:rsidRDefault="00F21F68" w:rsidP="00430DD3">
            <w:pPr>
              <w:autoSpaceDE w:val="0"/>
              <w:autoSpaceDN w:val="0"/>
              <w:adjustRightInd w:val="0"/>
              <w:spacing w:line="276" w:lineRule="auto"/>
              <w:rPr>
                <w:bCs/>
                <w:color w:val="000000"/>
              </w:rPr>
            </w:pPr>
            <w:r w:rsidRPr="00613E8A">
              <w:rPr>
                <w:bCs/>
                <w:color w:val="000000"/>
              </w:rPr>
              <w:t>Variable</w:t>
            </w:r>
          </w:p>
        </w:tc>
        <w:tc>
          <w:tcPr>
            <w:tcW w:w="1170" w:type="dxa"/>
            <w:tcBorders>
              <w:top w:val="single" w:sz="4" w:space="0" w:color="auto"/>
              <w:bottom w:val="single" w:sz="4" w:space="0" w:color="000000"/>
            </w:tcBorders>
            <w:vAlign w:val="bottom"/>
          </w:tcPr>
          <w:p w14:paraId="1573D72F" w14:textId="77777777" w:rsidR="00F21F68" w:rsidRPr="00613E8A" w:rsidRDefault="00F21F68" w:rsidP="00430DD3">
            <w:pPr>
              <w:autoSpaceDE w:val="0"/>
              <w:autoSpaceDN w:val="0"/>
              <w:adjustRightInd w:val="0"/>
              <w:spacing w:line="276" w:lineRule="auto"/>
              <w:jc w:val="center"/>
              <w:rPr>
                <w:bCs/>
                <w:color w:val="000000"/>
              </w:rPr>
            </w:pPr>
            <w:r w:rsidRPr="00613E8A">
              <w:rPr>
                <w:bCs/>
                <w:color w:val="000000"/>
              </w:rPr>
              <w:t>F</w:t>
            </w:r>
          </w:p>
        </w:tc>
        <w:tc>
          <w:tcPr>
            <w:tcW w:w="1170" w:type="dxa"/>
            <w:tcBorders>
              <w:top w:val="single" w:sz="4" w:space="0" w:color="auto"/>
              <w:bottom w:val="single" w:sz="4" w:space="0" w:color="000000"/>
            </w:tcBorders>
            <w:vAlign w:val="bottom"/>
          </w:tcPr>
          <w:p w14:paraId="1812D79B" w14:textId="77777777" w:rsidR="00F21F68" w:rsidRPr="00613E8A" w:rsidRDefault="00F21F68" w:rsidP="00430DD3">
            <w:pPr>
              <w:autoSpaceDE w:val="0"/>
              <w:autoSpaceDN w:val="0"/>
              <w:adjustRightInd w:val="0"/>
              <w:spacing w:line="276" w:lineRule="auto"/>
              <w:jc w:val="center"/>
              <w:rPr>
                <w:bCs/>
                <w:color w:val="000000"/>
              </w:rPr>
            </w:pPr>
            <w:r w:rsidRPr="00613E8A">
              <w:rPr>
                <w:bCs/>
                <w:color w:val="000000"/>
              </w:rPr>
              <w:t>p</w:t>
            </w:r>
          </w:p>
        </w:tc>
        <w:tc>
          <w:tcPr>
            <w:tcW w:w="1260" w:type="dxa"/>
            <w:tcBorders>
              <w:top w:val="single" w:sz="4" w:space="0" w:color="auto"/>
              <w:bottom w:val="single" w:sz="4" w:space="0" w:color="000000"/>
            </w:tcBorders>
            <w:vAlign w:val="bottom"/>
          </w:tcPr>
          <w:p w14:paraId="25E60B42" w14:textId="77777777" w:rsidR="00F21F68" w:rsidRPr="00613E8A" w:rsidRDefault="00F21F68" w:rsidP="00430DD3">
            <w:pPr>
              <w:autoSpaceDE w:val="0"/>
              <w:autoSpaceDN w:val="0"/>
              <w:adjustRightInd w:val="0"/>
              <w:spacing w:line="276" w:lineRule="auto"/>
              <w:jc w:val="center"/>
              <w:rPr>
                <w:bCs/>
                <w:color w:val="000000"/>
              </w:rPr>
            </w:pPr>
            <w:r w:rsidRPr="00613E8A">
              <w:rPr>
                <w:bCs/>
                <w:color w:val="000000"/>
              </w:rPr>
              <w:t>η2</w:t>
            </w:r>
          </w:p>
        </w:tc>
        <w:tc>
          <w:tcPr>
            <w:tcW w:w="1440" w:type="dxa"/>
            <w:tcBorders>
              <w:top w:val="single" w:sz="4" w:space="0" w:color="auto"/>
              <w:bottom w:val="single" w:sz="4" w:space="0" w:color="000000"/>
            </w:tcBorders>
            <w:vAlign w:val="bottom"/>
          </w:tcPr>
          <w:p w14:paraId="054AB46D" w14:textId="77777777" w:rsidR="00F21F68" w:rsidRPr="00613E8A" w:rsidRDefault="00F21F68" w:rsidP="00430DD3">
            <w:pPr>
              <w:autoSpaceDE w:val="0"/>
              <w:autoSpaceDN w:val="0"/>
              <w:adjustRightInd w:val="0"/>
              <w:spacing w:line="276" w:lineRule="auto"/>
              <w:jc w:val="center"/>
              <w:rPr>
                <w:bCs/>
                <w:color w:val="000000"/>
              </w:rPr>
            </w:pPr>
            <w:r w:rsidRPr="00613E8A">
              <w:rPr>
                <w:bCs/>
                <w:color w:val="000000"/>
              </w:rPr>
              <w:t>Power</w:t>
            </w:r>
          </w:p>
        </w:tc>
      </w:tr>
      <w:tr w:rsidR="00F21F68" w:rsidRPr="0023525D" w14:paraId="63FA8229" w14:textId="77777777" w:rsidTr="00E373D1">
        <w:tblPrEx>
          <w:tblBorders>
            <w:top w:val="none" w:sz="0" w:space="0" w:color="auto"/>
          </w:tblBorders>
        </w:tblPrEx>
        <w:trPr>
          <w:trHeight w:val="411"/>
        </w:trPr>
        <w:tc>
          <w:tcPr>
            <w:tcW w:w="3240" w:type="dxa"/>
            <w:vAlign w:val="bottom"/>
          </w:tcPr>
          <w:p w14:paraId="6109C637" w14:textId="77777777" w:rsidR="00F21F68" w:rsidRPr="00613E8A" w:rsidRDefault="00BC45E3" w:rsidP="00430DD3">
            <w:pPr>
              <w:autoSpaceDE w:val="0"/>
              <w:autoSpaceDN w:val="0"/>
              <w:adjustRightInd w:val="0"/>
              <w:spacing w:line="276" w:lineRule="auto"/>
              <w:rPr>
                <w:bCs/>
                <w:color w:val="000000"/>
              </w:rPr>
            </w:pPr>
            <w:r>
              <w:rPr>
                <w:bCs/>
                <w:color w:val="000000"/>
              </w:rPr>
              <w:t>**</w:t>
            </w:r>
            <w:r w:rsidR="00F21F68" w:rsidRPr="00613E8A">
              <w:rPr>
                <w:bCs/>
                <w:color w:val="000000"/>
              </w:rPr>
              <w:t>Gender</w:t>
            </w:r>
          </w:p>
        </w:tc>
        <w:tc>
          <w:tcPr>
            <w:tcW w:w="1170" w:type="dxa"/>
            <w:vAlign w:val="bottom"/>
          </w:tcPr>
          <w:p w14:paraId="4F061CF9"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22.99</w:t>
            </w:r>
          </w:p>
        </w:tc>
        <w:tc>
          <w:tcPr>
            <w:tcW w:w="1170" w:type="dxa"/>
            <w:vAlign w:val="bottom"/>
          </w:tcPr>
          <w:p w14:paraId="38925300" w14:textId="77777777" w:rsidR="00F21F68" w:rsidRPr="00613E8A" w:rsidRDefault="000F2603" w:rsidP="00430DD3">
            <w:pPr>
              <w:autoSpaceDE w:val="0"/>
              <w:autoSpaceDN w:val="0"/>
              <w:adjustRightInd w:val="0"/>
              <w:spacing w:line="276" w:lineRule="auto"/>
              <w:jc w:val="center"/>
              <w:rPr>
                <w:color w:val="000000"/>
              </w:rPr>
            </w:pPr>
            <w:r>
              <w:rPr>
                <w:color w:val="000000"/>
              </w:rPr>
              <w:t>&lt;</w:t>
            </w:r>
            <w:r w:rsidR="00F21F68" w:rsidRPr="00613E8A">
              <w:rPr>
                <w:color w:val="000000"/>
              </w:rPr>
              <w:t xml:space="preserve"> 0.001</w:t>
            </w:r>
          </w:p>
        </w:tc>
        <w:tc>
          <w:tcPr>
            <w:tcW w:w="1260" w:type="dxa"/>
            <w:vAlign w:val="bottom"/>
          </w:tcPr>
          <w:p w14:paraId="6086F8F8"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0.479</w:t>
            </w:r>
          </w:p>
        </w:tc>
        <w:tc>
          <w:tcPr>
            <w:tcW w:w="1440" w:type="dxa"/>
            <w:vAlign w:val="bottom"/>
          </w:tcPr>
          <w:p w14:paraId="350A375C"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0.996</w:t>
            </w:r>
          </w:p>
        </w:tc>
      </w:tr>
      <w:tr w:rsidR="00F21F68" w:rsidRPr="0023525D" w14:paraId="614C72DE" w14:textId="77777777" w:rsidTr="00E373D1">
        <w:tblPrEx>
          <w:tblBorders>
            <w:top w:val="none" w:sz="0" w:space="0" w:color="auto"/>
          </w:tblBorders>
        </w:tblPrEx>
        <w:trPr>
          <w:trHeight w:val="411"/>
        </w:trPr>
        <w:tc>
          <w:tcPr>
            <w:tcW w:w="3240" w:type="dxa"/>
            <w:vAlign w:val="bottom"/>
          </w:tcPr>
          <w:p w14:paraId="1C605283" w14:textId="77777777" w:rsidR="00F21F68" w:rsidRPr="00613E8A" w:rsidRDefault="00F21F68" w:rsidP="00430DD3">
            <w:pPr>
              <w:autoSpaceDE w:val="0"/>
              <w:autoSpaceDN w:val="0"/>
              <w:adjustRightInd w:val="0"/>
              <w:spacing w:line="276" w:lineRule="auto"/>
              <w:rPr>
                <w:bCs/>
                <w:color w:val="000000"/>
              </w:rPr>
            </w:pPr>
            <w:r w:rsidRPr="00613E8A">
              <w:rPr>
                <w:bCs/>
                <w:color w:val="000000"/>
              </w:rPr>
              <w:t>Condition</w:t>
            </w:r>
          </w:p>
        </w:tc>
        <w:tc>
          <w:tcPr>
            <w:tcW w:w="1170" w:type="dxa"/>
            <w:vAlign w:val="bottom"/>
          </w:tcPr>
          <w:p w14:paraId="364A297B"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2.154</w:t>
            </w:r>
          </w:p>
        </w:tc>
        <w:tc>
          <w:tcPr>
            <w:tcW w:w="1170" w:type="dxa"/>
            <w:vAlign w:val="bottom"/>
          </w:tcPr>
          <w:p w14:paraId="56262EDF"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0.101</w:t>
            </w:r>
          </w:p>
        </w:tc>
        <w:tc>
          <w:tcPr>
            <w:tcW w:w="1260" w:type="dxa"/>
            <w:vAlign w:val="bottom"/>
          </w:tcPr>
          <w:p w14:paraId="11E0FD07"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0.079</w:t>
            </w:r>
          </w:p>
        </w:tc>
        <w:tc>
          <w:tcPr>
            <w:tcW w:w="1440" w:type="dxa"/>
            <w:vAlign w:val="bottom"/>
          </w:tcPr>
          <w:p w14:paraId="7F57AB1D"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0.528</w:t>
            </w:r>
          </w:p>
        </w:tc>
      </w:tr>
      <w:tr w:rsidR="00F21F68" w:rsidRPr="0023525D" w14:paraId="6F4D0579" w14:textId="77777777" w:rsidTr="00E373D1">
        <w:tblPrEx>
          <w:tblBorders>
            <w:top w:val="none" w:sz="0" w:space="0" w:color="auto"/>
          </w:tblBorders>
        </w:tblPrEx>
        <w:trPr>
          <w:trHeight w:val="411"/>
        </w:trPr>
        <w:tc>
          <w:tcPr>
            <w:tcW w:w="3240" w:type="dxa"/>
            <w:vAlign w:val="bottom"/>
          </w:tcPr>
          <w:p w14:paraId="4CDF87E3" w14:textId="77777777" w:rsidR="00F21F68" w:rsidRPr="00613E8A" w:rsidRDefault="00BC45E3" w:rsidP="00430DD3">
            <w:pPr>
              <w:autoSpaceDE w:val="0"/>
              <w:autoSpaceDN w:val="0"/>
              <w:adjustRightInd w:val="0"/>
              <w:spacing w:line="276" w:lineRule="auto"/>
              <w:rPr>
                <w:bCs/>
                <w:color w:val="000000"/>
              </w:rPr>
            </w:pPr>
            <w:r>
              <w:rPr>
                <w:bCs/>
                <w:color w:val="000000"/>
              </w:rPr>
              <w:t>**</w:t>
            </w:r>
            <w:r w:rsidR="00F21F68" w:rsidRPr="00613E8A">
              <w:rPr>
                <w:bCs/>
                <w:color w:val="000000"/>
              </w:rPr>
              <w:t>Time</w:t>
            </w:r>
          </w:p>
        </w:tc>
        <w:tc>
          <w:tcPr>
            <w:tcW w:w="1170" w:type="dxa"/>
            <w:vAlign w:val="bottom"/>
          </w:tcPr>
          <w:p w14:paraId="366CF61E"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25.383</w:t>
            </w:r>
          </w:p>
        </w:tc>
        <w:tc>
          <w:tcPr>
            <w:tcW w:w="1170" w:type="dxa"/>
            <w:vAlign w:val="bottom"/>
          </w:tcPr>
          <w:p w14:paraId="0D2AB0E5" w14:textId="77777777" w:rsidR="00F21F68" w:rsidRPr="00613E8A" w:rsidRDefault="000F2603" w:rsidP="00430DD3">
            <w:pPr>
              <w:autoSpaceDE w:val="0"/>
              <w:autoSpaceDN w:val="0"/>
              <w:adjustRightInd w:val="0"/>
              <w:spacing w:line="276" w:lineRule="auto"/>
              <w:jc w:val="center"/>
              <w:rPr>
                <w:color w:val="000000"/>
              </w:rPr>
            </w:pPr>
            <w:r>
              <w:rPr>
                <w:color w:val="000000"/>
              </w:rPr>
              <w:t>&lt;</w:t>
            </w:r>
            <w:r w:rsidR="00F21F68" w:rsidRPr="00613E8A">
              <w:rPr>
                <w:color w:val="000000"/>
              </w:rPr>
              <w:t xml:space="preserve"> 0.001</w:t>
            </w:r>
          </w:p>
        </w:tc>
        <w:tc>
          <w:tcPr>
            <w:tcW w:w="1260" w:type="dxa"/>
            <w:vAlign w:val="bottom"/>
          </w:tcPr>
          <w:p w14:paraId="39D10C6C"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0.504</w:t>
            </w:r>
          </w:p>
        </w:tc>
        <w:tc>
          <w:tcPr>
            <w:tcW w:w="1440" w:type="dxa"/>
            <w:vAlign w:val="bottom"/>
          </w:tcPr>
          <w:p w14:paraId="23D64CCC"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1.000</w:t>
            </w:r>
          </w:p>
        </w:tc>
      </w:tr>
      <w:tr w:rsidR="00F21F68" w:rsidRPr="0023525D" w14:paraId="124DA174" w14:textId="77777777" w:rsidTr="00E373D1">
        <w:tblPrEx>
          <w:tblBorders>
            <w:top w:val="none" w:sz="0" w:space="0" w:color="auto"/>
          </w:tblBorders>
        </w:tblPrEx>
        <w:trPr>
          <w:trHeight w:val="411"/>
        </w:trPr>
        <w:tc>
          <w:tcPr>
            <w:tcW w:w="3240" w:type="dxa"/>
            <w:vAlign w:val="bottom"/>
          </w:tcPr>
          <w:p w14:paraId="78D7EB37" w14:textId="77777777" w:rsidR="00F21F68" w:rsidRPr="00613E8A" w:rsidRDefault="00F21F68" w:rsidP="00430DD3">
            <w:pPr>
              <w:autoSpaceDE w:val="0"/>
              <w:autoSpaceDN w:val="0"/>
              <w:adjustRightInd w:val="0"/>
              <w:spacing w:line="276" w:lineRule="auto"/>
              <w:rPr>
                <w:bCs/>
                <w:color w:val="000000"/>
              </w:rPr>
            </w:pPr>
            <w:r w:rsidRPr="00613E8A">
              <w:rPr>
                <w:bCs/>
                <w:color w:val="000000"/>
              </w:rPr>
              <w:t>Gender by Condition</w:t>
            </w:r>
          </w:p>
        </w:tc>
        <w:tc>
          <w:tcPr>
            <w:tcW w:w="1170" w:type="dxa"/>
            <w:vAlign w:val="bottom"/>
          </w:tcPr>
          <w:p w14:paraId="0E678B5A"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0.158</w:t>
            </w:r>
          </w:p>
        </w:tc>
        <w:tc>
          <w:tcPr>
            <w:tcW w:w="1170" w:type="dxa"/>
            <w:vAlign w:val="bottom"/>
          </w:tcPr>
          <w:p w14:paraId="3559C49A"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0.924</w:t>
            </w:r>
          </w:p>
        </w:tc>
        <w:tc>
          <w:tcPr>
            <w:tcW w:w="1260" w:type="dxa"/>
            <w:vAlign w:val="bottom"/>
          </w:tcPr>
          <w:p w14:paraId="4FD817AB"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0.006</w:t>
            </w:r>
          </w:p>
        </w:tc>
        <w:tc>
          <w:tcPr>
            <w:tcW w:w="1440" w:type="dxa"/>
            <w:vAlign w:val="bottom"/>
          </w:tcPr>
          <w:p w14:paraId="3010DF27"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0.078</w:t>
            </w:r>
          </w:p>
        </w:tc>
      </w:tr>
      <w:tr w:rsidR="00F21F68" w:rsidRPr="0023525D" w14:paraId="3E5D6D21" w14:textId="77777777" w:rsidTr="00E373D1">
        <w:tblPrEx>
          <w:tblBorders>
            <w:top w:val="none" w:sz="0" w:space="0" w:color="auto"/>
          </w:tblBorders>
        </w:tblPrEx>
        <w:trPr>
          <w:trHeight w:val="411"/>
        </w:trPr>
        <w:tc>
          <w:tcPr>
            <w:tcW w:w="3240" w:type="dxa"/>
            <w:vAlign w:val="bottom"/>
          </w:tcPr>
          <w:p w14:paraId="4737A127" w14:textId="77777777" w:rsidR="00F21F68" w:rsidRPr="00613E8A" w:rsidRDefault="00F21F68" w:rsidP="00430DD3">
            <w:pPr>
              <w:autoSpaceDE w:val="0"/>
              <w:autoSpaceDN w:val="0"/>
              <w:adjustRightInd w:val="0"/>
              <w:spacing w:line="276" w:lineRule="auto"/>
              <w:rPr>
                <w:bCs/>
                <w:color w:val="000000"/>
              </w:rPr>
            </w:pPr>
            <w:r w:rsidRPr="00613E8A">
              <w:rPr>
                <w:bCs/>
                <w:color w:val="000000"/>
              </w:rPr>
              <w:t>Gender by Time</w:t>
            </w:r>
          </w:p>
        </w:tc>
        <w:tc>
          <w:tcPr>
            <w:tcW w:w="1170" w:type="dxa"/>
            <w:vAlign w:val="bottom"/>
          </w:tcPr>
          <w:p w14:paraId="3C2E2FFB"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1.762</w:t>
            </w:r>
          </w:p>
        </w:tc>
        <w:tc>
          <w:tcPr>
            <w:tcW w:w="1170" w:type="dxa"/>
            <w:vAlign w:val="bottom"/>
          </w:tcPr>
          <w:p w14:paraId="52F38FB7"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0.162</w:t>
            </w:r>
          </w:p>
        </w:tc>
        <w:tc>
          <w:tcPr>
            <w:tcW w:w="1260" w:type="dxa"/>
            <w:vAlign w:val="bottom"/>
          </w:tcPr>
          <w:p w14:paraId="64DD5005"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0.066</w:t>
            </w:r>
          </w:p>
        </w:tc>
        <w:tc>
          <w:tcPr>
            <w:tcW w:w="1440" w:type="dxa"/>
            <w:vAlign w:val="bottom"/>
          </w:tcPr>
          <w:p w14:paraId="1953C947"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0.442</w:t>
            </w:r>
          </w:p>
        </w:tc>
      </w:tr>
      <w:tr w:rsidR="00F21F68" w:rsidRPr="0023525D" w14:paraId="36FEFDBD" w14:textId="77777777" w:rsidTr="00E373D1">
        <w:tblPrEx>
          <w:tblBorders>
            <w:top w:val="none" w:sz="0" w:space="0" w:color="auto"/>
          </w:tblBorders>
        </w:tblPrEx>
        <w:trPr>
          <w:trHeight w:val="411"/>
        </w:trPr>
        <w:tc>
          <w:tcPr>
            <w:tcW w:w="3240" w:type="dxa"/>
            <w:vAlign w:val="bottom"/>
          </w:tcPr>
          <w:p w14:paraId="213057A4" w14:textId="77777777" w:rsidR="00F21F68" w:rsidRPr="00613E8A" w:rsidRDefault="00BC45E3" w:rsidP="00430DD3">
            <w:pPr>
              <w:autoSpaceDE w:val="0"/>
              <w:autoSpaceDN w:val="0"/>
              <w:adjustRightInd w:val="0"/>
              <w:spacing w:line="276" w:lineRule="auto"/>
              <w:rPr>
                <w:bCs/>
                <w:color w:val="000000"/>
              </w:rPr>
            </w:pPr>
            <w:r>
              <w:rPr>
                <w:bCs/>
                <w:color w:val="000000"/>
              </w:rPr>
              <w:t>*</w:t>
            </w:r>
            <w:r w:rsidR="00F21F68" w:rsidRPr="00613E8A">
              <w:rPr>
                <w:bCs/>
                <w:color w:val="000000"/>
              </w:rPr>
              <w:t>Condition by Time</w:t>
            </w:r>
          </w:p>
        </w:tc>
        <w:tc>
          <w:tcPr>
            <w:tcW w:w="1170" w:type="dxa"/>
            <w:vAlign w:val="bottom"/>
          </w:tcPr>
          <w:p w14:paraId="569F0173"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2.916</w:t>
            </w:r>
          </w:p>
        </w:tc>
        <w:tc>
          <w:tcPr>
            <w:tcW w:w="1170" w:type="dxa"/>
            <w:vAlign w:val="bottom"/>
          </w:tcPr>
          <w:p w14:paraId="2D076E92"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0.010</w:t>
            </w:r>
          </w:p>
        </w:tc>
        <w:tc>
          <w:tcPr>
            <w:tcW w:w="1260" w:type="dxa"/>
            <w:vAlign w:val="bottom"/>
          </w:tcPr>
          <w:p w14:paraId="1129B00F"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0.104</w:t>
            </w:r>
          </w:p>
        </w:tc>
        <w:tc>
          <w:tcPr>
            <w:tcW w:w="1440" w:type="dxa"/>
            <w:vAlign w:val="bottom"/>
          </w:tcPr>
          <w:p w14:paraId="0753DAD6"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0.889</w:t>
            </w:r>
          </w:p>
        </w:tc>
      </w:tr>
      <w:tr w:rsidR="00F21F68" w:rsidRPr="0023525D" w14:paraId="17BBFA28" w14:textId="77777777" w:rsidTr="00E373D1">
        <w:trPr>
          <w:trHeight w:val="396"/>
        </w:trPr>
        <w:tc>
          <w:tcPr>
            <w:tcW w:w="3240" w:type="dxa"/>
            <w:tcBorders>
              <w:bottom w:val="single" w:sz="4" w:space="0" w:color="auto"/>
            </w:tcBorders>
            <w:vAlign w:val="bottom"/>
          </w:tcPr>
          <w:p w14:paraId="6F5905C3" w14:textId="77777777" w:rsidR="00F21F68" w:rsidRPr="00613E8A" w:rsidRDefault="00F21F68" w:rsidP="00430DD3">
            <w:pPr>
              <w:autoSpaceDE w:val="0"/>
              <w:autoSpaceDN w:val="0"/>
              <w:adjustRightInd w:val="0"/>
              <w:spacing w:line="276" w:lineRule="auto"/>
              <w:rPr>
                <w:bCs/>
                <w:color w:val="000000"/>
              </w:rPr>
            </w:pPr>
            <w:r w:rsidRPr="00613E8A">
              <w:rPr>
                <w:bCs/>
                <w:color w:val="000000"/>
              </w:rPr>
              <w:t>Gender by Condition by Time</w:t>
            </w:r>
          </w:p>
        </w:tc>
        <w:tc>
          <w:tcPr>
            <w:tcW w:w="1170" w:type="dxa"/>
            <w:tcBorders>
              <w:bottom w:val="single" w:sz="4" w:space="0" w:color="auto"/>
            </w:tcBorders>
            <w:vAlign w:val="bottom"/>
          </w:tcPr>
          <w:p w14:paraId="453EFC55"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0.613</w:t>
            </w:r>
          </w:p>
        </w:tc>
        <w:tc>
          <w:tcPr>
            <w:tcW w:w="1170" w:type="dxa"/>
            <w:tcBorders>
              <w:bottom w:val="single" w:sz="4" w:space="0" w:color="auto"/>
            </w:tcBorders>
            <w:vAlign w:val="bottom"/>
          </w:tcPr>
          <w:p w14:paraId="1C631156"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0.785</w:t>
            </w:r>
          </w:p>
        </w:tc>
        <w:tc>
          <w:tcPr>
            <w:tcW w:w="1260" w:type="dxa"/>
            <w:tcBorders>
              <w:bottom w:val="single" w:sz="4" w:space="0" w:color="auto"/>
            </w:tcBorders>
            <w:vAlign w:val="bottom"/>
          </w:tcPr>
          <w:p w14:paraId="1F9CDC86"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0.024</w:t>
            </w:r>
          </w:p>
        </w:tc>
        <w:tc>
          <w:tcPr>
            <w:tcW w:w="1440" w:type="dxa"/>
            <w:tcBorders>
              <w:bottom w:val="single" w:sz="4" w:space="0" w:color="auto"/>
            </w:tcBorders>
            <w:vAlign w:val="bottom"/>
          </w:tcPr>
          <w:p w14:paraId="5FC4B0B5" w14:textId="77777777" w:rsidR="00F21F68" w:rsidRPr="00613E8A" w:rsidRDefault="00F21F68" w:rsidP="00430DD3">
            <w:pPr>
              <w:autoSpaceDE w:val="0"/>
              <w:autoSpaceDN w:val="0"/>
              <w:adjustRightInd w:val="0"/>
              <w:spacing w:line="276" w:lineRule="auto"/>
              <w:jc w:val="center"/>
              <w:rPr>
                <w:color w:val="000000"/>
              </w:rPr>
            </w:pPr>
            <w:r w:rsidRPr="00613E8A">
              <w:rPr>
                <w:color w:val="000000"/>
              </w:rPr>
              <w:t>0.299</w:t>
            </w:r>
          </w:p>
        </w:tc>
      </w:tr>
      <w:tr w:rsidR="00A62F06" w:rsidRPr="0023525D" w14:paraId="2705970E" w14:textId="77777777" w:rsidTr="00E373D1">
        <w:trPr>
          <w:trHeight w:val="396"/>
        </w:trPr>
        <w:tc>
          <w:tcPr>
            <w:tcW w:w="8280" w:type="dxa"/>
            <w:gridSpan w:val="5"/>
            <w:tcBorders>
              <w:top w:val="single" w:sz="4" w:space="0" w:color="auto"/>
              <w:bottom w:val="nil"/>
            </w:tcBorders>
          </w:tcPr>
          <w:p w14:paraId="21788150" w14:textId="728E1ABD" w:rsidR="00A62F06" w:rsidRPr="00BC45E3" w:rsidRDefault="00A62F06" w:rsidP="002F5FCB">
            <w:pPr>
              <w:tabs>
                <w:tab w:val="left" w:pos="3317"/>
              </w:tabs>
              <w:autoSpaceDE w:val="0"/>
              <w:autoSpaceDN w:val="0"/>
              <w:adjustRightInd w:val="0"/>
              <w:rPr>
                <w:color w:val="000000"/>
              </w:rPr>
            </w:pPr>
            <w:r w:rsidRPr="00315507">
              <w:rPr>
                <w:color w:val="000000"/>
                <w:sz w:val="20"/>
                <w:szCs w:val="20"/>
              </w:rPr>
              <w:t>Abbreviations</w:t>
            </w:r>
            <w:r>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Pr="00315507">
              <w:rPr>
                <w:color w:val="000000"/>
                <w:sz w:val="20"/>
                <w:szCs w:val="20"/>
              </w:rPr>
              <w:t xml:space="preserve">&lt;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w:t>
            </w:r>
            <w:r w:rsidR="00BC45E3">
              <w:rPr>
                <w:bCs/>
                <w:color w:val="000000"/>
                <w:sz w:val="20"/>
                <w:szCs w:val="20"/>
              </w:rPr>
              <w:t xml:space="preserve"> * </w:t>
            </w:r>
            <w:r w:rsidR="00BC45E3">
              <w:rPr>
                <w:bCs/>
                <w:i/>
                <w:color w:val="000000"/>
                <w:sz w:val="20"/>
                <w:szCs w:val="20"/>
              </w:rPr>
              <w:t xml:space="preserve">p </w:t>
            </w:r>
            <w:r w:rsidR="00BC45E3">
              <w:rPr>
                <w:bCs/>
                <w:color w:val="000000"/>
                <w:sz w:val="20"/>
                <w:szCs w:val="20"/>
              </w:rPr>
              <w:t xml:space="preserve">≤ 0.05, ** </w:t>
            </w:r>
            <w:r w:rsidR="00BC45E3">
              <w:rPr>
                <w:bCs/>
                <w:i/>
                <w:color w:val="000000"/>
                <w:sz w:val="20"/>
                <w:szCs w:val="20"/>
              </w:rPr>
              <w:t xml:space="preserve">p </w:t>
            </w:r>
            <w:r w:rsidR="00767F20">
              <w:rPr>
                <w:bCs/>
                <w:color w:val="000000"/>
                <w:sz w:val="20"/>
                <w:szCs w:val="20"/>
              </w:rPr>
              <w:t xml:space="preserve">≤ 0.001, </w:t>
            </w:r>
            <w:r w:rsidR="00767F20" w:rsidRPr="00525DDE">
              <w:rPr>
                <w:sz w:val="20"/>
                <w:szCs w:val="20"/>
              </w:rPr>
              <w:t>†Males significantly greater than females</w:t>
            </w:r>
            <w:r w:rsidR="00767F20">
              <w:rPr>
                <w:sz w:val="20"/>
                <w:szCs w:val="20"/>
              </w:rPr>
              <w:t xml:space="preserve"> for each time point (p ≤ 0.01</w:t>
            </w:r>
            <w:r w:rsidR="00767F20" w:rsidRPr="00525DDE">
              <w:rPr>
                <w:sz w:val="20"/>
                <w:szCs w:val="20"/>
              </w:rPr>
              <w:t>).</w:t>
            </w:r>
          </w:p>
        </w:tc>
      </w:tr>
    </w:tbl>
    <w:p w14:paraId="13941858" w14:textId="0EE170B6" w:rsidR="00976E43" w:rsidRDefault="00FC4B73" w:rsidP="002F5FCB">
      <w:pPr>
        <w:spacing w:line="480" w:lineRule="auto"/>
        <w:rPr>
          <w:b/>
        </w:rPr>
      </w:pPr>
      <w:r>
        <w:rPr>
          <w:b/>
        </w:rPr>
        <w:lastRenderedPageBreak/>
        <w:t>Figure 4. H</w:t>
      </w:r>
      <w:r w:rsidR="00976E43">
        <w:rPr>
          <w:b/>
        </w:rPr>
        <w:t>ematocrit values across time and condition</w:t>
      </w:r>
      <w:r w:rsidR="00F21F68">
        <w:rPr>
          <w:b/>
        </w:rPr>
        <w:t xml:space="preserve"> for each gender</w:t>
      </w:r>
    </w:p>
    <w:p w14:paraId="3376990C" w14:textId="35094275" w:rsidR="00976E43" w:rsidRDefault="00EB46E5" w:rsidP="002F5FCB">
      <w:pPr>
        <w:spacing w:line="480" w:lineRule="auto"/>
        <w:rPr>
          <w:b/>
        </w:rPr>
      </w:pPr>
      <w:r>
        <w:rPr>
          <w:b/>
          <w:noProof/>
        </w:rPr>
        <w:drawing>
          <wp:inline distT="0" distB="0" distL="0" distR="0" wp14:anchorId="3F475680" wp14:editId="7DD9C7B7">
            <wp:extent cx="5394960" cy="2984500"/>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8-04-21 at 12.35.46 AM.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94960" cy="2984500"/>
                    </a:xfrm>
                    <a:prstGeom prst="rect">
                      <a:avLst/>
                    </a:prstGeom>
                  </pic:spPr>
                </pic:pic>
              </a:graphicData>
            </a:graphic>
          </wp:inline>
        </w:drawing>
      </w:r>
    </w:p>
    <w:p w14:paraId="39F886E2" w14:textId="37011531" w:rsidR="00536972" w:rsidRPr="00536972" w:rsidRDefault="00E622B0" w:rsidP="002F5FCB">
      <w:pPr>
        <w:rPr>
          <w:color w:val="000000" w:themeColor="text1"/>
          <w:sz w:val="20"/>
          <w:szCs w:val="20"/>
        </w:rPr>
      </w:pPr>
      <w:r w:rsidRPr="00E622B0">
        <w:rPr>
          <w:rFonts w:cstheme="minorHAnsi"/>
          <w:color w:val="000000" w:themeColor="text1"/>
          <w:sz w:val="20"/>
          <w:szCs w:val="20"/>
        </w:rPr>
        <w:t>Abbreviations</w:t>
      </w:r>
      <w:r w:rsidR="0004471B">
        <w:rPr>
          <w:rFonts w:cstheme="minorHAnsi"/>
          <w:color w:val="000000" w:themeColor="text1"/>
          <w:sz w:val="20"/>
          <w:szCs w:val="20"/>
        </w:rPr>
        <w:t xml:space="preserve"> as follows</w:t>
      </w:r>
      <w:r w:rsidRPr="00E622B0">
        <w:rPr>
          <w:rFonts w:cstheme="minorHAnsi"/>
          <w:color w:val="000000" w:themeColor="text1"/>
          <w:sz w:val="20"/>
          <w:szCs w:val="20"/>
        </w:rPr>
        <w:t>: Pre - pre-exercise; IP - immediately post-exercise; 5P - 5-min post-exercise; 15P - 15-min post-exercise; cBFR - controlled blood flow restriction (BFR); pBFR - practical BFR; HI - High intensity; LI - Low intensity</w:t>
      </w:r>
      <w:r w:rsidR="0004471B">
        <w:rPr>
          <w:rFonts w:cstheme="minorHAnsi"/>
          <w:color w:val="000000" w:themeColor="text1"/>
          <w:sz w:val="20"/>
          <w:szCs w:val="20"/>
        </w:rPr>
        <w:t xml:space="preserve">. Symbols as follows: </w:t>
      </w:r>
      <w:r w:rsidR="0004471B" w:rsidRPr="00525DDE">
        <w:rPr>
          <w:sz w:val="20"/>
          <w:szCs w:val="20"/>
        </w:rPr>
        <w:t>†Males significantly greater than females</w:t>
      </w:r>
      <w:r w:rsidR="0004471B">
        <w:rPr>
          <w:sz w:val="20"/>
          <w:szCs w:val="20"/>
        </w:rPr>
        <w:t xml:space="preserve"> for each time point (p ≤ 0.01</w:t>
      </w:r>
      <w:r w:rsidR="0004471B" w:rsidRPr="00525DDE">
        <w:rPr>
          <w:sz w:val="20"/>
          <w:szCs w:val="20"/>
        </w:rPr>
        <w:t>).</w:t>
      </w:r>
    </w:p>
    <w:p w14:paraId="3ADEFB49" w14:textId="77777777" w:rsidR="004812D8" w:rsidRDefault="004812D8" w:rsidP="002F5FCB">
      <w:pPr>
        <w:spacing w:line="480" w:lineRule="auto"/>
        <w:ind w:firstLine="720"/>
      </w:pPr>
    </w:p>
    <w:p w14:paraId="67C757D3" w14:textId="4D82057D" w:rsidR="0031610C" w:rsidRDefault="00DF6B84" w:rsidP="002F5FCB">
      <w:pPr>
        <w:spacing w:line="480" w:lineRule="auto"/>
        <w:ind w:firstLine="720"/>
      </w:pPr>
      <w:r>
        <w:t xml:space="preserve">The significant main effects for percent plasma volume change </w:t>
      </w:r>
      <w:r w:rsidR="00426461">
        <w:t>revealed</w:t>
      </w:r>
      <w:r w:rsidR="004D5EE9">
        <w:t xml:space="preserve"> </w:t>
      </w:r>
      <w:r>
        <w:t>condition (</w:t>
      </w:r>
      <w:r>
        <w:rPr>
          <w:i/>
        </w:rPr>
        <w:t xml:space="preserve">p </w:t>
      </w:r>
      <w:r>
        <w:t>= 0.002) and time (</w:t>
      </w:r>
      <w:r>
        <w:rPr>
          <w:i/>
        </w:rPr>
        <w:t xml:space="preserve">p </w:t>
      </w:r>
      <w:r>
        <w:t>&lt; 0.001)</w:t>
      </w:r>
      <w:r w:rsidR="00563757">
        <w:t xml:space="preserve"> main effects, but no </w:t>
      </w:r>
      <w:r w:rsidR="004D5EE9">
        <w:t xml:space="preserve">gender main effect </w:t>
      </w:r>
      <w:r>
        <w:t>(</w:t>
      </w:r>
      <w:r>
        <w:rPr>
          <w:i/>
        </w:rPr>
        <w:t xml:space="preserve">p </w:t>
      </w:r>
      <w:r w:rsidR="007B36C1">
        <w:t>= 0.086)</w:t>
      </w:r>
      <w:r w:rsidR="002952B0">
        <w:t xml:space="preserve">. </w:t>
      </w:r>
      <w:r>
        <w:t>Further analysis revealed that</w:t>
      </w:r>
      <w:r w:rsidR="007B36C1">
        <w:t>,</w:t>
      </w:r>
      <w:r>
        <w:t xml:space="preserve"> for the condition main effect, LI </w:t>
      </w:r>
      <w:r w:rsidR="00426461">
        <w:t>was</w:t>
      </w:r>
      <w:r>
        <w:t xml:space="preserve"> significantly </w:t>
      </w:r>
      <w:r w:rsidR="00426461">
        <w:t>greater</w:t>
      </w:r>
      <w:r w:rsidR="00563757">
        <w:t xml:space="preserve"> </w:t>
      </w:r>
      <w:r>
        <w:t>than pBFR (</w:t>
      </w:r>
      <w:r>
        <w:rPr>
          <w:i/>
        </w:rPr>
        <w:t xml:space="preserve">p </w:t>
      </w:r>
      <w:r>
        <w:t>= 0.028) and HI (</w:t>
      </w:r>
      <w:r>
        <w:rPr>
          <w:i/>
        </w:rPr>
        <w:t xml:space="preserve">p </w:t>
      </w:r>
      <w:r>
        <w:t xml:space="preserve">= 0.004). Additionally, </w:t>
      </w:r>
      <w:r w:rsidR="00F3273E">
        <w:t xml:space="preserve">post hoc analysis </w:t>
      </w:r>
      <w:r w:rsidR="00426461">
        <w:t>indicated that</w:t>
      </w:r>
      <w:r w:rsidR="00F3273E">
        <w:t xml:space="preserve"> for </w:t>
      </w:r>
      <w:r>
        <w:t>the time main effect</w:t>
      </w:r>
      <w:r w:rsidR="00F3273E">
        <w:t>,</w:t>
      </w:r>
      <w:r>
        <w:t xml:space="preserve"> 15P was significantly </w:t>
      </w:r>
      <w:r w:rsidR="00F3273E">
        <w:t>greater</w:t>
      </w:r>
      <w:r>
        <w:t xml:space="preserve"> than IP and 5P (</w:t>
      </w:r>
      <w:r>
        <w:rPr>
          <w:i/>
        </w:rPr>
        <w:t xml:space="preserve">p </w:t>
      </w:r>
      <w:r>
        <w:t>&lt; 0.001)</w:t>
      </w:r>
      <w:r w:rsidR="00426461">
        <w:t xml:space="preserve">, </w:t>
      </w:r>
      <w:r w:rsidR="00DD7833">
        <w:t>displayed in Figure 5</w:t>
      </w:r>
      <w:r>
        <w:t xml:space="preserve">. There were no significant interactions for percent plasma volume change </w:t>
      </w:r>
      <w:r w:rsidR="00426461">
        <w:t>(%PV</w:t>
      </w:r>
      <w:r w:rsidR="00426461">
        <w:sym w:font="Symbol" w:char="F044"/>
      </w:r>
      <w:r w:rsidR="00426461">
        <w:t xml:space="preserve">) </w:t>
      </w:r>
      <w:r>
        <w:t>(</w:t>
      </w:r>
      <w:r>
        <w:rPr>
          <w:i/>
        </w:rPr>
        <w:t xml:space="preserve">p </w:t>
      </w:r>
      <w:r>
        <w:t>&gt; 0.05).</w:t>
      </w:r>
      <w:r w:rsidR="002952B0">
        <w:t xml:space="preserve"> Means and </w:t>
      </w:r>
      <w:r w:rsidR="00426461">
        <w:t>SD</w:t>
      </w:r>
      <w:r w:rsidR="007629AD">
        <w:t>, as well as main effects and interactions</w:t>
      </w:r>
      <w:r w:rsidR="002952B0">
        <w:t xml:space="preserve"> are presented on Table 11</w:t>
      </w:r>
      <w:r w:rsidR="007B36C1">
        <w:t xml:space="preserve"> and Table 12</w:t>
      </w:r>
      <w:r w:rsidR="007629AD">
        <w:t>, respectively</w:t>
      </w:r>
      <w:r w:rsidR="002952B0">
        <w:t>.</w:t>
      </w:r>
    </w:p>
    <w:p w14:paraId="3DD1F481" w14:textId="79ADABD6" w:rsidR="002F5FCB" w:rsidRDefault="002F5FCB" w:rsidP="002F5FCB">
      <w:pPr>
        <w:spacing w:line="480" w:lineRule="auto"/>
        <w:ind w:firstLine="720"/>
      </w:pPr>
    </w:p>
    <w:p w14:paraId="16A63A03" w14:textId="77777777" w:rsidR="00E61CC0" w:rsidRPr="00E13DDC" w:rsidRDefault="00E61CC0" w:rsidP="002F5FCB">
      <w:pPr>
        <w:spacing w:line="480" w:lineRule="auto"/>
        <w:ind w:firstLine="720"/>
      </w:pPr>
    </w:p>
    <w:tbl>
      <w:tblPr>
        <w:tblW w:w="7020" w:type="dxa"/>
        <w:tblInd w:w="312" w:type="dxa"/>
        <w:tblBorders>
          <w:left w:val="nil"/>
          <w:right w:val="nil"/>
        </w:tblBorders>
        <w:tblLayout w:type="fixed"/>
        <w:tblLook w:val="0000" w:firstRow="0" w:lastRow="0" w:firstColumn="0" w:lastColumn="0" w:noHBand="0" w:noVBand="0"/>
      </w:tblPr>
      <w:tblGrid>
        <w:gridCol w:w="720"/>
        <w:gridCol w:w="990"/>
        <w:gridCol w:w="1980"/>
        <w:gridCol w:w="1800"/>
        <w:gridCol w:w="1530"/>
      </w:tblGrid>
      <w:tr w:rsidR="00F21F68" w:rsidRPr="003115B8" w14:paraId="2905388A" w14:textId="77777777" w:rsidTr="00F21F68">
        <w:trPr>
          <w:trHeight w:val="406"/>
        </w:trPr>
        <w:tc>
          <w:tcPr>
            <w:tcW w:w="7020" w:type="dxa"/>
            <w:gridSpan w:val="5"/>
            <w:tcBorders>
              <w:top w:val="nil"/>
              <w:bottom w:val="single" w:sz="2" w:space="0" w:color="000000"/>
            </w:tcBorders>
            <w:tcMar>
              <w:top w:w="20" w:type="nil"/>
              <w:left w:w="20" w:type="nil"/>
              <w:right w:w="20" w:type="nil"/>
            </w:tcMar>
            <w:vAlign w:val="center"/>
          </w:tcPr>
          <w:p w14:paraId="5FD928F5" w14:textId="77777777" w:rsidR="00F21F68" w:rsidRPr="003115B8" w:rsidRDefault="0042471C" w:rsidP="00430DD3">
            <w:pPr>
              <w:autoSpaceDE w:val="0"/>
              <w:autoSpaceDN w:val="0"/>
              <w:adjustRightInd w:val="0"/>
              <w:ind w:right="-198"/>
              <w:rPr>
                <w:b/>
                <w:bCs/>
                <w:color w:val="000000"/>
              </w:rPr>
            </w:pPr>
            <w:r>
              <w:rPr>
                <w:b/>
                <w:color w:val="000000"/>
              </w:rPr>
              <w:lastRenderedPageBreak/>
              <w:t>Table 11</w:t>
            </w:r>
            <w:r w:rsidR="00F21F68" w:rsidRPr="00274440">
              <w:rPr>
                <w:b/>
                <w:color w:val="000000"/>
              </w:rPr>
              <w:t xml:space="preserve">. </w:t>
            </w:r>
            <w:r w:rsidR="00F21F68">
              <w:rPr>
                <w:b/>
                <w:color w:val="000000"/>
              </w:rPr>
              <w:t>Percent plasma volume change</w:t>
            </w:r>
            <w:r w:rsidR="00F21F68" w:rsidRPr="00274440">
              <w:rPr>
                <w:b/>
                <w:color w:val="000000"/>
              </w:rPr>
              <w:t xml:space="preserve"> </w:t>
            </w:r>
            <w:r w:rsidR="00F21F68">
              <w:rPr>
                <w:b/>
                <w:color w:val="000000"/>
              </w:rPr>
              <w:t>(mean ± SD</w:t>
            </w:r>
            <w:r w:rsidR="00F21F68" w:rsidRPr="00274440">
              <w:rPr>
                <w:b/>
                <w:color w:val="000000"/>
              </w:rPr>
              <w:t>)</w:t>
            </w:r>
          </w:p>
        </w:tc>
      </w:tr>
      <w:tr w:rsidR="00F21F68" w:rsidRPr="003115B8" w14:paraId="390376AD" w14:textId="77777777" w:rsidTr="00F21F68">
        <w:trPr>
          <w:trHeight w:val="406"/>
        </w:trPr>
        <w:tc>
          <w:tcPr>
            <w:tcW w:w="720" w:type="dxa"/>
            <w:tcBorders>
              <w:top w:val="single" w:sz="2" w:space="0" w:color="000000"/>
              <w:left w:val="nil"/>
              <w:bottom w:val="single" w:sz="2" w:space="0" w:color="000000"/>
            </w:tcBorders>
            <w:tcMar>
              <w:top w:w="20" w:type="nil"/>
              <w:left w:w="20" w:type="nil"/>
              <w:right w:w="20" w:type="nil"/>
            </w:tcMar>
            <w:vAlign w:val="center"/>
          </w:tcPr>
          <w:p w14:paraId="4856D170" w14:textId="77777777" w:rsidR="00F21F68" w:rsidRPr="003115B8" w:rsidRDefault="00F21F68" w:rsidP="00430DD3">
            <w:pPr>
              <w:autoSpaceDE w:val="0"/>
              <w:autoSpaceDN w:val="0"/>
              <w:adjustRightInd w:val="0"/>
              <w:spacing w:line="276" w:lineRule="auto"/>
              <w:rPr>
                <w:color w:val="000000"/>
              </w:rPr>
            </w:pPr>
            <w:r w:rsidRPr="003115B8">
              <w:rPr>
                <w:color w:val="000000"/>
              </w:rPr>
              <w:t> </w:t>
            </w:r>
          </w:p>
        </w:tc>
        <w:tc>
          <w:tcPr>
            <w:tcW w:w="990" w:type="dxa"/>
            <w:tcBorders>
              <w:top w:val="single" w:sz="2" w:space="0" w:color="000000"/>
              <w:bottom w:val="single" w:sz="2" w:space="0" w:color="000000"/>
            </w:tcBorders>
            <w:tcMar>
              <w:top w:w="20" w:type="nil"/>
              <w:left w:w="20" w:type="nil"/>
              <w:right w:w="20" w:type="nil"/>
            </w:tcMar>
            <w:vAlign w:val="center"/>
          </w:tcPr>
          <w:p w14:paraId="45AD7E38" w14:textId="77777777" w:rsidR="00F21F68" w:rsidRPr="003115B8" w:rsidRDefault="00F21F68" w:rsidP="00430DD3">
            <w:pPr>
              <w:autoSpaceDE w:val="0"/>
              <w:autoSpaceDN w:val="0"/>
              <w:adjustRightInd w:val="0"/>
              <w:spacing w:line="276" w:lineRule="auto"/>
              <w:rPr>
                <w:color w:val="000000"/>
              </w:rPr>
            </w:pPr>
            <w:r w:rsidRPr="003115B8">
              <w:rPr>
                <w:color w:val="000000"/>
              </w:rPr>
              <w:t> </w:t>
            </w:r>
          </w:p>
        </w:tc>
        <w:tc>
          <w:tcPr>
            <w:tcW w:w="1980" w:type="dxa"/>
            <w:tcBorders>
              <w:top w:val="single" w:sz="2" w:space="0" w:color="000000"/>
              <w:bottom w:val="single" w:sz="2" w:space="0" w:color="000000"/>
            </w:tcBorders>
            <w:tcMar>
              <w:top w:w="20" w:type="nil"/>
              <w:left w:w="20" w:type="nil"/>
              <w:right w:w="20" w:type="nil"/>
            </w:tcMar>
            <w:vAlign w:val="center"/>
          </w:tcPr>
          <w:p w14:paraId="2BCFFD97" w14:textId="77777777" w:rsidR="00F21F68" w:rsidRPr="005F54D7" w:rsidRDefault="00F21F68" w:rsidP="00430DD3">
            <w:pPr>
              <w:autoSpaceDE w:val="0"/>
              <w:autoSpaceDN w:val="0"/>
              <w:adjustRightInd w:val="0"/>
              <w:spacing w:line="276" w:lineRule="auto"/>
              <w:jc w:val="center"/>
              <w:rPr>
                <w:bCs/>
                <w:i/>
                <w:color w:val="000000"/>
              </w:rPr>
            </w:pPr>
            <w:r>
              <w:rPr>
                <w:bCs/>
                <w:color w:val="000000"/>
              </w:rPr>
              <w:t>IP</w:t>
            </w:r>
            <w:r w:rsidR="00E1237A">
              <w:rPr>
                <w:bCs/>
                <w:i/>
                <w:color w:val="000000"/>
                <w:vertAlign w:val="superscript"/>
              </w:rPr>
              <w:t>a</w:t>
            </w:r>
          </w:p>
        </w:tc>
        <w:tc>
          <w:tcPr>
            <w:tcW w:w="1800" w:type="dxa"/>
            <w:tcBorders>
              <w:top w:val="single" w:sz="2" w:space="0" w:color="000000"/>
              <w:bottom w:val="single" w:sz="2" w:space="0" w:color="000000"/>
            </w:tcBorders>
            <w:tcMar>
              <w:top w:w="20" w:type="nil"/>
              <w:left w:w="20" w:type="nil"/>
              <w:right w:w="20" w:type="nil"/>
            </w:tcMar>
            <w:vAlign w:val="center"/>
          </w:tcPr>
          <w:p w14:paraId="65405C20" w14:textId="77777777" w:rsidR="00F21F68" w:rsidRPr="005F54D7" w:rsidRDefault="00F21F68" w:rsidP="00430DD3">
            <w:pPr>
              <w:autoSpaceDE w:val="0"/>
              <w:autoSpaceDN w:val="0"/>
              <w:adjustRightInd w:val="0"/>
              <w:spacing w:line="276" w:lineRule="auto"/>
              <w:jc w:val="center"/>
              <w:rPr>
                <w:bCs/>
                <w:i/>
                <w:color w:val="000000"/>
              </w:rPr>
            </w:pPr>
            <w:r>
              <w:rPr>
                <w:bCs/>
                <w:color w:val="000000"/>
              </w:rPr>
              <w:t>5P</w:t>
            </w:r>
            <w:r w:rsidR="00E1237A">
              <w:rPr>
                <w:bCs/>
                <w:i/>
                <w:color w:val="000000"/>
                <w:vertAlign w:val="superscript"/>
              </w:rPr>
              <w:t>a</w:t>
            </w:r>
          </w:p>
        </w:tc>
        <w:tc>
          <w:tcPr>
            <w:tcW w:w="1530" w:type="dxa"/>
            <w:tcBorders>
              <w:top w:val="single" w:sz="2" w:space="0" w:color="000000"/>
              <w:bottom w:val="single" w:sz="2" w:space="0" w:color="000000"/>
              <w:right w:val="nil"/>
            </w:tcBorders>
            <w:tcMar>
              <w:top w:w="20" w:type="nil"/>
              <w:left w:w="20" w:type="nil"/>
              <w:right w:w="20" w:type="nil"/>
            </w:tcMar>
            <w:vAlign w:val="center"/>
          </w:tcPr>
          <w:p w14:paraId="711B2265" w14:textId="77777777" w:rsidR="00F21F68" w:rsidRPr="005F54D7" w:rsidRDefault="00F21F68" w:rsidP="00430DD3">
            <w:pPr>
              <w:autoSpaceDE w:val="0"/>
              <w:autoSpaceDN w:val="0"/>
              <w:adjustRightInd w:val="0"/>
              <w:spacing w:line="276" w:lineRule="auto"/>
              <w:jc w:val="center"/>
              <w:rPr>
                <w:bCs/>
                <w:i/>
                <w:color w:val="000000"/>
              </w:rPr>
            </w:pPr>
            <w:r>
              <w:rPr>
                <w:bCs/>
                <w:color w:val="000000"/>
              </w:rPr>
              <w:t>15P</w:t>
            </w:r>
          </w:p>
        </w:tc>
      </w:tr>
      <w:tr w:rsidR="00F21F68" w:rsidRPr="003115B8" w14:paraId="09E2FDDE" w14:textId="77777777" w:rsidTr="00F21F68">
        <w:trPr>
          <w:trHeight w:val="259"/>
        </w:trPr>
        <w:tc>
          <w:tcPr>
            <w:tcW w:w="720" w:type="dxa"/>
            <w:vMerge w:val="restart"/>
            <w:tcBorders>
              <w:top w:val="single" w:sz="2" w:space="0" w:color="000000"/>
            </w:tcBorders>
            <w:tcMar>
              <w:top w:w="20" w:type="nil"/>
              <w:left w:w="20" w:type="nil"/>
              <w:right w:w="20" w:type="nil"/>
            </w:tcMar>
            <w:textDirection w:val="btLr"/>
          </w:tcPr>
          <w:p w14:paraId="54EC9999" w14:textId="77777777" w:rsidR="00F21F68" w:rsidRPr="004A1EC8" w:rsidRDefault="00F21F68" w:rsidP="00430DD3">
            <w:pPr>
              <w:autoSpaceDE w:val="0"/>
              <w:autoSpaceDN w:val="0"/>
              <w:adjustRightInd w:val="0"/>
              <w:spacing w:line="276" w:lineRule="auto"/>
              <w:ind w:left="113" w:right="113"/>
              <w:jc w:val="center"/>
              <w:rPr>
                <w:color w:val="000000"/>
              </w:rPr>
            </w:pPr>
            <w:r>
              <w:rPr>
                <w:color w:val="000000"/>
              </w:rPr>
              <w:t>Males</w:t>
            </w:r>
          </w:p>
        </w:tc>
        <w:tc>
          <w:tcPr>
            <w:tcW w:w="990" w:type="dxa"/>
            <w:tcBorders>
              <w:top w:val="single" w:sz="2" w:space="0" w:color="000000"/>
            </w:tcBorders>
            <w:tcMar>
              <w:top w:w="20" w:type="nil"/>
              <w:left w:w="20" w:type="nil"/>
              <w:right w:w="20" w:type="nil"/>
            </w:tcMar>
            <w:vAlign w:val="center"/>
          </w:tcPr>
          <w:p w14:paraId="13CD58C1" w14:textId="77777777" w:rsidR="00F21F68" w:rsidRPr="004A1EC8" w:rsidRDefault="00F21F68" w:rsidP="00430DD3">
            <w:pPr>
              <w:autoSpaceDE w:val="0"/>
              <w:autoSpaceDN w:val="0"/>
              <w:adjustRightInd w:val="0"/>
              <w:spacing w:line="276" w:lineRule="auto"/>
              <w:rPr>
                <w:color w:val="000000"/>
              </w:rPr>
            </w:pPr>
            <w:r>
              <w:rPr>
                <w:color w:val="000000"/>
              </w:rPr>
              <w:t>cBFR</w:t>
            </w:r>
          </w:p>
        </w:tc>
        <w:tc>
          <w:tcPr>
            <w:tcW w:w="1980" w:type="dxa"/>
            <w:tcBorders>
              <w:top w:val="single" w:sz="2" w:space="0" w:color="000000"/>
            </w:tcBorders>
            <w:tcMar>
              <w:top w:w="20" w:type="nil"/>
              <w:left w:w="20" w:type="nil"/>
              <w:right w:w="20" w:type="nil"/>
            </w:tcMar>
            <w:vAlign w:val="bottom"/>
          </w:tcPr>
          <w:p w14:paraId="47D2933E" w14:textId="77777777" w:rsidR="00F21F68" w:rsidRPr="009247B3" w:rsidRDefault="00F21F68" w:rsidP="00430DD3">
            <w:pPr>
              <w:autoSpaceDE w:val="0"/>
              <w:autoSpaceDN w:val="0"/>
              <w:adjustRightInd w:val="0"/>
              <w:spacing w:line="276" w:lineRule="auto"/>
              <w:jc w:val="center"/>
              <w:rPr>
                <w:color w:val="000000"/>
              </w:rPr>
            </w:pPr>
            <w:r>
              <w:rPr>
                <w:color w:val="000000"/>
              </w:rPr>
              <w:t>-5.53</w:t>
            </w:r>
            <w:r w:rsidRPr="009247B3">
              <w:rPr>
                <w:color w:val="000000"/>
              </w:rPr>
              <w:t xml:space="preserve"> ± 8.51</w:t>
            </w:r>
          </w:p>
        </w:tc>
        <w:tc>
          <w:tcPr>
            <w:tcW w:w="1800" w:type="dxa"/>
            <w:tcBorders>
              <w:top w:val="single" w:sz="2" w:space="0" w:color="000000"/>
            </w:tcBorders>
            <w:tcMar>
              <w:top w:w="20" w:type="nil"/>
              <w:left w:w="20" w:type="nil"/>
              <w:right w:w="20" w:type="nil"/>
            </w:tcMar>
            <w:vAlign w:val="bottom"/>
          </w:tcPr>
          <w:p w14:paraId="74679506" w14:textId="77777777" w:rsidR="00F21F68" w:rsidRPr="009247B3" w:rsidRDefault="00F21F68" w:rsidP="00430DD3">
            <w:pPr>
              <w:autoSpaceDE w:val="0"/>
              <w:autoSpaceDN w:val="0"/>
              <w:adjustRightInd w:val="0"/>
              <w:spacing w:line="276" w:lineRule="auto"/>
              <w:jc w:val="center"/>
              <w:rPr>
                <w:color w:val="000000"/>
              </w:rPr>
            </w:pPr>
            <w:r>
              <w:rPr>
                <w:color w:val="000000"/>
              </w:rPr>
              <w:t>-6.46</w:t>
            </w:r>
            <w:r w:rsidRPr="009247B3">
              <w:rPr>
                <w:color w:val="000000"/>
              </w:rPr>
              <w:t xml:space="preserve"> ± 8.3</w:t>
            </w:r>
            <w:r>
              <w:rPr>
                <w:color w:val="000000"/>
              </w:rPr>
              <w:t>9</w:t>
            </w:r>
          </w:p>
        </w:tc>
        <w:tc>
          <w:tcPr>
            <w:tcW w:w="1530" w:type="dxa"/>
            <w:tcBorders>
              <w:top w:val="single" w:sz="2" w:space="0" w:color="000000"/>
            </w:tcBorders>
            <w:tcMar>
              <w:top w:w="20" w:type="nil"/>
              <w:left w:w="20" w:type="nil"/>
              <w:right w:w="20" w:type="nil"/>
            </w:tcMar>
            <w:vAlign w:val="bottom"/>
          </w:tcPr>
          <w:p w14:paraId="44CD0FC6" w14:textId="77777777" w:rsidR="00F21F68" w:rsidRPr="009247B3" w:rsidRDefault="00F21F68" w:rsidP="00430DD3">
            <w:pPr>
              <w:autoSpaceDE w:val="0"/>
              <w:autoSpaceDN w:val="0"/>
              <w:adjustRightInd w:val="0"/>
              <w:spacing w:line="276" w:lineRule="auto"/>
              <w:jc w:val="center"/>
              <w:rPr>
                <w:color w:val="000000"/>
              </w:rPr>
            </w:pPr>
            <w:r>
              <w:rPr>
                <w:color w:val="000000"/>
              </w:rPr>
              <w:t>2.08</w:t>
            </w:r>
            <w:r w:rsidRPr="009247B3">
              <w:rPr>
                <w:color w:val="000000"/>
              </w:rPr>
              <w:t xml:space="preserve"> ± 8.7</w:t>
            </w:r>
            <w:r>
              <w:rPr>
                <w:color w:val="000000"/>
              </w:rPr>
              <w:t>6</w:t>
            </w:r>
          </w:p>
        </w:tc>
      </w:tr>
      <w:tr w:rsidR="00F21F68" w:rsidRPr="003115B8" w14:paraId="78F97973" w14:textId="77777777" w:rsidTr="00F21F68">
        <w:trPr>
          <w:trHeight w:val="342"/>
        </w:trPr>
        <w:tc>
          <w:tcPr>
            <w:tcW w:w="720" w:type="dxa"/>
            <w:vMerge/>
            <w:tcMar>
              <w:top w:w="20" w:type="nil"/>
              <w:left w:w="20" w:type="nil"/>
              <w:right w:w="20" w:type="nil"/>
            </w:tcMar>
            <w:textDirection w:val="btLr"/>
          </w:tcPr>
          <w:p w14:paraId="6431E671" w14:textId="77777777" w:rsidR="00F21F68" w:rsidRPr="004A1EC8" w:rsidRDefault="00F21F68" w:rsidP="00430DD3">
            <w:pPr>
              <w:autoSpaceDE w:val="0"/>
              <w:autoSpaceDN w:val="0"/>
              <w:adjustRightInd w:val="0"/>
              <w:spacing w:line="276" w:lineRule="auto"/>
              <w:ind w:left="113" w:right="113"/>
              <w:jc w:val="center"/>
              <w:rPr>
                <w:color w:val="000000"/>
              </w:rPr>
            </w:pPr>
          </w:p>
        </w:tc>
        <w:tc>
          <w:tcPr>
            <w:tcW w:w="990" w:type="dxa"/>
            <w:tcMar>
              <w:top w:w="20" w:type="nil"/>
              <w:left w:w="20" w:type="nil"/>
              <w:right w:w="20" w:type="nil"/>
            </w:tcMar>
            <w:vAlign w:val="center"/>
          </w:tcPr>
          <w:p w14:paraId="6962711D" w14:textId="77777777" w:rsidR="00F21F68" w:rsidRPr="004A1EC8" w:rsidRDefault="00F21F68" w:rsidP="00430DD3">
            <w:pPr>
              <w:autoSpaceDE w:val="0"/>
              <w:autoSpaceDN w:val="0"/>
              <w:adjustRightInd w:val="0"/>
              <w:spacing w:line="276" w:lineRule="auto"/>
              <w:rPr>
                <w:color w:val="000000"/>
              </w:rPr>
            </w:pPr>
            <w:r>
              <w:rPr>
                <w:color w:val="000000"/>
              </w:rPr>
              <w:t>pBFR</w:t>
            </w:r>
            <w:r w:rsidR="00E1237A" w:rsidRPr="00F517B1">
              <w:rPr>
                <w:color w:val="000000"/>
                <w:vertAlign w:val="superscript"/>
              </w:rPr>
              <w:t>β</w:t>
            </w:r>
          </w:p>
        </w:tc>
        <w:tc>
          <w:tcPr>
            <w:tcW w:w="1980" w:type="dxa"/>
            <w:tcMar>
              <w:top w:w="20" w:type="nil"/>
              <w:left w:w="20" w:type="nil"/>
              <w:right w:w="20" w:type="nil"/>
            </w:tcMar>
            <w:vAlign w:val="bottom"/>
          </w:tcPr>
          <w:p w14:paraId="009A4D3D"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-5.00</w:t>
            </w:r>
            <w:r w:rsidRPr="009247B3">
              <w:rPr>
                <w:color w:val="000000"/>
              </w:rPr>
              <w:t xml:space="preserve"> ± 6.0</w:t>
            </w:r>
            <w:r>
              <w:rPr>
                <w:color w:val="000000"/>
              </w:rPr>
              <w:t>8</w:t>
            </w:r>
          </w:p>
        </w:tc>
        <w:tc>
          <w:tcPr>
            <w:tcW w:w="1800" w:type="dxa"/>
            <w:tcMar>
              <w:top w:w="20" w:type="nil"/>
              <w:left w:w="20" w:type="nil"/>
              <w:right w:w="20" w:type="nil"/>
            </w:tcMar>
            <w:vAlign w:val="center"/>
          </w:tcPr>
          <w:p w14:paraId="3A91DF9F" w14:textId="77777777" w:rsidR="00F21F68" w:rsidRPr="009247B3" w:rsidRDefault="00F21F68" w:rsidP="00430DD3">
            <w:pPr>
              <w:autoSpaceDE w:val="0"/>
              <w:autoSpaceDN w:val="0"/>
              <w:adjustRightInd w:val="0"/>
              <w:spacing w:line="276" w:lineRule="auto"/>
              <w:jc w:val="center"/>
              <w:rPr>
                <w:color w:val="000000"/>
              </w:rPr>
            </w:pPr>
            <w:r>
              <w:rPr>
                <w:color w:val="000000"/>
              </w:rPr>
              <w:t>-4.08 ± 10.63</w:t>
            </w:r>
          </w:p>
        </w:tc>
        <w:tc>
          <w:tcPr>
            <w:tcW w:w="1530" w:type="dxa"/>
            <w:tcMar>
              <w:top w:w="20" w:type="nil"/>
              <w:left w:w="20" w:type="nil"/>
              <w:right w:w="20" w:type="nil"/>
            </w:tcMar>
            <w:vAlign w:val="bottom"/>
          </w:tcPr>
          <w:p w14:paraId="093CB507" w14:textId="77777777" w:rsidR="00F21F68" w:rsidRPr="009247B3" w:rsidRDefault="00F21F68" w:rsidP="00430DD3">
            <w:pPr>
              <w:autoSpaceDE w:val="0"/>
              <w:autoSpaceDN w:val="0"/>
              <w:adjustRightInd w:val="0"/>
              <w:spacing w:line="276" w:lineRule="auto"/>
              <w:jc w:val="center"/>
              <w:rPr>
                <w:color w:val="000000"/>
              </w:rPr>
            </w:pPr>
            <w:r>
              <w:rPr>
                <w:color w:val="000000"/>
              </w:rPr>
              <w:t>0.40</w:t>
            </w:r>
            <w:r w:rsidRPr="009247B3">
              <w:rPr>
                <w:color w:val="000000"/>
              </w:rPr>
              <w:t xml:space="preserve"> ± 7.43</w:t>
            </w:r>
          </w:p>
        </w:tc>
      </w:tr>
      <w:tr w:rsidR="00F21F68" w:rsidRPr="003115B8" w14:paraId="300EB981" w14:textId="77777777" w:rsidTr="00F21F68">
        <w:trPr>
          <w:trHeight w:val="351"/>
        </w:trPr>
        <w:tc>
          <w:tcPr>
            <w:tcW w:w="720" w:type="dxa"/>
            <w:vMerge/>
            <w:tcMar>
              <w:top w:w="20" w:type="nil"/>
              <w:left w:w="20" w:type="nil"/>
              <w:right w:w="20" w:type="nil"/>
            </w:tcMar>
            <w:textDirection w:val="btLr"/>
          </w:tcPr>
          <w:p w14:paraId="15B51B8E" w14:textId="77777777" w:rsidR="00F21F68" w:rsidRPr="004A1EC8" w:rsidRDefault="00F21F68" w:rsidP="00430DD3">
            <w:pPr>
              <w:autoSpaceDE w:val="0"/>
              <w:autoSpaceDN w:val="0"/>
              <w:adjustRightInd w:val="0"/>
              <w:spacing w:line="276" w:lineRule="auto"/>
              <w:ind w:left="113" w:right="113"/>
              <w:jc w:val="center"/>
              <w:rPr>
                <w:color w:val="000000"/>
                <w:vertAlign w:val="superscript"/>
              </w:rPr>
            </w:pPr>
          </w:p>
        </w:tc>
        <w:tc>
          <w:tcPr>
            <w:tcW w:w="990" w:type="dxa"/>
            <w:tcBorders>
              <w:bottom w:val="nil"/>
            </w:tcBorders>
            <w:tcMar>
              <w:top w:w="20" w:type="nil"/>
              <w:left w:w="20" w:type="nil"/>
              <w:right w:w="20" w:type="nil"/>
            </w:tcMar>
            <w:vAlign w:val="center"/>
          </w:tcPr>
          <w:p w14:paraId="5FEEC3EA" w14:textId="77777777" w:rsidR="00F21F68" w:rsidRPr="00F517B1" w:rsidRDefault="00F21F68" w:rsidP="00430DD3">
            <w:pPr>
              <w:autoSpaceDE w:val="0"/>
              <w:autoSpaceDN w:val="0"/>
              <w:adjustRightInd w:val="0"/>
              <w:spacing w:line="276" w:lineRule="auto"/>
              <w:rPr>
                <w:rFonts w:ascii="Cambria Math" w:hAnsi="Cambria Math"/>
                <w:color w:val="000000"/>
              </w:rPr>
            </w:pPr>
            <w:r>
              <w:rPr>
                <w:color w:val="000000"/>
              </w:rPr>
              <w:t>HI</w:t>
            </w:r>
            <w:r w:rsidR="00E1237A" w:rsidRPr="00F517B1">
              <w:rPr>
                <w:color w:val="000000"/>
                <w:vertAlign w:val="superscript"/>
              </w:rPr>
              <w:t>β</w:t>
            </w:r>
            <w:r w:rsidR="00003D01" w:rsidRPr="00F517B1">
              <w:rPr>
                <w:color w:val="000000"/>
                <w:vertAlign w:val="superscript"/>
              </w:rPr>
              <w:t xml:space="preserve"> </w:t>
            </w:r>
          </w:p>
        </w:tc>
        <w:tc>
          <w:tcPr>
            <w:tcW w:w="1980" w:type="dxa"/>
            <w:tcBorders>
              <w:bottom w:val="nil"/>
            </w:tcBorders>
            <w:tcMar>
              <w:top w:w="20" w:type="nil"/>
              <w:left w:w="20" w:type="nil"/>
              <w:right w:w="20" w:type="nil"/>
            </w:tcMar>
            <w:vAlign w:val="bottom"/>
          </w:tcPr>
          <w:p w14:paraId="65DEE416"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-5.54</w:t>
            </w:r>
            <w:r w:rsidRPr="009247B3">
              <w:rPr>
                <w:color w:val="000000"/>
              </w:rPr>
              <w:t xml:space="preserve"> ± 6.1</w:t>
            </w:r>
            <w:r>
              <w:rPr>
                <w:color w:val="000000"/>
              </w:rPr>
              <w:t>2</w:t>
            </w:r>
          </w:p>
        </w:tc>
        <w:tc>
          <w:tcPr>
            <w:tcW w:w="1800" w:type="dxa"/>
            <w:tcBorders>
              <w:bottom w:val="nil"/>
            </w:tcBorders>
            <w:tcMar>
              <w:top w:w="20" w:type="nil"/>
              <w:left w:w="20" w:type="nil"/>
              <w:right w:w="20" w:type="nil"/>
            </w:tcMar>
            <w:vAlign w:val="bottom"/>
          </w:tcPr>
          <w:p w14:paraId="32E11867"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-6.13</w:t>
            </w:r>
            <w:r w:rsidRPr="009247B3">
              <w:rPr>
                <w:color w:val="000000"/>
              </w:rPr>
              <w:t xml:space="preserve"> ± 7.18</w:t>
            </w:r>
          </w:p>
        </w:tc>
        <w:tc>
          <w:tcPr>
            <w:tcW w:w="1530" w:type="dxa"/>
            <w:tcBorders>
              <w:bottom w:val="nil"/>
            </w:tcBorders>
            <w:tcMar>
              <w:top w:w="20" w:type="nil"/>
              <w:left w:w="20" w:type="nil"/>
              <w:right w:w="20" w:type="nil"/>
            </w:tcMar>
            <w:vAlign w:val="bottom"/>
          </w:tcPr>
          <w:p w14:paraId="0071FD4A"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0.04</w:t>
            </w:r>
            <w:r w:rsidRPr="009247B3">
              <w:rPr>
                <w:color w:val="000000"/>
              </w:rPr>
              <w:t xml:space="preserve"> ± 8.31</w:t>
            </w:r>
          </w:p>
        </w:tc>
      </w:tr>
      <w:tr w:rsidR="00F21F68" w:rsidRPr="003115B8" w14:paraId="75890401" w14:textId="77777777" w:rsidTr="00F21F68">
        <w:trPr>
          <w:trHeight w:val="306"/>
        </w:trPr>
        <w:tc>
          <w:tcPr>
            <w:tcW w:w="720" w:type="dxa"/>
            <w:vMerge/>
            <w:tcBorders>
              <w:bottom w:val="single" w:sz="2" w:space="0" w:color="000000"/>
            </w:tcBorders>
            <w:tcMar>
              <w:top w:w="20" w:type="nil"/>
              <w:left w:w="20" w:type="nil"/>
              <w:right w:w="20" w:type="nil"/>
            </w:tcMar>
            <w:textDirection w:val="btLr"/>
          </w:tcPr>
          <w:p w14:paraId="3FEF577E" w14:textId="77777777" w:rsidR="00F21F68" w:rsidRPr="004A1EC8" w:rsidRDefault="00F21F68" w:rsidP="00430DD3">
            <w:pPr>
              <w:autoSpaceDE w:val="0"/>
              <w:autoSpaceDN w:val="0"/>
              <w:adjustRightInd w:val="0"/>
              <w:spacing w:line="276" w:lineRule="auto"/>
              <w:ind w:left="113" w:right="113"/>
              <w:jc w:val="center"/>
              <w:rPr>
                <w:color w:val="000000"/>
              </w:rPr>
            </w:pPr>
          </w:p>
        </w:tc>
        <w:tc>
          <w:tcPr>
            <w:tcW w:w="990" w:type="dxa"/>
            <w:tcBorders>
              <w:bottom w:val="single" w:sz="2" w:space="0" w:color="000000"/>
            </w:tcBorders>
            <w:tcMar>
              <w:top w:w="20" w:type="nil"/>
              <w:left w:w="20" w:type="nil"/>
              <w:right w:w="20" w:type="nil"/>
            </w:tcMar>
            <w:vAlign w:val="center"/>
          </w:tcPr>
          <w:p w14:paraId="5BFC42A5" w14:textId="77777777" w:rsidR="00F21F68" w:rsidRPr="004A1EC8" w:rsidRDefault="00F21F68" w:rsidP="00430DD3">
            <w:pPr>
              <w:autoSpaceDE w:val="0"/>
              <w:autoSpaceDN w:val="0"/>
              <w:adjustRightInd w:val="0"/>
              <w:spacing w:line="276" w:lineRule="auto"/>
              <w:rPr>
                <w:color w:val="000000"/>
              </w:rPr>
            </w:pPr>
            <w:r>
              <w:rPr>
                <w:color w:val="000000"/>
              </w:rPr>
              <w:t>LI</w:t>
            </w:r>
          </w:p>
        </w:tc>
        <w:tc>
          <w:tcPr>
            <w:tcW w:w="1980" w:type="dxa"/>
            <w:tcBorders>
              <w:bottom w:val="single" w:sz="4" w:space="0" w:color="auto"/>
            </w:tcBorders>
            <w:tcMar>
              <w:top w:w="20" w:type="nil"/>
              <w:left w:w="20" w:type="nil"/>
              <w:right w:w="20" w:type="nil"/>
            </w:tcMar>
            <w:vAlign w:val="bottom"/>
          </w:tcPr>
          <w:p w14:paraId="77958935" w14:textId="77777777" w:rsidR="00F21F68" w:rsidRPr="009247B3" w:rsidRDefault="00F21F68" w:rsidP="00430DD3">
            <w:pPr>
              <w:autoSpaceDE w:val="0"/>
              <w:autoSpaceDN w:val="0"/>
              <w:adjustRightInd w:val="0"/>
              <w:spacing w:line="276" w:lineRule="auto"/>
              <w:jc w:val="center"/>
              <w:rPr>
                <w:color w:val="000000"/>
              </w:rPr>
            </w:pPr>
            <w:r>
              <w:rPr>
                <w:color w:val="000000"/>
              </w:rPr>
              <w:t>-1.98</w:t>
            </w:r>
            <w:r w:rsidRPr="009247B3">
              <w:rPr>
                <w:color w:val="000000"/>
              </w:rPr>
              <w:t xml:space="preserve"> ± 5.86</w:t>
            </w:r>
          </w:p>
        </w:tc>
        <w:tc>
          <w:tcPr>
            <w:tcW w:w="1800" w:type="dxa"/>
            <w:tcBorders>
              <w:bottom w:val="single" w:sz="4" w:space="0" w:color="auto"/>
            </w:tcBorders>
            <w:tcMar>
              <w:top w:w="20" w:type="nil"/>
              <w:left w:w="20" w:type="nil"/>
              <w:right w:w="20" w:type="nil"/>
            </w:tcMar>
            <w:vAlign w:val="bottom"/>
          </w:tcPr>
          <w:p w14:paraId="3EBDAB38" w14:textId="77777777" w:rsidR="00F21F68" w:rsidRPr="009247B3" w:rsidRDefault="00F21F68" w:rsidP="00430DD3">
            <w:pPr>
              <w:autoSpaceDE w:val="0"/>
              <w:autoSpaceDN w:val="0"/>
              <w:adjustRightInd w:val="0"/>
              <w:spacing w:line="276" w:lineRule="auto"/>
              <w:jc w:val="center"/>
              <w:rPr>
                <w:color w:val="000000"/>
              </w:rPr>
            </w:pPr>
            <w:r w:rsidRPr="009247B3">
              <w:rPr>
                <w:color w:val="000000"/>
              </w:rPr>
              <w:t>-0</w:t>
            </w:r>
            <w:r>
              <w:rPr>
                <w:color w:val="000000"/>
              </w:rPr>
              <w:t>.06</w:t>
            </w:r>
            <w:r w:rsidRPr="009247B3">
              <w:rPr>
                <w:color w:val="000000"/>
              </w:rPr>
              <w:t xml:space="preserve"> ± 6.8</w:t>
            </w:r>
            <w:r>
              <w:rPr>
                <w:color w:val="000000"/>
              </w:rPr>
              <w:t>3</w:t>
            </w:r>
          </w:p>
        </w:tc>
        <w:tc>
          <w:tcPr>
            <w:tcW w:w="1530" w:type="dxa"/>
            <w:tcBorders>
              <w:bottom w:val="single" w:sz="4" w:space="0" w:color="auto"/>
            </w:tcBorders>
            <w:tcMar>
              <w:top w:w="20" w:type="nil"/>
              <w:left w:w="20" w:type="nil"/>
              <w:right w:w="20" w:type="nil"/>
            </w:tcMar>
            <w:vAlign w:val="bottom"/>
          </w:tcPr>
          <w:p w14:paraId="0D5E4BA7"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5.34</w:t>
            </w:r>
            <w:r w:rsidRPr="009247B3">
              <w:rPr>
                <w:color w:val="000000"/>
              </w:rPr>
              <w:t xml:space="preserve"> ± 6.2</w:t>
            </w:r>
            <w:r>
              <w:rPr>
                <w:color w:val="000000"/>
              </w:rPr>
              <w:t>8</w:t>
            </w:r>
          </w:p>
        </w:tc>
      </w:tr>
      <w:tr w:rsidR="00F21F68" w:rsidRPr="003115B8" w14:paraId="1A3C1AA0" w14:textId="77777777" w:rsidTr="00F21F68">
        <w:trPr>
          <w:trHeight w:val="306"/>
        </w:trPr>
        <w:tc>
          <w:tcPr>
            <w:tcW w:w="720" w:type="dxa"/>
            <w:vMerge w:val="restart"/>
            <w:tcBorders>
              <w:top w:val="single" w:sz="2" w:space="0" w:color="000000"/>
            </w:tcBorders>
            <w:tcMar>
              <w:top w:w="20" w:type="nil"/>
              <w:left w:w="20" w:type="nil"/>
              <w:right w:w="20" w:type="nil"/>
            </w:tcMar>
            <w:textDirection w:val="btLr"/>
          </w:tcPr>
          <w:p w14:paraId="246B9F5D" w14:textId="77777777" w:rsidR="00F21F68" w:rsidRPr="004A1EC8" w:rsidRDefault="00F21F68"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990" w:type="dxa"/>
            <w:tcBorders>
              <w:top w:val="single" w:sz="2" w:space="0" w:color="000000"/>
            </w:tcBorders>
            <w:tcMar>
              <w:top w:w="20" w:type="nil"/>
              <w:left w:w="20" w:type="nil"/>
              <w:right w:w="20" w:type="nil"/>
            </w:tcMar>
            <w:vAlign w:val="center"/>
          </w:tcPr>
          <w:p w14:paraId="4FCD7625" w14:textId="77777777" w:rsidR="00F21F68" w:rsidRPr="00E12495" w:rsidRDefault="00F21F68" w:rsidP="00430DD3">
            <w:pPr>
              <w:autoSpaceDE w:val="0"/>
              <w:autoSpaceDN w:val="0"/>
              <w:adjustRightInd w:val="0"/>
              <w:spacing w:line="276" w:lineRule="auto"/>
              <w:rPr>
                <w:rFonts w:ascii="Cambria Math" w:hAnsi="Cambria Math"/>
                <w:color w:val="000000"/>
              </w:rPr>
            </w:pPr>
            <w:r>
              <w:rPr>
                <w:color w:val="000000"/>
              </w:rPr>
              <w:t>cBFR</w:t>
            </w:r>
          </w:p>
        </w:tc>
        <w:tc>
          <w:tcPr>
            <w:tcW w:w="1980" w:type="dxa"/>
            <w:tcBorders>
              <w:top w:val="single" w:sz="4" w:space="0" w:color="auto"/>
            </w:tcBorders>
            <w:tcMar>
              <w:top w:w="20" w:type="nil"/>
              <w:left w:w="20" w:type="nil"/>
              <w:right w:w="20" w:type="nil"/>
            </w:tcMar>
            <w:vAlign w:val="bottom"/>
          </w:tcPr>
          <w:p w14:paraId="183A4E99"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-1.70</w:t>
            </w:r>
            <w:r w:rsidRPr="009247B3">
              <w:rPr>
                <w:color w:val="000000"/>
              </w:rPr>
              <w:t xml:space="preserve"> ± 5.31</w:t>
            </w:r>
          </w:p>
        </w:tc>
        <w:tc>
          <w:tcPr>
            <w:tcW w:w="1800" w:type="dxa"/>
            <w:tcBorders>
              <w:top w:val="single" w:sz="4" w:space="0" w:color="auto"/>
            </w:tcBorders>
            <w:tcMar>
              <w:top w:w="20" w:type="nil"/>
              <w:left w:w="20" w:type="nil"/>
              <w:right w:w="20" w:type="nil"/>
            </w:tcMar>
            <w:vAlign w:val="bottom"/>
          </w:tcPr>
          <w:p w14:paraId="0FE5FF4E" w14:textId="77777777" w:rsidR="00F21F68" w:rsidRPr="009247B3" w:rsidRDefault="00F21F68" w:rsidP="00430DD3">
            <w:pPr>
              <w:autoSpaceDE w:val="0"/>
              <w:autoSpaceDN w:val="0"/>
              <w:adjustRightInd w:val="0"/>
              <w:spacing w:line="276" w:lineRule="auto"/>
              <w:jc w:val="center"/>
              <w:rPr>
                <w:color w:val="000000"/>
              </w:rPr>
            </w:pPr>
            <w:r>
              <w:rPr>
                <w:color w:val="000000"/>
              </w:rPr>
              <w:t>-2.17</w:t>
            </w:r>
            <w:r w:rsidRPr="009247B3">
              <w:rPr>
                <w:color w:val="000000"/>
              </w:rPr>
              <w:t xml:space="preserve"> ± 6.0</w:t>
            </w:r>
            <w:r>
              <w:rPr>
                <w:color w:val="000000"/>
              </w:rPr>
              <w:t>3</w:t>
            </w:r>
          </w:p>
        </w:tc>
        <w:tc>
          <w:tcPr>
            <w:tcW w:w="1530" w:type="dxa"/>
            <w:tcBorders>
              <w:top w:val="single" w:sz="4" w:space="0" w:color="auto"/>
            </w:tcBorders>
            <w:tcMar>
              <w:top w:w="20" w:type="nil"/>
              <w:left w:w="20" w:type="nil"/>
              <w:right w:w="20" w:type="nil"/>
            </w:tcMar>
            <w:vAlign w:val="bottom"/>
          </w:tcPr>
          <w:p w14:paraId="057FFDE6" w14:textId="77777777" w:rsidR="00F21F68" w:rsidRPr="009247B3" w:rsidRDefault="00F21F68" w:rsidP="00430DD3">
            <w:pPr>
              <w:autoSpaceDE w:val="0"/>
              <w:autoSpaceDN w:val="0"/>
              <w:adjustRightInd w:val="0"/>
              <w:spacing w:line="276" w:lineRule="auto"/>
              <w:jc w:val="center"/>
              <w:rPr>
                <w:color w:val="000000"/>
              </w:rPr>
            </w:pPr>
            <w:r>
              <w:rPr>
                <w:color w:val="000000"/>
              </w:rPr>
              <w:t>6.49</w:t>
            </w:r>
            <w:r w:rsidRPr="009247B3">
              <w:rPr>
                <w:color w:val="000000"/>
              </w:rPr>
              <w:t xml:space="preserve"> ± 7.8</w:t>
            </w:r>
            <w:r>
              <w:rPr>
                <w:color w:val="000000"/>
              </w:rPr>
              <w:t>1</w:t>
            </w:r>
          </w:p>
        </w:tc>
      </w:tr>
      <w:tr w:rsidR="00F21F68" w:rsidRPr="003115B8" w14:paraId="23418A9F" w14:textId="77777777" w:rsidTr="00F21F68">
        <w:trPr>
          <w:trHeight w:val="225"/>
        </w:trPr>
        <w:tc>
          <w:tcPr>
            <w:tcW w:w="720" w:type="dxa"/>
            <w:vMerge/>
            <w:tcMar>
              <w:top w:w="20" w:type="nil"/>
              <w:left w:w="20" w:type="nil"/>
              <w:right w:w="20" w:type="nil"/>
            </w:tcMar>
            <w:vAlign w:val="center"/>
          </w:tcPr>
          <w:p w14:paraId="0ED63D33" w14:textId="77777777" w:rsidR="00F21F68" w:rsidRPr="004A1EC8" w:rsidRDefault="00F21F68" w:rsidP="00430DD3">
            <w:pPr>
              <w:autoSpaceDE w:val="0"/>
              <w:autoSpaceDN w:val="0"/>
              <w:adjustRightInd w:val="0"/>
              <w:spacing w:line="276" w:lineRule="auto"/>
              <w:rPr>
                <w:color w:val="000000"/>
              </w:rPr>
            </w:pPr>
          </w:p>
        </w:tc>
        <w:tc>
          <w:tcPr>
            <w:tcW w:w="990" w:type="dxa"/>
            <w:tcBorders>
              <w:bottom w:val="nil"/>
            </w:tcBorders>
            <w:tcMar>
              <w:top w:w="20" w:type="nil"/>
              <w:left w:w="20" w:type="nil"/>
              <w:right w:w="20" w:type="nil"/>
            </w:tcMar>
            <w:vAlign w:val="center"/>
          </w:tcPr>
          <w:p w14:paraId="4BF69588" w14:textId="77777777" w:rsidR="00F21F68" w:rsidRPr="004A1EC8" w:rsidRDefault="00F21F68" w:rsidP="00430DD3">
            <w:pPr>
              <w:autoSpaceDE w:val="0"/>
              <w:autoSpaceDN w:val="0"/>
              <w:adjustRightInd w:val="0"/>
              <w:spacing w:line="276" w:lineRule="auto"/>
              <w:rPr>
                <w:color w:val="000000"/>
              </w:rPr>
            </w:pPr>
            <w:r>
              <w:rPr>
                <w:color w:val="000000"/>
              </w:rPr>
              <w:t>pBFR</w:t>
            </w:r>
            <w:r w:rsidR="00E1237A" w:rsidRPr="00F517B1">
              <w:rPr>
                <w:color w:val="000000"/>
                <w:vertAlign w:val="superscript"/>
              </w:rPr>
              <w:t>β</w:t>
            </w:r>
          </w:p>
        </w:tc>
        <w:tc>
          <w:tcPr>
            <w:tcW w:w="1980" w:type="dxa"/>
            <w:tcBorders>
              <w:bottom w:val="nil"/>
            </w:tcBorders>
            <w:tcMar>
              <w:top w:w="20" w:type="nil"/>
              <w:left w:w="20" w:type="nil"/>
              <w:right w:w="20" w:type="nil"/>
            </w:tcMar>
            <w:vAlign w:val="bottom"/>
          </w:tcPr>
          <w:p w14:paraId="4DD37199" w14:textId="77777777" w:rsidR="00F21F68" w:rsidRPr="009247B3" w:rsidRDefault="00F21F68" w:rsidP="00430DD3">
            <w:pPr>
              <w:autoSpaceDE w:val="0"/>
              <w:autoSpaceDN w:val="0"/>
              <w:adjustRightInd w:val="0"/>
              <w:spacing w:line="276" w:lineRule="auto"/>
              <w:jc w:val="center"/>
              <w:rPr>
                <w:color w:val="000000"/>
              </w:rPr>
            </w:pPr>
            <w:r>
              <w:rPr>
                <w:color w:val="000000"/>
              </w:rPr>
              <w:t>-2.62</w:t>
            </w:r>
            <w:r w:rsidRPr="009247B3">
              <w:rPr>
                <w:color w:val="000000"/>
              </w:rPr>
              <w:t xml:space="preserve"> ± 6.56</w:t>
            </w:r>
          </w:p>
        </w:tc>
        <w:tc>
          <w:tcPr>
            <w:tcW w:w="1800" w:type="dxa"/>
            <w:tcBorders>
              <w:bottom w:val="nil"/>
            </w:tcBorders>
            <w:tcMar>
              <w:top w:w="20" w:type="nil"/>
              <w:left w:w="20" w:type="nil"/>
              <w:right w:w="20" w:type="nil"/>
            </w:tcMar>
            <w:vAlign w:val="center"/>
          </w:tcPr>
          <w:p w14:paraId="43B9E9B3" w14:textId="77777777" w:rsidR="00F21F68" w:rsidRPr="009247B3" w:rsidRDefault="00F21F68" w:rsidP="00430DD3">
            <w:pPr>
              <w:autoSpaceDE w:val="0"/>
              <w:autoSpaceDN w:val="0"/>
              <w:adjustRightInd w:val="0"/>
              <w:spacing w:line="276" w:lineRule="auto"/>
              <w:jc w:val="center"/>
              <w:rPr>
                <w:color w:val="000000"/>
              </w:rPr>
            </w:pPr>
            <w:r>
              <w:rPr>
                <w:color w:val="000000"/>
              </w:rPr>
              <w:t>-1.65 ± 8.86</w:t>
            </w:r>
          </w:p>
        </w:tc>
        <w:tc>
          <w:tcPr>
            <w:tcW w:w="1530" w:type="dxa"/>
            <w:tcBorders>
              <w:bottom w:val="nil"/>
            </w:tcBorders>
            <w:tcMar>
              <w:top w:w="20" w:type="nil"/>
              <w:left w:w="20" w:type="nil"/>
              <w:right w:w="20" w:type="nil"/>
            </w:tcMar>
            <w:vAlign w:val="bottom"/>
          </w:tcPr>
          <w:p w14:paraId="4E47602D" w14:textId="77777777" w:rsidR="00F21F68" w:rsidRPr="009247B3" w:rsidRDefault="00F21F68" w:rsidP="00430DD3">
            <w:pPr>
              <w:autoSpaceDE w:val="0"/>
              <w:autoSpaceDN w:val="0"/>
              <w:adjustRightInd w:val="0"/>
              <w:spacing w:line="276" w:lineRule="auto"/>
              <w:jc w:val="center"/>
              <w:rPr>
                <w:color w:val="000000"/>
              </w:rPr>
            </w:pPr>
            <w:r>
              <w:rPr>
                <w:color w:val="000000"/>
              </w:rPr>
              <w:t>0.66</w:t>
            </w:r>
            <w:r w:rsidRPr="009247B3">
              <w:rPr>
                <w:color w:val="000000"/>
              </w:rPr>
              <w:t xml:space="preserve"> ± 9.3</w:t>
            </w:r>
            <w:r>
              <w:rPr>
                <w:color w:val="000000"/>
              </w:rPr>
              <w:t>2</w:t>
            </w:r>
          </w:p>
        </w:tc>
      </w:tr>
      <w:tr w:rsidR="00F21F68" w:rsidRPr="003115B8" w14:paraId="224C3EB7" w14:textId="77777777" w:rsidTr="00F21F68">
        <w:trPr>
          <w:trHeight w:val="225"/>
        </w:trPr>
        <w:tc>
          <w:tcPr>
            <w:tcW w:w="720" w:type="dxa"/>
            <w:vMerge/>
            <w:tcMar>
              <w:top w:w="20" w:type="nil"/>
              <w:left w:w="20" w:type="nil"/>
              <w:right w:w="20" w:type="nil"/>
            </w:tcMar>
            <w:vAlign w:val="center"/>
          </w:tcPr>
          <w:p w14:paraId="246FBB4C" w14:textId="77777777" w:rsidR="00F21F68" w:rsidRPr="004A1EC8" w:rsidRDefault="00F21F68" w:rsidP="00430DD3">
            <w:pPr>
              <w:autoSpaceDE w:val="0"/>
              <w:autoSpaceDN w:val="0"/>
              <w:adjustRightInd w:val="0"/>
              <w:spacing w:line="276" w:lineRule="auto"/>
              <w:rPr>
                <w:color w:val="000000"/>
              </w:rPr>
            </w:pPr>
          </w:p>
        </w:tc>
        <w:tc>
          <w:tcPr>
            <w:tcW w:w="990" w:type="dxa"/>
            <w:tcMar>
              <w:top w:w="20" w:type="nil"/>
              <w:left w:w="20" w:type="nil"/>
              <w:right w:w="20" w:type="nil"/>
            </w:tcMar>
            <w:vAlign w:val="center"/>
          </w:tcPr>
          <w:p w14:paraId="6D711BA9" w14:textId="77777777" w:rsidR="00F21F68" w:rsidRPr="004A1EC8" w:rsidRDefault="00F21F68" w:rsidP="00430DD3">
            <w:pPr>
              <w:autoSpaceDE w:val="0"/>
              <w:autoSpaceDN w:val="0"/>
              <w:adjustRightInd w:val="0"/>
              <w:spacing w:line="276" w:lineRule="auto"/>
              <w:rPr>
                <w:color w:val="000000"/>
              </w:rPr>
            </w:pPr>
            <w:r>
              <w:rPr>
                <w:color w:val="000000"/>
              </w:rPr>
              <w:t>HI</w:t>
            </w:r>
            <w:r w:rsidR="00E1237A" w:rsidRPr="00F517B1">
              <w:rPr>
                <w:color w:val="000000"/>
                <w:vertAlign w:val="superscript"/>
              </w:rPr>
              <w:t xml:space="preserve"> β</w:t>
            </w:r>
            <w:r w:rsidR="00003D01" w:rsidRPr="00F517B1">
              <w:rPr>
                <w:color w:val="000000"/>
                <w:vertAlign w:val="superscript"/>
              </w:rPr>
              <w:t xml:space="preserve"> </w:t>
            </w:r>
          </w:p>
        </w:tc>
        <w:tc>
          <w:tcPr>
            <w:tcW w:w="1980" w:type="dxa"/>
            <w:tcMar>
              <w:top w:w="20" w:type="nil"/>
              <w:left w:w="20" w:type="nil"/>
              <w:right w:w="20" w:type="nil"/>
            </w:tcMar>
            <w:vAlign w:val="bottom"/>
          </w:tcPr>
          <w:p w14:paraId="273F266C"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-3.27</w:t>
            </w:r>
            <w:r w:rsidRPr="009247B3">
              <w:rPr>
                <w:color w:val="000000"/>
              </w:rPr>
              <w:t xml:space="preserve"> ± 5.53</w:t>
            </w:r>
          </w:p>
        </w:tc>
        <w:tc>
          <w:tcPr>
            <w:tcW w:w="1800" w:type="dxa"/>
            <w:tcMar>
              <w:top w:w="20" w:type="nil"/>
              <w:left w:w="20" w:type="nil"/>
              <w:right w:w="20" w:type="nil"/>
            </w:tcMar>
            <w:vAlign w:val="center"/>
          </w:tcPr>
          <w:p w14:paraId="3CB1B2CF" w14:textId="77777777" w:rsidR="00F21F68" w:rsidRPr="009247B3" w:rsidRDefault="00F21F68" w:rsidP="00430DD3">
            <w:pPr>
              <w:autoSpaceDE w:val="0"/>
              <w:autoSpaceDN w:val="0"/>
              <w:adjustRightInd w:val="0"/>
              <w:spacing w:line="276" w:lineRule="auto"/>
              <w:jc w:val="center"/>
              <w:rPr>
                <w:color w:val="000000"/>
              </w:rPr>
            </w:pPr>
            <w:r>
              <w:rPr>
                <w:color w:val="000000"/>
              </w:rPr>
              <w:t>-4.89 ± 5.92</w:t>
            </w:r>
          </w:p>
        </w:tc>
        <w:tc>
          <w:tcPr>
            <w:tcW w:w="1530" w:type="dxa"/>
            <w:tcMar>
              <w:top w:w="20" w:type="nil"/>
              <w:left w:w="20" w:type="nil"/>
              <w:right w:w="20" w:type="nil"/>
            </w:tcMar>
            <w:vAlign w:val="bottom"/>
          </w:tcPr>
          <w:p w14:paraId="0825842C" w14:textId="77777777" w:rsidR="00F21F68" w:rsidRPr="009247B3" w:rsidRDefault="00F21F68" w:rsidP="00430DD3">
            <w:pPr>
              <w:autoSpaceDE w:val="0"/>
              <w:autoSpaceDN w:val="0"/>
              <w:adjustRightInd w:val="0"/>
              <w:spacing w:line="276" w:lineRule="auto"/>
              <w:jc w:val="center"/>
              <w:rPr>
                <w:color w:val="000000"/>
                <w:vertAlign w:val="superscript"/>
              </w:rPr>
            </w:pPr>
            <w:r>
              <w:rPr>
                <w:color w:val="000000"/>
              </w:rPr>
              <w:t>2.08</w:t>
            </w:r>
            <w:r w:rsidRPr="009247B3">
              <w:rPr>
                <w:color w:val="000000"/>
              </w:rPr>
              <w:t xml:space="preserve"> ± 5.93</w:t>
            </w:r>
          </w:p>
        </w:tc>
      </w:tr>
      <w:tr w:rsidR="00F21F68" w:rsidRPr="003115B8" w14:paraId="2A53993A" w14:textId="77777777" w:rsidTr="00F21F68">
        <w:trPr>
          <w:trHeight w:val="252"/>
        </w:trPr>
        <w:tc>
          <w:tcPr>
            <w:tcW w:w="720" w:type="dxa"/>
            <w:vMerge/>
            <w:tcBorders>
              <w:bottom w:val="single" w:sz="4" w:space="0" w:color="auto"/>
            </w:tcBorders>
            <w:tcMar>
              <w:top w:w="20" w:type="nil"/>
              <w:left w:w="20" w:type="nil"/>
              <w:right w:w="20" w:type="nil"/>
            </w:tcMar>
            <w:vAlign w:val="center"/>
          </w:tcPr>
          <w:p w14:paraId="620EA4D5" w14:textId="77777777" w:rsidR="00F21F68" w:rsidRPr="004A1EC8" w:rsidRDefault="00F21F68" w:rsidP="00430DD3">
            <w:pPr>
              <w:autoSpaceDE w:val="0"/>
              <w:autoSpaceDN w:val="0"/>
              <w:adjustRightInd w:val="0"/>
              <w:spacing w:line="276" w:lineRule="auto"/>
              <w:rPr>
                <w:color w:val="000000"/>
              </w:rPr>
            </w:pPr>
          </w:p>
        </w:tc>
        <w:tc>
          <w:tcPr>
            <w:tcW w:w="990" w:type="dxa"/>
            <w:tcBorders>
              <w:bottom w:val="single" w:sz="4" w:space="0" w:color="auto"/>
            </w:tcBorders>
            <w:tcMar>
              <w:top w:w="20" w:type="nil"/>
              <w:left w:w="20" w:type="nil"/>
              <w:right w:w="20" w:type="nil"/>
            </w:tcMar>
            <w:vAlign w:val="center"/>
          </w:tcPr>
          <w:p w14:paraId="66D65B9D" w14:textId="77777777" w:rsidR="00F21F68" w:rsidRPr="004A1EC8" w:rsidRDefault="00F21F68" w:rsidP="00430DD3">
            <w:pPr>
              <w:autoSpaceDE w:val="0"/>
              <w:autoSpaceDN w:val="0"/>
              <w:adjustRightInd w:val="0"/>
              <w:spacing w:line="276" w:lineRule="auto"/>
              <w:rPr>
                <w:color w:val="000000"/>
              </w:rPr>
            </w:pPr>
            <w:r>
              <w:rPr>
                <w:color w:val="000000"/>
              </w:rPr>
              <w:t>LI</w:t>
            </w:r>
          </w:p>
        </w:tc>
        <w:tc>
          <w:tcPr>
            <w:tcW w:w="1980" w:type="dxa"/>
            <w:tcBorders>
              <w:bottom w:val="single" w:sz="4" w:space="0" w:color="auto"/>
            </w:tcBorders>
            <w:tcMar>
              <w:top w:w="20" w:type="nil"/>
              <w:left w:w="20" w:type="nil"/>
              <w:right w:w="20" w:type="nil"/>
            </w:tcMar>
            <w:vAlign w:val="center"/>
          </w:tcPr>
          <w:p w14:paraId="488586E1" w14:textId="77777777" w:rsidR="00F21F68" w:rsidRPr="009247B3" w:rsidRDefault="00F21F68" w:rsidP="00430DD3">
            <w:pPr>
              <w:autoSpaceDE w:val="0"/>
              <w:autoSpaceDN w:val="0"/>
              <w:adjustRightInd w:val="0"/>
              <w:spacing w:line="276" w:lineRule="auto"/>
              <w:jc w:val="center"/>
              <w:rPr>
                <w:color w:val="000000"/>
              </w:rPr>
            </w:pPr>
            <w:r>
              <w:rPr>
                <w:color w:val="000000"/>
              </w:rPr>
              <w:t>3.47 ± 5.56</w:t>
            </w:r>
          </w:p>
        </w:tc>
        <w:tc>
          <w:tcPr>
            <w:tcW w:w="1800" w:type="dxa"/>
            <w:tcBorders>
              <w:bottom w:val="single" w:sz="4" w:space="0" w:color="auto"/>
            </w:tcBorders>
            <w:tcMar>
              <w:top w:w="20" w:type="nil"/>
              <w:left w:w="20" w:type="nil"/>
              <w:right w:w="20" w:type="nil"/>
            </w:tcMar>
            <w:vAlign w:val="bottom"/>
          </w:tcPr>
          <w:p w14:paraId="45942E58" w14:textId="77777777" w:rsidR="00F21F68" w:rsidRPr="009247B3" w:rsidRDefault="00F21F68" w:rsidP="00430DD3">
            <w:pPr>
              <w:autoSpaceDE w:val="0"/>
              <w:autoSpaceDN w:val="0"/>
              <w:adjustRightInd w:val="0"/>
              <w:spacing w:line="276" w:lineRule="auto"/>
              <w:jc w:val="center"/>
              <w:rPr>
                <w:color w:val="000000"/>
              </w:rPr>
            </w:pPr>
            <w:r>
              <w:rPr>
                <w:color w:val="000000"/>
              </w:rPr>
              <w:t>0.09</w:t>
            </w:r>
            <w:r w:rsidRPr="009247B3">
              <w:rPr>
                <w:color w:val="000000"/>
              </w:rPr>
              <w:t xml:space="preserve"> ± 5.5</w:t>
            </w:r>
            <w:r>
              <w:rPr>
                <w:color w:val="000000"/>
              </w:rPr>
              <w:t>4</w:t>
            </w:r>
          </w:p>
        </w:tc>
        <w:tc>
          <w:tcPr>
            <w:tcW w:w="1530" w:type="dxa"/>
            <w:tcBorders>
              <w:bottom w:val="single" w:sz="4" w:space="0" w:color="auto"/>
            </w:tcBorders>
            <w:tcMar>
              <w:top w:w="20" w:type="nil"/>
              <w:left w:w="20" w:type="nil"/>
              <w:right w:w="20" w:type="nil"/>
            </w:tcMar>
            <w:vAlign w:val="bottom"/>
          </w:tcPr>
          <w:p w14:paraId="60C2C02E" w14:textId="77777777" w:rsidR="00F21F68" w:rsidRPr="009247B3" w:rsidRDefault="00F21F68" w:rsidP="00430DD3">
            <w:pPr>
              <w:autoSpaceDE w:val="0"/>
              <w:autoSpaceDN w:val="0"/>
              <w:adjustRightInd w:val="0"/>
              <w:spacing w:line="276" w:lineRule="auto"/>
              <w:jc w:val="center"/>
              <w:rPr>
                <w:color w:val="000000"/>
              </w:rPr>
            </w:pPr>
            <w:r>
              <w:rPr>
                <w:color w:val="000000"/>
              </w:rPr>
              <w:t>6.89 ± 7.48</w:t>
            </w:r>
          </w:p>
        </w:tc>
      </w:tr>
      <w:tr w:rsidR="00F21F68" w:rsidRPr="003115B8" w14:paraId="3BEF43A8" w14:textId="77777777" w:rsidTr="00F21F68">
        <w:trPr>
          <w:trHeight w:val="935"/>
        </w:trPr>
        <w:tc>
          <w:tcPr>
            <w:tcW w:w="7020" w:type="dxa"/>
            <w:gridSpan w:val="5"/>
            <w:tcBorders>
              <w:top w:val="single" w:sz="4" w:space="0" w:color="auto"/>
              <w:bottom w:val="nil"/>
            </w:tcBorders>
            <w:tcMar>
              <w:top w:w="20" w:type="nil"/>
              <w:left w:w="20" w:type="nil"/>
              <w:right w:w="20" w:type="nil"/>
            </w:tcMar>
            <w:vAlign w:val="center"/>
          </w:tcPr>
          <w:p w14:paraId="642A0ADA" w14:textId="77777777" w:rsidR="00003D01" w:rsidRPr="00E1237A" w:rsidRDefault="00F21F68" w:rsidP="002F5FCB">
            <w:pPr>
              <w:autoSpaceDE w:val="0"/>
              <w:autoSpaceDN w:val="0"/>
              <w:adjustRightInd w:val="0"/>
              <w:rPr>
                <w:color w:val="000000"/>
                <w:sz w:val="20"/>
                <w:szCs w:val="20"/>
              </w:rPr>
            </w:pPr>
            <w:r w:rsidRPr="00366AFB">
              <w:rPr>
                <w:color w:val="000000" w:themeColor="text1"/>
                <w:sz w:val="20"/>
                <w:szCs w:val="20"/>
              </w:rPr>
              <w:t>Abbreviations</w:t>
            </w:r>
            <w:r w:rsidR="007D1D1C">
              <w:rPr>
                <w:color w:val="000000" w:themeColor="text1"/>
                <w:sz w:val="20"/>
                <w:szCs w:val="20"/>
              </w:rPr>
              <w:t xml:space="preserve"> as follows</w:t>
            </w:r>
            <w:r w:rsidRPr="00366AFB">
              <w:rPr>
                <w:color w:val="000000" w:themeColor="text1"/>
                <w:sz w:val="20"/>
                <w:szCs w:val="20"/>
              </w:rPr>
              <w:t xml:space="preserve">: Pre - pre-exercise; IP - immediately post-exercise; 5P - 5-min post-exercise; 15P - 15-min post-exercise; cBFR - controlled blood flow restriction (BFR); pBFR - practical BFR; HI - High intensity; LI - Low intensity. Significance as follows: </w:t>
            </w:r>
            <w:r w:rsidR="004B5FA5">
              <w:rPr>
                <w:i/>
                <w:color w:val="000000" w:themeColor="text1"/>
                <w:sz w:val="20"/>
                <w:szCs w:val="20"/>
                <w:vertAlign w:val="superscript"/>
              </w:rPr>
              <w:t xml:space="preserve">a </w:t>
            </w:r>
            <w:r w:rsidR="00D16605" w:rsidRPr="00366AFB">
              <w:rPr>
                <w:rFonts w:cstheme="minorHAnsi"/>
                <w:i/>
                <w:color w:val="000000" w:themeColor="text1"/>
                <w:sz w:val="20"/>
                <w:szCs w:val="20"/>
              </w:rPr>
              <w:t>p</w:t>
            </w:r>
            <w:r w:rsidR="00D16605" w:rsidRPr="00366AFB">
              <w:rPr>
                <w:rFonts w:cstheme="minorHAnsi"/>
                <w:color w:val="000000" w:themeColor="text1"/>
                <w:sz w:val="20"/>
                <w:szCs w:val="20"/>
              </w:rPr>
              <w:t xml:space="preserve"> </w:t>
            </w:r>
            <w:r w:rsidR="00D16605">
              <w:rPr>
                <w:rFonts w:cstheme="minorHAnsi"/>
                <w:color w:val="000000" w:themeColor="text1"/>
                <w:sz w:val="20"/>
                <w:szCs w:val="20"/>
              </w:rPr>
              <w:t>≤</w:t>
            </w:r>
            <w:r w:rsidR="00933AE8">
              <w:rPr>
                <w:rFonts w:cstheme="minorHAnsi"/>
                <w:color w:val="000000" w:themeColor="text1"/>
                <w:sz w:val="20"/>
                <w:szCs w:val="20"/>
              </w:rPr>
              <w:t xml:space="preserve"> 0.01 vs</w:t>
            </w:r>
            <w:r w:rsidR="004B5FA5">
              <w:rPr>
                <w:rFonts w:cstheme="minorHAnsi"/>
                <w:color w:val="000000" w:themeColor="text1"/>
                <w:sz w:val="20"/>
                <w:szCs w:val="20"/>
              </w:rPr>
              <w:t xml:space="preserve"> </w:t>
            </w:r>
            <w:r w:rsidR="00933AE8">
              <w:rPr>
                <w:rFonts w:cstheme="minorHAnsi"/>
                <w:color w:val="000000" w:themeColor="text1"/>
                <w:sz w:val="20"/>
                <w:szCs w:val="20"/>
              </w:rPr>
              <w:t>1</w:t>
            </w:r>
            <w:r w:rsidR="004B5FA5">
              <w:rPr>
                <w:rFonts w:cstheme="minorHAnsi"/>
                <w:color w:val="000000" w:themeColor="text1"/>
                <w:sz w:val="20"/>
                <w:szCs w:val="20"/>
              </w:rPr>
              <w:t>5P</w:t>
            </w:r>
            <w:r w:rsidR="00E1237A" w:rsidRPr="00E1237A">
              <w:rPr>
                <w:color w:val="000000" w:themeColor="text1"/>
                <w:sz w:val="20"/>
                <w:szCs w:val="20"/>
              </w:rPr>
              <w:t xml:space="preserve">, </w:t>
            </w:r>
            <w:r w:rsidR="00E1237A" w:rsidRPr="00E1237A">
              <w:rPr>
                <w:color w:val="000000"/>
                <w:sz w:val="20"/>
                <w:szCs w:val="20"/>
                <w:vertAlign w:val="superscript"/>
              </w:rPr>
              <w:t xml:space="preserve">β </w:t>
            </w:r>
            <w:r w:rsidR="00E1237A" w:rsidRPr="00E1237A">
              <w:rPr>
                <w:i/>
                <w:color w:val="000000"/>
                <w:sz w:val="20"/>
                <w:szCs w:val="20"/>
              </w:rPr>
              <w:t>p</w:t>
            </w:r>
            <w:r w:rsidR="00E1237A" w:rsidRPr="00E1237A">
              <w:rPr>
                <w:color w:val="000000"/>
                <w:sz w:val="20"/>
                <w:szCs w:val="20"/>
              </w:rPr>
              <w:t xml:space="preserve"> ≤ 0.05 vs LI</w:t>
            </w:r>
            <w:r w:rsidR="00DA2518">
              <w:rPr>
                <w:color w:val="000000"/>
                <w:sz w:val="20"/>
                <w:szCs w:val="20"/>
              </w:rPr>
              <w:t>.</w:t>
            </w:r>
          </w:p>
        </w:tc>
      </w:tr>
    </w:tbl>
    <w:p w14:paraId="317328C3" w14:textId="5C3128DD" w:rsidR="00E61CC0" w:rsidRDefault="00E61CC0" w:rsidP="002F5FCB">
      <w:pPr>
        <w:spacing w:line="480" w:lineRule="auto"/>
        <w:rPr>
          <w:b/>
        </w:rPr>
      </w:pPr>
    </w:p>
    <w:p w14:paraId="4B6D05C9" w14:textId="3083C836" w:rsidR="00336C88" w:rsidRDefault="00336C88" w:rsidP="002F5FCB">
      <w:pPr>
        <w:spacing w:line="480" w:lineRule="auto"/>
        <w:rPr>
          <w:b/>
        </w:rPr>
      </w:pPr>
    </w:p>
    <w:tbl>
      <w:tblPr>
        <w:tblW w:w="7920" w:type="dxa"/>
        <w:tblInd w:w="180" w:type="dxa"/>
        <w:tblBorders>
          <w:top w:val="nil"/>
          <w:left w:val="nil"/>
          <w:right w:val="nil"/>
        </w:tblBorders>
        <w:tblLayout w:type="fixed"/>
        <w:tblLook w:val="0000" w:firstRow="0" w:lastRow="0" w:firstColumn="0" w:lastColumn="0" w:noHBand="0" w:noVBand="0"/>
      </w:tblPr>
      <w:tblGrid>
        <w:gridCol w:w="3150"/>
        <w:gridCol w:w="990"/>
        <w:gridCol w:w="1170"/>
        <w:gridCol w:w="1260"/>
        <w:gridCol w:w="1350"/>
      </w:tblGrid>
      <w:tr w:rsidR="00A62F06" w:rsidRPr="0023525D" w14:paraId="5CA2B43B" w14:textId="77777777" w:rsidTr="00E13EAD">
        <w:trPr>
          <w:trHeight w:val="411"/>
        </w:trPr>
        <w:tc>
          <w:tcPr>
            <w:tcW w:w="7920" w:type="dxa"/>
            <w:gridSpan w:val="5"/>
            <w:tcBorders>
              <w:top w:val="nil"/>
              <w:bottom w:val="single" w:sz="4" w:space="0" w:color="auto"/>
            </w:tcBorders>
            <w:vAlign w:val="bottom"/>
          </w:tcPr>
          <w:p w14:paraId="4E34DA2C" w14:textId="77777777" w:rsidR="00A62F06" w:rsidRPr="0023525D" w:rsidRDefault="0042471C" w:rsidP="002F5FCB">
            <w:pPr>
              <w:autoSpaceDE w:val="0"/>
              <w:autoSpaceDN w:val="0"/>
              <w:adjustRightInd w:val="0"/>
              <w:rPr>
                <w:b/>
                <w:bCs/>
                <w:color w:val="000000"/>
              </w:rPr>
            </w:pPr>
            <w:r>
              <w:rPr>
                <w:b/>
              </w:rPr>
              <w:t>Table 12</w:t>
            </w:r>
            <w:r w:rsidR="00E13DDC">
              <w:rPr>
                <w:b/>
              </w:rPr>
              <w:t>. Main effects and interactions for p</w:t>
            </w:r>
            <w:r w:rsidR="00A62F06">
              <w:rPr>
                <w:b/>
              </w:rPr>
              <w:t>ercent change plasma volume values</w:t>
            </w:r>
          </w:p>
        </w:tc>
      </w:tr>
      <w:tr w:rsidR="00A62F06" w:rsidRPr="0023525D" w14:paraId="6835996B" w14:textId="77777777" w:rsidTr="00E13EAD">
        <w:trPr>
          <w:trHeight w:val="411"/>
        </w:trPr>
        <w:tc>
          <w:tcPr>
            <w:tcW w:w="3150" w:type="dxa"/>
            <w:tcBorders>
              <w:top w:val="single" w:sz="4" w:space="0" w:color="auto"/>
              <w:bottom w:val="single" w:sz="4" w:space="0" w:color="000000"/>
            </w:tcBorders>
            <w:vAlign w:val="bottom"/>
          </w:tcPr>
          <w:p w14:paraId="68E92B00" w14:textId="77777777" w:rsidR="00A62F06" w:rsidRPr="00613E8A" w:rsidRDefault="00A62F06" w:rsidP="00430DD3">
            <w:pPr>
              <w:autoSpaceDE w:val="0"/>
              <w:autoSpaceDN w:val="0"/>
              <w:adjustRightInd w:val="0"/>
              <w:spacing w:line="276" w:lineRule="auto"/>
              <w:rPr>
                <w:bCs/>
                <w:color w:val="000000"/>
              </w:rPr>
            </w:pPr>
            <w:r w:rsidRPr="00613E8A">
              <w:rPr>
                <w:bCs/>
                <w:color w:val="000000"/>
              </w:rPr>
              <w:t>Variable</w:t>
            </w:r>
          </w:p>
        </w:tc>
        <w:tc>
          <w:tcPr>
            <w:tcW w:w="990" w:type="dxa"/>
            <w:tcBorders>
              <w:top w:val="single" w:sz="4" w:space="0" w:color="auto"/>
              <w:bottom w:val="single" w:sz="4" w:space="0" w:color="000000"/>
            </w:tcBorders>
            <w:vAlign w:val="bottom"/>
          </w:tcPr>
          <w:p w14:paraId="54238A99" w14:textId="77777777" w:rsidR="00A62F06" w:rsidRPr="00613E8A" w:rsidRDefault="00A62F06" w:rsidP="00430DD3">
            <w:pPr>
              <w:autoSpaceDE w:val="0"/>
              <w:autoSpaceDN w:val="0"/>
              <w:adjustRightInd w:val="0"/>
              <w:spacing w:line="276" w:lineRule="auto"/>
              <w:jc w:val="center"/>
              <w:rPr>
                <w:bCs/>
                <w:color w:val="000000"/>
              </w:rPr>
            </w:pPr>
            <w:r w:rsidRPr="00613E8A">
              <w:rPr>
                <w:bCs/>
                <w:color w:val="000000"/>
              </w:rPr>
              <w:t>F</w:t>
            </w:r>
          </w:p>
        </w:tc>
        <w:tc>
          <w:tcPr>
            <w:tcW w:w="1170" w:type="dxa"/>
            <w:tcBorders>
              <w:top w:val="single" w:sz="4" w:space="0" w:color="auto"/>
              <w:bottom w:val="single" w:sz="4" w:space="0" w:color="000000"/>
            </w:tcBorders>
            <w:vAlign w:val="bottom"/>
          </w:tcPr>
          <w:p w14:paraId="7288E320" w14:textId="77777777" w:rsidR="00A62F06" w:rsidRPr="00613E8A" w:rsidRDefault="00A62F06" w:rsidP="00430DD3">
            <w:pPr>
              <w:autoSpaceDE w:val="0"/>
              <w:autoSpaceDN w:val="0"/>
              <w:adjustRightInd w:val="0"/>
              <w:spacing w:line="276" w:lineRule="auto"/>
              <w:jc w:val="center"/>
              <w:rPr>
                <w:bCs/>
                <w:color w:val="000000"/>
              </w:rPr>
            </w:pPr>
            <w:r w:rsidRPr="00613E8A">
              <w:rPr>
                <w:bCs/>
                <w:color w:val="000000"/>
              </w:rPr>
              <w:t>p</w:t>
            </w:r>
          </w:p>
        </w:tc>
        <w:tc>
          <w:tcPr>
            <w:tcW w:w="1260" w:type="dxa"/>
            <w:tcBorders>
              <w:top w:val="single" w:sz="4" w:space="0" w:color="auto"/>
              <w:bottom w:val="single" w:sz="4" w:space="0" w:color="000000"/>
            </w:tcBorders>
            <w:vAlign w:val="bottom"/>
          </w:tcPr>
          <w:p w14:paraId="087E30C6" w14:textId="77777777" w:rsidR="00A62F06" w:rsidRPr="00613E8A" w:rsidRDefault="00A62F06" w:rsidP="00430DD3">
            <w:pPr>
              <w:autoSpaceDE w:val="0"/>
              <w:autoSpaceDN w:val="0"/>
              <w:adjustRightInd w:val="0"/>
              <w:spacing w:line="276" w:lineRule="auto"/>
              <w:jc w:val="center"/>
              <w:rPr>
                <w:bCs/>
                <w:color w:val="000000"/>
              </w:rPr>
            </w:pPr>
            <w:r w:rsidRPr="00613E8A">
              <w:rPr>
                <w:bCs/>
                <w:color w:val="000000"/>
              </w:rPr>
              <w:t>η2</w:t>
            </w:r>
          </w:p>
        </w:tc>
        <w:tc>
          <w:tcPr>
            <w:tcW w:w="1350" w:type="dxa"/>
            <w:tcBorders>
              <w:top w:val="single" w:sz="4" w:space="0" w:color="auto"/>
              <w:bottom w:val="single" w:sz="4" w:space="0" w:color="000000"/>
            </w:tcBorders>
            <w:vAlign w:val="bottom"/>
          </w:tcPr>
          <w:p w14:paraId="6C21D001" w14:textId="77777777" w:rsidR="00A62F06" w:rsidRPr="00613E8A" w:rsidRDefault="00A62F06" w:rsidP="00430DD3">
            <w:pPr>
              <w:autoSpaceDE w:val="0"/>
              <w:autoSpaceDN w:val="0"/>
              <w:adjustRightInd w:val="0"/>
              <w:spacing w:line="276" w:lineRule="auto"/>
              <w:jc w:val="center"/>
              <w:rPr>
                <w:bCs/>
                <w:color w:val="000000"/>
              </w:rPr>
            </w:pPr>
            <w:r w:rsidRPr="00613E8A">
              <w:rPr>
                <w:bCs/>
                <w:color w:val="000000"/>
              </w:rPr>
              <w:t>Power</w:t>
            </w:r>
          </w:p>
        </w:tc>
      </w:tr>
      <w:tr w:rsidR="00A62F06" w:rsidRPr="0023525D" w14:paraId="739F965B" w14:textId="77777777" w:rsidTr="00E13EAD">
        <w:tblPrEx>
          <w:tblBorders>
            <w:top w:val="none" w:sz="0" w:space="0" w:color="auto"/>
          </w:tblBorders>
        </w:tblPrEx>
        <w:trPr>
          <w:trHeight w:val="411"/>
        </w:trPr>
        <w:tc>
          <w:tcPr>
            <w:tcW w:w="3150" w:type="dxa"/>
            <w:vAlign w:val="bottom"/>
          </w:tcPr>
          <w:p w14:paraId="6B4B7CCE" w14:textId="77777777" w:rsidR="00A62F06" w:rsidRPr="00613E8A" w:rsidRDefault="00A62F06" w:rsidP="00430DD3">
            <w:pPr>
              <w:autoSpaceDE w:val="0"/>
              <w:autoSpaceDN w:val="0"/>
              <w:adjustRightInd w:val="0"/>
              <w:spacing w:line="276" w:lineRule="auto"/>
              <w:rPr>
                <w:bCs/>
                <w:color w:val="000000"/>
              </w:rPr>
            </w:pPr>
            <w:r w:rsidRPr="00613E8A">
              <w:rPr>
                <w:bCs/>
                <w:color w:val="000000"/>
              </w:rPr>
              <w:t>Gender</w:t>
            </w:r>
          </w:p>
        </w:tc>
        <w:tc>
          <w:tcPr>
            <w:tcW w:w="990" w:type="dxa"/>
            <w:vAlign w:val="bottom"/>
          </w:tcPr>
          <w:p w14:paraId="49FFC9FF"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2.358</w:t>
            </w:r>
          </w:p>
        </w:tc>
        <w:tc>
          <w:tcPr>
            <w:tcW w:w="1170" w:type="dxa"/>
            <w:vAlign w:val="bottom"/>
          </w:tcPr>
          <w:p w14:paraId="74F5097C"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.137</w:t>
            </w:r>
          </w:p>
        </w:tc>
        <w:tc>
          <w:tcPr>
            <w:tcW w:w="1260" w:type="dxa"/>
            <w:vAlign w:val="bottom"/>
          </w:tcPr>
          <w:p w14:paraId="7779CFAE"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0.086</w:t>
            </w:r>
          </w:p>
        </w:tc>
        <w:tc>
          <w:tcPr>
            <w:tcW w:w="1350" w:type="dxa"/>
            <w:vAlign w:val="bottom"/>
          </w:tcPr>
          <w:p w14:paraId="17214D4F"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0.315</w:t>
            </w:r>
          </w:p>
        </w:tc>
      </w:tr>
      <w:tr w:rsidR="00A62F06" w:rsidRPr="0023525D" w14:paraId="355E3DEC" w14:textId="77777777" w:rsidTr="00E13EAD">
        <w:tblPrEx>
          <w:tblBorders>
            <w:top w:val="none" w:sz="0" w:space="0" w:color="auto"/>
          </w:tblBorders>
        </w:tblPrEx>
        <w:trPr>
          <w:trHeight w:val="411"/>
        </w:trPr>
        <w:tc>
          <w:tcPr>
            <w:tcW w:w="3150" w:type="dxa"/>
            <w:vAlign w:val="bottom"/>
          </w:tcPr>
          <w:p w14:paraId="4C5805E9" w14:textId="77777777" w:rsidR="00A62F06" w:rsidRPr="00613E8A" w:rsidRDefault="001B1963" w:rsidP="00430DD3">
            <w:pPr>
              <w:autoSpaceDE w:val="0"/>
              <w:autoSpaceDN w:val="0"/>
              <w:adjustRightInd w:val="0"/>
              <w:spacing w:line="276" w:lineRule="auto"/>
              <w:rPr>
                <w:bCs/>
                <w:color w:val="000000"/>
              </w:rPr>
            </w:pPr>
            <w:r>
              <w:rPr>
                <w:bCs/>
                <w:color w:val="000000"/>
              </w:rPr>
              <w:t>*</w:t>
            </w:r>
            <w:r w:rsidR="00A62F06" w:rsidRPr="00613E8A">
              <w:rPr>
                <w:bCs/>
                <w:color w:val="000000"/>
              </w:rPr>
              <w:t>Condition</w:t>
            </w:r>
          </w:p>
        </w:tc>
        <w:tc>
          <w:tcPr>
            <w:tcW w:w="990" w:type="dxa"/>
            <w:vAlign w:val="bottom"/>
          </w:tcPr>
          <w:p w14:paraId="67E7A85D"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5.229</w:t>
            </w:r>
          </w:p>
        </w:tc>
        <w:tc>
          <w:tcPr>
            <w:tcW w:w="1170" w:type="dxa"/>
            <w:vAlign w:val="bottom"/>
          </w:tcPr>
          <w:p w14:paraId="3D32E721"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0.002</w:t>
            </w:r>
          </w:p>
        </w:tc>
        <w:tc>
          <w:tcPr>
            <w:tcW w:w="1260" w:type="dxa"/>
            <w:vAlign w:val="bottom"/>
          </w:tcPr>
          <w:p w14:paraId="64D9B3AE"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0.173</w:t>
            </w:r>
          </w:p>
        </w:tc>
        <w:tc>
          <w:tcPr>
            <w:tcW w:w="1350" w:type="dxa"/>
            <w:vAlign w:val="bottom"/>
          </w:tcPr>
          <w:p w14:paraId="0ECEFA1F"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0.915</w:t>
            </w:r>
          </w:p>
        </w:tc>
      </w:tr>
      <w:tr w:rsidR="00A62F06" w:rsidRPr="0023525D" w14:paraId="4CFC3C72" w14:textId="77777777" w:rsidTr="00E13EAD">
        <w:tblPrEx>
          <w:tblBorders>
            <w:top w:val="none" w:sz="0" w:space="0" w:color="auto"/>
          </w:tblBorders>
        </w:tblPrEx>
        <w:trPr>
          <w:trHeight w:val="411"/>
        </w:trPr>
        <w:tc>
          <w:tcPr>
            <w:tcW w:w="3150" w:type="dxa"/>
            <w:vAlign w:val="bottom"/>
          </w:tcPr>
          <w:p w14:paraId="7B7A4539" w14:textId="77777777" w:rsidR="00A62F06" w:rsidRPr="00613E8A" w:rsidRDefault="001B1963" w:rsidP="00430DD3">
            <w:pPr>
              <w:autoSpaceDE w:val="0"/>
              <w:autoSpaceDN w:val="0"/>
              <w:adjustRightInd w:val="0"/>
              <w:spacing w:line="276" w:lineRule="auto"/>
              <w:rPr>
                <w:bCs/>
                <w:color w:val="000000"/>
              </w:rPr>
            </w:pPr>
            <w:r>
              <w:rPr>
                <w:bCs/>
                <w:color w:val="000000"/>
              </w:rPr>
              <w:t>**</w:t>
            </w:r>
            <w:r w:rsidR="00A62F06" w:rsidRPr="00613E8A">
              <w:rPr>
                <w:bCs/>
                <w:color w:val="000000"/>
              </w:rPr>
              <w:t>Time</w:t>
            </w:r>
          </w:p>
        </w:tc>
        <w:tc>
          <w:tcPr>
            <w:tcW w:w="990" w:type="dxa"/>
            <w:vAlign w:val="bottom"/>
          </w:tcPr>
          <w:p w14:paraId="1CBE8848"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54.993</w:t>
            </w:r>
          </w:p>
        </w:tc>
        <w:tc>
          <w:tcPr>
            <w:tcW w:w="1170" w:type="dxa"/>
            <w:vAlign w:val="bottom"/>
          </w:tcPr>
          <w:p w14:paraId="547EED46"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&lt; 0.001</w:t>
            </w:r>
          </w:p>
        </w:tc>
        <w:tc>
          <w:tcPr>
            <w:tcW w:w="1260" w:type="dxa"/>
            <w:vAlign w:val="bottom"/>
          </w:tcPr>
          <w:p w14:paraId="24617C56"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0.687</w:t>
            </w:r>
          </w:p>
        </w:tc>
        <w:tc>
          <w:tcPr>
            <w:tcW w:w="1350" w:type="dxa"/>
            <w:vAlign w:val="bottom"/>
          </w:tcPr>
          <w:p w14:paraId="4AEBA3EB"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1.000</w:t>
            </w:r>
          </w:p>
        </w:tc>
      </w:tr>
      <w:tr w:rsidR="00A62F06" w:rsidRPr="0023525D" w14:paraId="3B7BDD03" w14:textId="77777777" w:rsidTr="00E13EAD">
        <w:tblPrEx>
          <w:tblBorders>
            <w:top w:val="none" w:sz="0" w:space="0" w:color="auto"/>
          </w:tblBorders>
        </w:tblPrEx>
        <w:trPr>
          <w:trHeight w:val="411"/>
        </w:trPr>
        <w:tc>
          <w:tcPr>
            <w:tcW w:w="3150" w:type="dxa"/>
            <w:vAlign w:val="bottom"/>
          </w:tcPr>
          <w:p w14:paraId="03A7C599" w14:textId="77777777" w:rsidR="00A62F06" w:rsidRPr="00613E8A" w:rsidRDefault="00A62F06" w:rsidP="00430DD3">
            <w:pPr>
              <w:autoSpaceDE w:val="0"/>
              <w:autoSpaceDN w:val="0"/>
              <w:adjustRightInd w:val="0"/>
              <w:spacing w:line="276" w:lineRule="auto"/>
              <w:rPr>
                <w:bCs/>
                <w:color w:val="000000"/>
              </w:rPr>
            </w:pPr>
            <w:r w:rsidRPr="00613E8A">
              <w:rPr>
                <w:bCs/>
                <w:color w:val="000000"/>
              </w:rPr>
              <w:t>Gender by Condition</w:t>
            </w:r>
          </w:p>
        </w:tc>
        <w:tc>
          <w:tcPr>
            <w:tcW w:w="990" w:type="dxa"/>
            <w:vAlign w:val="bottom"/>
          </w:tcPr>
          <w:p w14:paraId="56542C70"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0.323</w:t>
            </w:r>
          </w:p>
        </w:tc>
        <w:tc>
          <w:tcPr>
            <w:tcW w:w="1170" w:type="dxa"/>
            <w:vAlign w:val="bottom"/>
          </w:tcPr>
          <w:p w14:paraId="7639A4D1"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0.808</w:t>
            </w:r>
          </w:p>
        </w:tc>
        <w:tc>
          <w:tcPr>
            <w:tcW w:w="1260" w:type="dxa"/>
            <w:vAlign w:val="bottom"/>
          </w:tcPr>
          <w:p w14:paraId="1C74E7DB"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0.013</w:t>
            </w:r>
          </w:p>
        </w:tc>
        <w:tc>
          <w:tcPr>
            <w:tcW w:w="1350" w:type="dxa"/>
            <w:vAlign w:val="bottom"/>
          </w:tcPr>
          <w:p w14:paraId="4BEF6ED6"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0.110</w:t>
            </w:r>
          </w:p>
        </w:tc>
      </w:tr>
      <w:tr w:rsidR="00A62F06" w:rsidRPr="0023525D" w14:paraId="2AF2C044" w14:textId="77777777" w:rsidTr="00E13EAD">
        <w:tblPrEx>
          <w:tblBorders>
            <w:top w:val="none" w:sz="0" w:space="0" w:color="auto"/>
          </w:tblBorders>
        </w:tblPrEx>
        <w:trPr>
          <w:trHeight w:val="411"/>
        </w:trPr>
        <w:tc>
          <w:tcPr>
            <w:tcW w:w="3150" w:type="dxa"/>
            <w:vAlign w:val="bottom"/>
          </w:tcPr>
          <w:p w14:paraId="19DA8AB1" w14:textId="77777777" w:rsidR="00A62F06" w:rsidRPr="00613E8A" w:rsidRDefault="00A62F06" w:rsidP="00430DD3">
            <w:pPr>
              <w:autoSpaceDE w:val="0"/>
              <w:autoSpaceDN w:val="0"/>
              <w:adjustRightInd w:val="0"/>
              <w:spacing w:line="276" w:lineRule="auto"/>
              <w:rPr>
                <w:bCs/>
                <w:color w:val="000000"/>
              </w:rPr>
            </w:pPr>
            <w:r w:rsidRPr="00613E8A">
              <w:rPr>
                <w:bCs/>
                <w:color w:val="000000"/>
              </w:rPr>
              <w:t>Gender by Time</w:t>
            </w:r>
          </w:p>
        </w:tc>
        <w:tc>
          <w:tcPr>
            <w:tcW w:w="990" w:type="dxa"/>
            <w:vAlign w:val="bottom"/>
          </w:tcPr>
          <w:p w14:paraId="70077087"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0.793</w:t>
            </w:r>
          </w:p>
        </w:tc>
        <w:tc>
          <w:tcPr>
            <w:tcW w:w="1170" w:type="dxa"/>
            <w:vAlign w:val="bottom"/>
          </w:tcPr>
          <w:p w14:paraId="6874EF24"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0.458</w:t>
            </w:r>
          </w:p>
        </w:tc>
        <w:tc>
          <w:tcPr>
            <w:tcW w:w="1260" w:type="dxa"/>
            <w:vAlign w:val="bottom"/>
          </w:tcPr>
          <w:p w14:paraId="69071AE8"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0.031</w:t>
            </w:r>
          </w:p>
        </w:tc>
        <w:tc>
          <w:tcPr>
            <w:tcW w:w="1350" w:type="dxa"/>
            <w:vAlign w:val="bottom"/>
          </w:tcPr>
          <w:p w14:paraId="50A02686"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0.178</w:t>
            </w:r>
          </w:p>
        </w:tc>
      </w:tr>
      <w:tr w:rsidR="00A62F06" w:rsidRPr="0023525D" w14:paraId="0DDA08F6" w14:textId="77777777" w:rsidTr="00E13EAD">
        <w:tblPrEx>
          <w:tblBorders>
            <w:top w:val="none" w:sz="0" w:space="0" w:color="auto"/>
          </w:tblBorders>
        </w:tblPrEx>
        <w:trPr>
          <w:trHeight w:val="411"/>
        </w:trPr>
        <w:tc>
          <w:tcPr>
            <w:tcW w:w="3150" w:type="dxa"/>
            <w:vAlign w:val="bottom"/>
          </w:tcPr>
          <w:p w14:paraId="3DC6C586" w14:textId="77777777" w:rsidR="00A62F06" w:rsidRPr="00613E8A" w:rsidRDefault="00A62F06" w:rsidP="00430DD3">
            <w:pPr>
              <w:autoSpaceDE w:val="0"/>
              <w:autoSpaceDN w:val="0"/>
              <w:adjustRightInd w:val="0"/>
              <w:spacing w:line="276" w:lineRule="auto"/>
              <w:rPr>
                <w:bCs/>
                <w:color w:val="000000"/>
              </w:rPr>
            </w:pPr>
            <w:r w:rsidRPr="00613E8A">
              <w:rPr>
                <w:bCs/>
                <w:color w:val="000000"/>
              </w:rPr>
              <w:t>Condition by Time</w:t>
            </w:r>
          </w:p>
        </w:tc>
        <w:tc>
          <w:tcPr>
            <w:tcW w:w="990" w:type="dxa"/>
            <w:vAlign w:val="bottom"/>
          </w:tcPr>
          <w:p w14:paraId="0D9470D6"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1.719</w:t>
            </w:r>
          </w:p>
        </w:tc>
        <w:tc>
          <w:tcPr>
            <w:tcW w:w="1170" w:type="dxa"/>
            <w:vAlign w:val="bottom"/>
          </w:tcPr>
          <w:p w14:paraId="12B97C57"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0.148</w:t>
            </w:r>
          </w:p>
        </w:tc>
        <w:tc>
          <w:tcPr>
            <w:tcW w:w="1260" w:type="dxa"/>
            <w:vAlign w:val="bottom"/>
          </w:tcPr>
          <w:p w14:paraId="70E3CABA"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0.064</w:t>
            </w:r>
          </w:p>
        </w:tc>
        <w:tc>
          <w:tcPr>
            <w:tcW w:w="1350" w:type="dxa"/>
            <w:vAlign w:val="bottom"/>
          </w:tcPr>
          <w:p w14:paraId="6DE53974"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0.525</w:t>
            </w:r>
          </w:p>
        </w:tc>
      </w:tr>
      <w:tr w:rsidR="00A62F06" w:rsidRPr="0023525D" w14:paraId="11DC0360" w14:textId="77777777" w:rsidTr="00E13EAD">
        <w:trPr>
          <w:trHeight w:val="396"/>
        </w:trPr>
        <w:tc>
          <w:tcPr>
            <w:tcW w:w="3150" w:type="dxa"/>
            <w:tcBorders>
              <w:bottom w:val="single" w:sz="4" w:space="0" w:color="auto"/>
            </w:tcBorders>
            <w:vAlign w:val="bottom"/>
          </w:tcPr>
          <w:p w14:paraId="0096758D" w14:textId="77777777" w:rsidR="00A62F06" w:rsidRPr="00613E8A" w:rsidRDefault="00A62F06" w:rsidP="00430DD3">
            <w:pPr>
              <w:autoSpaceDE w:val="0"/>
              <w:autoSpaceDN w:val="0"/>
              <w:adjustRightInd w:val="0"/>
              <w:spacing w:line="276" w:lineRule="auto"/>
              <w:rPr>
                <w:bCs/>
                <w:color w:val="000000"/>
              </w:rPr>
            </w:pPr>
            <w:r w:rsidRPr="00613E8A">
              <w:rPr>
                <w:bCs/>
                <w:color w:val="000000"/>
              </w:rPr>
              <w:t>Gender by Condition by Time</w:t>
            </w:r>
          </w:p>
        </w:tc>
        <w:tc>
          <w:tcPr>
            <w:tcW w:w="990" w:type="dxa"/>
            <w:tcBorders>
              <w:bottom w:val="single" w:sz="4" w:space="0" w:color="auto"/>
            </w:tcBorders>
            <w:vAlign w:val="bottom"/>
          </w:tcPr>
          <w:p w14:paraId="27284DD5"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0.752</w:t>
            </w:r>
          </w:p>
        </w:tc>
        <w:tc>
          <w:tcPr>
            <w:tcW w:w="1170" w:type="dxa"/>
            <w:tcBorders>
              <w:bottom w:val="single" w:sz="4" w:space="0" w:color="auto"/>
            </w:tcBorders>
            <w:vAlign w:val="bottom"/>
          </w:tcPr>
          <w:p w14:paraId="503EB347"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0.609</w:t>
            </w:r>
          </w:p>
        </w:tc>
        <w:tc>
          <w:tcPr>
            <w:tcW w:w="1260" w:type="dxa"/>
            <w:tcBorders>
              <w:bottom w:val="single" w:sz="4" w:space="0" w:color="auto"/>
            </w:tcBorders>
            <w:vAlign w:val="bottom"/>
          </w:tcPr>
          <w:p w14:paraId="10709A67"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0.029</w:t>
            </w:r>
          </w:p>
        </w:tc>
        <w:tc>
          <w:tcPr>
            <w:tcW w:w="1350" w:type="dxa"/>
            <w:tcBorders>
              <w:bottom w:val="single" w:sz="4" w:space="0" w:color="auto"/>
            </w:tcBorders>
            <w:vAlign w:val="bottom"/>
          </w:tcPr>
          <w:p w14:paraId="4AE016EB" w14:textId="77777777" w:rsidR="00A62F06" w:rsidRPr="00613E8A" w:rsidRDefault="00A62F06" w:rsidP="00430DD3">
            <w:pPr>
              <w:autoSpaceDE w:val="0"/>
              <w:autoSpaceDN w:val="0"/>
              <w:adjustRightInd w:val="0"/>
              <w:spacing w:line="276" w:lineRule="auto"/>
              <w:jc w:val="center"/>
              <w:rPr>
                <w:color w:val="000000"/>
              </w:rPr>
            </w:pPr>
            <w:r w:rsidRPr="00613E8A">
              <w:rPr>
                <w:color w:val="000000"/>
              </w:rPr>
              <w:t>0.292</w:t>
            </w:r>
          </w:p>
        </w:tc>
      </w:tr>
      <w:tr w:rsidR="00A62F06" w:rsidRPr="0023525D" w14:paraId="2AAC018D" w14:textId="77777777" w:rsidTr="00E13EAD">
        <w:trPr>
          <w:trHeight w:val="396"/>
        </w:trPr>
        <w:tc>
          <w:tcPr>
            <w:tcW w:w="7920" w:type="dxa"/>
            <w:gridSpan w:val="5"/>
            <w:tcBorders>
              <w:top w:val="single" w:sz="4" w:space="0" w:color="auto"/>
              <w:bottom w:val="nil"/>
            </w:tcBorders>
          </w:tcPr>
          <w:p w14:paraId="407A30B9" w14:textId="77777777" w:rsidR="00A62F06" w:rsidRPr="00820744" w:rsidRDefault="00A62F06" w:rsidP="002F5FCB">
            <w:pPr>
              <w:autoSpaceDE w:val="0"/>
              <w:autoSpaceDN w:val="0"/>
              <w:adjustRightInd w:val="0"/>
              <w:rPr>
                <w:color w:val="000000"/>
              </w:rPr>
            </w:pPr>
            <w:r w:rsidRPr="00315507">
              <w:rPr>
                <w:color w:val="000000"/>
                <w:sz w:val="20"/>
                <w:szCs w:val="20"/>
              </w:rPr>
              <w:t>Abbreviations</w:t>
            </w:r>
            <w:r>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Pr="00315507">
              <w:rPr>
                <w:color w:val="000000"/>
                <w:sz w:val="20"/>
                <w:szCs w:val="20"/>
              </w:rPr>
              <w:t xml:space="preserve">&lt;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 xml:space="preserve">. </w:t>
            </w:r>
            <w:r w:rsidR="001B1963">
              <w:rPr>
                <w:bCs/>
                <w:color w:val="000000"/>
                <w:sz w:val="20"/>
                <w:szCs w:val="20"/>
              </w:rPr>
              <w:t xml:space="preserve">* </w:t>
            </w:r>
            <w:r w:rsidR="001B1963">
              <w:rPr>
                <w:bCs/>
                <w:i/>
                <w:color w:val="000000"/>
                <w:sz w:val="20"/>
                <w:szCs w:val="20"/>
              </w:rPr>
              <w:t xml:space="preserve">p </w:t>
            </w:r>
            <w:r w:rsidR="001B1963">
              <w:rPr>
                <w:bCs/>
                <w:color w:val="000000"/>
                <w:sz w:val="20"/>
                <w:szCs w:val="20"/>
              </w:rPr>
              <w:t xml:space="preserve">≤ 0.05, ** </w:t>
            </w:r>
            <w:r w:rsidR="001B1963">
              <w:rPr>
                <w:bCs/>
                <w:i/>
                <w:color w:val="000000"/>
                <w:sz w:val="20"/>
                <w:szCs w:val="20"/>
              </w:rPr>
              <w:t xml:space="preserve">p </w:t>
            </w:r>
            <w:r w:rsidR="001B1963">
              <w:rPr>
                <w:bCs/>
                <w:color w:val="000000"/>
                <w:sz w:val="20"/>
                <w:szCs w:val="20"/>
              </w:rPr>
              <w:t>≤ 0.001.</w:t>
            </w:r>
          </w:p>
        </w:tc>
      </w:tr>
    </w:tbl>
    <w:p w14:paraId="07708FC2" w14:textId="39084051" w:rsidR="0031610C" w:rsidRDefault="0031610C" w:rsidP="002F5FCB">
      <w:pPr>
        <w:rPr>
          <w:b/>
        </w:rPr>
      </w:pPr>
    </w:p>
    <w:p w14:paraId="0C983F24" w14:textId="47BB0824" w:rsidR="002F5FCB" w:rsidRDefault="002F5FCB" w:rsidP="002F5FCB">
      <w:pPr>
        <w:rPr>
          <w:b/>
        </w:rPr>
      </w:pPr>
    </w:p>
    <w:p w14:paraId="6D343287" w14:textId="64F984EB" w:rsidR="002F5FCB" w:rsidRDefault="002F5FCB" w:rsidP="002F5FCB">
      <w:pPr>
        <w:rPr>
          <w:b/>
        </w:rPr>
      </w:pPr>
    </w:p>
    <w:p w14:paraId="536D1505" w14:textId="1ACC3F01" w:rsidR="00E61CC0" w:rsidRDefault="00E61CC0" w:rsidP="002F5FCB">
      <w:pPr>
        <w:rPr>
          <w:b/>
        </w:rPr>
      </w:pPr>
    </w:p>
    <w:p w14:paraId="2899C934" w14:textId="2EC8A071" w:rsidR="00E61CC0" w:rsidRDefault="00E61CC0" w:rsidP="002F5FCB">
      <w:pPr>
        <w:rPr>
          <w:b/>
        </w:rPr>
      </w:pPr>
    </w:p>
    <w:p w14:paraId="61BFCCA4" w14:textId="161A9542" w:rsidR="00E61CC0" w:rsidRDefault="00E61CC0" w:rsidP="002F5FCB">
      <w:pPr>
        <w:rPr>
          <w:b/>
        </w:rPr>
      </w:pPr>
    </w:p>
    <w:p w14:paraId="14DCCB1D" w14:textId="7568CB9B" w:rsidR="00E61CC0" w:rsidRDefault="00E61CC0" w:rsidP="002F5FCB">
      <w:pPr>
        <w:rPr>
          <w:b/>
        </w:rPr>
      </w:pPr>
    </w:p>
    <w:p w14:paraId="505802BA" w14:textId="5B6D7881" w:rsidR="00E61CC0" w:rsidRDefault="00E61CC0" w:rsidP="002F5FCB">
      <w:pPr>
        <w:rPr>
          <w:b/>
        </w:rPr>
      </w:pPr>
    </w:p>
    <w:p w14:paraId="11B4CC06" w14:textId="77777777" w:rsidR="00E61CC0" w:rsidRDefault="00E61CC0" w:rsidP="002F5FCB">
      <w:pPr>
        <w:rPr>
          <w:b/>
        </w:rPr>
      </w:pPr>
    </w:p>
    <w:p w14:paraId="7979B783" w14:textId="77777777" w:rsidR="002F5FCB" w:rsidRDefault="002F5FCB" w:rsidP="002F5FCB">
      <w:pPr>
        <w:rPr>
          <w:b/>
        </w:rPr>
      </w:pPr>
    </w:p>
    <w:p w14:paraId="3996877C" w14:textId="3CE06431" w:rsidR="00976E43" w:rsidRDefault="00976E43" w:rsidP="002F5FCB">
      <w:pPr>
        <w:rPr>
          <w:b/>
        </w:rPr>
      </w:pPr>
      <w:r>
        <w:rPr>
          <w:b/>
        </w:rPr>
        <w:lastRenderedPageBreak/>
        <w:t>Figure 5. Percent change in plasma volume across time and condition</w:t>
      </w:r>
      <w:r w:rsidR="00D76C69">
        <w:rPr>
          <w:b/>
        </w:rPr>
        <w:t xml:space="preserve"> for each gender</w:t>
      </w:r>
    </w:p>
    <w:p w14:paraId="5ED866C7" w14:textId="412BF1A7" w:rsidR="00976E43" w:rsidRDefault="00F35CE4" w:rsidP="002F5FCB">
      <w:pPr>
        <w:spacing w:line="480" w:lineRule="auto"/>
      </w:pPr>
      <w:r>
        <w:rPr>
          <w:rFonts w:ascii="Helvetica" w:hAnsi="Helvetica" w:cs="Helvetica"/>
          <w:noProof/>
        </w:rPr>
        <w:drawing>
          <wp:inline distT="0" distB="0" distL="0" distR="0" wp14:anchorId="08944A40" wp14:editId="48D91A12">
            <wp:extent cx="5394960" cy="2730086"/>
            <wp:effectExtent l="0" t="0" r="254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4960" cy="2730086"/>
                    </a:xfrm>
                    <a:prstGeom prst="rect">
                      <a:avLst/>
                    </a:prstGeom>
                    <a:noFill/>
                    <a:ln>
                      <a:noFill/>
                    </a:ln>
                  </pic:spPr>
                </pic:pic>
              </a:graphicData>
            </a:graphic>
          </wp:inline>
        </w:drawing>
      </w:r>
    </w:p>
    <w:p w14:paraId="2EEBCC1E" w14:textId="0B437FA9" w:rsidR="00E13DDC" w:rsidRPr="00A62F06" w:rsidRDefault="004C0473" w:rsidP="002F5FCB">
      <w:pPr>
        <w:rPr>
          <w:i/>
          <w:sz w:val="20"/>
          <w:szCs w:val="20"/>
        </w:rPr>
      </w:pPr>
      <w:r w:rsidRPr="00366AFB">
        <w:rPr>
          <w:color w:val="000000" w:themeColor="text1"/>
          <w:sz w:val="20"/>
          <w:szCs w:val="20"/>
        </w:rPr>
        <w:t>Abbreviations</w:t>
      </w:r>
      <w:r w:rsidR="00BA1488">
        <w:rPr>
          <w:color w:val="000000" w:themeColor="text1"/>
          <w:sz w:val="20"/>
          <w:szCs w:val="20"/>
        </w:rPr>
        <w:t xml:space="preserve"> as follows</w:t>
      </w:r>
      <w:r w:rsidRPr="00366AFB">
        <w:rPr>
          <w:color w:val="000000" w:themeColor="text1"/>
          <w:sz w:val="20"/>
          <w:szCs w:val="20"/>
        </w:rPr>
        <w:t xml:space="preserve">: Pre - pre-exercise; IP - immediately post-exercise; 5P - 5-min post-exercise; 15P - 15-min post-exercise; cBFR - controlled blood flow restriction (BFR); pBFR - practical BFR; HI - High intensity; LI - Low intensity. </w:t>
      </w:r>
    </w:p>
    <w:p w14:paraId="27025CFD" w14:textId="77777777" w:rsidR="00F579A6" w:rsidRDefault="00F579A6" w:rsidP="002F5FCB">
      <w:pPr>
        <w:spacing w:line="480" w:lineRule="auto"/>
        <w:jc w:val="center"/>
        <w:rPr>
          <w:b/>
        </w:rPr>
      </w:pPr>
    </w:p>
    <w:p w14:paraId="20B61155" w14:textId="77777777" w:rsidR="00976E43" w:rsidRDefault="00976E43" w:rsidP="002F5FCB">
      <w:pPr>
        <w:pStyle w:val="Heading2"/>
      </w:pPr>
      <w:bookmarkStart w:id="54" w:name="_Toc512240253"/>
      <w:r>
        <w:t>Electromyography</w:t>
      </w:r>
      <w:bookmarkEnd w:id="54"/>
    </w:p>
    <w:p w14:paraId="6A006797" w14:textId="3EADCA58" w:rsidR="00F34030" w:rsidRDefault="00F34030" w:rsidP="002F5FCB">
      <w:pPr>
        <w:spacing w:line="480" w:lineRule="auto"/>
        <w:ind w:firstLine="720"/>
      </w:pPr>
      <w:r>
        <w:t>Electromyography (EMG) for both leg press and knee extension exercises was analyzed in two separate ways: the first analysis included the first 3 sets for each protocol and second analysis included all 4 sets for cBFR, pBFR and LI. This was done since the HI condition only consisted of 3 total sets for each exercise while, the other conditions involved 4 sets for each exercise.</w:t>
      </w:r>
    </w:p>
    <w:p w14:paraId="2C386FB5" w14:textId="4533882B" w:rsidR="00075A66" w:rsidRPr="00075A66" w:rsidRDefault="00075A66" w:rsidP="002F5FCB">
      <w:pPr>
        <w:spacing w:line="480" w:lineRule="auto"/>
        <w:ind w:firstLine="720"/>
        <w:jc w:val="center"/>
        <w:rPr>
          <w:i/>
        </w:rPr>
      </w:pPr>
      <w:r>
        <w:rPr>
          <w:i/>
        </w:rPr>
        <w:t>Leg Press – 3 Sets</w:t>
      </w:r>
    </w:p>
    <w:p w14:paraId="4F2598D9" w14:textId="6659A5BC" w:rsidR="00F34030" w:rsidRDefault="00F34030" w:rsidP="002F5FCB">
      <w:pPr>
        <w:spacing w:line="480" w:lineRule="auto"/>
        <w:ind w:firstLine="720"/>
        <w:rPr>
          <w:color w:val="000000" w:themeColor="text1"/>
        </w:rPr>
      </w:pPr>
      <w:r w:rsidRPr="002D6F8A">
        <w:rPr>
          <w:color w:val="000000" w:themeColor="text1"/>
        </w:rPr>
        <w:t>Beginning with the analysis of the first 3 sets of the leg press</w:t>
      </w:r>
      <w:r>
        <w:rPr>
          <w:color w:val="000000" w:themeColor="text1"/>
        </w:rPr>
        <w:t xml:space="preserve"> for all testing conditions</w:t>
      </w:r>
      <w:r w:rsidRPr="002D6F8A">
        <w:rPr>
          <w:color w:val="000000" w:themeColor="text1"/>
        </w:rPr>
        <w:t xml:space="preserve">, </w:t>
      </w:r>
      <w:r>
        <w:rPr>
          <w:color w:val="000000" w:themeColor="text1"/>
        </w:rPr>
        <w:t xml:space="preserve">there </w:t>
      </w:r>
      <w:r w:rsidRPr="002D6F8A">
        <w:rPr>
          <w:color w:val="000000" w:themeColor="text1"/>
        </w:rPr>
        <w:t>was a significant condition (</w:t>
      </w:r>
      <w:r w:rsidRPr="002D6F8A">
        <w:rPr>
          <w:i/>
          <w:color w:val="000000" w:themeColor="text1"/>
        </w:rPr>
        <w:t xml:space="preserve">p </w:t>
      </w:r>
      <w:r w:rsidRPr="002D6F8A">
        <w:rPr>
          <w:color w:val="000000" w:themeColor="text1"/>
        </w:rPr>
        <w:t>&lt; 0.001) and time (</w:t>
      </w:r>
      <w:r w:rsidRPr="002D6F8A">
        <w:rPr>
          <w:i/>
          <w:color w:val="000000" w:themeColor="text1"/>
        </w:rPr>
        <w:t xml:space="preserve">p </w:t>
      </w:r>
      <w:r w:rsidRPr="002D6F8A">
        <w:rPr>
          <w:color w:val="000000" w:themeColor="text1"/>
        </w:rPr>
        <w:t>= 0.024) main effect, but not a gender main effect (</w:t>
      </w:r>
      <w:r w:rsidRPr="002D6F8A">
        <w:rPr>
          <w:i/>
          <w:color w:val="000000" w:themeColor="text1"/>
        </w:rPr>
        <w:t xml:space="preserve">p </w:t>
      </w:r>
      <w:r w:rsidRPr="002D6F8A">
        <w:rPr>
          <w:color w:val="000000" w:themeColor="text1"/>
        </w:rPr>
        <w:t>= 0.095).</w:t>
      </w:r>
      <w:r>
        <w:rPr>
          <w:color w:val="000000" w:themeColor="text1"/>
        </w:rPr>
        <w:t xml:space="preserve"> For the condition main effect, it was revealed that the HI condition showed significantly larger EMG values than cBFR, pBFR and LI </w:t>
      </w:r>
      <w:r>
        <w:t>(</w:t>
      </w:r>
      <w:r>
        <w:rPr>
          <w:i/>
        </w:rPr>
        <w:t xml:space="preserve">p </w:t>
      </w:r>
      <w:r w:rsidR="00426461">
        <w:t>&lt; 0.001). T</w:t>
      </w:r>
      <w:r>
        <w:t xml:space="preserve">he time main effect </w:t>
      </w:r>
      <w:r w:rsidR="00426461">
        <w:t>indicated</w:t>
      </w:r>
      <w:r>
        <w:t xml:space="preserve"> that set 1 had significantly </w:t>
      </w:r>
      <w:r>
        <w:lastRenderedPageBreak/>
        <w:t xml:space="preserve">larger muscle activation </w:t>
      </w:r>
      <w:r w:rsidRPr="00445694">
        <w:t xml:space="preserve">values than </w:t>
      </w:r>
      <w:r>
        <w:t>set 2 (</w:t>
      </w:r>
      <w:r>
        <w:rPr>
          <w:i/>
        </w:rPr>
        <w:t xml:space="preserve">p </w:t>
      </w:r>
      <w:r>
        <w:t>= 0.011).</w:t>
      </w:r>
      <w:r>
        <w:rPr>
          <w:color w:val="FF0000"/>
        </w:rPr>
        <w:t xml:space="preserve"> </w:t>
      </w:r>
      <w:r>
        <w:rPr>
          <w:color w:val="000000" w:themeColor="text1"/>
        </w:rPr>
        <w:t>I</w:t>
      </w:r>
      <w:r w:rsidRPr="002D6F8A">
        <w:rPr>
          <w:color w:val="000000" w:themeColor="text1"/>
        </w:rPr>
        <w:t xml:space="preserve">t was </w:t>
      </w:r>
      <w:r>
        <w:rPr>
          <w:color w:val="000000" w:themeColor="text1"/>
        </w:rPr>
        <w:t xml:space="preserve">further </w:t>
      </w:r>
      <w:r w:rsidRPr="002D6F8A">
        <w:rPr>
          <w:color w:val="000000" w:themeColor="text1"/>
        </w:rPr>
        <w:t xml:space="preserve">revealed that there </w:t>
      </w:r>
      <w:r>
        <w:rPr>
          <w:color w:val="000000" w:themeColor="text1"/>
        </w:rPr>
        <w:t>were</w:t>
      </w:r>
      <w:r w:rsidRPr="002D6F8A">
        <w:rPr>
          <w:color w:val="000000" w:themeColor="text1"/>
        </w:rPr>
        <w:t xml:space="preserve"> significant gender by condition (</w:t>
      </w:r>
      <w:r w:rsidRPr="002D6F8A">
        <w:rPr>
          <w:i/>
          <w:color w:val="000000" w:themeColor="text1"/>
        </w:rPr>
        <w:t xml:space="preserve">p </w:t>
      </w:r>
      <w:r w:rsidRPr="002D6F8A">
        <w:rPr>
          <w:color w:val="000000" w:themeColor="text1"/>
        </w:rPr>
        <w:t>= 0.018) and gender by time (</w:t>
      </w:r>
      <w:r w:rsidRPr="002D6F8A">
        <w:rPr>
          <w:i/>
          <w:color w:val="000000" w:themeColor="text1"/>
        </w:rPr>
        <w:t xml:space="preserve">p </w:t>
      </w:r>
      <w:r w:rsidRPr="002D6F8A">
        <w:rPr>
          <w:color w:val="000000" w:themeColor="text1"/>
        </w:rPr>
        <w:t>= 0.030)</w:t>
      </w:r>
      <w:r>
        <w:rPr>
          <w:color w:val="000000" w:themeColor="text1"/>
        </w:rPr>
        <w:t xml:space="preserve"> </w:t>
      </w:r>
      <w:r w:rsidRPr="002D6F8A">
        <w:rPr>
          <w:color w:val="000000" w:themeColor="text1"/>
        </w:rPr>
        <w:t>interaction</w:t>
      </w:r>
      <w:r>
        <w:rPr>
          <w:color w:val="000000" w:themeColor="text1"/>
        </w:rPr>
        <w:t>s</w:t>
      </w:r>
      <w:r w:rsidRPr="002D6F8A">
        <w:rPr>
          <w:color w:val="000000" w:themeColor="text1"/>
        </w:rPr>
        <w:t>, but no significant condition by time (</w:t>
      </w:r>
      <w:r w:rsidRPr="002D6F8A">
        <w:rPr>
          <w:i/>
          <w:color w:val="000000" w:themeColor="text1"/>
        </w:rPr>
        <w:t xml:space="preserve">p </w:t>
      </w:r>
      <w:r w:rsidRPr="002D6F8A">
        <w:rPr>
          <w:color w:val="000000" w:themeColor="text1"/>
        </w:rPr>
        <w:t>= 0.604) or gender by condition by time interaction</w:t>
      </w:r>
      <w:r>
        <w:rPr>
          <w:color w:val="000000" w:themeColor="text1"/>
        </w:rPr>
        <w:t>s</w:t>
      </w:r>
      <w:r w:rsidRPr="002D6F8A">
        <w:rPr>
          <w:color w:val="000000" w:themeColor="text1"/>
        </w:rPr>
        <w:t xml:space="preserve"> (</w:t>
      </w:r>
      <w:r w:rsidRPr="002D6F8A">
        <w:rPr>
          <w:i/>
          <w:color w:val="000000" w:themeColor="text1"/>
        </w:rPr>
        <w:t xml:space="preserve">p </w:t>
      </w:r>
      <w:r w:rsidR="00C30E2D">
        <w:rPr>
          <w:color w:val="000000" w:themeColor="text1"/>
        </w:rPr>
        <w:t>= 0.086)</w:t>
      </w:r>
      <w:r>
        <w:rPr>
          <w:color w:val="000000" w:themeColor="text1"/>
        </w:rPr>
        <w:t>. In the gender by condition interaction, it was further revealed that no actual gender difference existed for any of the sets</w:t>
      </w:r>
      <w:r w:rsidR="00E968BA">
        <w:rPr>
          <w:color w:val="000000" w:themeColor="text1"/>
        </w:rPr>
        <w:t xml:space="preserve"> (Figure 6)</w:t>
      </w:r>
      <w:r>
        <w:rPr>
          <w:color w:val="000000" w:themeColor="text1"/>
        </w:rPr>
        <w:t xml:space="preserve">. Lastly, in the condition by gender interaction, only cBFR and LI conditions showed males had significantly larger muscle activation than females </w:t>
      </w:r>
      <w:r w:rsidRPr="002D6F8A">
        <w:rPr>
          <w:color w:val="000000" w:themeColor="text1"/>
        </w:rPr>
        <w:t>(</w:t>
      </w:r>
      <w:r w:rsidRPr="002D6F8A">
        <w:rPr>
          <w:i/>
          <w:color w:val="000000" w:themeColor="text1"/>
        </w:rPr>
        <w:t xml:space="preserve">p </w:t>
      </w:r>
      <w:r>
        <w:rPr>
          <w:color w:val="000000" w:themeColor="text1"/>
        </w:rPr>
        <w:t xml:space="preserve">≤ 0.05) and pBFR and HI did not have any significant differences among gender </w:t>
      </w:r>
      <w:r w:rsidRPr="002D6F8A">
        <w:rPr>
          <w:color w:val="000000" w:themeColor="text1"/>
        </w:rPr>
        <w:t>(</w:t>
      </w:r>
      <w:r w:rsidRPr="002D6F8A">
        <w:rPr>
          <w:i/>
          <w:color w:val="000000" w:themeColor="text1"/>
        </w:rPr>
        <w:t xml:space="preserve">p </w:t>
      </w:r>
      <w:r>
        <w:rPr>
          <w:color w:val="000000" w:themeColor="text1"/>
        </w:rPr>
        <w:t>&gt; 0.05).</w:t>
      </w:r>
      <w:r w:rsidR="00426461">
        <w:rPr>
          <w:color w:val="000000" w:themeColor="text1"/>
        </w:rPr>
        <w:t xml:space="preserve"> Leg </w:t>
      </w:r>
      <w:r w:rsidR="00C30E2D">
        <w:rPr>
          <w:color w:val="000000" w:themeColor="text1"/>
        </w:rPr>
        <w:t xml:space="preserve">press values are presented on </w:t>
      </w:r>
      <w:r w:rsidR="00B72560">
        <w:rPr>
          <w:color w:val="000000" w:themeColor="text1"/>
        </w:rPr>
        <w:t>Table 13 and Table 14</w:t>
      </w:r>
      <w:r w:rsidR="00C30E2D" w:rsidRPr="0041152E">
        <w:rPr>
          <w:color w:val="000000" w:themeColor="text1"/>
        </w:rPr>
        <w:t>.</w:t>
      </w:r>
    </w:p>
    <w:p w14:paraId="5E3FFE1D" w14:textId="0D4AD271" w:rsidR="00336C88" w:rsidRDefault="00336C88" w:rsidP="00E61CC0">
      <w:pPr>
        <w:spacing w:line="480" w:lineRule="auto"/>
        <w:rPr>
          <w:color w:val="000000" w:themeColor="text1"/>
        </w:rPr>
      </w:pPr>
    </w:p>
    <w:tbl>
      <w:tblPr>
        <w:tblpPr w:leftFromText="180" w:rightFromText="180" w:vertAnchor="text" w:horzAnchor="margin" w:tblpXSpec="center" w:tblpY="318"/>
        <w:tblW w:w="7290" w:type="dxa"/>
        <w:tblBorders>
          <w:left w:val="nil"/>
          <w:right w:val="nil"/>
        </w:tblBorders>
        <w:tblLayout w:type="fixed"/>
        <w:tblLook w:val="0000" w:firstRow="0" w:lastRow="0" w:firstColumn="0" w:lastColumn="0" w:noHBand="0" w:noVBand="0"/>
      </w:tblPr>
      <w:tblGrid>
        <w:gridCol w:w="720"/>
        <w:gridCol w:w="900"/>
        <w:gridCol w:w="1800"/>
        <w:gridCol w:w="1890"/>
        <w:gridCol w:w="1980"/>
      </w:tblGrid>
      <w:tr w:rsidR="00336C88" w:rsidRPr="003115B8" w14:paraId="64BE8303" w14:textId="77777777" w:rsidTr="00336C88">
        <w:trPr>
          <w:trHeight w:val="406"/>
        </w:trPr>
        <w:tc>
          <w:tcPr>
            <w:tcW w:w="7290" w:type="dxa"/>
            <w:gridSpan w:val="5"/>
            <w:tcBorders>
              <w:top w:val="nil"/>
              <w:bottom w:val="single" w:sz="2" w:space="0" w:color="000000"/>
            </w:tcBorders>
          </w:tcPr>
          <w:p w14:paraId="240B68C1" w14:textId="6A0D371F" w:rsidR="00336C88" w:rsidRPr="003115B8" w:rsidRDefault="00336C88" w:rsidP="002F5FCB">
            <w:pPr>
              <w:autoSpaceDE w:val="0"/>
              <w:autoSpaceDN w:val="0"/>
              <w:adjustRightInd w:val="0"/>
              <w:ind w:right="-198"/>
              <w:rPr>
                <w:b/>
                <w:bCs/>
                <w:color w:val="000000"/>
              </w:rPr>
            </w:pPr>
            <w:r>
              <w:rPr>
                <w:b/>
                <w:color w:val="000000"/>
              </w:rPr>
              <w:t>Table 13</w:t>
            </w:r>
            <w:r w:rsidRPr="00274440">
              <w:rPr>
                <w:b/>
                <w:color w:val="000000"/>
              </w:rPr>
              <w:t xml:space="preserve">. </w:t>
            </w:r>
            <w:r>
              <w:rPr>
                <w:b/>
                <w:color w:val="000000"/>
              </w:rPr>
              <w:t xml:space="preserve">Muscle activation </w:t>
            </w:r>
            <w:r w:rsidR="00462E8E">
              <w:rPr>
                <w:b/>
                <w:color w:val="000000"/>
              </w:rPr>
              <w:t>(% max</w:t>
            </w:r>
            <w:bookmarkStart w:id="55" w:name="_GoBack"/>
            <w:bookmarkEnd w:id="55"/>
            <w:r w:rsidR="00C34EF9">
              <w:rPr>
                <w:b/>
                <w:color w:val="000000"/>
              </w:rPr>
              <w:t xml:space="preserve"> RMS) </w:t>
            </w:r>
            <w:r>
              <w:rPr>
                <w:b/>
                <w:color w:val="000000"/>
              </w:rPr>
              <w:t>for leg press (3 sets) for both genders</w:t>
            </w:r>
            <w:r w:rsidRPr="00274440">
              <w:rPr>
                <w:b/>
                <w:color w:val="000000"/>
              </w:rPr>
              <w:t xml:space="preserve"> </w:t>
            </w:r>
            <w:r>
              <w:rPr>
                <w:b/>
                <w:color w:val="000000"/>
              </w:rPr>
              <w:t>(mean ± SD</w:t>
            </w:r>
            <w:r w:rsidRPr="00274440">
              <w:rPr>
                <w:b/>
                <w:color w:val="000000"/>
              </w:rPr>
              <w:t>)</w:t>
            </w:r>
          </w:p>
        </w:tc>
      </w:tr>
      <w:tr w:rsidR="00336C88" w:rsidRPr="003115B8" w14:paraId="56FFDEBA" w14:textId="77777777" w:rsidTr="00E61CC0">
        <w:trPr>
          <w:trHeight w:val="406"/>
        </w:trPr>
        <w:tc>
          <w:tcPr>
            <w:tcW w:w="720" w:type="dxa"/>
            <w:tcBorders>
              <w:top w:val="single" w:sz="2" w:space="0" w:color="000000"/>
              <w:left w:val="nil"/>
              <w:bottom w:val="single" w:sz="2" w:space="0" w:color="000000"/>
            </w:tcBorders>
            <w:tcMar>
              <w:top w:w="20" w:type="nil"/>
              <w:left w:w="20" w:type="nil"/>
              <w:right w:w="20" w:type="nil"/>
            </w:tcMar>
            <w:vAlign w:val="center"/>
          </w:tcPr>
          <w:p w14:paraId="7BB4EE31" w14:textId="77777777" w:rsidR="00336C88" w:rsidRPr="003115B8" w:rsidRDefault="00336C88" w:rsidP="00430DD3">
            <w:pPr>
              <w:autoSpaceDE w:val="0"/>
              <w:autoSpaceDN w:val="0"/>
              <w:adjustRightInd w:val="0"/>
              <w:spacing w:line="276" w:lineRule="auto"/>
              <w:rPr>
                <w:color w:val="000000"/>
              </w:rPr>
            </w:pPr>
            <w:r w:rsidRPr="003115B8">
              <w:rPr>
                <w:color w:val="000000"/>
              </w:rPr>
              <w:t> </w:t>
            </w:r>
          </w:p>
        </w:tc>
        <w:tc>
          <w:tcPr>
            <w:tcW w:w="900" w:type="dxa"/>
            <w:tcBorders>
              <w:top w:val="single" w:sz="2" w:space="0" w:color="000000"/>
              <w:bottom w:val="single" w:sz="2" w:space="0" w:color="000000"/>
            </w:tcBorders>
            <w:tcMar>
              <w:top w:w="20" w:type="nil"/>
              <w:left w:w="20" w:type="nil"/>
              <w:right w:w="20" w:type="nil"/>
            </w:tcMar>
            <w:vAlign w:val="center"/>
          </w:tcPr>
          <w:p w14:paraId="6722C16A" w14:textId="77777777" w:rsidR="00336C88" w:rsidRPr="003115B8" w:rsidRDefault="00336C88" w:rsidP="00430DD3">
            <w:pPr>
              <w:autoSpaceDE w:val="0"/>
              <w:autoSpaceDN w:val="0"/>
              <w:adjustRightInd w:val="0"/>
              <w:spacing w:line="276" w:lineRule="auto"/>
              <w:rPr>
                <w:color w:val="000000"/>
              </w:rPr>
            </w:pPr>
            <w:r w:rsidRPr="003115B8">
              <w:rPr>
                <w:color w:val="000000"/>
              </w:rPr>
              <w:t> </w:t>
            </w:r>
          </w:p>
        </w:tc>
        <w:tc>
          <w:tcPr>
            <w:tcW w:w="1800" w:type="dxa"/>
            <w:tcBorders>
              <w:top w:val="single" w:sz="2" w:space="0" w:color="000000"/>
              <w:bottom w:val="single" w:sz="2" w:space="0" w:color="000000"/>
            </w:tcBorders>
          </w:tcPr>
          <w:p w14:paraId="3B62E3D6" w14:textId="77777777" w:rsidR="00336C88" w:rsidRDefault="00336C88" w:rsidP="00430DD3">
            <w:pPr>
              <w:autoSpaceDE w:val="0"/>
              <w:autoSpaceDN w:val="0"/>
              <w:adjustRightInd w:val="0"/>
              <w:spacing w:line="276" w:lineRule="auto"/>
              <w:jc w:val="center"/>
              <w:rPr>
                <w:bCs/>
                <w:color w:val="000000"/>
              </w:rPr>
            </w:pPr>
            <w:r>
              <w:rPr>
                <w:bCs/>
                <w:color w:val="000000"/>
              </w:rPr>
              <w:t>Set 1</w:t>
            </w:r>
          </w:p>
        </w:tc>
        <w:tc>
          <w:tcPr>
            <w:tcW w:w="1890" w:type="dxa"/>
            <w:tcBorders>
              <w:top w:val="single" w:sz="2" w:space="0" w:color="000000"/>
              <w:bottom w:val="single" w:sz="2" w:space="0" w:color="000000"/>
            </w:tcBorders>
            <w:tcMar>
              <w:top w:w="20" w:type="nil"/>
              <w:left w:w="20" w:type="nil"/>
              <w:right w:w="20" w:type="nil"/>
            </w:tcMar>
            <w:vAlign w:val="center"/>
          </w:tcPr>
          <w:p w14:paraId="5BCB6AE6" w14:textId="77777777" w:rsidR="00336C88" w:rsidRPr="005F54D7" w:rsidRDefault="00336C88" w:rsidP="00430DD3">
            <w:pPr>
              <w:autoSpaceDE w:val="0"/>
              <w:autoSpaceDN w:val="0"/>
              <w:adjustRightInd w:val="0"/>
              <w:spacing w:line="276" w:lineRule="auto"/>
              <w:jc w:val="center"/>
              <w:rPr>
                <w:bCs/>
                <w:i/>
                <w:color w:val="000000"/>
              </w:rPr>
            </w:pPr>
            <w:r>
              <w:rPr>
                <w:bCs/>
                <w:color w:val="000000"/>
              </w:rPr>
              <w:t>Set 2</w:t>
            </w:r>
            <w:r>
              <w:rPr>
                <w:rFonts w:cstheme="minorHAnsi"/>
                <w:i/>
                <w:color w:val="000000" w:themeColor="text1"/>
                <w:sz w:val="20"/>
                <w:szCs w:val="20"/>
                <w:vertAlign w:val="superscript"/>
              </w:rPr>
              <w:t>a</w:t>
            </w:r>
          </w:p>
        </w:tc>
        <w:tc>
          <w:tcPr>
            <w:tcW w:w="1980" w:type="dxa"/>
            <w:tcBorders>
              <w:top w:val="single" w:sz="2" w:space="0" w:color="000000"/>
              <w:bottom w:val="single" w:sz="2" w:space="0" w:color="000000"/>
            </w:tcBorders>
            <w:tcMar>
              <w:top w:w="20" w:type="nil"/>
              <w:left w:w="20" w:type="nil"/>
              <w:right w:w="20" w:type="nil"/>
            </w:tcMar>
            <w:vAlign w:val="center"/>
          </w:tcPr>
          <w:p w14:paraId="25D0D173" w14:textId="77777777" w:rsidR="00336C88" w:rsidRPr="005F54D7" w:rsidRDefault="00336C88" w:rsidP="00430DD3">
            <w:pPr>
              <w:autoSpaceDE w:val="0"/>
              <w:autoSpaceDN w:val="0"/>
              <w:adjustRightInd w:val="0"/>
              <w:spacing w:line="276" w:lineRule="auto"/>
              <w:jc w:val="center"/>
              <w:rPr>
                <w:bCs/>
                <w:i/>
                <w:color w:val="000000"/>
              </w:rPr>
            </w:pPr>
            <w:r>
              <w:rPr>
                <w:bCs/>
                <w:color w:val="000000"/>
              </w:rPr>
              <w:t>Set 3</w:t>
            </w:r>
          </w:p>
        </w:tc>
      </w:tr>
      <w:tr w:rsidR="00336C88" w:rsidRPr="003115B8" w14:paraId="25361FB1" w14:textId="77777777" w:rsidTr="00E61CC0">
        <w:trPr>
          <w:trHeight w:val="346"/>
        </w:trPr>
        <w:tc>
          <w:tcPr>
            <w:tcW w:w="720" w:type="dxa"/>
            <w:vMerge w:val="restart"/>
            <w:tcBorders>
              <w:top w:val="single" w:sz="2" w:space="0" w:color="000000"/>
            </w:tcBorders>
            <w:tcMar>
              <w:top w:w="20" w:type="nil"/>
              <w:left w:w="20" w:type="nil"/>
              <w:right w:w="20" w:type="nil"/>
            </w:tcMar>
            <w:textDirection w:val="btLr"/>
          </w:tcPr>
          <w:p w14:paraId="31105705" w14:textId="77777777" w:rsidR="00336C88" w:rsidRPr="004A1EC8" w:rsidRDefault="00336C88" w:rsidP="00430DD3">
            <w:pPr>
              <w:autoSpaceDE w:val="0"/>
              <w:autoSpaceDN w:val="0"/>
              <w:adjustRightInd w:val="0"/>
              <w:spacing w:line="276" w:lineRule="auto"/>
              <w:ind w:left="113" w:right="113"/>
              <w:jc w:val="center"/>
              <w:rPr>
                <w:color w:val="000000"/>
              </w:rPr>
            </w:pPr>
            <w:r>
              <w:rPr>
                <w:color w:val="000000"/>
              </w:rPr>
              <w:t>Males</w:t>
            </w:r>
          </w:p>
        </w:tc>
        <w:tc>
          <w:tcPr>
            <w:tcW w:w="900" w:type="dxa"/>
            <w:tcBorders>
              <w:top w:val="single" w:sz="2" w:space="0" w:color="000000"/>
            </w:tcBorders>
            <w:tcMar>
              <w:top w:w="20" w:type="nil"/>
              <w:left w:w="20" w:type="nil"/>
              <w:right w:w="20" w:type="nil"/>
            </w:tcMar>
            <w:vAlign w:val="center"/>
          </w:tcPr>
          <w:p w14:paraId="5AE71F4D" w14:textId="4B2851B2" w:rsidR="00336C88" w:rsidRPr="004A1EC8" w:rsidRDefault="00336C88" w:rsidP="00430DD3">
            <w:pPr>
              <w:autoSpaceDE w:val="0"/>
              <w:autoSpaceDN w:val="0"/>
              <w:adjustRightInd w:val="0"/>
              <w:spacing w:line="276" w:lineRule="auto"/>
              <w:rPr>
                <w:color w:val="000000"/>
              </w:rPr>
            </w:pPr>
            <w:r>
              <w:rPr>
                <w:color w:val="000000"/>
              </w:rPr>
              <w:t>cBFR</w:t>
            </w:r>
            <w:r w:rsidR="00E61CC0">
              <w:rPr>
                <w:color w:val="000000"/>
                <w:vertAlign w:val="superscript"/>
              </w:rPr>
              <w:t>#</w:t>
            </w:r>
            <w:r w:rsidR="00E61CC0" w:rsidRPr="00E61CC0">
              <w:rPr>
                <w:rFonts w:asciiTheme="minorHAnsi" w:eastAsiaTheme="minorEastAsia" w:hAnsi="Calibri" w:cstheme="minorBidi"/>
                <w:color w:val="000000" w:themeColor="dark1"/>
                <w:kern w:val="24"/>
                <w:position w:val="11"/>
                <w:sz w:val="36"/>
                <w:szCs w:val="36"/>
                <w:vertAlign w:val="superscript"/>
              </w:rPr>
              <w:t xml:space="preserve"> </w:t>
            </w:r>
          </w:p>
        </w:tc>
        <w:tc>
          <w:tcPr>
            <w:tcW w:w="1800" w:type="dxa"/>
            <w:tcBorders>
              <w:top w:val="single" w:sz="2" w:space="0" w:color="000000"/>
            </w:tcBorders>
          </w:tcPr>
          <w:p w14:paraId="6FA8A78F" w14:textId="77777777" w:rsidR="00336C88" w:rsidRPr="009247B3" w:rsidRDefault="00336C88" w:rsidP="00430DD3">
            <w:pPr>
              <w:autoSpaceDE w:val="0"/>
              <w:autoSpaceDN w:val="0"/>
              <w:adjustRightInd w:val="0"/>
              <w:spacing w:line="276" w:lineRule="auto"/>
              <w:jc w:val="center"/>
              <w:rPr>
                <w:color w:val="000000"/>
              </w:rPr>
            </w:pPr>
            <w:r>
              <w:rPr>
                <w:color w:val="000000"/>
              </w:rPr>
              <w:t>41.95</w:t>
            </w:r>
            <w:r w:rsidRPr="0021148A">
              <w:rPr>
                <w:color w:val="000000"/>
              </w:rPr>
              <w:t xml:space="preserve"> ± 13.</w:t>
            </w:r>
            <w:r>
              <w:rPr>
                <w:color w:val="000000"/>
              </w:rPr>
              <w:t>70</w:t>
            </w:r>
          </w:p>
        </w:tc>
        <w:tc>
          <w:tcPr>
            <w:tcW w:w="1890" w:type="dxa"/>
            <w:tcBorders>
              <w:top w:val="single" w:sz="2" w:space="0" w:color="000000"/>
            </w:tcBorders>
            <w:tcMar>
              <w:top w:w="20" w:type="nil"/>
              <w:left w:w="20" w:type="nil"/>
              <w:right w:w="20" w:type="nil"/>
            </w:tcMar>
            <w:vAlign w:val="bottom"/>
          </w:tcPr>
          <w:p w14:paraId="343109F1" w14:textId="77777777" w:rsidR="00336C88" w:rsidRPr="009247B3" w:rsidRDefault="00336C88" w:rsidP="00430DD3">
            <w:pPr>
              <w:autoSpaceDE w:val="0"/>
              <w:autoSpaceDN w:val="0"/>
              <w:adjustRightInd w:val="0"/>
              <w:spacing w:line="276" w:lineRule="auto"/>
              <w:jc w:val="center"/>
              <w:rPr>
                <w:color w:val="000000"/>
              </w:rPr>
            </w:pPr>
            <w:r>
              <w:rPr>
                <w:color w:val="000000"/>
              </w:rPr>
              <w:t>42.06</w:t>
            </w:r>
            <w:r w:rsidRPr="0021148A">
              <w:rPr>
                <w:color w:val="000000"/>
              </w:rPr>
              <w:t xml:space="preserve"> ± 14.8</w:t>
            </w:r>
            <w:r>
              <w:rPr>
                <w:color w:val="000000"/>
              </w:rPr>
              <w:t>8</w:t>
            </w:r>
          </w:p>
        </w:tc>
        <w:tc>
          <w:tcPr>
            <w:tcW w:w="1980" w:type="dxa"/>
            <w:tcBorders>
              <w:top w:val="single" w:sz="2" w:space="0" w:color="000000"/>
            </w:tcBorders>
            <w:tcMar>
              <w:top w:w="20" w:type="nil"/>
              <w:left w:w="20" w:type="nil"/>
              <w:right w:w="20" w:type="nil"/>
            </w:tcMar>
            <w:vAlign w:val="bottom"/>
          </w:tcPr>
          <w:p w14:paraId="58573918" w14:textId="77777777" w:rsidR="00336C88" w:rsidRPr="009247B3" w:rsidRDefault="00336C88" w:rsidP="00430DD3">
            <w:pPr>
              <w:autoSpaceDE w:val="0"/>
              <w:autoSpaceDN w:val="0"/>
              <w:adjustRightInd w:val="0"/>
              <w:spacing w:line="276" w:lineRule="auto"/>
              <w:jc w:val="center"/>
              <w:rPr>
                <w:color w:val="000000"/>
              </w:rPr>
            </w:pPr>
            <w:r>
              <w:rPr>
                <w:color w:val="000000"/>
              </w:rPr>
              <w:t>42.59</w:t>
            </w:r>
            <w:r w:rsidRPr="0021148A">
              <w:rPr>
                <w:color w:val="000000"/>
              </w:rPr>
              <w:t xml:space="preserve"> ± 16.0</w:t>
            </w:r>
            <w:r>
              <w:rPr>
                <w:color w:val="000000"/>
              </w:rPr>
              <w:t>6</w:t>
            </w:r>
          </w:p>
        </w:tc>
      </w:tr>
      <w:tr w:rsidR="00336C88" w:rsidRPr="003115B8" w14:paraId="540944FE" w14:textId="77777777" w:rsidTr="00E61CC0">
        <w:trPr>
          <w:trHeight w:val="342"/>
        </w:trPr>
        <w:tc>
          <w:tcPr>
            <w:tcW w:w="720" w:type="dxa"/>
            <w:vMerge/>
            <w:tcMar>
              <w:top w:w="20" w:type="nil"/>
              <w:left w:w="20" w:type="nil"/>
              <w:right w:w="20" w:type="nil"/>
            </w:tcMar>
            <w:textDirection w:val="btLr"/>
          </w:tcPr>
          <w:p w14:paraId="286A9834" w14:textId="77777777" w:rsidR="00336C88" w:rsidRPr="004A1EC8" w:rsidRDefault="00336C88" w:rsidP="00430DD3">
            <w:pPr>
              <w:autoSpaceDE w:val="0"/>
              <w:autoSpaceDN w:val="0"/>
              <w:adjustRightInd w:val="0"/>
              <w:spacing w:line="276" w:lineRule="auto"/>
              <w:ind w:left="113" w:right="113"/>
              <w:jc w:val="center"/>
              <w:rPr>
                <w:color w:val="000000"/>
              </w:rPr>
            </w:pPr>
          </w:p>
        </w:tc>
        <w:tc>
          <w:tcPr>
            <w:tcW w:w="900" w:type="dxa"/>
            <w:tcMar>
              <w:top w:w="20" w:type="nil"/>
              <w:left w:w="20" w:type="nil"/>
              <w:right w:w="20" w:type="nil"/>
            </w:tcMar>
            <w:vAlign w:val="center"/>
          </w:tcPr>
          <w:p w14:paraId="1C5DC0A2" w14:textId="77777777" w:rsidR="00336C88" w:rsidRPr="004A1EC8" w:rsidRDefault="00336C88" w:rsidP="00430DD3">
            <w:pPr>
              <w:autoSpaceDE w:val="0"/>
              <w:autoSpaceDN w:val="0"/>
              <w:adjustRightInd w:val="0"/>
              <w:spacing w:line="276" w:lineRule="auto"/>
              <w:rPr>
                <w:color w:val="000000"/>
              </w:rPr>
            </w:pPr>
            <w:r>
              <w:rPr>
                <w:color w:val="000000"/>
              </w:rPr>
              <w:t>pBFR</w:t>
            </w:r>
          </w:p>
        </w:tc>
        <w:tc>
          <w:tcPr>
            <w:tcW w:w="1800" w:type="dxa"/>
          </w:tcPr>
          <w:p w14:paraId="53B3D41A"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39.38</w:t>
            </w:r>
            <w:r w:rsidRPr="0021148A">
              <w:rPr>
                <w:color w:val="000000"/>
              </w:rPr>
              <w:t xml:space="preserve"> ± 11.19</w:t>
            </w:r>
          </w:p>
        </w:tc>
        <w:tc>
          <w:tcPr>
            <w:tcW w:w="1890" w:type="dxa"/>
            <w:tcMar>
              <w:top w:w="20" w:type="nil"/>
              <w:left w:w="20" w:type="nil"/>
              <w:right w:w="20" w:type="nil"/>
            </w:tcMar>
            <w:vAlign w:val="bottom"/>
          </w:tcPr>
          <w:p w14:paraId="34DCCDB3"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37.98</w:t>
            </w:r>
            <w:r w:rsidRPr="0021148A">
              <w:rPr>
                <w:color w:val="000000"/>
              </w:rPr>
              <w:t xml:space="preserve"> ± 11.78</w:t>
            </w:r>
          </w:p>
        </w:tc>
        <w:tc>
          <w:tcPr>
            <w:tcW w:w="1980" w:type="dxa"/>
            <w:tcMar>
              <w:top w:w="20" w:type="nil"/>
              <w:left w:w="20" w:type="nil"/>
              <w:right w:w="20" w:type="nil"/>
            </w:tcMar>
            <w:vAlign w:val="center"/>
          </w:tcPr>
          <w:p w14:paraId="15CC2738" w14:textId="77777777" w:rsidR="00336C88" w:rsidRPr="009247B3" w:rsidRDefault="00336C88" w:rsidP="00430DD3">
            <w:pPr>
              <w:autoSpaceDE w:val="0"/>
              <w:autoSpaceDN w:val="0"/>
              <w:adjustRightInd w:val="0"/>
              <w:spacing w:line="276" w:lineRule="auto"/>
              <w:jc w:val="center"/>
              <w:rPr>
                <w:color w:val="000000"/>
              </w:rPr>
            </w:pPr>
            <w:r>
              <w:rPr>
                <w:color w:val="000000"/>
              </w:rPr>
              <w:t>39.27</w:t>
            </w:r>
            <w:r w:rsidRPr="0021148A">
              <w:rPr>
                <w:color w:val="000000"/>
              </w:rPr>
              <w:t xml:space="preserve"> ± 12.9</w:t>
            </w:r>
            <w:r>
              <w:rPr>
                <w:color w:val="000000"/>
              </w:rPr>
              <w:t>4</w:t>
            </w:r>
          </w:p>
        </w:tc>
      </w:tr>
      <w:tr w:rsidR="00336C88" w:rsidRPr="003115B8" w14:paraId="25E9FB2B" w14:textId="77777777" w:rsidTr="00E61CC0">
        <w:trPr>
          <w:trHeight w:val="351"/>
        </w:trPr>
        <w:tc>
          <w:tcPr>
            <w:tcW w:w="720" w:type="dxa"/>
            <w:vMerge/>
            <w:tcMar>
              <w:top w:w="20" w:type="nil"/>
              <w:left w:w="20" w:type="nil"/>
              <w:right w:w="20" w:type="nil"/>
            </w:tcMar>
            <w:textDirection w:val="btLr"/>
          </w:tcPr>
          <w:p w14:paraId="02A8A037" w14:textId="77777777" w:rsidR="00336C88" w:rsidRPr="004A1EC8" w:rsidRDefault="00336C88" w:rsidP="00430DD3">
            <w:pPr>
              <w:autoSpaceDE w:val="0"/>
              <w:autoSpaceDN w:val="0"/>
              <w:adjustRightInd w:val="0"/>
              <w:spacing w:line="276" w:lineRule="auto"/>
              <w:ind w:left="113" w:right="113"/>
              <w:jc w:val="center"/>
              <w:rPr>
                <w:color w:val="000000"/>
                <w:vertAlign w:val="superscript"/>
              </w:rPr>
            </w:pPr>
          </w:p>
        </w:tc>
        <w:tc>
          <w:tcPr>
            <w:tcW w:w="900" w:type="dxa"/>
            <w:tcBorders>
              <w:bottom w:val="nil"/>
            </w:tcBorders>
            <w:tcMar>
              <w:top w:w="20" w:type="nil"/>
              <w:left w:w="20" w:type="nil"/>
              <w:right w:w="20" w:type="nil"/>
            </w:tcMar>
            <w:vAlign w:val="center"/>
          </w:tcPr>
          <w:p w14:paraId="1A170C97" w14:textId="77777777" w:rsidR="00336C88" w:rsidRPr="00F517B1" w:rsidRDefault="00336C88" w:rsidP="00430DD3">
            <w:pPr>
              <w:autoSpaceDE w:val="0"/>
              <w:autoSpaceDN w:val="0"/>
              <w:adjustRightInd w:val="0"/>
              <w:spacing w:line="276" w:lineRule="auto"/>
              <w:rPr>
                <w:rFonts w:ascii="Cambria Math" w:hAnsi="Cambria Math"/>
                <w:color w:val="000000"/>
              </w:rPr>
            </w:pPr>
            <w:r>
              <w:rPr>
                <w:color w:val="000000"/>
              </w:rPr>
              <w:t>HI</w:t>
            </w:r>
            <w:r w:rsidRPr="007E322B">
              <w:rPr>
                <w:color w:val="000000" w:themeColor="text1"/>
                <w:vertAlign w:val="superscript"/>
              </w:rPr>
              <w:t>β</w:t>
            </w:r>
          </w:p>
        </w:tc>
        <w:tc>
          <w:tcPr>
            <w:tcW w:w="1800" w:type="dxa"/>
            <w:tcBorders>
              <w:bottom w:val="nil"/>
            </w:tcBorders>
          </w:tcPr>
          <w:p w14:paraId="014AAF97"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87.18</w:t>
            </w:r>
            <w:r w:rsidRPr="0021148A">
              <w:rPr>
                <w:color w:val="000000"/>
              </w:rPr>
              <w:t xml:space="preserve"> ± 21.5</w:t>
            </w:r>
            <w:r>
              <w:rPr>
                <w:color w:val="000000"/>
              </w:rPr>
              <w:t>8</w:t>
            </w:r>
          </w:p>
        </w:tc>
        <w:tc>
          <w:tcPr>
            <w:tcW w:w="1890" w:type="dxa"/>
            <w:tcBorders>
              <w:bottom w:val="nil"/>
            </w:tcBorders>
            <w:tcMar>
              <w:top w:w="20" w:type="nil"/>
              <w:left w:w="20" w:type="nil"/>
              <w:right w:w="20" w:type="nil"/>
            </w:tcMar>
            <w:vAlign w:val="bottom"/>
          </w:tcPr>
          <w:p w14:paraId="293ED6D9"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85.69</w:t>
            </w:r>
            <w:r w:rsidRPr="0021148A">
              <w:rPr>
                <w:color w:val="000000"/>
              </w:rPr>
              <w:t xml:space="preserve"> ± 20.2</w:t>
            </w:r>
            <w:r>
              <w:rPr>
                <w:color w:val="000000"/>
              </w:rPr>
              <w:t>4</w:t>
            </w:r>
          </w:p>
        </w:tc>
        <w:tc>
          <w:tcPr>
            <w:tcW w:w="1980" w:type="dxa"/>
            <w:tcBorders>
              <w:bottom w:val="nil"/>
            </w:tcBorders>
            <w:tcMar>
              <w:top w:w="20" w:type="nil"/>
              <w:left w:w="20" w:type="nil"/>
              <w:right w:w="20" w:type="nil"/>
            </w:tcMar>
            <w:vAlign w:val="bottom"/>
          </w:tcPr>
          <w:p w14:paraId="6AC51600"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91.14</w:t>
            </w:r>
            <w:r w:rsidRPr="0021148A">
              <w:rPr>
                <w:color w:val="000000"/>
              </w:rPr>
              <w:t xml:space="preserve"> ± 25.29</w:t>
            </w:r>
          </w:p>
        </w:tc>
      </w:tr>
      <w:tr w:rsidR="00336C88" w:rsidRPr="003115B8" w14:paraId="730C196D" w14:textId="77777777" w:rsidTr="00E61CC0">
        <w:trPr>
          <w:trHeight w:val="306"/>
        </w:trPr>
        <w:tc>
          <w:tcPr>
            <w:tcW w:w="720" w:type="dxa"/>
            <w:vMerge/>
            <w:tcBorders>
              <w:bottom w:val="single" w:sz="2" w:space="0" w:color="000000"/>
            </w:tcBorders>
            <w:tcMar>
              <w:top w:w="20" w:type="nil"/>
              <w:left w:w="20" w:type="nil"/>
              <w:right w:w="20" w:type="nil"/>
            </w:tcMar>
            <w:textDirection w:val="btLr"/>
          </w:tcPr>
          <w:p w14:paraId="1C5577EA" w14:textId="77777777" w:rsidR="00336C88" w:rsidRPr="004A1EC8" w:rsidRDefault="00336C88" w:rsidP="00430DD3">
            <w:pPr>
              <w:autoSpaceDE w:val="0"/>
              <w:autoSpaceDN w:val="0"/>
              <w:adjustRightInd w:val="0"/>
              <w:spacing w:line="276" w:lineRule="auto"/>
              <w:ind w:left="113" w:right="113"/>
              <w:jc w:val="center"/>
              <w:rPr>
                <w:color w:val="000000"/>
              </w:rPr>
            </w:pPr>
          </w:p>
        </w:tc>
        <w:tc>
          <w:tcPr>
            <w:tcW w:w="900" w:type="dxa"/>
            <w:tcBorders>
              <w:bottom w:val="single" w:sz="2" w:space="0" w:color="000000"/>
            </w:tcBorders>
            <w:tcMar>
              <w:top w:w="20" w:type="nil"/>
              <w:left w:w="20" w:type="nil"/>
              <w:right w:w="20" w:type="nil"/>
            </w:tcMar>
            <w:vAlign w:val="center"/>
          </w:tcPr>
          <w:p w14:paraId="15E616F0" w14:textId="7B82F004" w:rsidR="00336C88" w:rsidRPr="00E61CC0" w:rsidRDefault="00336C88" w:rsidP="00430DD3">
            <w:pPr>
              <w:autoSpaceDE w:val="0"/>
              <w:autoSpaceDN w:val="0"/>
              <w:adjustRightInd w:val="0"/>
              <w:spacing w:line="276" w:lineRule="auto"/>
              <w:rPr>
                <w:color w:val="000000"/>
                <w:vertAlign w:val="superscript"/>
              </w:rPr>
            </w:pPr>
            <w:r>
              <w:rPr>
                <w:color w:val="000000"/>
              </w:rPr>
              <w:t>L</w:t>
            </w:r>
            <w:r w:rsidR="00E61CC0">
              <w:rPr>
                <w:color w:val="000000"/>
              </w:rPr>
              <w:t>I</w:t>
            </w:r>
            <w:r w:rsidR="00E61CC0">
              <w:rPr>
                <w:color w:val="000000"/>
                <w:vertAlign w:val="superscript"/>
              </w:rPr>
              <w:t>#</w:t>
            </w:r>
          </w:p>
        </w:tc>
        <w:tc>
          <w:tcPr>
            <w:tcW w:w="1800" w:type="dxa"/>
            <w:tcBorders>
              <w:bottom w:val="single" w:sz="4" w:space="0" w:color="auto"/>
            </w:tcBorders>
            <w:vAlign w:val="bottom"/>
          </w:tcPr>
          <w:p w14:paraId="370AC13E" w14:textId="77777777" w:rsidR="00336C88" w:rsidRPr="0021148A" w:rsidRDefault="00336C88" w:rsidP="00430DD3">
            <w:pPr>
              <w:autoSpaceDE w:val="0"/>
              <w:autoSpaceDN w:val="0"/>
              <w:adjustRightInd w:val="0"/>
              <w:spacing w:line="276" w:lineRule="auto"/>
              <w:jc w:val="center"/>
              <w:rPr>
                <w:color w:val="000000"/>
              </w:rPr>
            </w:pPr>
            <w:r>
              <w:rPr>
                <w:color w:val="000000"/>
              </w:rPr>
              <w:t>45.11 ± 17.64</w:t>
            </w:r>
          </w:p>
        </w:tc>
        <w:tc>
          <w:tcPr>
            <w:tcW w:w="1890" w:type="dxa"/>
            <w:tcBorders>
              <w:bottom w:val="single" w:sz="4" w:space="0" w:color="auto"/>
            </w:tcBorders>
            <w:tcMar>
              <w:top w:w="20" w:type="nil"/>
              <w:left w:w="20" w:type="nil"/>
              <w:right w:w="20" w:type="nil"/>
            </w:tcMar>
            <w:vAlign w:val="bottom"/>
          </w:tcPr>
          <w:p w14:paraId="32A42903" w14:textId="77777777" w:rsidR="00336C88" w:rsidRPr="009247B3" w:rsidRDefault="00336C88" w:rsidP="00430DD3">
            <w:pPr>
              <w:autoSpaceDE w:val="0"/>
              <w:autoSpaceDN w:val="0"/>
              <w:adjustRightInd w:val="0"/>
              <w:spacing w:line="276" w:lineRule="auto"/>
              <w:jc w:val="center"/>
              <w:rPr>
                <w:color w:val="000000"/>
              </w:rPr>
            </w:pPr>
            <w:r>
              <w:rPr>
                <w:color w:val="000000"/>
              </w:rPr>
              <w:t>43.06</w:t>
            </w:r>
            <w:r w:rsidRPr="0021148A">
              <w:rPr>
                <w:color w:val="000000"/>
              </w:rPr>
              <w:t xml:space="preserve"> ± 17.56</w:t>
            </w:r>
          </w:p>
        </w:tc>
        <w:tc>
          <w:tcPr>
            <w:tcW w:w="1980" w:type="dxa"/>
            <w:tcBorders>
              <w:bottom w:val="single" w:sz="4" w:space="0" w:color="auto"/>
            </w:tcBorders>
            <w:tcMar>
              <w:top w:w="20" w:type="nil"/>
              <w:left w:w="20" w:type="nil"/>
              <w:right w:w="20" w:type="nil"/>
            </w:tcMar>
            <w:vAlign w:val="bottom"/>
          </w:tcPr>
          <w:p w14:paraId="5EC6287D" w14:textId="77777777" w:rsidR="00336C88" w:rsidRPr="009247B3" w:rsidRDefault="00336C88" w:rsidP="00430DD3">
            <w:pPr>
              <w:autoSpaceDE w:val="0"/>
              <w:autoSpaceDN w:val="0"/>
              <w:adjustRightInd w:val="0"/>
              <w:spacing w:line="276" w:lineRule="auto"/>
              <w:jc w:val="center"/>
              <w:rPr>
                <w:color w:val="000000"/>
              </w:rPr>
            </w:pPr>
            <w:r>
              <w:rPr>
                <w:color w:val="000000"/>
              </w:rPr>
              <w:t>43.52</w:t>
            </w:r>
            <w:r w:rsidRPr="0021148A">
              <w:rPr>
                <w:color w:val="000000"/>
              </w:rPr>
              <w:t xml:space="preserve"> ± 15.35</w:t>
            </w:r>
          </w:p>
        </w:tc>
      </w:tr>
      <w:tr w:rsidR="00336C88" w:rsidRPr="003115B8" w14:paraId="738752DB" w14:textId="77777777" w:rsidTr="00E61CC0">
        <w:trPr>
          <w:trHeight w:val="161"/>
        </w:trPr>
        <w:tc>
          <w:tcPr>
            <w:tcW w:w="720" w:type="dxa"/>
            <w:vMerge w:val="restart"/>
            <w:tcBorders>
              <w:top w:val="single" w:sz="2" w:space="0" w:color="000000"/>
            </w:tcBorders>
            <w:tcMar>
              <w:top w:w="20" w:type="nil"/>
              <w:left w:w="20" w:type="nil"/>
              <w:right w:w="20" w:type="nil"/>
            </w:tcMar>
            <w:textDirection w:val="btLr"/>
          </w:tcPr>
          <w:p w14:paraId="32385885" w14:textId="77777777" w:rsidR="00336C88" w:rsidRPr="004A1EC8" w:rsidRDefault="00336C88"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900" w:type="dxa"/>
            <w:tcBorders>
              <w:top w:val="single" w:sz="2" w:space="0" w:color="000000"/>
            </w:tcBorders>
            <w:tcMar>
              <w:top w:w="20" w:type="nil"/>
              <w:left w:w="20" w:type="nil"/>
              <w:right w:w="20" w:type="nil"/>
            </w:tcMar>
            <w:vAlign w:val="center"/>
          </w:tcPr>
          <w:p w14:paraId="36A8ABC7" w14:textId="693EB280" w:rsidR="00336C88" w:rsidRPr="00E61CC0" w:rsidRDefault="00336C88" w:rsidP="00430DD3">
            <w:pPr>
              <w:autoSpaceDE w:val="0"/>
              <w:autoSpaceDN w:val="0"/>
              <w:adjustRightInd w:val="0"/>
              <w:spacing w:line="276" w:lineRule="auto"/>
              <w:rPr>
                <w:rFonts w:ascii="Cambria Math" w:hAnsi="Cambria Math"/>
                <w:color w:val="000000"/>
                <w:vertAlign w:val="superscript"/>
              </w:rPr>
            </w:pPr>
            <w:r>
              <w:rPr>
                <w:color w:val="000000"/>
              </w:rPr>
              <w:t>cBFR</w:t>
            </w:r>
            <w:r w:rsidR="00E61CC0">
              <w:rPr>
                <w:color w:val="000000"/>
                <w:vertAlign w:val="superscript"/>
              </w:rPr>
              <w:t>#</w:t>
            </w:r>
          </w:p>
        </w:tc>
        <w:tc>
          <w:tcPr>
            <w:tcW w:w="1800" w:type="dxa"/>
            <w:tcBorders>
              <w:top w:val="single" w:sz="4" w:space="0" w:color="auto"/>
            </w:tcBorders>
          </w:tcPr>
          <w:p w14:paraId="7FD2B360"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33.18</w:t>
            </w:r>
            <w:r w:rsidRPr="0021148A">
              <w:rPr>
                <w:color w:val="000000"/>
              </w:rPr>
              <w:t xml:space="preserve"> ± 9.1</w:t>
            </w:r>
            <w:r>
              <w:rPr>
                <w:color w:val="000000"/>
              </w:rPr>
              <w:t>4</w:t>
            </w:r>
          </w:p>
        </w:tc>
        <w:tc>
          <w:tcPr>
            <w:tcW w:w="1890" w:type="dxa"/>
            <w:tcBorders>
              <w:top w:val="single" w:sz="4" w:space="0" w:color="auto"/>
            </w:tcBorders>
            <w:tcMar>
              <w:top w:w="20" w:type="nil"/>
              <w:left w:w="20" w:type="nil"/>
              <w:right w:w="20" w:type="nil"/>
            </w:tcMar>
            <w:vAlign w:val="bottom"/>
          </w:tcPr>
          <w:p w14:paraId="51387205"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31.12</w:t>
            </w:r>
            <w:r w:rsidRPr="0021148A">
              <w:rPr>
                <w:color w:val="000000"/>
              </w:rPr>
              <w:t xml:space="preserve"> ± 10.6</w:t>
            </w:r>
            <w:r>
              <w:rPr>
                <w:color w:val="000000"/>
              </w:rPr>
              <w:t>3</w:t>
            </w:r>
          </w:p>
        </w:tc>
        <w:tc>
          <w:tcPr>
            <w:tcW w:w="1980" w:type="dxa"/>
            <w:tcBorders>
              <w:top w:val="single" w:sz="4" w:space="0" w:color="auto"/>
            </w:tcBorders>
            <w:tcMar>
              <w:top w:w="20" w:type="nil"/>
              <w:left w:w="20" w:type="nil"/>
              <w:right w:w="20" w:type="nil"/>
            </w:tcMar>
            <w:vAlign w:val="bottom"/>
          </w:tcPr>
          <w:p w14:paraId="7D7B054D" w14:textId="77777777" w:rsidR="00336C88" w:rsidRPr="009247B3" w:rsidRDefault="00336C88" w:rsidP="00430DD3">
            <w:pPr>
              <w:autoSpaceDE w:val="0"/>
              <w:autoSpaceDN w:val="0"/>
              <w:adjustRightInd w:val="0"/>
              <w:spacing w:line="276" w:lineRule="auto"/>
              <w:jc w:val="center"/>
              <w:rPr>
                <w:color w:val="000000"/>
              </w:rPr>
            </w:pPr>
            <w:r>
              <w:rPr>
                <w:color w:val="000000"/>
              </w:rPr>
              <w:t>28.78</w:t>
            </w:r>
            <w:r w:rsidRPr="0021148A">
              <w:rPr>
                <w:color w:val="000000"/>
              </w:rPr>
              <w:t xml:space="preserve"> ± 10.3</w:t>
            </w:r>
            <w:r>
              <w:rPr>
                <w:color w:val="000000"/>
              </w:rPr>
              <w:t>6</w:t>
            </w:r>
          </w:p>
        </w:tc>
      </w:tr>
      <w:tr w:rsidR="00336C88" w:rsidRPr="003115B8" w14:paraId="512205DD" w14:textId="77777777" w:rsidTr="00E61CC0">
        <w:trPr>
          <w:trHeight w:val="225"/>
        </w:trPr>
        <w:tc>
          <w:tcPr>
            <w:tcW w:w="720" w:type="dxa"/>
            <w:vMerge/>
            <w:tcMar>
              <w:top w:w="20" w:type="nil"/>
              <w:left w:w="20" w:type="nil"/>
              <w:right w:w="20" w:type="nil"/>
            </w:tcMar>
            <w:vAlign w:val="center"/>
          </w:tcPr>
          <w:p w14:paraId="29828D60" w14:textId="77777777" w:rsidR="00336C88" w:rsidRPr="004A1EC8" w:rsidRDefault="00336C88" w:rsidP="00430DD3">
            <w:pPr>
              <w:autoSpaceDE w:val="0"/>
              <w:autoSpaceDN w:val="0"/>
              <w:adjustRightInd w:val="0"/>
              <w:spacing w:line="276" w:lineRule="auto"/>
              <w:rPr>
                <w:color w:val="000000"/>
              </w:rPr>
            </w:pPr>
          </w:p>
        </w:tc>
        <w:tc>
          <w:tcPr>
            <w:tcW w:w="900" w:type="dxa"/>
            <w:tcBorders>
              <w:bottom w:val="nil"/>
            </w:tcBorders>
            <w:tcMar>
              <w:top w:w="20" w:type="nil"/>
              <w:left w:w="20" w:type="nil"/>
              <w:right w:w="20" w:type="nil"/>
            </w:tcMar>
            <w:vAlign w:val="center"/>
          </w:tcPr>
          <w:p w14:paraId="1076726C" w14:textId="77777777" w:rsidR="00336C88" w:rsidRPr="004A1EC8" w:rsidRDefault="00336C88" w:rsidP="00430DD3">
            <w:pPr>
              <w:autoSpaceDE w:val="0"/>
              <w:autoSpaceDN w:val="0"/>
              <w:adjustRightInd w:val="0"/>
              <w:spacing w:line="276" w:lineRule="auto"/>
              <w:rPr>
                <w:color w:val="000000"/>
              </w:rPr>
            </w:pPr>
            <w:r>
              <w:rPr>
                <w:color w:val="000000"/>
              </w:rPr>
              <w:t>pBFR</w:t>
            </w:r>
          </w:p>
        </w:tc>
        <w:tc>
          <w:tcPr>
            <w:tcW w:w="1800" w:type="dxa"/>
            <w:tcBorders>
              <w:bottom w:val="nil"/>
            </w:tcBorders>
          </w:tcPr>
          <w:p w14:paraId="2B1044D8" w14:textId="77777777" w:rsidR="00336C88" w:rsidRPr="009247B3" w:rsidRDefault="00336C88" w:rsidP="00430DD3">
            <w:pPr>
              <w:autoSpaceDE w:val="0"/>
              <w:autoSpaceDN w:val="0"/>
              <w:adjustRightInd w:val="0"/>
              <w:spacing w:line="276" w:lineRule="auto"/>
              <w:jc w:val="center"/>
              <w:rPr>
                <w:color w:val="000000"/>
              </w:rPr>
            </w:pPr>
            <w:r>
              <w:rPr>
                <w:color w:val="000000"/>
              </w:rPr>
              <w:t>33.04</w:t>
            </w:r>
            <w:r w:rsidRPr="0021148A">
              <w:rPr>
                <w:color w:val="000000"/>
              </w:rPr>
              <w:t xml:space="preserve"> ± 8.54</w:t>
            </w:r>
          </w:p>
        </w:tc>
        <w:tc>
          <w:tcPr>
            <w:tcW w:w="1890" w:type="dxa"/>
            <w:tcBorders>
              <w:bottom w:val="nil"/>
            </w:tcBorders>
            <w:tcMar>
              <w:top w:w="20" w:type="nil"/>
              <w:left w:w="20" w:type="nil"/>
              <w:right w:w="20" w:type="nil"/>
            </w:tcMar>
            <w:vAlign w:val="bottom"/>
          </w:tcPr>
          <w:p w14:paraId="2A2DE15F" w14:textId="77777777" w:rsidR="00336C88" w:rsidRPr="009247B3" w:rsidRDefault="00336C88" w:rsidP="00430DD3">
            <w:pPr>
              <w:autoSpaceDE w:val="0"/>
              <w:autoSpaceDN w:val="0"/>
              <w:adjustRightInd w:val="0"/>
              <w:spacing w:line="276" w:lineRule="auto"/>
              <w:jc w:val="center"/>
              <w:rPr>
                <w:color w:val="000000"/>
              </w:rPr>
            </w:pPr>
            <w:r>
              <w:rPr>
                <w:color w:val="000000"/>
              </w:rPr>
              <w:t>30.21</w:t>
            </w:r>
            <w:r w:rsidRPr="0021148A">
              <w:rPr>
                <w:color w:val="000000"/>
              </w:rPr>
              <w:t xml:space="preserve"> ± 8.8</w:t>
            </w:r>
            <w:r>
              <w:rPr>
                <w:color w:val="000000"/>
              </w:rPr>
              <w:t>7</w:t>
            </w:r>
          </w:p>
        </w:tc>
        <w:tc>
          <w:tcPr>
            <w:tcW w:w="1980" w:type="dxa"/>
            <w:tcBorders>
              <w:bottom w:val="nil"/>
            </w:tcBorders>
            <w:tcMar>
              <w:top w:w="20" w:type="nil"/>
              <w:left w:w="20" w:type="nil"/>
              <w:right w:w="20" w:type="nil"/>
            </w:tcMar>
            <w:vAlign w:val="center"/>
          </w:tcPr>
          <w:p w14:paraId="3D2BB741" w14:textId="77777777" w:rsidR="00336C88" w:rsidRPr="009247B3" w:rsidRDefault="00336C88" w:rsidP="00430DD3">
            <w:pPr>
              <w:autoSpaceDE w:val="0"/>
              <w:autoSpaceDN w:val="0"/>
              <w:adjustRightInd w:val="0"/>
              <w:spacing w:line="276" w:lineRule="auto"/>
              <w:jc w:val="center"/>
              <w:rPr>
                <w:color w:val="000000"/>
              </w:rPr>
            </w:pPr>
            <w:r w:rsidRPr="0021148A">
              <w:rPr>
                <w:color w:val="000000"/>
              </w:rPr>
              <w:t>30.</w:t>
            </w:r>
            <w:r>
              <w:rPr>
                <w:color w:val="000000"/>
              </w:rPr>
              <w:t>96</w:t>
            </w:r>
            <w:r w:rsidRPr="0021148A">
              <w:rPr>
                <w:color w:val="000000"/>
              </w:rPr>
              <w:t xml:space="preserve"> ± 9.58</w:t>
            </w:r>
          </w:p>
        </w:tc>
      </w:tr>
      <w:tr w:rsidR="00336C88" w:rsidRPr="003115B8" w14:paraId="07CAFBA1" w14:textId="77777777" w:rsidTr="00E61CC0">
        <w:trPr>
          <w:trHeight w:val="225"/>
        </w:trPr>
        <w:tc>
          <w:tcPr>
            <w:tcW w:w="720" w:type="dxa"/>
            <w:vMerge/>
            <w:tcMar>
              <w:top w:w="20" w:type="nil"/>
              <w:left w:w="20" w:type="nil"/>
              <w:right w:w="20" w:type="nil"/>
            </w:tcMar>
            <w:vAlign w:val="center"/>
          </w:tcPr>
          <w:p w14:paraId="2147D38B" w14:textId="77777777" w:rsidR="00336C88" w:rsidRPr="004A1EC8" w:rsidRDefault="00336C88" w:rsidP="00430DD3">
            <w:pPr>
              <w:autoSpaceDE w:val="0"/>
              <w:autoSpaceDN w:val="0"/>
              <w:adjustRightInd w:val="0"/>
              <w:spacing w:line="276" w:lineRule="auto"/>
              <w:rPr>
                <w:color w:val="000000"/>
              </w:rPr>
            </w:pPr>
          </w:p>
        </w:tc>
        <w:tc>
          <w:tcPr>
            <w:tcW w:w="900" w:type="dxa"/>
            <w:tcMar>
              <w:top w:w="20" w:type="nil"/>
              <w:left w:w="20" w:type="nil"/>
              <w:right w:w="20" w:type="nil"/>
            </w:tcMar>
            <w:vAlign w:val="center"/>
          </w:tcPr>
          <w:p w14:paraId="5B8B3052" w14:textId="77777777" w:rsidR="00336C88" w:rsidRPr="004A1EC8" w:rsidRDefault="00336C88" w:rsidP="00430DD3">
            <w:pPr>
              <w:autoSpaceDE w:val="0"/>
              <w:autoSpaceDN w:val="0"/>
              <w:adjustRightInd w:val="0"/>
              <w:spacing w:line="276" w:lineRule="auto"/>
              <w:rPr>
                <w:color w:val="000000"/>
              </w:rPr>
            </w:pPr>
            <w:r>
              <w:rPr>
                <w:color w:val="000000"/>
              </w:rPr>
              <w:t>HI</w:t>
            </w:r>
            <w:r w:rsidRPr="007E322B">
              <w:rPr>
                <w:color w:val="000000" w:themeColor="text1"/>
                <w:vertAlign w:val="superscript"/>
              </w:rPr>
              <w:t>β</w:t>
            </w:r>
          </w:p>
        </w:tc>
        <w:tc>
          <w:tcPr>
            <w:tcW w:w="1800" w:type="dxa"/>
          </w:tcPr>
          <w:p w14:paraId="05C995CE"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93.89</w:t>
            </w:r>
            <w:r w:rsidRPr="0021148A">
              <w:rPr>
                <w:color w:val="000000"/>
              </w:rPr>
              <w:t xml:space="preserve"> ± 19.58</w:t>
            </w:r>
          </w:p>
        </w:tc>
        <w:tc>
          <w:tcPr>
            <w:tcW w:w="1890" w:type="dxa"/>
            <w:tcMar>
              <w:top w:w="20" w:type="nil"/>
              <w:left w:w="20" w:type="nil"/>
              <w:right w:w="20" w:type="nil"/>
            </w:tcMar>
            <w:vAlign w:val="bottom"/>
          </w:tcPr>
          <w:p w14:paraId="2184B569" w14:textId="77777777" w:rsidR="00336C88" w:rsidRPr="009247B3" w:rsidRDefault="00336C88" w:rsidP="00430DD3">
            <w:pPr>
              <w:autoSpaceDE w:val="0"/>
              <w:autoSpaceDN w:val="0"/>
              <w:adjustRightInd w:val="0"/>
              <w:spacing w:line="276" w:lineRule="auto"/>
              <w:jc w:val="center"/>
              <w:rPr>
                <w:color w:val="000000"/>
                <w:vertAlign w:val="superscript"/>
              </w:rPr>
            </w:pPr>
            <w:r>
              <w:rPr>
                <w:color w:val="000000"/>
              </w:rPr>
              <w:t>90.90</w:t>
            </w:r>
            <w:r w:rsidRPr="0021148A">
              <w:rPr>
                <w:color w:val="000000"/>
              </w:rPr>
              <w:t xml:space="preserve"> ± 19.8</w:t>
            </w:r>
            <w:r>
              <w:rPr>
                <w:color w:val="000000"/>
              </w:rPr>
              <w:t>4</w:t>
            </w:r>
          </w:p>
        </w:tc>
        <w:tc>
          <w:tcPr>
            <w:tcW w:w="1980" w:type="dxa"/>
            <w:tcMar>
              <w:top w:w="20" w:type="nil"/>
              <w:left w:w="20" w:type="nil"/>
              <w:right w:w="20" w:type="nil"/>
            </w:tcMar>
            <w:vAlign w:val="bottom"/>
          </w:tcPr>
          <w:p w14:paraId="7B30521C" w14:textId="77777777" w:rsidR="00336C88" w:rsidRPr="0021148A" w:rsidRDefault="00336C88" w:rsidP="00430DD3">
            <w:pPr>
              <w:autoSpaceDE w:val="0"/>
              <w:autoSpaceDN w:val="0"/>
              <w:adjustRightInd w:val="0"/>
              <w:spacing w:line="276" w:lineRule="auto"/>
              <w:jc w:val="center"/>
              <w:rPr>
                <w:color w:val="000000"/>
              </w:rPr>
            </w:pPr>
            <w:r>
              <w:rPr>
                <w:color w:val="000000"/>
              </w:rPr>
              <w:t>89.66</w:t>
            </w:r>
            <w:r w:rsidRPr="0021148A">
              <w:rPr>
                <w:color w:val="000000"/>
              </w:rPr>
              <w:t xml:space="preserve"> ± 16.7</w:t>
            </w:r>
            <w:r>
              <w:rPr>
                <w:color w:val="000000"/>
              </w:rPr>
              <w:t>0</w:t>
            </w:r>
          </w:p>
        </w:tc>
      </w:tr>
      <w:tr w:rsidR="00336C88" w:rsidRPr="003115B8" w14:paraId="732A6EFB" w14:textId="77777777" w:rsidTr="00E61CC0">
        <w:trPr>
          <w:trHeight w:val="252"/>
        </w:trPr>
        <w:tc>
          <w:tcPr>
            <w:tcW w:w="720" w:type="dxa"/>
            <w:vMerge/>
            <w:tcBorders>
              <w:bottom w:val="single" w:sz="4" w:space="0" w:color="auto"/>
            </w:tcBorders>
            <w:tcMar>
              <w:top w:w="20" w:type="nil"/>
              <w:left w:w="20" w:type="nil"/>
              <w:right w:w="20" w:type="nil"/>
            </w:tcMar>
            <w:vAlign w:val="center"/>
          </w:tcPr>
          <w:p w14:paraId="112401EB" w14:textId="77777777" w:rsidR="00336C88" w:rsidRPr="004A1EC8" w:rsidRDefault="00336C88" w:rsidP="00430DD3">
            <w:pPr>
              <w:autoSpaceDE w:val="0"/>
              <w:autoSpaceDN w:val="0"/>
              <w:adjustRightInd w:val="0"/>
              <w:spacing w:line="276" w:lineRule="auto"/>
              <w:rPr>
                <w:color w:val="000000"/>
              </w:rPr>
            </w:pPr>
          </w:p>
        </w:tc>
        <w:tc>
          <w:tcPr>
            <w:tcW w:w="900" w:type="dxa"/>
            <w:tcBorders>
              <w:bottom w:val="single" w:sz="4" w:space="0" w:color="auto"/>
            </w:tcBorders>
            <w:tcMar>
              <w:top w:w="20" w:type="nil"/>
              <w:left w:w="20" w:type="nil"/>
              <w:right w:w="20" w:type="nil"/>
            </w:tcMar>
            <w:vAlign w:val="center"/>
          </w:tcPr>
          <w:p w14:paraId="2D6A5137" w14:textId="2552CBD1" w:rsidR="00336C88" w:rsidRPr="00E61CC0" w:rsidRDefault="00336C88" w:rsidP="00430DD3">
            <w:pPr>
              <w:autoSpaceDE w:val="0"/>
              <w:autoSpaceDN w:val="0"/>
              <w:adjustRightInd w:val="0"/>
              <w:spacing w:line="276" w:lineRule="auto"/>
              <w:rPr>
                <w:color w:val="000000"/>
                <w:vertAlign w:val="superscript"/>
              </w:rPr>
            </w:pPr>
            <w:r>
              <w:rPr>
                <w:color w:val="000000"/>
              </w:rPr>
              <w:t>LI</w:t>
            </w:r>
            <w:r w:rsidR="00E61CC0">
              <w:rPr>
                <w:color w:val="000000"/>
                <w:vertAlign w:val="superscript"/>
              </w:rPr>
              <w:t>#</w:t>
            </w:r>
          </w:p>
        </w:tc>
        <w:tc>
          <w:tcPr>
            <w:tcW w:w="1800" w:type="dxa"/>
            <w:tcBorders>
              <w:bottom w:val="single" w:sz="4" w:space="0" w:color="auto"/>
            </w:tcBorders>
          </w:tcPr>
          <w:p w14:paraId="62BA7156" w14:textId="77777777" w:rsidR="00336C88" w:rsidRPr="009247B3" w:rsidRDefault="00336C88" w:rsidP="00430DD3">
            <w:pPr>
              <w:autoSpaceDE w:val="0"/>
              <w:autoSpaceDN w:val="0"/>
              <w:adjustRightInd w:val="0"/>
              <w:spacing w:line="276" w:lineRule="auto"/>
              <w:jc w:val="center"/>
              <w:rPr>
                <w:color w:val="000000"/>
              </w:rPr>
            </w:pPr>
            <w:r>
              <w:rPr>
                <w:color w:val="000000"/>
              </w:rPr>
              <w:t xml:space="preserve">31.36 </w:t>
            </w:r>
            <w:r w:rsidRPr="0021148A">
              <w:rPr>
                <w:color w:val="000000"/>
              </w:rPr>
              <w:t>± 9.79</w:t>
            </w:r>
          </w:p>
        </w:tc>
        <w:tc>
          <w:tcPr>
            <w:tcW w:w="1890" w:type="dxa"/>
            <w:tcBorders>
              <w:bottom w:val="single" w:sz="4" w:space="0" w:color="auto"/>
            </w:tcBorders>
            <w:tcMar>
              <w:top w:w="20" w:type="nil"/>
              <w:left w:w="20" w:type="nil"/>
              <w:right w:w="20" w:type="nil"/>
            </w:tcMar>
            <w:vAlign w:val="bottom"/>
          </w:tcPr>
          <w:p w14:paraId="259ADF96" w14:textId="77777777" w:rsidR="00336C88" w:rsidRPr="0021148A" w:rsidRDefault="00336C88" w:rsidP="00430DD3">
            <w:pPr>
              <w:autoSpaceDE w:val="0"/>
              <w:autoSpaceDN w:val="0"/>
              <w:adjustRightInd w:val="0"/>
              <w:spacing w:line="276" w:lineRule="auto"/>
              <w:jc w:val="center"/>
              <w:rPr>
                <w:color w:val="000000"/>
              </w:rPr>
            </w:pPr>
            <w:r>
              <w:rPr>
                <w:color w:val="000000"/>
              </w:rPr>
              <w:t>29.71 ± 8.15</w:t>
            </w:r>
          </w:p>
        </w:tc>
        <w:tc>
          <w:tcPr>
            <w:tcW w:w="1980" w:type="dxa"/>
            <w:tcBorders>
              <w:bottom w:val="single" w:sz="4" w:space="0" w:color="auto"/>
            </w:tcBorders>
            <w:tcMar>
              <w:top w:w="20" w:type="nil"/>
              <w:left w:w="20" w:type="nil"/>
              <w:right w:w="20" w:type="nil"/>
            </w:tcMar>
            <w:vAlign w:val="bottom"/>
          </w:tcPr>
          <w:p w14:paraId="4180542F" w14:textId="77777777" w:rsidR="00336C88" w:rsidRPr="009247B3" w:rsidRDefault="00336C88" w:rsidP="00430DD3">
            <w:pPr>
              <w:autoSpaceDE w:val="0"/>
              <w:autoSpaceDN w:val="0"/>
              <w:adjustRightInd w:val="0"/>
              <w:spacing w:line="276" w:lineRule="auto"/>
              <w:jc w:val="center"/>
              <w:rPr>
                <w:color w:val="000000"/>
              </w:rPr>
            </w:pPr>
            <w:r>
              <w:rPr>
                <w:color w:val="000000"/>
              </w:rPr>
              <w:t>31.25</w:t>
            </w:r>
            <w:r w:rsidRPr="0021148A">
              <w:rPr>
                <w:color w:val="000000"/>
              </w:rPr>
              <w:t xml:space="preserve"> ± 8.88</w:t>
            </w:r>
          </w:p>
        </w:tc>
      </w:tr>
      <w:tr w:rsidR="00336C88" w:rsidRPr="003115B8" w14:paraId="4E732FD2" w14:textId="77777777" w:rsidTr="00336C88">
        <w:trPr>
          <w:trHeight w:val="1136"/>
        </w:trPr>
        <w:tc>
          <w:tcPr>
            <w:tcW w:w="7290" w:type="dxa"/>
            <w:gridSpan w:val="5"/>
            <w:tcBorders>
              <w:top w:val="single" w:sz="4" w:space="0" w:color="auto"/>
              <w:bottom w:val="nil"/>
            </w:tcBorders>
          </w:tcPr>
          <w:p w14:paraId="7F1BEF64" w14:textId="518A181B" w:rsidR="00336C88" w:rsidRDefault="00336C88" w:rsidP="00C34EF9">
            <w:pPr>
              <w:autoSpaceDE w:val="0"/>
              <w:autoSpaceDN w:val="0"/>
              <w:adjustRightInd w:val="0"/>
              <w:rPr>
                <w:color w:val="000000" w:themeColor="text1"/>
                <w:sz w:val="20"/>
                <w:szCs w:val="20"/>
              </w:rPr>
            </w:pPr>
            <w:r w:rsidRPr="00366AFB">
              <w:rPr>
                <w:color w:val="000000" w:themeColor="text1"/>
                <w:sz w:val="20"/>
                <w:szCs w:val="20"/>
              </w:rPr>
              <w:t xml:space="preserve">Abbreviations: </w:t>
            </w:r>
            <w:r w:rsidR="00C34EF9">
              <w:rPr>
                <w:color w:val="000000" w:themeColor="text1"/>
                <w:sz w:val="20"/>
                <w:szCs w:val="20"/>
              </w:rPr>
              <w:t xml:space="preserve">RMS – root mean square, </w:t>
            </w:r>
            <w:r w:rsidRPr="00366AFB">
              <w:rPr>
                <w:color w:val="000000" w:themeColor="text1"/>
                <w:sz w:val="20"/>
                <w:szCs w:val="20"/>
              </w:rPr>
              <w:t xml:space="preserve">Pre - pre-exercise; IP - immediately post-exercise; 5P - 5-min post-exercise; 15P - 15-min post-exercise; cBFR - controlled blood flow restriction (BFR); pBFR - practical BFR; HI - High intensity; LI - Low intensity. Significance as follows: </w:t>
            </w:r>
            <w:r w:rsidRPr="00035463">
              <w:rPr>
                <w:color w:val="000000" w:themeColor="text1"/>
                <w:vertAlign w:val="superscript"/>
              </w:rPr>
              <w:t>β</w:t>
            </w:r>
            <w:r>
              <w:rPr>
                <w:color w:val="000000" w:themeColor="text1"/>
                <w:vertAlign w:val="superscript"/>
              </w:rPr>
              <w:t xml:space="preserve"> </w:t>
            </w:r>
            <w:r w:rsidRPr="00366AFB">
              <w:rPr>
                <w:i/>
                <w:color w:val="000000" w:themeColor="text1"/>
                <w:sz w:val="20"/>
                <w:szCs w:val="20"/>
              </w:rPr>
              <w:t xml:space="preserve">p </w:t>
            </w:r>
            <w:r>
              <w:rPr>
                <w:color w:val="000000" w:themeColor="text1"/>
                <w:sz w:val="20"/>
                <w:szCs w:val="20"/>
              </w:rPr>
              <w:t xml:space="preserve">≤ 0.01 vs cBFR, pBFR and LI. </w:t>
            </w:r>
            <w:r>
              <w:rPr>
                <w:rFonts w:cstheme="minorHAnsi"/>
                <w:i/>
                <w:color w:val="000000" w:themeColor="text1"/>
                <w:sz w:val="20"/>
                <w:szCs w:val="20"/>
                <w:vertAlign w:val="superscript"/>
              </w:rPr>
              <w:t xml:space="preserve"> a</w:t>
            </w:r>
            <w:r w:rsidRPr="00173B46">
              <w:rPr>
                <w:rFonts w:cstheme="minorHAnsi"/>
                <w:i/>
                <w:color w:val="000000" w:themeColor="text1"/>
                <w:sz w:val="20"/>
                <w:szCs w:val="20"/>
              </w:rPr>
              <w:t>p</w:t>
            </w:r>
            <w:r>
              <w:rPr>
                <w:rFonts w:cstheme="minorHAnsi"/>
                <w:color w:val="000000" w:themeColor="text1"/>
                <w:sz w:val="20"/>
                <w:szCs w:val="20"/>
              </w:rPr>
              <w:t xml:space="preserve"> ≤ 0.0</w:t>
            </w:r>
            <w:r w:rsidRPr="00173B46">
              <w:rPr>
                <w:rFonts w:cstheme="minorHAnsi"/>
                <w:color w:val="000000" w:themeColor="text1"/>
                <w:sz w:val="20"/>
                <w:szCs w:val="20"/>
              </w:rPr>
              <w:t>1</w:t>
            </w:r>
            <w:r>
              <w:rPr>
                <w:rFonts w:cstheme="minorHAnsi"/>
                <w:color w:val="000000" w:themeColor="text1"/>
                <w:sz w:val="20"/>
                <w:szCs w:val="20"/>
              </w:rPr>
              <w:t xml:space="preserve"> vs Set 2. </w:t>
            </w:r>
            <w:r w:rsidR="00E61CC0">
              <w:rPr>
                <w:color w:val="000000"/>
                <w:sz w:val="20"/>
                <w:szCs w:val="20"/>
                <w:vertAlign w:val="superscript"/>
              </w:rPr>
              <w:t>#</w:t>
            </w:r>
            <w:r>
              <w:rPr>
                <w:rFonts w:cstheme="minorHAnsi"/>
                <w:i/>
                <w:color w:val="000000" w:themeColor="text1"/>
                <w:sz w:val="20"/>
                <w:szCs w:val="20"/>
                <w:vertAlign w:val="superscript"/>
              </w:rPr>
              <w:t xml:space="preserve"> </w:t>
            </w:r>
            <w:r w:rsidRPr="00173B46">
              <w:rPr>
                <w:rFonts w:cstheme="minorHAnsi"/>
                <w:i/>
                <w:color w:val="000000" w:themeColor="text1"/>
                <w:sz w:val="20"/>
                <w:szCs w:val="20"/>
              </w:rPr>
              <w:t>p</w:t>
            </w:r>
            <w:r w:rsidR="00E61CC0">
              <w:rPr>
                <w:rFonts w:cstheme="minorHAnsi"/>
                <w:color w:val="000000" w:themeColor="text1"/>
                <w:sz w:val="20"/>
                <w:szCs w:val="20"/>
              </w:rPr>
              <w:t xml:space="preserve"> ≤ 0.05 vs females.</w:t>
            </w:r>
          </w:p>
          <w:p w14:paraId="16973EEB" w14:textId="77777777" w:rsidR="002F5FCB" w:rsidRDefault="002F5FCB" w:rsidP="002F5FCB">
            <w:pPr>
              <w:autoSpaceDE w:val="0"/>
              <w:autoSpaceDN w:val="0"/>
              <w:adjustRightInd w:val="0"/>
              <w:rPr>
                <w:color w:val="000000" w:themeColor="text1"/>
                <w:sz w:val="20"/>
                <w:szCs w:val="20"/>
              </w:rPr>
            </w:pPr>
          </w:p>
          <w:p w14:paraId="403E81D9" w14:textId="77777777" w:rsidR="002F5FCB" w:rsidRDefault="002F5FCB" w:rsidP="002F5FCB">
            <w:pPr>
              <w:autoSpaceDE w:val="0"/>
              <w:autoSpaceDN w:val="0"/>
              <w:adjustRightInd w:val="0"/>
              <w:rPr>
                <w:color w:val="000000" w:themeColor="text1"/>
                <w:sz w:val="20"/>
                <w:szCs w:val="20"/>
              </w:rPr>
            </w:pPr>
          </w:p>
          <w:p w14:paraId="3DF08034" w14:textId="4355738B" w:rsidR="002F5FCB" w:rsidRPr="00D12414" w:rsidRDefault="002F5FCB" w:rsidP="002F5FCB">
            <w:pPr>
              <w:autoSpaceDE w:val="0"/>
              <w:autoSpaceDN w:val="0"/>
              <w:adjustRightInd w:val="0"/>
              <w:rPr>
                <w:color w:val="000000" w:themeColor="text1"/>
                <w:sz w:val="20"/>
                <w:szCs w:val="20"/>
              </w:rPr>
            </w:pPr>
          </w:p>
        </w:tc>
      </w:tr>
    </w:tbl>
    <w:p w14:paraId="5BA73897" w14:textId="044424DF" w:rsidR="00B72560" w:rsidRDefault="00B72560" w:rsidP="002F5FCB">
      <w:pPr>
        <w:spacing w:line="480" w:lineRule="auto"/>
        <w:ind w:firstLine="720"/>
        <w:rPr>
          <w:color w:val="000000" w:themeColor="text1"/>
        </w:rPr>
      </w:pPr>
    </w:p>
    <w:p w14:paraId="6944D0B2" w14:textId="51F90AFA" w:rsidR="00FC4B3D" w:rsidRDefault="00FC4B3D" w:rsidP="002F5FCB">
      <w:pPr>
        <w:spacing w:line="480" w:lineRule="auto"/>
        <w:rPr>
          <w:color w:val="000000" w:themeColor="text1"/>
        </w:rPr>
      </w:pPr>
    </w:p>
    <w:p w14:paraId="5A26F847" w14:textId="240FA55E" w:rsidR="00336C88" w:rsidRDefault="00336C88" w:rsidP="002F5FCB">
      <w:pPr>
        <w:spacing w:line="480" w:lineRule="auto"/>
        <w:rPr>
          <w:color w:val="000000" w:themeColor="text1"/>
        </w:rPr>
      </w:pPr>
    </w:p>
    <w:p w14:paraId="0747DE5E" w14:textId="6B2A801B" w:rsidR="00336C88" w:rsidRDefault="00336C88" w:rsidP="002F5FCB">
      <w:pPr>
        <w:spacing w:line="480" w:lineRule="auto"/>
        <w:rPr>
          <w:color w:val="000000" w:themeColor="text1"/>
        </w:rPr>
      </w:pPr>
    </w:p>
    <w:p w14:paraId="58818258" w14:textId="7B725197" w:rsidR="00336C88" w:rsidRDefault="00336C88" w:rsidP="002F5FCB">
      <w:pPr>
        <w:spacing w:line="480" w:lineRule="auto"/>
        <w:rPr>
          <w:color w:val="000000" w:themeColor="text1"/>
        </w:rPr>
      </w:pPr>
    </w:p>
    <w:p w14:paraId="6BB11613" w14:textId="03A8B970" w:rsidR="00336C88" w:rsidRDefault="00336C88" w:rsidP="002F5FCB">
      <w:pPr>
        <w:spacing w:line="480" w:lineRule="auto"/>
        <w:rPr>
          <w:color w:val="000000" w:themeColor="text1"/>
        </w:rPr>
      </w:pPr>
    </w:p>
    <w:p w14:paraId="7ADEABC4" w14:textId="4B70733E" w:rsidR="00336C88" w:rsidRDefault="00336C88" w:rsidP="002F5FCB">
      <w:pPr>
        <w:spacing w:line="480" w:lineRule="auto"/>
        <w:rPr>
          <w:color w:val="000000" w:themeColor="text1"/>
        </w:rPr>
      </w:pPr>
    </w:p>
    <w:p w14:paraId="3401E0E0" w14:textId="471CB290" w:rsidR="00336C88" w:rsidRDefault="00336C88" w:rsidP="002F5FCB">
      <w:pPr>
        <w:spacing w:line="480" w:lineRule="auto"/>
        <w:rPr>
          <w:color w:val="000000" w:themeColor="text1"/>
        </w:rPr>
      </w:pPr>
    </w:p>
    <w:p w14:paraId="32FB1934" w14:textId="6602A007" w:rsidR="00336C88" w:rsidRDefault="00336C88" w:rsidP="002F5FCB">
      <w:pPr>
        <w:spacing w:line="480" w:lineRule="auto"/>
        <w:rPr>
          <w:color w:val="000000" w:themeColor="text1"/>
        </w:rPr>
      </w:pPr>
    </w:p>
    <w:p w14:paraId="0DC218F8" w14:textId="6A448F33" w:rsidR="00336C88" w:rsidRDefault="00336C88" w:rsidP="002F5FCB">
      <w:pPr>
        <w:spacing w:line="480" w:lineRule="auto"/>
        <w:rPr>
          <w:color w:val="000000" w:themeColor="text1"/>
        </w:rPr>
      </w:pPr>
    </w:p>
    <w:p w14:paraId="63367EB4" w14:textId="0A77FB84" w:rsidR="00336C88" w:rsidRDefault="00336C88" w:rsidP="002F5FCB">
      <w:pPr>
        <w:spacing w:line="480" w:lineRule="auto"/>
        <w:rPr>
          <w:color w:val="000000" w:themeColor="text1"/>
        </w:rPr>
      </w:pPr>
    </w:p>
    <w:p w14:paraId="37F8AEDA" w14:textId="5A58A800" w:rsidR="00E61CC0" w:rsidRDefault="00E61CC0" w:rsidP="002F5FCB">
      <w:pPr>
        <w:spacing w:line="480" w:lineRule="auto"/>
        <w:rPr>
          <w:color w:val="000000" w:themeColor="text1"/>
        </w:rPr>
      </w:pPr>
    </w:p>
    <w:p w14:paraId="1631FACB" w14:textId="77777777" w:rsidR="00E61CC0" w:rsidRDefault="00E61CC0" w:rsidP="002F5FCB">
      <w:pPr>
        <w:spacing w:line="480" w:lineRule="auto"/>
        <w:rPr>
          <w:color w:val="000000" w:themeColor="text1"/>
        </w:rPr>
      </w:pPr>
    </w:p>
    <w:tbl>
      <w:tblPr>
        <w:tblW w:w="8100" w:type="dxa"/>
        <w:tblInd w:w="180" w:type="dxa"/>
        <w:tblBorders>
          <w:top w:val="nil"/>
          <w:left w:val="nil"/>
          <w:right w:val="nil"/>
        </w:tblBorders>
        <w:tblLayout w:type="fixed"/>
        <w:tblLook w:val="0000" w:firstRow="0" w:lastRow="0" w:firstColumn="0" w:lastColumn="0" w:noHBand="0" w:noVBand="0"/>
      </w:tblPr>
      <w:tblGrid>
        <w:gridCol w:w="3150"/>
        <w:gridCol w:w="1260"/>
        <w:gridCol w:w="1260"/>
        <w:gridCol w:w="1260"/>
        <w:gridCol w:w="1170"/>
      </w:tblGrid>
      <w:tr w:rsidR="00B72560" w:rsidRPr="0023525D" w14:paraId="4099D9F9" w14:textId="77777777" w:rsidTr="00336C88">
        <w:trPr>
          <w:trHeight w:val="411"/>
        </w:trPr>
        <w:tc>
          <w:tcPr>
            <w:tcW w:w="8100" w:type="dxa"/>
            <w:gridSpan w:val="5"/>
            <w:tcBorders>
              <w:top w:val="nil"/>
              <w:bottom w:val="single" w:sz="4" w:space="0" w:color="auto"/>
            </w:tcBorders>
            <w:vAlign w:val="bottom"/>
          </w:tcPr>
          <w:p w14:paraId="1B7DB51D" w14:textId="77777777" w:rsidR="00B72560" w:rsidRPr="0023525D" w:rsidRDefault="00B72560" w:rsidP="002F5FCB">
            <w:pPr>
              <w:autoSpaceDE w:val="0"/>
              <w:autoSpaceDN w:val="0"/>
              <w:adjustRightInd w:val="0"/>
              <w:rPr>
                <w:b/>
                <w:bCs/>
                <w:color w:val="000000"/>
              </w:rPr>
            </w:pPr>
            <w:r>
              <w:rPr>
                <w:b/>
              </w:rPr>
              <w:lastRenderedPageBreak/>
              <w:t>Table 14. Main effects and interactions for leg press EMG values (3 sets)</w:t>
            </w:r>
          </w:p>
        </w:tc>
      </w:tr>
      <w:tr w:rsidR="00B72560" w:rsidRPr="0023525D" w14:paraId="04FF5843" w14:textId="77777777" w:rsidTr="00336C88">
        <w:trPr>
          <w:trHeight w:val="411"/>
        </w:trPr>
        <w:tc>
          <w:tcPr>
            <w:tcW w:w="3150" w:type="dxa"/>
            <w:tcBorders>
              <w:top w:val="single" w:sz="4" w:space="0" w:color="auto"/>
              <w:bottom w:val="single" w:sz="4" w:space="0" w:color="000000"/>
            </w:tcBorders>
            <w:vAlign w:val="bottom"/>
          </w:tcPr>
          <w:p w14:paraId="694C0763" w14:textId="77777777" w:rsidR="00B72560" w:rsidRPr="00613E8A" w:rsidRDefault="00B72560" w:rsidP="00430DD3">
            <w:pPr>
              <w:autoSpaceDE w:val="0"/>
              <w:autoSpaceDN w:val="0"/>
              <w:adjustRightInd w:val="0"/>
              <w:spacing w:line="276" w:lineRule="auto"/>
              <w:rPr>
                <w:bCs/>
                <w:color w:val="000000"/>
              </w:rPr>
            </w:pPr>
            <w:r w:rsidRPr="00613E8A">
              <w:rPr>
                <w:bCs/>
                <w:color w:val="000000"/>
              </w:rPr>
              <w:t>Variable</w:t>
            </w:r>
          </w:p>
        </w:tc>
        <w:tc>
          <w:tcPr>
            <w:tcW w:w="1260" w:type="dxa"/>
            <w:tcBorders>
              <w:top w:val="single" w:sz="4" w:space="0" w:color="auto"/>
              <w:bottom w:val="single" w:sz="4" w:space="0" w:color="000000"/>
            </w:tcBorders>
            <w:vAlign w:val="bottom"/>
          </w:tcPr>
          <w:p w14:paraId="24C44A51"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F</w:t>
            </w:r>
          </w:p>
        </w:tc>
        <w:tc>
          <w:tcPr>
            <w:tcW w:w="1260" w:type="dxa"/>
            <w:tcBorders>
              <w:top w:val="single" w:sz="4" w:space="0" w:color="auto"/>
              <w:bottom w:val="single" w:sz="4" w:space="0" w:color="000000"/>
            </w:tcBorders>
            <w:vAlign w:val="bottom"/>
          </w:tcPr>
          <w:p w14:paraId="1963C7BD"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p</w:t>
            </w:r>
          </w:p>
        </w:tc>
        <w:tc>
          <w:tcPr>
            <w:tcW w:w="1260" w:type="dxa"/>
            <w:tcBorders>
              <w:top w:val="single" w:sz="4" w:space="0" w:color="auto"/>
              <w:bottom w:val="single" w:sz="4" w:space="0" w:color="000000"/>
            </w:tcBorders>
            <w:vAlign w:val="bottom"/>
          </w:tcPr>
          <w:p w14:paraId="23F26DFC"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η2</w:t>
            </w:r>
          </w:p>
        </w:tc>
        <w:tc>
          <w:tcPr>
            <w:tcW w:w="1170" w:type="dxa"/>
            <w:tcBorders>
              <w:top w:val="single" w:sz="4" w:space="0" w:color="auto"/>
              <w:bottom w:val="single" w:sz="4" w:space="0" w:color="000000"/>
            </w:tcBorders>
            <w:vAlign w:val="bottom"/>
          </w:tcPr>
          <w:p w14:paraId="26722B99"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Power</w:t>
            </w:r>
          </w:p>
        </w:tc>
      </w:tr>
      <w:tr w:rsidR="00B72560" w:rsidRPr="0023525D" w14:paraId="020C6C7F" w14:textId="77777777" w:rsidTr="00336C88">
        <w:tblPrEx>
          <w:tblBorders>
            <w:top w:val="none" w:sz="0" w:space="0" w:color="auto"/>
          </w:tblBorders>
        </w:tblPrEx>
        <w:trPr>
          <w:trHeight w:val="411"/>
        </w:trPr>
        <w:tc>
          <w:tcPr>
            <w:tcW w:w="3150" w:type="dxa"/>
            <w:vAlign w:val="bottom"/>
          </w:tcPr>
          <w:p w14:paraId="52E9C759" w14:textId="77777777" w:rsidR="00B72560" w:rsidRPr="00613E8A" w:rsidRDefault="00B72560" w:rsidP="00430DD3">
            <w:pPr>
              <w:autoSpaceDE w:val="0"/>
              <w:autoSpaceDN w:val="0"/>
              <w:adjustRightInd w:val="0"/>
              <w:spacing w:line="276" w:lineRule="auto"/>
              <w:rPr>
                <w:bCs/>
                <w:color w:val="000000"/>
              </w:rPr>
            </w:pPr>
            <w:r w:rsidRPr="00613E8A">
              <w:rPr>
                <w:bCs/>
                <w:color w:val="000000"/>
              </w:rPr>
              <w:t>Gender</w:t>
            </w:r>
          </w:p>
        </w:tc>
        <w:tc>
          <w:tcPr>
            <w:tcW w:w="1260" w:type="dxa"/>
            <w:vAlign w:val="bottom"/>
          </w:tcPr>
          <w:p w14:paraId="6D918655" w14:textId="77777777" w:rsidR="00B72560" w:rsidRPr="00613E8A" w:rsidRDefault="00B72560" w:rsidP="00430DD3">
            <w:pPr>
              <w:autoSpaceDE w:val="0"/>
              <w:autoSpaceDN w:val="0"/>
              <w:adjustRightInd w:val="0"/>
              <w:spacing w:line="276" w:lineRule="auto"/>
              <w:jc w:val="center"/>
              <w:rPr>
                <w:color w:val="000000"/>
              </w:rPr>
            </w:pPr>
            <w:r>
              <w:rPr>
                <w:color w:val="000000"/>
              </w:rPr>
              <w:t>2.992</w:t>
            </w:r>
          </w:p>
        </w:tc>
        <w:tc>
          <w:tcPr>
            <w:tcW w:w="1260" w:type="dxa"/>
            <w:vAlign w:val="bottom"/>
          </w:tcPr>
          <w:p w14:paraId="02DB6564" w14:textId="77777777" w:rsidR="00B72560" w:rsidRPr="00613E8A" w:rsidRDefault="00B72560" w:rsidP="00430DD3">
            <w:pPr>
              <w:autoSpaceDE w:val="0"/>
              <w:autoSpaceDN w:val="0"/>
              <w:adjustRightInd w:val="0"/>
              <w:spacing w:line="276" w:lineRule="auto"/>
              <w:jc w:val="center"/>
              <w:rPr>
                <w:color w:val="000000"/>
              </w:rPr>
            </w:pPr>
            <w:r>
              <w:rPr>
                <w:color w:val="000000"/>
              </w:rPr>
              <w:t>0.095</w:t>
            </w:r>
          </w:p>
        </w:tc>
        <w:tc>
          <w:tcPr>
            <w:tcW w:w="1260" w:type="dxa"/>
            <w:vAlign w:val="bottom"/>
          </w:tcPr>
          <w:p w14:paraId="35CD6035" w14:textId="77777777" w:rsidR="00B72560" w:rsidRPr="00613E8A" w:rsidRDefault="00B72560" w:rsidP="00430DD3">
            <w:pPr>
              <w:autoSpaceDE w:val="0"/>
              <w:autoSpaceDN w:val="0"/>
              <w:adjustRightInd w:val="0"/>
              <w:spacing w:line="276" w:lineRule="auto"/>
              <w:jc w:val="center"/>
              <w:rPr>
                <w:color w:val="000000"/>
              </w:rPr>
            </w:pPr>
            <w:r>
              <w:rPr>
                <w:color w:val="000000"/>
              </w:rPr>
              <w:t>0.100</w:t>
            </w:r>
          </w:p>
        </w:tc>
        <w:tc>
          <w:tcPr>
            <w:tcW w:w="1170" w:type="dxa"/>
            <w:vAlign w:val="bottom"/>
          </w:tcPr>
          <w:p w14:paraId="22F0918C" w14:textId="77777777" w:rsidR="00B72560" w:rsidRPr="00613E8A" w:rsidRDefault="00B72560" w:rsidP="00430DD3">
            <w:pPr>
              <w:autoSpaceDE w:val="0"/>
              <w:autoSpaceDN w:val="0"/>
              <w:adjustRightInd w:val="0"/>
              <w:spacing w:line="276" w:lineRule="auto"/>
              <w:jc w:val="center"/>
              <w:rPr>
                <w:color w:val="000000"/>
              </w:rPr>
            </w:pPr>
            <w:r>
              <w:rPr>
                <w:color w:val="000000"/>
              </w:rPr>
              <w:t>0.385</w:t>
            </w:r>
          </w:p>
        </w:tc>
      </w:tr>
      <w:tr w:rsidR="00B72560" w:rsidRPr="0023525D" w14:paraId="72FFE543" w14:textId="77777777" w:rsidTr="00336C88">
        <w:tblPrEx>
          <w:tblBorders>
            <w:top w:val="none" w:sz="0" w:space="0" w:color="auto"/>
          </w:tblBorders>
        </w:tblPrEx>
        <w:trPr>
          <w:trHeight w:val="411"/>
        </w:trPr>
        <w:tc>
          <w:tcPr>
            <w:tcW w:w="3150" w:type="dxa"/>
            <w:vAlign w:val="bottom"/>
          </w:tcPr>
          <w:p w14:paraId="31AB064D" w14:textId="77777777" w:rsidR="00B72560" w:rsidRPr="00613E8A" w:rsidRDefault="00B72560" w:rsidP="00430DD3">
            <w:pPr>
              <w:autoSpaceDE w:val="0"/>
              <w:autoSpaceDN w:val="0"/>
              <w:adjustRightInd w:val="0"/>
              <w:spacing w:line="276" w:lineRule="auto"/>
              <w:rPr>
                <w:bCs/>
                <w:color w:val="000000"/>
              </w:rPr>
            </w:pPr>
            <w:r>
              <w:rPr>
                <w:bCs/>
                <w:color w:val="000000"/>
              </w:rPr>
              <w:t>**</w:t>
            </w:r>
            <w:r w:rsidRPr="00613E8A">
              <w:rPr>
                <w:bCs/>
                <w:color w:val="000000"/>
              </w:rPr>
              <w:t>Condition</w:t>
            </w:r>
          </w:p>
        </w:tc>
        <w:tc>
          <w:tcPr>
            <w:tcW w:w="1260" w:type="dxa"/>
            <w:vAlign w:val="bottom"/>
          </w:tcPr>
          <w:p w14:paraId="091D7A5D" w14:textId="77777777" w:rsidR="00B72560" w:rsidRPr="00613E8A" w:rsidRDefault="00B72560" w:rsidP="00430DD3">
            <w:pPr>
              <w:autoSpaceDE w:val="0"/>
              <w:autoSpaceDN w:val="0"/>
              <w:adjustRightInd w:val="0"/>
              <w:spacing w:line="276" w:lineRule="auto"/>
              <w:jc w:val="center"/>
              <w:rPr>
                <w:color w:val="000000"/>
              </w:rPr>
            </w:pPr>
            <w:r>
              <w:rPr>
                <w:color w:val="000000"/>
              </w:rPr>
              <w:t>185.087</w:t>
            </w:r>
          </w:p>
        </w:tc>
        <w:tc>
          <w:tcPr>
            <w:tcW w:w="1260" w:type="dxa"/>
            <w:vAlign w:val="bottom"/>
          </w:tcPr>
          <w:p w14:paraId="4AEC09B7" w14:textId="77777777" w:rsidR="00B72560" w:rsidRPr="00613E8A" w:rsidRDefault="00B72560" w:rsidP="00430DD3">
            <w:pPr>
              <w:autoSpaceDE w:val="0"/>
              <w:autoSpaceDN w:val="0"/>
              <w:adjustRightInd w:val="0"/>
              <w:spacing w:line="276" w:lineRule="auto"/>
              <w:jc w:val="center"/>
              <w:rPr>
                <w:color w:val="000000"/>
              </w:rPr>
            </w:pPr>
            <w:r>
              <w:rPr>
                <w:color w:val="000000"/>
              </w:rPr>
              <w:t>&lt; 0.001</w:t>
            </w:r>
          </w:p>
        </w:tc>
        <w:tc>
          <w:tcPr>
            <w:tcW w:w="1260" w:type="dxa"/>
            <w:vAlign w:val="bottom"/>
          </w:tcPr>
          <w:p w14:paraId="5C3D99B4" w14:textId="77777777" w:rsidR="00B72560" w:rsidRPr="00613E8A" w:rsidRDefault="00B72560" w:rsidP="00430DD3">
            <w:pPr>
              <w:autoSpaceDE w:val="0"/>
              <w:autoSpaceDN w:val="0"/>
              <w:adjustRightInd w:val="0"/>
              <w:spacing w:line="276" w:lineRule="auto"/>
              <w:jc w:val="center"/>
              <w:rPr>
                <w:color w:val="000000"/>
              </w:rPr>
            </w:pPr>
            <w:r>
              <w:rPr>
                <w:color w:val="000000"/>
              </w:rPr>
              <w:t>0.873</w:t>
            </w:r>
          </w:p>
        </w:tc>
        <w:tc>
          <w:tcPr>
            <w:tcW w:w="1170" w:type="dxa"/>
            <w:vAlign w:val="bottom"/>
          </w:tcPr>
          <w:p w14:paraId="423E81A1" w14:textId="77777777" w:rsidR="00B72560" w:rsidRPr="00613E8A" w:rsidRDefault="00B72560" w:rsidP="00430DD3">
            <w:pPr>
              <w:autoSpaceDE w:val="0"/>
              <w:autoSpaceDN w:val="0"/>
              <w:adjustRightInd w:val="0"/>
              <w:spacing w:line="276" w:lineRule="auto"/>
              <w:jc w:val="center"/>
              <w:rPr>
                <w:color w:val="000000"/>
              </w:rPr>
            </w:pPr>
            <w:r>
              <w:rPr>
                <w:color w:val="000000"/>
              </w:rPr>
              <w:t>1.000</w:t>
            </w:r>
          </w:p>
        </w:tc>
      </w:tr>
      <w:tr w:rsidR="00B72560" w:rsidRPr="0023525D" w14:paraId="5E07BFF5" w14:textId="77777777" w:rsidTr="00336C88">
        <w:tblPrEx>
          <w:tblBorders>
            <w:top w:val="none" w:sz="0" w:space="0" w:color="auto"/>
          </w:tblBorders>
        </w:tblPrEx>
        <w:trPr>
          <w:trHeight w:val="411"/>
        </w:trPr>
        <w:tc>
          <w:tcPr>
            <w:tcW w:w="3150" w:type="dxa"/>
            <w:vAlign w:val="bottom"/>
          </w:tcPr>
          <w:p w14:paraId="5E0B2B22" w14:textId="77777777" w:rsidR="00B72560" w:rsidRPr="00613E8A" w:rsidRDefault="00B72560" w:rsidP="00430DD3">
            <w:pPr>
              <w:autoSpaceDE w:val="0"/>
              <w:autoSpaceDN w:val="0"/>
              <w:adjustRightInd w:val="0"/>
              <w:spacing w:line="276" w:lineRule="auto"/>
              <w:rPr>
                <w:bCs/>
                <w:color w:val="000000"/>
              </w:rPr>
            </w:pPr>
            <w:r>
              <w:rPr>
                <w:bCs/>
                <w:color w:val="000000"/>
              </w:rPr>
              <w:t>*</w:t>
            </w:r>
            <w:r w:rsidRPr="00613E8A">
              <w:rPr>
                <w:bCs/>
                <w:color w:val="000000"/>
              </w:rPr>
              <w:t>Time</w:t>
            </w:r>
          </w:p>
        </w:tc>
        <w:tc>
          <w:tcPr>
            <w:tcW w:w="1260" w:type="dxa"/>
            <w:vAlign w:val="bottom"/>
          </w:tcPr>
          <w:p w14:paraId="6D82917D" w14:textId="77777777" w:rsidR="00B72560" w:rsidRPr="00613E8A" w:rsidRDefault="00B72560" w:rsidP="00430DD3">
            <w:pPr>
              <w:autoSpaceDE w:val="0"/>
              <w:autoSpaceDN w:val="0"/>
              <w:adjustRightInd w:val="0"/>
              <w:spacing w:line="276" w:lineRule="auto"/>
              <w:jc w:val="center"/>
              <w:rPr>
                <w:color w:val="000000"/>
              </w:rPr>
            </w:pPr>
            <w:r>
              <w:rPr>
                <w:color w:val="000000"/>
              </w:rPr>
              <w:t>3.980</w:t>
            </w:r>
          </w:p>
        </w:tc>
        <w:tc>
          <w:tcPr>
            <w:tcW w:w="1260" w:type="dxa"/>
            <w:vAlign w:val="bottom"/>
          </w:tcPr>
          <w:p w14:paraId="451455F5" w14:textId="77777777" w:rsidR="00B72560" w:rsidRPr="00613E8A" w:rsidRDefault="00B72560" w:rsidP="00430DD3">
            <w:pPr>
              <w:autoSpaceDE w:val="0"/>
              <w:autoSpaceDN w:val="0"/>
              <w:adjustRightInd w:val="0"/>
              <w:spacing w:line="276" w:lineRule="auto"/>
              <w:jc w:val="center"/>
              <w:rPr>
                <w:color w:val="000000"/>
              </w:rPr>
            </w:pPr>
            <w:r>
              <w:rPr>
                <w:color w:val="000000"/>
              </w:rPr>
              <w:t>0.024</w:t>
            </w:r>
          </w:p>
        </w:tc>
        <w:tc>
          <w:tcPr>
            <w:tcW w:w="1260" w:type="dxa"/>
            <w:vAlign w:val="bottom"/>
          </w:tcPr>
          <w:p w14:paraId="3832610F" w14:textId="77777777" w:rsidR="00B72560" w:rsidRPr="00613E8A" w:rsidRDefault="00B72560" w:rsidP="00430DD3">
            <w:pPr>
              <w:autoSpaceDE w:val="0"/>
              <w:autoSpaceDN w:val="0"/>
              <w:adjustRightInd w:val="0"/>
              <w:spacing w:line="276" w:lineRule="auto"/>
              <w:jc w:val="center"/>
              <w:rPr>
                <w:color w:val="000000"/>
              </w:rPr>
            </w:pPr>
            <w:r>
              <w:rPr>
                <w:color w:val="000000"/>
              </w:rPr>
              <w:t>7.960</w:t>
            </w:r>
          </w:p>
        </w:tc>
        <w:tc>
          <w:tcPr>
            <w:tcW w:w="1170" w:type="dxa"/>
            <w:vAlign w:val="bottom"/>
          </w:tcPr>
          <w:p w14:paraId="7FC25A1B" w14:textId="77777777" w:rsidR="00B72560" w:rsidRPr="00613E8A" w:rsidRDefault="00B72560" w:rsidP="00430DD3">
            <w:pPr>
              <w:autoSpaceDE w:val="0"/>
              <w:autoSpaceDN w:val="0"/>
              <w:adjustRightInd w:val="0"/>
              <w:spacing w:line="276" w:lineRule="auto"/>
              <w:jc w:val="center"/>
              <w:rPr>
                <w:color w:val="000000"/>
              </w:rPr>
            </w:pPr>
            <w:r>
              <w:rPr>
                <w:color w:val="000000"/>
              </w:rPr>
              <w:t>0.689</w:t>
            </w:r>
          </w:p>
        </w:tc>
      </w:tr>
      <w:tr w:rsidR="00B72560" w:rsidRPr="0023525D" w14:paraId="0907CD77" w14:textId="77777777" w:rsidTr="00336C88">
        <w:tblPrEx>
          <w:tblBorders>
            <w:top w:val="none" w:sz="0" w:space="0" w:color="auto"/>
          </w:tblBorders>
        </w:tblPrEx>
        <w:trPr>
          <w:trHeight w:val="411"/>
        </w:trPr>
        <w:tc>
          <w:tcPr>
            <w:tcW w:w="3150" w:type="dxa"/>
            <w:vAlign w:val="bottom"/>
          </w:tcPr>
          <w:p w14:paraId="6A5C0779" w14:textId="77777777" w:rsidR="00B72560" w:rsidRPr="00613E8A" w:rsidRDefault="00B72560" w:rsidP="00430DD3">
            <w:pPr>
              <w:autoSpaceDE w:val="0"/>
              <w:autoSpaceDN w:val="0"/>
              <w:adjustRightInd w:val="0"/>
              <w:spacing w:line="276" w:lineRule="auto"/>
              <w:rPr>
                <w:bCs/>
                <w:color w:val="000000"/>
              </w:rPr>
            </w:pPr>
            <w:r w:rsidRPr="00613E8A">
              <w:rPr>
                <w:bCs/>
                <w:color w:val="000000"/>
              </w:rPr>
              <w:t>Gender by Condition</w:t>
            </w:r>
          </w:p>
        </w:tc>
        <w:tc>
          <w:tcPr>
            <w:tcW w:w="1260" w:type="dxa"/>
            <w:vAlign w:val="bottom"/>
          </w:tcPr>
          <w:p w14:paraId="67979541" w14:textId="77777777" w:rsidR="00B72560" w:rsidRPr="00613E8A" w:rsidRDefault="00B72560" w:rsidP="00430DD3">
            <w:pPr>
              <w:autoSpaceDE w:val="0"/>
              <w:autoSpaceDN w:val="0"/>
              <w:adjustRightInd w:val="0"/>
              <w:spacing w:line="276" w:lineRule="auto"/>
              <w:jc w:val="center"/>
              <w:rPr>
                <w:color w:val="000000"/>
              </w:rPr>
            </w:pPr>
            <w:r>
              <w:rPr>
                <w:color w:val="000000"/>
              </w:rPr>
              <w:t>3.568</w:t>
            </w:r>
          </w:p>
        </w:tc>
        <w:tc>
          <w:tcPr>
            <w:tcW w:w="1260" w:type="dxa"/>
            <w:vAlign w:val="bottom"/>
          </w:tcPr>
          <w:p w14:paraId="3D45D8D2" w14:textId="77777777" w:rsidR="00B72560" w:rsidRPr="00613E8A" w:rsidRDefault="00B72560" w:rsidP="00430DD3">
            <w:pPr>
              <w:autoSpaceDE w:val="0"/>
              <w:autoSpaceDN w:val="0"/>
              <w:adjustRightInd w:val="0"/>
              <w:spacing w:line="276" w:lineRule="auto"/>
              <w:jc w:val="center"/>
              <w:rPr>
                <w:color w:val="000000"/>
              </w:rPr>
            </w:pPr>
            <w:r>
              <w:rPr>
                <w:color w:val="000000"/>
              </w:rPr>
              <w:t>0.018</w:t>
            </w:r>
          </w:p>
        </w:tc>
        <w:tc>
          <w:tcPr>
            <w:tcW w:w="1260" w:type="dxa"/>
            <w:vAlign w:val="bottom"/>
          </w:tcPr>
          <w:p w14:paraId="3B9BD3F2" w14:textId="77777777" w:rsidR="00B72560" w:rsidRPr="00613E8A" w:rsidRDefault="00B72560" w:rsidP="00430DD3">
            <w:pPr>
              <w:autoSpaceDE w:val="0"/>
              <w:autoSpaceDN w:val="0"/>
              <w:adjustRightInd w:val="0"/>
              <w:spacing w:line="276" w:lineRule="auto"/>
              <w:jc w:val="center"/>
              <w:rPr>
                <w:color w:val="000000"/>
              </w:rPr>
            </w:pPr>
            <w:r>
              <w:rPr>
                <w:color w:val="000000"/>
              </w:rPr>
              <w:t>0.117</w:t>
            </w:r>
          </w:p>
        </w:tc>
        <w:tc>
          <w:tcPr>
            <w:tcW w:w="1170" w:type="dxa"/>
            <w:vAlign w:val="bottom"/>
          </w:tcPr>
          <w:p w14:paraId="641EB4B7" w14:textId="77777777" w:rsidR="00B72560" w:rsidRPr="00613E8A" w:rsidRDefault="00B72560" w:rsidP="00430DD3">
            <w:pPr>
              <w:autoSpaceDE w:val="0"/>
              <w:autoSpaceDN w:val="0"/>
              <w:adjustRightInd w:val="0"/>
              <w:spacing w:line="276" w:lineRule="auto"/>
              <w:jc w:val="center"/>
              <w:rPr>
                <w:color w:val="000000"/>
              </w:rPr>
            </w:pPr>
            <w:r>
              <w:rPr>
                <w:color w:val="000000"/>
              </w:rPr>
              <w:t>0.770</w:t>
            </w:r>
          </w:p>
        </w:tc>
      </w:tr>
      <w:tr w:rsidR="00B72560" w:rsidRPr="0023525D" w14:paraId="199352B2" w14:textId="77777777" w:rsidTr="00336C88">
        <w:tblPrEx>
          <w:tblBorders>
            <w:top w:val="none" w:sz="0" w:space="0" w:color="auto"/>
          </w:tblBorders>
        </w:tblPrEx>
        <w:trPr>
          <w:trHeight w:val="411"/>
        </w:trPr>
        <w:tc>
          <w:tcPr>
            <w:tcW w:w="3150" w:type="dxa"/>
            <w:vAlign w:val="bottom"/>
          </w:tcPr>
          <w:p w14:paraId="0B6200D0" w14:textId="77777777" w:rsidR="00B72560" w:rsidRPr="00613E8A" w:rsidRDefault="00B72560" w:rsidP="00430DD3">
            <w:pPr>
              <w:autoSpaceDE w:val="0"/>
              <w:autoSpaceDN w:val="0"/>
              <w:adjustRightInd w:val="0"/>
              <w:spacing w:line="276" w:lineRule="auto"/>
              <w:rPr>
                <w:bCs/>
                <w:color w:val="000000"/>
              </w:rPr>
            </w:pPr>
            <w:r>
              <w:rPr>
                <w:bCs/>
                <w:color w:val="000000"/>
              </w:rPr>
              <w:t>*</w:t>
            </w:r>
            <w:r w:rsidRPr="00613E8A">
              <w:rPr>
                <w:bCs/>
                <w:color w:val="000000"/>
              </w:rPr>
              <w:t>Gender by Time</w:t>
            </w:r>
          </w:p>
        </w:tc>
        <w:tc>
          <w:tcPr>
            <w:tcW w:w="1260" w:type="dxa"/>
            <w:vAlign w:val="bottom"/>
          </w:tcPr>
          <w:p w14:paraId="49C5CFFA" w14:textId="77777777" w:rsidR="00B72560" w:rsidRPr="00613E8A" w:rsidRDefault="00B72560" w:rsidP="00430DD3">
            <w:pPr>
              <w:autoSpaceDE w:val="0"/>
              <w:autoSpaceDN w:val="0"/>
              <w:adjustRightInd w:val="0"/>
              <w:spacing w:line="276" w:lineRule="auto"/>
              <w:jc w:val="center"/>
              <w:rPr>
                <w:color w:val="000000"/>
              </w:rPr>
            </w:pPr>
            <w:r>
              <w:rPr>
                <w:color w:val="000000"/>
              </w:rPr>
              <w:t>3.736</w:t>
            </w:r>
          </w:p>
        </w:tc>
        <w:tc>
          <w:tcPr>
            <w:tcW w:w="1260" w:type="dxa"/>
            <w:vAlign w:val="bottom"/>
          </w:tcPr>
          <w:p w14:paraId="44C88E4D" w14:textId="77777777" w:rsidR="00B72560" w:rsidRPr="00613E8A" w:rsidRDefault="00B72560" w:rsidP="00430DD3">
            <w:pPr>
              <w:autoSpaceDE w:val="0"/>
              <w:autoSpaceDN w:val="0"/>
              <w:adjustRightInd w:val="0"/>
              <w:spacing w:line="276" w:lineRule="auto"/>
              <w:jc w:val="center"/>
              <w:rPr>
                <w:color w:val="000000"/>
              </w:rPr>
            </w:pPr>
            <w:r>
              <w:rPr>
                <w:color w:val="000000"/>
              </w:rPr>
              <w:t>0.030</w:t>
            </w:r>
          </w:p>
        </w:tc>
        <w:tc>
          <w:tcPr>
            <w:tcW w:w="1260" w:type="dxa"/>
            <w:vAlign w:val="bottom"/>
          </w:tcPr>
          <w:p w14:paraId="5D07E9B3" w14:textId="77777777" w:rsidR="00B72560" w:rsidRPr="00613E8A" w:rsidRDefault="00B72560" w:rsidP="00430DD3">
            <w:pPr>
              <w:autoSpaceDE w:val="0"/>
              <w:autoSpaceDN w:val="0"/>
              <w:adjustRightInd w:val="0"/>
              <w:spacing w:line="276" w:lineRule="auto"/>
              <w:jc w:val="center"/>
              <w:rPr>
                <w:color w:val="000000"/>
              </w:rPr>
            </w:pPr>
            <w:r>
              <w:rPr>
                <w:color w:val="000000"/>
              </w:rPr>
              <w:t>0.122</w:t>
            </w:r>
          </w:p>
        </w:tc>
        <w:tc>
          <w:tcPr>
            <w:tcW w:w="1170" w:type="dxa"/>
            <w:vAlign w:val="bottom"/>
          </w:tcPr>
          <w:p w14:paraId="139D6E0B" w14:textId="77777777" w:rsidR="00B72560" w:rsidRPr="00613E8A" w:rsidRDefault="00B72560" w:rsidP="00430DD3">
            <w:pPr>
              <w:autoSpaceDE w:val="0"/>
              <w:autoSpaceDN w:val="0"/>
              <w:adjustRightInd w:val="0"/>
              <w:spacing w:line="276" w:lineRule="auto"/>
              <w:jc w:val="center"/>
              <w:rPr>
                <w:color w:val="000000"/>
              </w:rPr>
            </w:pPr>
            <w:r>
              <w:rPr>
                <w:color w:val="000000"/>
              </w:rPr>
              <w:t>0.660</w:t>
            </w:r>
          </w:p>
        </w:tc>
      </w:tr>
      <w:tr w:rsidR="00B72560" w:rsidRPr="0023525D" w14:paraId="3E2161B4" w14:textId="77777777" w:rsidTr="00336C88">
        <w:tblPrEx>
          <w:tblBorders>
            <w:top w:val="none" w:sz="0" w:space="0" w:color="auto"/>
          </w:tblBorders>
        </w:tblPrEx>
        <w:trPr>
          <w:trHeight w:val="411"/>
        </w:trPr>
        <w:tc>
          <w:tcPr>
            <w:tcW w:w="3150" w:type="dxa"/>
            <w:vAlign w:val="bottom"/>
          </w:tcPr>
          <w:p w14:paraId="43D84111" w14:textId="77777777" w:rsidR="00B72560" w:rsidRPr="00613E8A" w:rsidRDefault="00B72560" w:rsidP="00430DD3">
            <w:pPr>
              <w:autoSpaceDE w:val="0"/>
              <w:autoSpaceDN w:val="0"/>
              <w:adjustRightInd w:val="0"/>
              <w:spacing w:line="276" w:lineRule="auto"/>
              <w:rPr>
                <w:bCs/>
                <w:color w:val="000000"/>
              </w:rPr>
            </w:pPr>
            <w:r w:rsidRPr="00613E8A">
              <w:rPr>
                <w:bCs/>
                <w:color w:val="000000"/>
              </w:rPr>
              <w:t>Condition by Time</w:t>
            </w:r>
          </w:p>
        </w:tc>
        <w:tc>
          <w:tcPr>
            <w:tcW w:w="1260" w:type="dxa"/>
            <w:vAlign w:val="bottom"/>
          </w:tcPr>
          <w:p w14:paraId="5A45112D" w14:textId="77777777" w:rsidR="00B72560" w:rsidRPr="00613E8A" w:rsidRDefault="00B72560" w:rsidP="00430DD3">
            <w:pPr>
              <w:autoSpaceDE w:val="0"/>
              <w:autoSpaceDN w:val="0"/>
              <w:adjustRightInd w:val="0"/>
              <w:spacing w:line="276" w:lineRule="auto"/>
              <w:jc w:val="center"/>
              <w:rPr>
                <w:color w:val="000000"/>
              </w:rPr>
            </w:pPr>
            <w:r>
              <w:rPr>
                <w:color w:val="000000"/>
              </w:rPr>
              <w:t>0.616</w:t>
            </w:r>
          </w:p>
        </w:tc>
        <w:tc>
          <w:tcPr>
            <w:tcW w:w="1260" w:type="dxa"/>
            <w:vAlign w:val="bottom"/>
          </w:tcPr>
          <w:p w14:paraId="26B0C9AF" w14:textId="77777777" w:rsidR="00B72560" w:rsidRPr="00613E8A" w:rsidRDefault="00B72560" w:rsidP="00430DD3">
            <w:pPr>
              <w:autoSpaceDE w:val="0"/>
              <w:autoSpaceDN w:val="0"/>
              <w:adjustRightInd w:val="0"/>
              <w:spacing w:line="276" w:lineRule="auto"/>
              <w:jc w:val="center"/>
              <w:rPr>
                <w:color w:val="000000"/>
              </w:rPr>
            </w:pPr>
            <w:r>
              <w:rPr>
                <w:color w:val="000000"/>
              </w:rPr>
              <w:t>0.604</w:t>
            </w:r>
          </w:p>
        </w:tc>
        <w:tc>
          <w:tcPr>
            <w:tcW w:w="1260" w:type="dxa"/>
            <w:vAlign w:val="bottom"/>
          </w:tcPr>
          <w:p w14:paraId="67360C59" w14:textId="77777777" w:rsidR="00B72560" w:rsidRPr="00613E8A" w:rsidRDefault="00B72560" w:rsidP="00430DD3">
            <w:pPr>
              <w:autoSpaceDE w:val="0"/>
              <w:autoSpaceDN w:val="0"/>
              <w:adjustRightInd w:val="0"/>
              <w:spacing w:line="276" w:lineRule="auto"/>
              <w:jc w:val="center"/>
              <w:rPr>
                <w:color w:val="000000"/>
              </w:rPr>
            </w:pPr>
            <w:r>
              <w:rPr>
                <w:color w:val="000000"/>
              </w:rPr>
              <w:t>0.022</w:t>
            </w:r>
          </w:p>
        </w:tc>
        <w:tc>
          <w:tcPr>
            <w:tcW w:w="1170" w:type="dxa"/>
            <w:vAlign w:val="bottom"/>
          </w:tcPr>
          <w:p w14:paraId="1F84A101" w14:textId="77777777" w:rsidR="00B72560" w:rsidRPr="00613E8A" w:rsidRDefault="00B72560" w:rsidP="00430DD3">
            <w:pPr>
              <w:autoSpaceDE w:val="0"/>
              <w:autoSpaceDN w:val="0"/>
              <w:adjustRightInd w:val="0"/>
              <w:spacing w:line="276" w:lineRule="auto"/>
              <w:jc w:val="center"/>
              <w:rPr>
                <w:color w:val="000000"/>
              </w:rPr>
            </w:pPr>
            <w:r>
              <w:rPr>
                <w:color w:val="000000"/>
              </w:rPr>
              <w:t>0.172</w:t>
            </w:r>
          </w:p>
        </w:tc>
      </w:tr>
      <w:tr w:rsidR="00B72560" w:rsidRPr="0023525D" w14:paraId="7C1709B6" w14:textId="77777777" w:rsidTr="00336C88">
        <w:trPr>
          <w:trHeight w:val="396"/>
        </w:trPr>
        <w:tc>
          <w:tcPr>
            <w:tcW w:w="3150" w:type="dxa"/>
            <w:tcBorders>
              <w:bottom w:val="single" w:sz="4" w:space="0" w:color="auto"/>
            </w:tcBorders>
            <w:vAlign w:val="bottom"/>
          </w:tcPr>
          <w:p w14:paraId="21AE1507" w14:textId="77777777" w:rsidR="00B72560" w:rsidRPr="00613E8A" w:rsidRDefault="00B72560" w:rsidP="00430DD3">
            <w:pPr>
              <w:autoSpaceDE w:val="0"/>
              <w:autoSpaceDN w:val="0"/>
              <w:adjustRightInd w:val="0"/>
              <w:spacing w:line="276" w:lineRule="auto"/>
              <w:rPr>
                <w:bCs/>
                <w:color w:val="000000"/>
              </w:rPr>
            </w:pPr>
            <w:r w:rsidRPr="00613E8A">
              <w:rPr>
                <w:bCs/>
                <w:color w:val="000000"/>
              </w:rPr>
              <w:t>Gender by Condition by Time</w:t>
            </w:r>
          </w:p>
        </w:tc>
        <w:tc>
          <w:tcPr>
            <w:tcW w:w="1260" w:type="dxa"/>
            <w:tcBorders>
              <w:bottom w:val="single" w:sz="4" w:space="0" w:color="auto"/>
            </w:tcBorders>
            <w:vAlign w:val="bottom"/>
          </w:tcPr>
          <w:p w14:paraId="2E6970D4" w14:textId="77777777" w:rsidR="00B72560" w:rsidRPr="00613E8A" w:rsidRDefault="00B72560" w:rsidP="00430DD3">
            <w:pPr>
              <w:autoSpaceDE w:val="0"/>
              <w:autoSpaceDN w:val="0"/>
              <w:adjustRightInd w:val="0"/>
              <w:spacing w:line="276" w:lineRule="auto"/>
              <w:jc w:val="center"/>
              <w:rPr>
                <w:color w:val="000000"/>
              </w:rPr>
            </w:pPr>
            <w:r>
              <w:rPr>
                <w:color w:val="000000"/>
              </w:rPr>
              <w:t>1.888</w:t>
            </w:r>
          </w:p>
        </w:tc>
        <w:tc>
          <w:tcPr>
            <w:tcW w:w="1260" w:type="dxa"/>
            <w:tcBorders>
              <w:bottom w:val="single" w:sz="4" w:space="0" w:color="auto"/>
            </w:tcBorders>
            <w:vAlign w:val="bottom"/>
          </w:tcPr>
          <w:p w14:paraId="1E1A5334" w14:textId="77777777" w:rsidR="00B72560" w:rsidRPr="00613E8A" w:rsidRDefault="00B72560" w:rsidP="00430DD3">
            <w:pPr>
              <w:autoSpaceDE w:val="0"/>
              <w:autoSpaceDN w:val="0"/>
              <w:adjustRightInd w:val="0"/>
              <w:spacing w:line="276" w:lineRule="auto"/>
              <w:jc w:val="center"/>
              <w:rPr>
                <w:color w:val="000000"/>
              </w:rPr>
            </w:pPr>
            <w:r>
              <w:rPr>
                <w:color w:val="000000"/>
              </w:rPr>
              <w:t>0.086</w:t>
            </w:r>
          </w:p>
        </w:tc>
        <w:tc>
          <w:tcPr>
            <w:tcW w:w="1260" w:type="dxa"/>
            <w:tcBorders>
              <w:bottom w:val="single" w:sz="4" w:space="0" w:color="auto"/>
            </w:tcBorders>
            <w:vAlign w:val="bottom"/>
          </w:tcPr>
          <w:p w14:paraId="72F6B1BA" w14:textId="77777777" w:rsidR="00B72560" w:rsidRPr="00613E8A" w:rsidRDefault="00B72560" w:rsidP="00430DD3">
            <w:pPr>
              <w:autoSpaceDE w:val="0"/>
              <w:autoSpaceDN w:val="0"/>
              <w:adjustRightInd w:val="0"/>
              <w:spacing w:line="276" w:lineRule="auto"/>
              <w:jc w:val="center"/>
              <w:rPr>
                <w:color w:val="000000"/>
              </w:rPr>
            </w:pPr>
            <w:r>
              <w:rPr>
                <w:color w:val="000000"/>
              </w:rPr>
              <w:t>0.065</w:t>
            </w:r>
          </w:p>
        </w:tc>
        <w:tc>
          <w:tcPr>
            <w:tcW w:w="1170" w:type="dxa"/>
            <w:tcBorders>
              <w:bottom w:val="single" w:sz="4" w:space="0" w:color="auto"/>
            </w:tcBorders>
            <w:vAlign w:val="bottom"/>
          </w:tcPr>
          <w:p w14:paraId="7D0D237A" w14:textId="77777777" w:rsidR="00B72560" w:rsidRPr="00613E8A" w:rsidRDefault="00B72560" w:rsidP="00430DD3">
            <w:pPr>
              <w:autoSpaceDE w:val="0"/>
              <w:autoSpaceDN w:val="0"/>
              <w:adjustRightInd w:val="0"/>
              <w:spacing w:line="276" w:lineRule="auto"/>
              <w:jc w:val="center"/>
              <w:rPr>
                <w:color w:val="000000"/>
              </w:rPr>
            </w:pPr>
            <w:r>
              <w:rPr>
                <w:color w:val="000000"/>
              </w:rPr>
              <w:t>0.689</w:t>
            </w:r>
          </w:p>
        </w:tc>
      </w:tr>
      <w:tr w:rsidR="00B72560" w:rsidRPr="0023525D" w14:paraId="16EE3C2A" w14:textId="77777777" w:rsidTr="00336C88">
        <w:trPr>
          <w:trHeight w:val="396"/>
        </w:trPr>
        <w:tc>
          <w:tcPr>
            <w:tcW w:w="8100" w:type="dxa"/>
            <w:gridSpan w:val="5"/>
            <w:tcBorders>
              <w:top w:val="single" w:sz="4" w:space="0" w:color="auto"/>
              <w:bottom w:val="nil"/>
            </w:tcBorders>
          </w:tcPr>
          <w:p w14:paraId="1ADC77D7" w14:textId="77777777" w:rsidR="00B72560" w:rsidRPr="00820744" w:rsidRDefault="00B72560" w:rsidP="002F5FCB">
            <w:pPr>
              <w:autoSpaceDE w:val="0"/>
              <w:autoSpaceDN w:val="0"/>
              <w:adjustRightInd w:val="0"/>
              <w:rPr>
                <w:color w:val="000000"/>
              </w:rPr>
            </w:pPr>
            <w:r w:rsidRPr="00315507">
              <w:rPr>
                <w:color w:val="000000"/>
                <w:sz w:val="20"/>
                <w:szCs w:val="20"/>
              </w:rPr>
              <w:t>Abbreviations</w:t>
            </w:r>
            <w:r>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Pr="00315507">
              <w:rPr>
                <w:color w:val="000000"/>
                <w:sz w:val="20"/>
                <w:szCs w:val="20"/>
              </w:rPr>
              <w:t xml:space="preserve">&lt;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 xml:space="preserve">. * </w:t>
            </w:r>
            <w:r>
              <w:rPr>
                <w:bCs/>
                <w:i/>
                <w:color w:val="000000"/>
                <w:sz w:val="20"/>
                <w:szCs w:val="20"/>
              </w:rPr>
              <w:t xml:space="preserve">p </w:t>
            </w:r>
            <w:r>
              <w:rPr>
                <w:bCs/>
                <w:color w:val="000000"/>
                <w:sz w:val="20"/>
                <w:szCs w:val="20"/>
              </w:rPr>
              <w:t xml:space="preserve">≤ 0.05, ** </w:t>
            </w:r>
            <w:r>
              <w:rPr>
                <w:bCs/>
                <w:i/>
                <w:color w:val="000000"/>
                <w:sz w:val="20"/>
                <w:szCs w:val="20"/>
              </w:rPr>
              <w:t xml:space="preserve">p </w:t>
            </w:r>
            <w:r>
              <w:rPr>
                <w:bCs/>
                <w:color w:val="000000"/>
                <w:sz w:val="20"/>
                <w:szCs w:val="20"/>
              </w:rPr>
              <w:t>≤ 0.001.</w:t>
            </w:r>
          </w:p>
        </w:tc>
      </w:tr>
    </w:tbl>
    <w:p w14:paraId="2C24D149" w14:textId="77777777" w:rsidR="00B72560" w:rsidRDefault="00B72560" w:rsidP="002F5FCB">
      <w:pPr>
        <w:spacing w:line="480" w:lineRule="auto"/>
        <w:ind w:firstLine="720"/>
        <w:rPr>
          <w:color w:val="000000" w:themeColor="text1"/>
        </w:rPr>
      </w:pPr>
    </w:p>
    <w:p w14:paraId="34D793CB" w14:textId="07BF00CE" w:rsidR="00075A66" w:rsidRPr="00075A66" w:rsidRDefault="00075A66" w:rsidP="002F5FCB">
      <w:pPr>
        <w:spacing w:line="480" w:lineRule="auto"/>
        <w:ind w:firstLine="720"/>
        <w:jc w:val="center"/>
        <w:rPr>
          <w:i/>
          <w:color w:val="000000" w:themeColor="text1"/>
        </w:rPr>
      </w:pPr>
      <w:r>
        <w:rPr>
          <w:i/>
          <w:color w:val="000000" w:themeColor="text1"/>
        </w:rPr>
        <w:t>Leg Press – 4 Sets</w:t>
      </w:r>
    </w:p>
    <w:p w14:paraId="461B56BC" w14:textId="281CA662" w:rsidR="00336C88" w:rsidRPr="00E61CC0" w:rsidRDefault="00F34030" w:rsidP="00E61CC0">
      <w:pPr>
        <w:spacing w:line="480" w:lineRule="auto"/>
        <w:ind w:right="36" w:firstLine="720"/>
      </w:pPr>
      <w:r>
        <w:t>As aforementioned, a separate analysi</w:t>
      </w:r>
      <w:r w:rsidRPr="007E560C">
        <w:t xml:space="preserve">s </w:t>
      </w:r>
      <w:r>
        <w:t xml:space="preserve">was </w:t>
      </w:r>
      <w:r w:rsidR="00C30E2D">
        <w:t>performed</w:t>
      </w:r>
      <w:r>
        <w:t xml:space="preserve"> for the </w:t>
      </w:r>
      <w:r w:rsidRPr="007E560C">
        <w:t>4 sets of leg press (cBFR, pBFR and LI)</w:t>
      </w:r>
      <w:r>
        <w:t xml:space="preserve">, without including the HI condition. </w:t>
      </w:r>
      <w:r w:rsidR="00B72560">
        <w:t xml:space="preserve">Values for leg press (4 sets) are mentioned in Table 15 and Table 16. </w:t>
      </w:r>
      <w:r>
        <w:t>For this analysis,</w:t>
      </w:r>
      <w:r w:rsidRPr="007E560C">
        <w:t xml:space="preserve"> </w:t>
      </w:r>
      <w:r>
        <w:t>it was observed a significant gender (</w:t>
      </w:r>
      <w:r>
        <w:rPr>
          <w:i/>
        </w:rPr>
        <w:t xml:space="preserve">p </w:t>
      </w:r>
      <w:r>
        <w:t>= 0.005) and significant time main effect (</w:t>
      </w:r>
      <w:r>
        <w:rPr>
          <w:i/>
        </w:rPr>
        <w:t xml:space="preserve">p </w:t>
      </w:r>
      <w:r>
        <w:t>= 0.023), but no significant condition main effect (</w:t>
      </w:r>
      <w:r>
        <w:rPr>
          <w:i/>
        </w:rPr>
        <w:t xml:space="preserve">p </w:t>
      </w:r>
      <w:r>
        <w:t>= 0.599).</w:t>
      </w:r>
      <w:r>
        <w:rPr>
          <w:color w:val="FF0000"/>
        </w:rPr>
        <w:t xml:space="preserve"> </w:t>
      </w:r>
      <w:r>
        <w:rPr>
          <w:color w:val="000000" w:themeColor="text1"/>
        </w:rPr>
        <w:t xml:space="preserve">For the gender main effect, males showed significantly larger muscle activation than for females </w:t>
      </w:r>
      <w:r>
        <w:t>(</w:t>
      </w:r>
      <w:r>
        <w:rPr>
          <w:i/>
        </w:rPr>
        <w:t xml:space="preserve">p </w:t>
      </w:r>
      <w:r>
        <w:t>= 0.005). Regarding the time main effect, it was revealed that set 1 was significantly larger than set 2 (</w:t>
      </w:r>
      <w:r>
        <w:rPr>
          <w:i/>
        </w:rPr>
        <w:t xml:space="preserve">p </w:t>
      </w:r>
      <w:r>
        <w:t xml:space="preserve">= 0.009). </w:t>
      </w:r>
      <w:r>
        <w:rPr>
          <w:color w:val="000000" w:themeColor="text1"/>
        </w:rPr>
        <w:t xml:space="preserve">Further analysis revealed that there was no significant gender by time </w:t>
      </w:r>
      <w:r>
        <w:t>(</w:t>
      </w:r>
      <w:r>
        <w:rPr>
          <w:i/>
        </w:rPr>
        <w:t xml:space="preserve">p </w:t>
      </w:r>
      <w:r>
        <w:t>= 0.150), gender by condition (</w:t>
      </w:r>
      <w:r>
        <w:rPr>
          <w:i/>
        </w:rPr>
        <w:t xml:space="preserve">p </w:t>
      </w:r>
      <w:r>
        <w:t>= 0.418) or condition by time (</w:t>
      </w:r>
      <w:r>
        <w:rPr>
          <w:i/>
        </w:rPr>
        <w:t xml:space="preserve">p </w:t>
      </w:r>
      <w:r>
        <w:t>= 0.625) interactions, but there was a significant gender by condition by time (</w:t>
      </w:r>
      <w:r>
        <w:rPr>
          <w:i/>
        </w:rPr>
        <w:t xml:space="preserve">p </w:t>
      </w:r>
      <w:r>
        <w:t>= 0.021). Follow up analysis of this</w:t>
      </w:r>
      <w:r w:rsidRPr="0065155C">
        <w:t xml:space="preserve"> interaction </w:t>
      </w:r>
      <w:r>
        <w:t xml:space="preserve">showed that </w:t>
      </w:r>
      <w:r w:rsidRPr="0065155C">
        <w:t xml:space="preserve">there were no significant differences in muscle activation across conditions </w:t>
      </w:r>
      <w:r>
        <w:t xml:space="preserve">for both males and females </w:t>
      </w:r>
      <w:r w:rsidRPr="0065155C">
        <w:t>during set 1, set 2, set 3 or set 4 (p &gt; 0.05)</w:t>
      </w:r>
      <w:r>
        <w:t xml:space="preserve">. </w:t>
      </w:r>
      <w:r w:rsidRPr="0065155C">
        <w:t>In the comparison across time</w:t>
      </w:r>
      <w:r>
        <w:t>,</w:t>
      </w:r>
      <w:r w:rsidRPr="0065155C">
        <w:t xml:space="preserve"> significant differences in muscle activation were observed for females</w:t>
      </w:r>
      <w:r>
        <w:t xml:space="preserve"> (</w:t>
      </w:r>
      <w:r>
        <w:rPr>
          <w:i/>
        </w:rPr>
        <w:t xml:space="preserve">p </w:t>
      </w:r>
      <w:r>
        <w:t>= 0.007</w:t>
      </w:r>
      <w:r w:rsidR="00306E3E">
        <w:t>)</w:t>
      </w:r>
      <w:r w:rsidRPr="0065155C">
        <w:t xml:space="preserve">, in which set 4 was significantly greater than set 1 for the cBFR </w:t>
      </w:r>
      <w:r w:rsidRPr="0065155C">
        <w:lastRenderedPageBreak/>
        <w:t>condition, but no significant differences were observed for males</w:t>
      </w:r>
      <w:r>
        <w:t xml:space="preserve"> (</w:t>
      </w:r>
      <w:r>
        <w:rPr>
          <w:i/>
        </w:rPr>
        <w:t xml:space="preserve">p </w:t>
      </w:r>
      <w:r>
        <w:t>&gt; 0.05)</w:t>
      </w:r>
      <w:r w:rsidRPr="0065155C">
        <w:t xml:space="preserve">. For pBFR, no significant differences were observed </w:t>
      </w:r>
      <w:r>
        <w:t>for</w:t>
      </w:r>
      <w:r w:rsidRPr="0065155C">
        <w:t xml:space="preserve"> males </w:t>
      </w:r>
      <w:r>
        <w:t>(</w:t>
      </w:r>
      <w:r>
        <w:rPr>
          <w:i/>
        </w:rPr>
        <w:t xml:space="preserve">p </w:t>
      </w:r>
      <w:r>
        <w:t xml:space="preserve">= 0.190) </w:t>
      </w:r>
      <w:r w:rsidRPr="0065155C">
        <w:t>and, even though a significant difference was detected for females</w:t>
      </w:r>
      <w:r>
        <w:t xml:space="preserve"> (</w:t>
      </w:r>
      <w:r>
        <w:rPr>
          <w:i/>
        </w:rPr>
        <w:t xml:space="preserve">p </w:t>
      </w:r>
      <w:r>
        <w:t>= 0.023)</w:t>
      </w:r>
      <w:r w:rsidRPr="0065155C">
        <w:t>, pairwise comparisons revealed that such difference does not actually exist</w:t>
      </w:r>
      <w:r>
        <w:t xml:space="preserve"> (</w:t>
      </w:r>
      <w:r>
        <w:rPr>
          <w:i/>
        </w:rPr>
        <w:t xml:space="preserve">p </w:t>
      </w:r>
      <w:r>
        <w:t>&gt; 0.05)</w:t>
      </w:r>
      <w:r w:rsidRPr="0065155C">
        <w:t>. Finally, no significant differences across time were observed</w:t>
      </w:r>
      <w:r>
        <w:t xml:space="preserve"> for males or females during LI (</w:t>
      </w:r>
      <w:r>
        <w:rPr>
          <w:i/>
        </w:rPr>
        <w:t xml:space="preserve">p </w:t>
      </w:r>
      <w:r>
        <w:t>&gt; 0.05).</w:t>
      </w:r>
    </w:p>
    <w:tbl>
      <w:tblPr>
        <w:tblpPr w:leftFromText="180" w:rightFromText="180" w:vertAnchor="text" w:horzAnchor="margin" w:tblpY="460"/>
        <w:tblW w:w="8280" w:type="dxa"/>
        <w:tblBorders>
          <w:left w:val="nil"/>
          <w:right w:val="nil"/>
        </w:tblBorders>
        <w:tblLayout w:type="fixed"/>
        <w:tblLook w:val="0000" w:firstRow="0" w:lastRow="0" w:firstColumn="0" w:lastColumn="0" w:noHBand="0" w:noVBand="0"/>
      </w:tblPr>
      <w:tblGrid>
        <w:gridCol w:w="689"/>
        <w:gridCol w:w="861"/>
        <w:gridCol w:w="1600"/>
        <w:gridCol w:w="1800"/>
        <w:gridCol w:w="1710"/>
        <w:gridCol w:w="1620"/>
      </w:tblGrid>
      <w:tr w:rsidR="006C7A09" w:rsidRPr="003115B8" w14:paraId="0BFBFA75" w14:textId="77777777" w:rsidTr="00336C88">
        <w:trPr>
          <w:trHeight w:val="392"/>
        </w:trPr>
        <w:tc>
          <w:tcPr>
            <w:tcW w:w="8280" w:type="dxa"/>
            <w:gridSpan w:val="6"/>
            <w:tcBorders>
              <w:top w:val="nil"/>
              <w:bottom w:val="single" w:sz="2" w:space="0" w:color="000000"/>
            </w:tcBorders>
          </w:tcPr>
          <w:p w14:paraId="776F82DB" w14:textId="3B58F45D" w:rsidR="006C7A09" w:rsidRPr="003115B8" w:rsidRDefault="00B72560" w:rsidP="002F5FCB">
            <w:pPr>
              <w:autoSpaceDE w:val="0"/>
              <w:autoSpaceDN w:val="0"/>
              <w:adjustRightInd w:val="0"/>
              <w:ind w:right="-198"/>
              <w:rPr>
                <w:b/>
                <w:bCs/>
                <w:color w:val="000000"/>
              </w:rPr>
            </w:pPr>
            <w:r>
              <w:rPr>
                <w:b/>
                <w:color w:val="000000"/>
              </w:rPr>
              <w:t>Table 15</w:t>
            </w:r>
            <w:r w:rsidR="006C7A09" w:rsidRPr="00274440">
              <w:rPr>
                <w:b/>
                <w:color w:val="000000"/>
              </w:rPr>
              <w:t xml:space="preserve">. </w:t>
            </w:r>
            <w:r w:rsidR="006C7A09">
              <w:rPr>
                <w:b/>
                <w:color w:val="000000"/>
              </w:rPr>
              <w:t xml:space="preserve">Muscle activation </w:t>
            </w:r>
            <w:r w:rsidR="00C34EF9">
              <w:rPr>
                <w:b/>
                <w:color w:val="000000"/>
              </w:rPr>
              <w:t xml:space="preserve">(% max RMS) </w:t>
            </w:r>
            <w:r w:rsidR="006C7A09">
              <w:rPr>
                <w:b/>
                <w:color w:val="000000"/>
              </w:rPr>
              <w:t xml:space="preserve">for leg press </w:t>
            </w:r>
            <w:r>
              <w:rPr>
                <w:b/>
                <w:color w:val="000000"/>
              </w:rPr>
              <w:t xml:space="preserve">(4 sets) </w:t>
            </w:r>
            <w:r w:rsidR="006C7A09">
              <w:rPr>
                <w:b/>
                <w:color w:val="000000"/>
              </w:rPr>
              <w:t>for both genders</w:t>
            </w:r>
            <w:r w:rsidR="006C7A09" w:rsidRPr="00274440">
              <w:rPr>
                <w:b/>
                <w:color w:val="000000"/>
              </w:rPr>
              <w:t xml:space="preserve"> </w:t>
            </w:r>
            <w:r w:rsidR="006C7A09">
              <w:rPr>
                <w:b/>
                <w:color w:val="000000"/>
              </w:rPr>
              <w:t>(mean ± SD</w:t>
            </w:r>
            <w:r w:rsidR="006C7A09" w:rsidRPr="00274440">
              <w:rPr>
                <w:b/>
                <w:color w:val="000000"/>
              </w:rPr>
              <w:t>)</w:t>
            </w:r>
          </w:p>
        </w:tc>
      </w:tr>
      <w:tr w:rsidR="006C7A09" w:rsidRPr="003115B8" w14:paraId="0917BFD3" w14:textId="77777777" w:rsidTr="00336C88">
        <w:trPr>
          <w:trHeight w:val="392"/>
        </w:trPr>
        <w:tc>
          <w:tcPr>
            <w:tcW w:w="689" w:type="dxa"/>
            <w:tcBorders>
              <w:top w:val="single" w:sz="2" w:space="0" w:color="000000"/>
              <w:left w:val="nil"/>
              <w:bottom w:val="single" w:sz="2" w:space="0" w:color="000000"/>
            </w:tcBorders>
            <w:tcMar>
              <w:top w:w="20" w:type="nil"/>
              <w:left w:w="20" w:type="nil"/>
              <w:right w:w="20" w:type="nil"/>
            </w:tcMar>
            <w:vAlign w:val="center"/>
          </w:tcPr>
          <w:p w14:paraId="5CC412EC" w14:textId="77777777" w:rsidR="006C7A09" w:rsidRPr="003115B8" w:rsidRDefault="006C7A09" w:rsidP="00430DD3">
            <w:pPr>
              <w:autoSpaceDE w:val="0"/>
              <w:autoSpaceDN w:val="0"/>
              <w:adjustRightInd w:val="0"/>
              <w:spacing w:line="276" w:lineRule="auto"/>
              <w:rPr>
                <w:color w:val="000000"/>
              </w:rPr>
            </w:pPr>
            <w:r w:rsidRPr="003115B8">
              <w:rPr>
                <w:color w:val="000000"/>
              </w:rPr>
              <w:t> </w:t>
            </w:r>
          </w:p>
        </w:tc>
        <w:tc>
          <w:tcPr>
            <w:tcW w:w="861" w:type="dxa"/>
            <w:tcBorders>
              <w:top w:val="single" w:sz="2" w:space="0" w:color="000000"/>
              <w:bottom w:val="single" w:sz="2" w:space="0" w:color="000000"/>
            </w:tcBorders>
            <w:tcMar>
              <w:top w:w="20" w:type="nil"/>
              <w:left w:w="20" w:type="nil"/>
              <w:right w:w="20" w:type="nil"/>
            </w:tcMar>
            <w:vAlign w:val="center"/>
          </w:tcPr>
          <w:p w14:paraId="6916DF51" w14:textId="77777777" w:rsidR="006C7A09" w:rsidRPr="003115B8" w:rsidRDefault="006C7A09" w:rsidP="00430DD3">
            <w:pPr>
              <w:autoSpaceDE w:val="0"/>
              <w:autoSpaceDN w:val="0"/>
              <w:adjustRightInd w:val="0"/>
              <w:spacing w:line="276" w:lineRule="auto"/>
              <w:rPr>
                <w:color w:val="000000"/>
              </w:rPr>
            </w:pPr>
            <w:r w:rsidRPr="003115B8">
              <w:rPr>
                <w:color w:val="000000"/>
              </w:rPr>
              <w:t> </w:t>
            </w:r>
          </w:p>
        </w:tc>
        <w:tc>
          <w:tcPr>
            <w:tcW w:w="1600" w:type="dxa"/>
            <w:tcBorders>
              <w:top w:val="single" w:sz="2" w:space="0" w:color="000000"/>
              <w:bottom w:val="single" w:sz="2" w:space="0" w:color="000000"/>
            </w:tcBorders>
          </w:tcPr>
          <w:p w14:paraId="2D8222BC" w14:textId="79260BB5" w:rsidR="006C7A09" w:rsidRDefault="006C7A09" w:rsidP="00430DD3">
            <w:pPr>
              <w:autoSpaceDE w:val="0"/>
              <w:autoSpaceDN w:val="0"/>
              <w:adjustRightInd w:val="0"/>
              <w:spacing w:line="276" w:lineRule="auto"/>
              <w:jc w:val="center"/>
              <w:rPr>
                <w:bCs/>
                <w:color w:val="000000"/>
              </w:rPr>
            </w:pPr>
            <w:r>
              <w:rPr>
                <w:bCs/>
                <w:color w:val="000000"/>
              </w:rPr>
              <w:t>Set 1</w:t>
            </w:r>
          </w:p>
        </w:tc>
        <w:tc>
          <w:tcPr>
            <w:tcW w:w="1800" w:type="dxa"/>
            <w:tcBorders>
              <w:top w:val="single" w:sz="2" w:space="0" w:color="000000"/>
              <w:bottom w:val="single" w:sz="2" w:space="0" w:color="000000"/>
            </w:tcBorders>
            <w:tcMar>
              <w:top w:w="20" w:type="nil"/>
              <w:left w:w="20" w:type="nil"/>
              <w:right w:w="20" w:type="nil"/>
            </w:tcMar>
            <w:vAlign w:val="center"/>
          </w:tcPr>
          <w:p w14:paraId="747B46E2" w14:textId="122578C9" w:rsidR="006C7A09" w:rsidRPr="005F54D7" w:rsidRDefault="006C7A09" w:rsidP="00430DD3">
            <w:pPr>
              <w:autoSpaceDE w:val="0"/>
              <w:autoSpaceDN w:val="0"/>
              <w:adjustRightInd w:val="0"/>
              <w:spacing w:line="276" w:lineRule="auto"/>
              <w:jc w:val="center"/>
              <w:rPr>
                <w:bCs/>
                <w:i/>
                <w:color w:val="000000"/>
              </w:rPr>
            </w:pPr>
            <w:r>
              <w:rPr>
                <w:bCs/>
                <w:color w:val="000000"/>
              </w:rPr>
              <w:t>Set 2</w:t>
            </w:r>
            <w:r w:rsidR="00D12414">
              <w:rPr>
                <w:rFonts w:cstheme="minorHAnsi"/>
                <w:i/>
                <w:color w:val="000000" w:themeColor="text1"/>
                <w:sz w:val="20"/>
                <w:szCs w:val="20"/>
                <w:vertAlign w:val="superscript"/>
              </w:rPr>
              <w:t>a</w:t>
            </w:r>
          </w:p>
        </w:tc>
        <w:tc>
          <w:tcPr>
            <w:tcW w:w="1710" w:type="dxa"/>
            <w:tcBorders>
              <w:top w:val="single" w:sz="2" w:space="0" w:color="000000"/>
              <w:bottom w:val="single" w:sz="2" w:space="0" w:color="000000"/>
            </w:tcBorders>
            <w:tcMar>
              <w:top w:w="20" w:type="nil"/>
              <w:left w:w="20" w:type="nil"/>
              <w:right w:w="20" w:type="nil"/>
            </w:tcMar>
            <w:vAlign w:val="center"/>
          </w:tcPr>
          <w:p w14:paraId="385B3BF8" w14:textId="13D1D884" w:rsidR="006C7A09" w:rsidRPr="005F54D7" w:rsidRDefault="006C7A09" w:rsidP="00430DD3">
            <w:pPr>
              <w:autoSpaceDE w:val="0"/>
              <w:autoSpaceDN w:val="0"/>
              <w:adjustRightInd w:val="0"/>
              <w:spacing w:line="276" w:lineRule="auto"/>
              <w:jc w:val="center"/>
              <w:rPr>
                <w:bCs/>
                <w:i/>
                <w:color w:val="000000"/>
              </w:rPr>
            </w:pPr>
            <w:r>
              <w:rPr>
                <w:bCs/>
                <w:color w:val="000000"/>
              </w:rPr>
              <w:t>Set 3</w:t>
            </w:r>
          </w:p>
        </w:tc>
        <w:tc>
          <w:tcPr>
            <w:tcW w:w="1620" w:type="dxa"/>
            <w:tcBorders>
              <w:top w:val="single" w:sz="2" w:space="0" w:color="000000"/>
              <w:bottom w:val="single" w:sz="2" w:space="0" w:color="000000"/>
              <w:right w:val="nil"/>
            </w:tcBorders>
            <w:tcMar>
              <w:top w:w="20" w:type="nil"/>
              <w:left w:w="20" w:type="nil"/>
              <w:right w:w="20" w:type="nil"/>
            </w:tcMar>
            <w:vAlign w:val="center"/>
          </w:tcPr>
          <w:p w14:paraId="1F187A47" w14:textId="3F8E7800" w:rsidR="006C7A09" w:rsidRPr="005F54D7" w:rsidRDefault="006C7A09" w:rsidP="00430DD3">
            <w:pPr>
              <w:autoSpaceDE w:val="0"/>
              <w:autoSpaceDN w:val="0"/>
              <w:adjustRightInd w:val="0"/>
              <w:spacing w:line="276" w:lineRule="auto"/>
              <w:jc w:val="center"/>
              <w:rPr>
                <w:bCs/>
                <w:i/>
                <w:color w:val="000000"/>
              </w:rPr>
            </w:pPr>
            <w:r>
              <w:rPr>
                <w:bCs/>
                <w:color w:val="000000"/>
              </w:rPr>
              <w:t>Set 4</w:t>
            </w:r>
          </w:p>
        </w:tc>
      </w:tr>
      <w:tr w:rsidR="006C7A09" w:rsidRPr="003115B8" w14:paraId="644D5BA8" w14:textId="77777777" w:rsidTr="00336C88">
        <w:trPr>
          <w:trHeight w:val="334"/>
        </w:trPr>
        <w:tc>
          <w:tcPr>
            <w:tcW w:w="689" w:type="dxa"/>
            <w:vMerge w:val="restart"/>
            <w:tcBorders>
              <w:top w:val="single" w:sz="2" w:space="0" w:color="000000"/>
            </w:tcBorders>
            <w:tcMar>
              <w:top w:w="20" w:type="nil"/>
              <w:left w:w="20" w:type="nil"/>
              <w:right w:w="20" w:type="nil"/>
            </w:tcMar>
            <w:textDirection w:val="btLr"/>
          </w:tcPr>
          <w:p w14:paraId="6F26C6CF" w14:textId="243F1379" w:rsidR="006C7A09" w:rsidRPr="004A1EC8" w:rsidRDefault="006C7A09" w:rsidP="00430DD3">
            <w:pPr>
              <w:autoSpaceDE w:val="0"/>
              <w:autoSpaceDN w:val="0"/>
              <w:adjustRightInd w:val="0"/>
              <w:spacing w:line="276" w:lineRule="auto"/>
              <w:ind w:left="113" w:right="113"/>
              <w:jc w:val="center"/>
              <w:rPr>
                <w:color w:val="000000"/>
              </w:rPr>
            </w:pPr>
            <w:r>
              <w:rPr>
                <w:color w:val="000000"/>
              </w:rPr>
              <w:t>Males</w:t>
            </w:r>
            <w:r w:rsidR="00BF5918">
              <w:rPr>
                <w:color w:val="000000"/>
              </w:rPr>
              <w:t>*</w:t>
            </w:r>
          </w:p>
        </w:tc>
        <w:tc>
          <w:tcPr>
            <w:tcW w:w="861" w:type="dxa"/>
            <w:tcBorders>
              <w:top w:val="single" w:sz="2" w:space="0" w:color="000000"/>
            </w:tcBorders>
            <w:tcMar>
              <w:top w:w="20" w:type="nil"/>
              <w:left w:w="20" w:type="nil"/>
              <w:right w:w="20" w:type="nil"/>
            </w:tcMar>
            <w:vAlign w:val="center"/>
          </w:tcPr>
          <w:p w14:paraId="3DA5E624" w14:textId="1965DF02" w:rsidR="006C7A09" w:rsidRPr="004A1EC8" w:rsidRDefault="006C7A09" w:rsidP="00430DD3">
            <w:pPr>
              <w:autoSpaceDE w:val="0"/>
              <w:autoSpaceDN w:val="0"/>
              <w:adjustRightInd w:val="0"/>
              <w:spacing w:line="276" w:lineRule="auto"/>
              <w:rPr>
                <w:color w:val="000000"/>
              </w:rPr>
            </w:pPr>
            <w:r>
              <w:rPr>
                <w:color w:val="000000"/>
              </w:rPr>
              <w:t>cBFR</w:t>
            </w:r>
          </w:p>
        </w:tc>
        <w:tc>
          <w:tcPr>
            <w:tcW w:w="1600" w:type="dxa"/>
            <w:tcBorders>
              <w:top w:val="single" w:sz="2" w:space="0" w:color="000000"/>
            </w:tcBorders>
          </w:tcPr>
          <w:p w14:paraId="207ABF22" w14:textId="70B07180" w:rsidR="006C7A09" w:rsidRPr="009247B3" w:rsidRDefault="006C7A09" w:rsidP="00430DD3">
            <w:pPr>
              <w:autoSpaceDE w:val="0"/>
              <w:autoSpaceDN w:val="0"/>
              <w:adjustRightInd w:val="0"/>
              <w:spacing w:line="276" w:lineRule="auto"/>
              <w:jc w:val="center"/>
              <w:rPr>
                <w:color w:val="000000"/>
              </w:rPr>
            </w:pPr>
            <w:r>
              <w:rPr>
                <w:color w:val="000000"/>
              </w:rPr>
              <w:t>41.95</w:t>
            </w:r>
            <w:r w:rsidRPr="0021148A">
              <w:rPr>
                <w:color w:val="000000"/>
              </w:rPr>
              <w:t xml:space="preserve"> ± 13.</w:t>
            </w:r>
            <w:r>
              <w:rPr>
                <w:color w:val="000000"/>
              </w:rPr>
              <w:t>70</w:t>
            </w:r>
          </w:p>
        </w:tc>
        <w:tc>
          <w:tcPr>
            <w:tcW w:w="1800" w:type="dxa"/>
            <w:tcBorders>
              <w:top w:val="single" w:sz="2" w:space="0" w:color="000000"/>
            </w:tcBorders>
            <w:tcMar>
              <w:top w:w="20" w:type="nil"/>
              <w:left w:w="20" w:type="nil"/>
              <w:right w:w="20" w:type="nil"/>
            </w:tcMar>
            <w:vAlign w:val="bottom"/>
          </w:tcPr>
          <w:p w14:paraId="20033CD7" w14:textId="776151A5" w:rsidR="006C7A09" w:rsidRPr="009247B3" w:rsidRDefault="006C7A09" w:rsidP="00430DD3">
            <w:pPr>
              <w:autoSpaceDE w:val="0"/>
              <w:autoSpaceDN w:val="0"/>
              <w:adjustRightInd w:val="0"/>
              <w:spacing w:line="276" w:lineRule="auto"/>
              <w:jc w:val="center"/>
              <w:rPr>
                <w:color w:val="000000"/>
              </w:rPr>
            </w:pPr>
            <w:r>
              <w:rPr>
                <w:color w:val="000000"/>
              </w:rPr>
              <w:t>42.06</w:t>
            </w:r>
            <w:r w:rsidRPr="0021148A">
              <w:rPr>
                <w:color w:val="000000"/>
              </w:rPr>
              <w:t xml:space="preserve"> ± 14.8</w:t>
            </w:r>
            <w:r>
              <w:rPr>
                <w:color w:val="000000"/>
              </w:rPr>
              <w:t>8</w:t>
            </w:r>
          </w:p>
        </w:tc>
        <w:tc>
          <w:tcPr>
            <w:tcW w:w="1710" w:type="dxa"/>
            <w:tcBorders>
              <w:top w:val="single" w:sz="2" w:space="0" w:color="000000"/>
            </w:tcBorders>
            <w:tcMar>
              <w:top w:w="20" w:type="nil"/>
              <w:left w:w="20" w:type="nil"/>
              <w:right w:w="20" w:type="nil"/>
            </w:tcMar>
            <w:vAlign w:val="bottom"/>
          </w:tcPr>
          <w:p w14:paraId="3741D481" w14:textId="029DD041" w:rsidR="006C7A09" w:rsidRPr="009247B3" w:rsidRDefault="006C7A09" w:rsidP="00430DD3">
            <w:pPr>
              <w:autoSpaceDE w:val="0"/>
              <w:autoSpaceDN w:val="0"/>
              <w:adjustRightInd w:val="0"/>
              <w:spacing w:line="276" w:lineRule="auto"/>
              <w:jc w:val="center"/>
              <w:rPr>
                <w:color w:val="000000"/>
              </w:rPr>
            </w:pPr>
            <w:r>
              <w:rPr>
                <w:color w:val="000000"/>
              </w:rPr>
              <w:t>42.59</w:t>
            </w:r>
            <w:r w:rsidRPr="0021148A">
              <w:rPr>
                <w:color w:val="000000"/>
              </w:rPr>
              <w:t xml:space="preserve"> ± 16.0</w:t>
            </w:r>
            <w:r>
              <w:rPr>
                <w:color w:val="000000"/>
              </w:rPr>
              <w:t>6</w:t>
            </w:r>
          </w:p>
        </w:tc>
        <w:tc>
          <w:tcPr>
            <w:tcW w:w="1620" w:type="dxa"/>
            <w:tcBorders>
              <w:top w:val="single" w:sz="2" w:space="0" w:color="000000"/>
            </w:tcBorders>
            <w:tcMar>
              <w:top w:w="20" w:type="nil"/>
              <w:left w:w="20" w:type="nil"/>
              <w:right w:w="20" w:type="nil"/>
            </w:tcMar>
            <w:vAlign w:val="bottom"/>
          </w:tcPr>
          <w:p w14:paraId="73822EE1" w14:textId="7EF83085" w:rsidR="006C7A09" w:rsidRPr="009247B3" w:rsidRDefault="006C7A09" w:rsidP="00430DD3">
            <w:pPr>
              <w:autoSpaceDE w:val="0"/>
              <w:autoSpaceDN w:val="0"/>
              <w:adjustRightInd w:val="0"/>
              <w:spacing w:line="276" w:lineRule="auto"/>
              <w:jc w:val="center"/>
              <w:rPr>
                <w:color w:val="000000"/>
              </w:rPr>
            </w:pPr>
            <w:r>
              <w:rPr>
                <w:color w:val="000000"/>
              </w:rPr>
              <w:t>44.08</w:t>
            </w:r>
            <w:r w:rsidRPr="0021148A">
              <w:rPr>
                <w:color w:val="000000"/>
              </w:rPr>
              <w:t xml:space="preserve"> ± 17.23</w:t>
            </w:r>
            <w:r w:rsidR="00D12414" w:rsidRPr="007B754A">
              <w:rPr>
                <w:color w:val="000000"/>
                <w:sz w:val="20"/>
                <w:szCs w:val="20"/>
                <w:vertAlign w:val="superscript"/>
              </w:rPr>
              <w:t>‡</w:t>
            </w:r>
          </w:p>
        </w:tc>
      </w:tr>
      <w:tr w:rsidR="006C7A09" w:rsidRPr="003115B8" w14:paraId="7ADB8017" w14:textId="77777777" w:rsidTr="00336C88">
        <w:trPr>
          <w:trHeight w:val="330"/>
        </w:trPr>
        <w:tc>
          <w:tcPr>
            <w:tcW w:w="689" w:type="dxa"/>
            <w:vMerge/>
            <w:tcMar>
              <w:top w:w="20" w:type="nil"/>
              <w:left w:w="20" w:type="nil"/>
              <w:right w:w="20" w:type="nil"/>
            </w:tcMar>
            <w:textDirection w:val="btLr"/>
          </w:tcPr>
          <w:p w14:paraId="06C227DB" w14:textId="77777777" w:rsidR="006C7A09" w:rsidRPr="004A1EC8" w:rsidRDefault="006C7A09" w:rsidP="00430DD3">
            <w:pPr>
              <w:autoSpaceDE w:val="0"/>
              <w:autoSpaceDN w:val="0"/>
              <w:adjustRightInd w:val="0"/>
              <w:spacing w:line="276" w:lineRule="auto"/>
              <w:ind w:left="113" w:right="113"/>
              <w:jc w:val="center"/>
              <w:rPr>
                <w:color w:val="000000"/>
              </w:rPr>
            </w:pPr>
          </w:p>
        </w:tc>
        <w:tc>
          <w:tcPr>
            <w:tcW w:w="861" w:type="dxa"/>
            <w:tcMar>
              <w:top w:w="20" w:type="nil"/>
              <w:left w:w="20" w:type="nil"/>
              <w:right w:w="20" w:type="nil"/>
            </w:tcMar>
            <w:vAlign w:val="center"/>
          </w:tcPr>
          <w:p w14:paraId="617FBEA5" w14:textId="712310F9" w:rsidR="006C7A09" w:rsidRPr="004A1EC8" w:rsidRDefault="006C7A09" w:rsidP="00430DD3">
            <w:pPr>
              <w:autoSpaceDE w:val="0"/>
              <w:autoSpaceDN w:val="0"/>
              <w:adjustRightInd w:val="0"/>
              <w:spacing w:line="276" w:lineRule="auto"/>
              <w:rPr>
                <w:color w:val="000000"/>
              </w:rPr>
            </w:pPr>
            <w:r>
              <w:rPr>
                <w:color w:val="000000"/>
              </w:rPr>
              <w:t>pBFR</w:t>
            </w:r>
          </w:p>
        </w:tc>
        <w:tc>
          <w:tcPr>
            <w:tcW w:w="1600" w:type="dxa"/>
          </w:tcPr>
          <w:p w14:paraId="7CC1A1B8" w14:textId="474F34D5" w:rsidR="006C7A09" w:rsidRPr="009247B3" w:rsidRDefault="006C7A09" w:rsidP="00430DD3">
            <w:pPr>
              <w:autoSpaceDE w:val="0"/>
              <w:autoSpaceDN w:val="0"/>
              <w:adjustRightInd w:val="0"/>
              <w:spacing w:line="276" w:lineRule="auto"/>
              <w:jc w:val="center"/>
              <w:rPr>
                <w:color w:val="000000"/>
                <w:vertAlign w:val="superscript"/>
              </w:rPr>
            </w:pPr>
            <w:r>
              <w:rPr>
                <w:color w:val="000000"/>
              </w:rPr>
              <w:t>39.38</w:t>
            </w:r>
            <w:r w:rsidRPr="0021148A">
              <w:rPr>
                <w:color w:val="000000"/>
              </w:rPr>
              <w:t xml:space="preserve"> ± 11.19</w:t>
            </w:r>
          </w:p>
        </w:tc>
        <w:tc>
          <w:tcPr>
            <w:tcW w:w="1800" w:type="dxa"/>
            <w:tcMar>
              <w:top w:w="20" w:type="nil"/>
              <w:left w:w="20" w:type="nil"/>
              <w:right w:w="20" w:type="nil"/>
            </w:tcMar>
            <w:vAlign w:val="bottom"/>
          </w:tcPr>
          <w:p w14:paraId="2B66119F" w14:textId="10C1746C" w:rsidR="006C7A09" w:rsidRPr="009247B3" w:rsidRDefault="006C7A09" w:rsidP="00430DD3">
            <w:pPr>
              <w:autoSpaceDE w:val="0"/>
              <w:autoSpaceDN w:val="0"/>
              <w:adjustRightInd w:val="0"/>
              <w:spacing w:line="276" w:lineRule="auto"/>
              <w:jc w:val="center"/>
              <w:rPr>
                <w:color w:val="000000"/>
                <w:vertAlign w:val="superscript"/>
              </w:rPr>
            </w:pPr>
            <w:r>
              <w:rPr>
                <w:color w:val="000000"/>
              </w:rPr>
              <w:t>37.98</w:t>
            </w:r>
            <w:r w:rsidRPr="0021148A">
              <w:rPr>
                <w:color w:val="000000"/>
              </w:rPr>
              <w:t xml:space="preserve"> ± 11.78</w:t>
            </w:r>
          </w:p>
        </w:tc>
        <w:tc>
          <w:tcPr>
            <w:tcW w:w="1710" w:type="dxa"/>
            <w:tcMar>
              <w:top w:w="20" w:type="nil"/>
              <w:left w:w="20" w:type="nil"/>
              <w:right w:w="20" w:type="nil"/>
            </w:tcMar>
            <w:vAlign w:val="center"/>
          </w:tcPr>
          <w:p w14:paraId="05BECB52" w14:textId="0A0223AD" w:rsidR="006C7A09" w:rsidRPr="009247B3" w:rsidRDefault="006C7A09" w:rsidP="00430DD3">
            <w:pPr>
              <w:autoSpaceDE w:val="0"/>
              <w:autoSpaceDN w:val="0"/>
              <w:adjustRightInd w:val="0"/>
              <w:spacing w:line="276" w:lineRule="auto"/>
              <w:jc w:val="center"/>
              <w:rPr>
                <w:color w:val="000000"/>
              </w:rPr>
            </w:pPr>
            <w:r>
              <w:rPr>
                <w:color w:val="000000"/>
              </w:rPr>
              <w:t>39.27</w:t>
            </w:r>
            <w:r w:rsidRPr="0021148A">
              <w:rPr>
                <w:color w:val="000000"/>
              </w:rPr>
              <w:t xml:space="preserve"> ± 12.9</w:t>
            </w:r>
            <w:r>
              <w:rPr>
                <w:color w:val="000000"/>
              </w:rPr>
              <w:t>4</w:t>
            </w:r>
          </w:p>
        </w:tc>
        <w:tc>
          <w:tcPr>
            <w:tcW w:w="1620" w:type="dxa"/>
            <w:tcMar>
              <w:top w:w="20" w:type="nil"/>
              <w:left w:w="20" w:type="nil"/>
              <w:right w:w="20" w:type="nil"/>
            </w:tcMar>
            <w:vAlign w:val="bottom"/>
          </w:tcPr>
          <w:p w14:paraId="038AB201" w14:textId="70D7D10F" w:rsidR="006C7A09" w:rsidRPr="009247B3" w:rsidRDefault="006C7A09" w:rsidP="00430DD3">
            <w:pPr>
              <w:autoSpaceDE w:val="0"/>
              <w:autoSpaceDN w:val="0"/>
              <w:adjustRightInd w:val="0"/>
              <w:spacing w:line="276" w:lineRule="auto"/>
              <w:jc w:val="center"/>
              <w:rPr>
                <w:color w:val="000000"/>
              </w:rPr>
            </w:pPr>
            <w:r>
              <w:rPr>
                <w:color w:val="000000"/>
              </w:rPr>
              <w:t>38.04</w:t>
            </w:r>
            <w:r w:rsidRPr="0021148A">
              <w:rPr>
                <w:color w:val="000000"/>
              </w:rPr>
              <w:t xml:space="preserve"> ± 12.6</w:t>
            </w:r>
            <w:r>
              <w:rPr>
                <w:color w:val="000000"/>
              </w:rPr>
              <w:t>3</w:t>
            </w:r>
          </w:p>
        </w:tc>
      </w:tr>
      <w:tr w:rsidR="006C7A09" w:rsidRPr="003115B8" w14:paraId="5D11A7E4" w14:textId="77777777" w:rsidTr="00336C88">
        <w:trPr>
          <w:trHeight w:val="339"/>
        </w:trPr>
        <w:tc>
          <w:tcPr>
            <w:tcW w:w="689" w:type="dxa"/>
            <w:vMerge/>
            <w:tcMar>
              <w:top w:w="20" w:type="nil"/>
              <w:left w:w="20" w:type="nil"/>
              <w:right w:w="20" w:type="nil"/>
            </w:tcMar>
            <w:textDirection w:val="btLr"/>
          </w:tcPr>
          <w:p w14:paraId="51CDE73E" w14:textId="77777777" w:rsidR="006C7A09" w:rsidRPr="004A1EC8" w:rsidRDefault="006C7A09" w:rsidP="00430DD3">
            <w:pPr>
              <w:autoSpaceDE w:val="0"/>
              <w:autoSpaceDN w:val="0"/>
              <w:adjustRightInd w:val="0"/>
              <w:spacing w:line="276" w:lineRule="auto"/>
              <w:ind w:left="113" w:right="113"/>
              <w:jc w:val="center"/>
              <w:rPr>
                <w:color w:val="000000"/>
                <w:vertAlign w:val="superscript"/>
              </w:rPr>
            </w:pPr>
          </w:p>
        </w:tc>
        <w:tc>
          <w:tcPr>
            <w:tcW w:w="861" w:type="dxa"/>
            <w:tcBorders>
              <w:bottom w:val="nil"/>
            </w:tcBorders>
            <w:tcMar>
              <w:top w:w="20" w:type="nil"/>
              <w:left w:w="20" w:type="nil"/>
              <w:right w:w="20" w:type="nil"/>
            </w:tcMar>
            <w:vAlign w:val="center"/>
          </w:tcPr>
          <w:p w14:paraId="632D1D26" w14:textId="15590DB7" w:rsidR="006C7A09" w:rsidRPr="00F517B1" w:rsidRDefault="006C7A09" w:rsidP="00430DD3">
            <w:pPr>
              <w:autoSpaceDE w:val="0"/>
              <w:autoSpaceDN w:val="0"/>
              <w:adjustRightInd w:val="0"/>
              <w:spacing w:line="276" w:lineRule="auto"/>
              <w:rPr>
                <w:rFonts w:ascii="Cambria Math" w:hAnsi="Cambria Math"/>
                <w:color w:val="000000"/>
              </w:rPr>
            </w:pPr>
            <w:r>
              <w:rPr>
                <w:color w:val="000000"/>
              </w:rPr>
              <w:t>HI</w:t>
            </w:r>
            <w:r w:rsidR="00BF5918" w:rsidRPr="007E322B">
              <w:rPr>
                <w:color w:val="000000" w:themeColor="text1"/>
                <w:vertAlign w:val="superscript"/>
              </w:rPr>
              <w:t>β</w:t>
            </w:r>
          </w:p>
        </w:tc>
        <w:tc>
          <w:tcPr>
            <w:tcW w:w="1600" w:type="dxa"/>
            <w:tcBorders>
              <w:bottom w:val="nil"/>
            </w:tcBorders>
          </w:tcPr>
          <w:p w14:paraId="54C41CA9" w14:textId="77777777" w:rsidR="006C7A09" w:rsidRPr="009247B3" w:rsidRDefault="006C7A09" w:rsidP="00430DD3">
            <w:pPr>
              <w:autoSpaceDE w:val="0"/>
              <w:autoSpaceDN w:val="0"/>
              <w:adjustRightInd w:val="0"/>
              <w:spacing w:line="276" w:lineRule="auto"/>
              <w:jc w:val="center"/>
              <w:rPr>
                <w:color w:val="000000"/>
                <w:vertAlign w:val="superscript"/>
              </w:rPr>
            </w:pPr>
            <w:r>
              <w:rPr>
                <w:color w:val="000000"/>
              </w:rPr>
              <w:t>87.18</w:t>
            </w:r>
            <w:r w:rsidRPr="0021148A">
              <w:rPr>
                <w:color w:val="000000"/>
              </w:rPr>
              <w:t xml:space="preserve"> ± 21.5</w:t>
            </w:r>
            <w:r>
              <w:rPr>
                <w:color w:val="000000"/>
              </w:rPr>
              <w:t>8</w:t>
            </w:r>
          </w:p>
        </w:tc>
        <w:tc>
          <w:tcPr>
            <w:tcW w:w="1800" w:type="dxa"/>
            <w:tcBorders>
              <w:bottom w:val="nil"/>
            </w:tcBorders>
            <w:tcMar>
              <w:top w:w="20" w:type="nil"/>
              <w:left w:w="20" w:type="nil"/>
              <w:right w:w="20" w:type="nil"/>
            </w:tcMar>
            <w:vAlign w:val="bottom"/>
          </w:tcPr>
          <w:p w14:paraId="028C61C8" w14:textId="77777777" w:rsidR="006C7A09" w:rsidRPr="009247B3" w:rsidRDefault="006C7A09" w:rsidP="00430DD3">
            <w:pPr>
              <w:autoSpaceDE w:val="0"/>
              <w:autoSpaceDN w:val="0"/>
              <w:adjustRightInd w:val="0"/>
              <w:spacing w:line="276" w:lineRule="auto"/>
              <w:jc w:val="center"/>
              <w:rPr>
                <w:color w:val="000000"/>
                <w:vertAlign w:val="superscript"/>
              </w:rPr>
            </w:pPr>
            <w:r>
              <w:rPr>
                <w:color w:val="000000"/>
              </w:rPr>
              <w:t>85.69</w:t>
            </w:r>
            <w:r w:rsidRPr="0021148A">
              <w:rPr>
                <w:color w:val="000000"/>
              </w:rPr>
              <w:t xml:space="preserve"> ± 20.2</w:t>
            </w:r>
            <w:r>
              <w:rPr>
                <w:color w:val="000000"/>
              </w:rPr>
              <w:t>4</w:t>
            </w:r>
          </w:p>
        </w:tc>
        <w:tc>
          <w:tcPr>
            <w:tcW w:w="1710" w:type="dxa"/>
            <w:tcBorders>
              <w:bottom w:val="nil"/>
            </w:tcBorders>
            <w:tcMar>
              <w:top w:w="20" w:type="nil"/>
              <w:left w:w="20" w:type="nil"/>
              <w:right w:w="20" w:type="nil"/>
            </w:tcMar>
            <w:vAlign w:val="bottom"/>
          </w:tcPr>
          <w:p w14:paraId="5E8FD5B9" w14:textId="77777777" w:rsidR="006C7A09" w:rsidRPr="009247B3" w:rsidRDefault="006C7A09" w:rsidP="00430DD3">
            <w:pPr>
              <w:autoSpaceDE w:val="0"/>
              <w:autoSpaceDN w:val="0"/>
              <w:adjustRightInd w:val="0"/>
              <w:spacing w:line="276" w:lineRule="auto"/>
              <w:jc w:val="center"/>
              <w:rPr>
                <w:color w:val="000000"/>
                <w:vertAlign w:val="superscript"/>
              </w:rPr>
            </w:pPr>
            <w:r>
              <w:rPr>
                <w:color w:val="000000"/>
              </w:rPr>
              <w:t>91.14</w:t>
            </w:r>
            <w:r w:rsidRPr="0021148A">
              <w:rPr>
                <w:color w:val="000000"/>
              </w:rPr>
              <w:t xml:space="preserve"> ± 25.29</w:t>
            </w:r>
          </w:p>
        </w:tc>
        <w:tc>
          <w:tcPr>
            <w:tcW w:w="1620" w:type="dxa"/>
            <w:tcBorders>
              <w:bottom w:val="nil"/>
            </w:tcBorders>
            <w:tcMar>
              <w:top w:w="20" w:type="nil"/>
              <w:left w:w="20" w:type="nil"/>
              <w:right w:w="20" w:type="nil"/>
            </w:tcMar>
            <w:vAlign w:val="bottom"/>
          </w:tcPr>
          <w:p w14:paraId="4F071085" w14:textId="77777777" w:rsidR="006C7A09" w:rsidRPr="009247B3" w:rsidRDefault="006C7A09" w:rsidP="00430DD3">
            <w:pPr>
              <w:autoSpaceDE w:val="0"/>
              <w:autoSpaceDN w:val="0"/>
              <w:adjustRightInd w:val="0"/>
              <w:spacing w:line="276" w:lineRule="auto"/>
              <w:jc w:val="center"/>
              <w:rPr>
                <w:color w:val="000000"/>
                <w:vertAlign w:val="superscript"/>
              </w:rPr>
            </w:pPr>
            <w:r>
              <w:rPr>
                <w:color w:val="000000"/>
                <w:vertAlign w:val="superscript"/>
              </w:rPr>
              <w:t>N/A</w:t>
            </w:r>
          </w:p>
        </w:tc>
      </w:tr>
      <w:tr w:rsidR="006C7A09" w:rsidRPr="003115B8" w14:paraId="7931DA89" w14:textId="77777777" w:rsidTr="00336C88">
        <w:trPr>
          <w:trHeight w:val="295"/>
        </w:trPr>
        <w:tc>
          <w:tcPr>
            <w:tcW w:w="689" w:type="dxa"/>
            <w:vMerge/>
            <w:tcBorders>
              <w:bottom w:val="single" w:sz="2" w:space="0" w:color="000000"/>
            </w:tcBorders>
            <w:tcMar>
              <w:top w:w="20" w:type="nil"/>
              <w:left w:w="20" w:type="nil"/>
              <w:right w:w="20" w:type="nil"/>
            </w:tcMar>
            <w:textDirection w:val="btLr"/>
          </w:tcPr>
          <w:p w14:paraId="0962AD0C" w14:textId="77777777" w:rsidR="006C7A09" w:rsidRPr="004A1EC8" w:rsidRDefault="006C7A09" w:rsidP="00430DD3">
            <w:pPr>
              <w:autoSpaceDE w:val="0"/>
              <w:autoSpaceDN w:val="0"/>
              <w:adjustRightInd w:val="0"/>
              <w:spacing w:line="276" w:lineRule="auto"/>
              <w:ind w:left="113" w:right="113"/>
              <w:jc w:val="center"/>
              <w:rPr>
                <w:color w:val="000000"/>
              </w:rPr>
            </w:pPr>
          </w:p>
        </w:tc>
        <w:tc>
          <w:tcPr>
            <w:tcW w:w="861" w:type="dxa"/>
            <w:tcBorders>
              <w:bottom w:val="single" w:sz="2" w:space="0" w:color="000000"/>
            </w:tcBorders>
            <w:tcMar>
              <w:top w:w="20" w:type="nil"/>
              <w:left w:w="20" w:type="nil"/>
              <w:right w:w="20" w:type="nil"/>
            </w:tcMar>
            <w:vAlign w:val="center"/>
          </w:tcPr>
          <w:p w14:paraId="29956952" w14:textId="21088A82" w:rsidR="006C7A09" w:rsidRPr="004A1EC8" w:rsidRDefault="006C7A09" w:rsidP="00430DD3">
            <w:pPr>
              <w:autoSpaceDE w:val="0"/>
              <w:autoSpaceDN w:val="0"/>
              <w:adjustRightInd w:val="0"/>
              <w:spacing w:line="276" w:lineRule="auto"/>
              <w:rPr>
                <w:color w:val="000000"/>
              </w:rPr>
            </w:pPr>
            <w:r>
              <w:rPr>
                <w:color w:val="000000"/>
              </w:rPr>
              <w:t>LI</w:t>
            </w:r>
          </w:p>
        </w:tc>
        <w:tc>
          <w:tcPr>
            <w:tcW w:w="1600" w:type="dxa"/>
            <w:tcBorders>
              <w:bottom w:val="single" w:sz="4" w:space="0" w:color="auto"/>
            </w:tcBorders>
            <w:vAlign w:val="bottom"/>
          </w:tcPr>
          <w:p w14:paraId="63F63EF6" w14:textId="16265104" w:rsidR="006C7A09" w:rsidRPr="0021148A" w:rsidRDefault="006C7A09" w:rsidP="00430DD3">
            <w:pPr>
              <w:autoSpaceDE w:val="0"/>
              <w:autoSpaceDN w:val="0"/>
              <w:adjustRightInd w:val="0"/>
              <w:spacing w:line="276" w:lineRule="auto"/>
              <w:jc w:val="center"/>
              <w:rPr>
                <w:color w:val="000000"/>
              </w:rPr>
            </w:pPr>
            <w:r>
              <w:rPr>
                <w:color w:val="000000"/>
              </w:rPr>
              <w:t>45.11 ± 17.64</w:t>
            </w:r>
          </w:p>
        </w:tc>
        <w:tc>
          <w:tcPr>
            <w:tcW w:w="1800" w:type="dxa"/>
            <w:tcBorders>
              <w:bottom w:val="single" w:sz="4" w:space="0" w:color="auto"/>
            </w:tcBorders>
            <w:tcMar>
              <w:top w:w="20" w:type="nil"/>
              <w:left w:w="20" w:type="nil"/>
              <w:right w:w="20" w:type="nil"/>
            </w:tcMar>
            <w:vAlign w:val="bottom"/>
          </w:tcPr>
          <w:p w14:paraId="78DA4AD7" w14:textId="44360BBD" w:rsidR="006C7A09" w:rsidRPr="009247B3" w:rsidRDefault="006C7A09" w:rsidP="00430DD3">
            <w:pPr>
              <w:autoSpaceDE w:val="0"/>
              <w:autoSpaceDN w:val="0"/>
              <w:adjustRightInd w:val="0"/>
              <w:spacing w:line="276" w:lineRule="auto"/>
              <w:jc w:val="center"/>
              <w:rPr>
                <w:color w:val="000000"/>
              </w:rPr>
            </w:pPr>
            <w:r>
              <w:rPr>
                <w:color w:val="000000"/>
              </w:rPr>
              <w:t>43.06</w:t>
            </w:r>
            <w:r w:rsidRPr="0021148A">
              <w:rPr>
                <w:color w:val="000000"/>
              </w:rPr>
              <w:t xml:space="preserve"> ± 17.56</w:t>
            </w:r>
          </w:p>
        </w:tc>
        <w:tc>
          <w:tcPr>
            <w:tcW w:w="1710" w:type="dxa"/>
            <w:tcBorders>
              <w:bottom w:val="single" w:sz="4" w:space="0" w:color="auto"/>
            </w:tcBorders>
            <w:tcMar>
              <w:top w:w="20" w:type="nil"/>
              <w:left w:w="20" w:type="nil"/>
              <w:right w:w="20" w:type="nil"/>
            </w:tcMar>
            <w:vAlign w:val="bottom"/>
          </w:tcPr>
          <w:p w14:paraId="69761463" w14:textId="4190CF60" w:rsidR="006C7A09" w:rsidRPr="009247B3" w:rsidRDefault="006C7A09" w:rsidP="00430DD3">
            <w:pPr>
              <w:autoSpaceDE w:val="0"/>
              <w:autoSpaceDN w:val="0"/>
              <w:adjustRightInd w:val="0"/>
              <w:spacing w:line="276" w:lineRule="auto"/>
              <w:jc w:val="center"/>
              <w:rPr>
                <w:color w:val="000000"/>
              </w:rPr>
            </w:pPr>
            <w:r>
              <w:rPr>
                <w:color w:val="000000"/>
              </w:rPr>
              <w:t>43.52</w:t>
            </w:r>
            <w:r w:rsidRPr="0021148A">
              <w:rPr>
                <w:color w:val="000000"/>
              </w:rPr>
              <w:t xml:space="preserve"> ± 15.35</w:t>
            </w:r>
          </w:p>
        </w:tc>
        <w:tc>
          <w:tcPr>
            <w:tcW w:w="1620" w:type="dxa"/>
            <w:tcBorders>
              <w:bottom w:val="single" w:sz="4" w:space="0" w:color="auto"/>
            </w:tcBorders>
            <w:tcMar>
              <w:top w:w="20" w:type="nil"/>
              <w:left w:w="20" w:type="nil"/>
              <w:right w:w="20" w:type="nil"/>
            </w:tcMar>
            <w:vAlign w:val="bottom"/>
          </w:tcPr>
          <w:p w14:paraId="71F90496" w14:textId="1593356B" w:rsidR="006C7A09" w:rsidRPr="009247B3" w:rsidRDefault="006C7A09" w:rsidP="00430DD3">
            <w:pPr>
              <w:autoSpaceDE w:val="0"/>
              <w:autoSpaceDN w:val="0"/>
              <w:adjustRightInd w:val="0"/>
              <w:spacing w:line="276" w:lineRule="auto"/>
              <w:jc w:val="center"/>
              <w:rPr>
                <w:color w:val="000000"/>
                <w:vertAlign w:val="superscript"/>
              </w:rPr>
            </w:pPr>
            <w:r>
              <w:rPr>
                <w:color w:val="000000"/>
              </w:rPr>
              <w:t>43.88</w:t>
            </w:r>
            <w:r w:rsidRPr="0021148A">
              <w:rPr>
                <w:color w:val="000000"/>
              </w:rPr>
              <w:t xml:space="preserve"> ± 17.1</w:t>
            </w:r>
            <w:r>
              <w:rPr>
                <w:color w:val="000000"/>
              </w:rPr>
              <w:t>2</w:t>
            </w:r>
          </w:p>
        </w:tc>
      </w:tr>
      <w:tr w:rsidR="006C7A09" w:rsidRPr="003115B8" w14:paraId="6DC8BEE8" w14:textId="77777777" w:rsidTr="00336C88">
        <w:trPr>
          <w:trHeight w:val="155"/>
        </w:trPr>
        <w:tc>
          <w:tcPr>
            <w:tcW w:w="689" w:type="dxa"/>
            <w:vMerge w:val="restart"/>
            <w:tcBorders>
              <w:top w:val="single" w:sz="2" w:space="0" w:color="000000"/>
            </w:tcBorders>
            <w:tcMar>
              <w:top w:w="20" w:type="nil"/>
              <w:left w:w="20" w:type="nil"/>
              <w:right w:w="20" w:type="nil"/>
            </w:tcMar>
            <w:textDirection w:val="btLr"/>
          </w:tcPr>
          <w:p w14:paraId="0899B747" w14:textId="77777777" w:rsidR="006C7A09" w:rsidRPr="004A1EC8" w:rsidRDefault="006C7A09"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861" w:type="dxa"/>
            <w:tcBorders>
              <w:top w:val="single" w:sz="2" w:space="0" w:color="000000"/>
            </w:tcBorders>
            <w:tcMar>
              <w:top w:w="20" w:type="nil"/>
              <w:left w:w="20" w:type="nil"/>
              <w:right w:w="20" w:type="nil"/>
            </w:tcMar>
            <w:vAlign w:val="center"/>
          </w:tcPr>
          <w:p w14:paraId="0C18DBDD" w14:textId="5F79CB54" w:rsidR="006C7A09" w:rsidRPr="00E12495" w:rsidRDefault="006C7A09" w:rsidP="00430DD3">
            <w:pPr>
              <w:autoSpaceDE w:val="0"/>
              <w:autoSpaceDN w:val="0"/>
              <w:adjustRightInd w:val="0"/>
              <w:spacing w:line="276" w:lineRule="auto"/>
              <w:rPr>
                <w:rFonts w:ascii="Cambria Math" w:hAnsi="Cambria Math"/>
                <w:color w:val="000000"/>
              </w:rPr>
            </w:pPr>
            <w:r>
              <w:rPr>
                <w:color w:val="000000"/>
              </w:rPr>
              <w:t>cBF</w:t>
            </w:r>
            <w:r w:rsidR="00BF5918">
              <w:rPr>
                <w:color w:val="000000"/>
              </w:rPr>
              <w:t>R</w:t>
            </w:r>
          </w:p>
        </w:tc>
        <w:tc>
          <w:tcPr>
            <w:tcW w:w="1600" w:type="dxa"/>
            <w:tcBorders>
              <w:top w:val="single" w:sz="4" w:space="0" w:color="auto"/>
            </w:tcBorders>
          </w:tcPr>
          <w:p w14:paraId="30B76230" w14:textId="059FCC18" w:rsidR="006C7A09" w:rsidRPr="009247B3" w:rsidRDefault="006C7A09" w:rsidP="00430DD3">
            <w:pPr>
              <w:autoSpaceDE w:val="0"/>
              <w:autoSpaceDN w:val="0"/>
              <w:adjustRightInd w:val="0"/>
              <w:spacing w:line="276" w:lineRule="auto"/>
              <w:jc w:val="center"/>
              <w:rPr>
                <w:color w:val="000000"/>
                <w:vertAlign w:val="superscript"/>
              </w:rPr>
            </w:pPr>
            <w:r>
              <w:rPr>
                <w:color w:val="000000"/>
              </w:rPr>
              <w:t>33.18</w:t>
            </w:r>
            <w:r w:rsidRPr="0021148A">
              <w:rPr>
                <w:color w:val="000000"/>
              </w:rPr>
              <w:t xml:space="preserve"> ± 9.1</w:t>
            </w:r>
            <w:r>
              <w:rPr>
                <w:color w:val="000000"/>
              </w:rPr>
              <w:t>4</w:t>
            </w:r>
          </w:p>
        </w:tc>
        <w:tc>
          <w:tcPr>
            <w:tcW w:w="1800" w:type="dxa"/>
            <w:tcBorders>
              <w:top w:val="single" w:sz="4" w:space="0" w:color="auto"/>
            </w:tcBorders>
            <w:tcMar>
              <w:top w:w="20" w:type="nil"/>
              <w:left w:w="20" w:type="nil"/>
              <w:right w:w="20" w:type="nil"/>
            </w:tcMar>
            <w:vAlign w:val="bottom"/>
          </w:tcPr>
          <w:p w14:paraId="063E880F" w14:textId="3EC323D4" w:rsidR="006C7A09" w:rsidRPr="009247B3" w:rsidRDefault="006C7A09" w:rsidP="00430DD3">
            <w:pPr>
              <w:autoSpaceDE w:val="0"/>
              <w:autoSpaceDN w:val="0"/>
              <w:adjustRightInd w:val="0"/>
              <w:spacing w:line="276" w:lineRule="auto"/>
              <w:jc w:val="center"/>
              <w:rPr>
                <w:color w:val="000000"/>
                <w:vertAlign w:val="superscript"/>
              </w:rPr>
            </w:pPr>
            <w:r>
              <w:rPr>
                <w:color w:val="000000"/>
              </w:rPr>
              <w:t>31.12</w:t>
            </w:r>
            <w:r w:rsidRPr="0021148A">
              <w:rPr>
                <w:color w:val="000000"/>
              </w:rPr>
              <w:t xml:space="preserve"> ± 10.6</w:t>
            </w:r>
            <w:r>
              <w:rPr>
                <w:color w:val="000000"/>
              </w:rPr>
              <w:t>3</w:t>
            </w:r>
          </w:p>
        </w:tc>
        <w:tc>
          <w:tcPr>
            <w:tcW w:w="1710" w:type="dxa"/>
            <w:tcBorders>
              <w:top w:val="single" w:sz="4" w:space="0" w:color="auto"/>
            </w:tcBorders>
            <w:tcMar>
              <w:top w:w="20" w:type="nil"/>
              <w:left w:w="20" w:type="nil"/>
              <w:right w:w="20" w:type="nil"/>
            </w:tcMar>
            <w:vAlign w:val="bottom"/>
          </w:tcPr>
          <w:p w14:paraId="27F658E7" w14:textId="526C5D4F" w:rsidR="006C7A09" w:rsidRPr="009247B3" w:rsidRDefault="006C7A09" w:rsidP="00430DD3">
            <w:pPr>
              <w:autoSpaceDE w:val="0"/>
              <w:autoSpaceDN w:val="0"/>
              <w:adjustRightInd w:val="0"/>
              <w:spacing w:line="276" w:lineRule="auto"/>
              <w:jc w:val="center"/>
              <w:rPr>
                <w:color w:val="000000"/>
              </w:rPr>
            </w:pPr>
            <w:r>
              <w:rPr>
                <w:color w:val="000000"/>
              </w:rPr>
              <w:t>28.78</w:t>
            </w:r>
            <w:r w:rsidRPr="0021148A">
              <w:rPr>
                <w:color w:val="000000"/>
              </w:rPr>
              <w:t xml:space="preserve"> ± 10.3</w:t>
            </w:r>
            <w:r>
              <w:rPr>
                <w:color w:val="000000"/>
              </w:rPr>
              <w:t>6</w:t>
            </w:r>
          </w:p>
        </w:tc>
        <w:tc>
          <w:tcPr>
            <w:tcW w:w="1620" w:type="dxa"/>
            <w:tcBorders>
              <w:top w:val="single" w:sz="4" w:space="0" w:color="auto"/>
            </w:tcBorders>
            <w:tcMar>
              <w:top w:w="20" w:type="nil"/>
              <w:left w:w="20" w:type="nil"/>
              <w:right w:w="20" w:type="nil"/>
            </w:tcMar>
            <w:vAlign w:val="bottom"/>
          </w:tcPr>
          <w:p w14:paraId="30BD6B43" w14:textId="64C01321" w:rsidR="006C7A09" w:rsidRPr="0021148A" w:rsidRDefault="006C7A09" w:rsidP="00430DD3">
            <w:pPr>
              <w:autoSpaceDE w:val="0"/>
              <w:autoSpaceDN w:val="0"/>
              <w:adjustRightInd w:val="0"/>
              <w:spacing w:line="276" w:lineRule="auto"/>
              <w:jc w:val="center"/>
              <w:rPr>
                <w:color w:val="000000"/>
              </w:rPr>
            </w:pPr>
            <w:r>
              <w:rPr>
                <w:color w:val="000000"/>
              </w:rPr>
              <w:t>28.90 ± 10.0</w:t>
            </w:r>
          </w:p>
        </w:tc>
      </w:tr>
      <w:tr w:rsidR="006C7A09" w:rsidRPr="003115B8" w14:paraId="568C2478" w14:textId="77777777" w:rsidTr="00336C88">
        <w:trPr>
          <w:trHeight w:val="217"/>
        </w:trPr>
        <w:tc>
          <w:tcPr>
            <w:tcW w:w="689" w:type="dxa"/>
            <w:vMerge/>
            <w:tcMar>
              <w:top w:w="20" w:type="nil"/>
              <w:left w:w="20" w:type="nil"/>
              <w:right w:w="20" w:type="nil"/>
            </w:tcMar>
            <w:vAlign w:val="center"/>
          </w:tcPr>
          <w:p w14:paraId="4950B4C1" w14:textId="77777777" w:rsidR="006C7A09" w:rsidRPr="004A1EC8" w:rsidRDefault="006C7A09" w:rsidP="00430DD3">
            <w:pPr>
              <w:autoSpaceDE w:val="0"/>
              <w:autoSpaceDN w:val="0"/>
              <w:adjustRightInd w:val="0"/>
              <w:spacing w:line="276" w:lineRule="auto"/>
              <w:rPr>
                <w:color w:val="000000"/>
              </w:rPr>
            </w:pPr>
          </w:p>
        </w:tc>
        <w:tc>
          <w:tcPr>
            <w:tcW w:w="861" w:type="dxa"/>
            <w:tcBorders>
              <w:bottom w:val="nil"/>
            </w:tcBorders>
            <w:tcMar>
              <w:top w:w="20" w:type="nil"/>
              <w:left w:w="20" w:type="nil"/>
              <w:right w:w="20" w:type="nil"/>
            </w:tcMar>
            <w:vAlign w:val="center"/>
          </w:tcPr>
          <w:p w14:paraId="38332E4D" w14:textId="073AE397" w:rsidR="006C7A09" w:rsidRPr="004A1EC8" w:rsidRDefault="006C7A09" w:rsidP="00430DD3">
            <w:pPr>
              <w:autoSpaceDE w:val="0"/>
              <w:autoSpaceDN w:val="0"/>
              <w:adjustRightInd w:val="0"/>
              <w:spacing w:line="276" w:lineRule="auto"/>
              <w:rPr>
                <w:color w:val="000000"/>
              </w:rPr>
            </w:pPr>
            <w:r>
              <w:rPr>
                <w:color w:val="000000"/>
              </w:rPr>
              <w:t>pBFR</w:t>
            </w:r>
          </w:p>
        </w:tc>
        <w:tc>
          <w:tcPr>
            <w:tcW w:w="1600" w:type="dxa"/>
            <w:tcBorders>
              <w:bottom w:val="nil"/>
            </w:tcBorders>
          </w:tcPr>
          <w:p w14:paraId="1E83FFD0" w14:textId="72330527" w:rsidR="006C7A09" w:rsidRPr="009247B3" w:rsidRDefault="006C7A09" w:rsidP="00430DD3">
            <w:pPr>
              <w:autoSpaceDE w:val="0"/>
              <w:autoSpaceDN w:val="0"/>
              <w:adjustRightInd w:val="0"/>
              <w:spacing w:line="276" w:lineRule="auto"/>
              <w:jc w:val="center"/>
              <w:rPr>
                <w:color w:val="000000"/>
              </w:rPr>
            </w:pPr>
            <w:r>
              <w:rPr>
                <w:color w:val="000000"/>
              </w:rPr>
              <w:t>33.04</w:t>
            </w:r>
            <w:r w:rsidRPr="0021148A">
              <w:rPr>
                <w:color w:val="000000"/>
              </w:rPr>
              <w:t xml:space="preserve"> ± 8.54</w:t>
            </w:r>
          </w:p>
        </w:tc>
        <w:tc>
          <w:tcPr>
            <w:tcW w:w="1800" w:type="dxa"/>
            <w:tcBorders>
              <w:bottom w:val="nil"/>
            </w:tcBorders>
            <w:tcMar>
              <w:top w:w="20" w:type="nil"/>
              <w:left w:w="20" w:type="nil"/>
              <w:right w:w="20" w:type="nil"/>
            </w:tcMar>
            <w:vAlign w:val="bottom"/>
          </w:tcPr>
          <w:p w14:paraId="48F99F1C" w14:textId="0E0FCDCE" w:rsidR="006C7A09" w:rsidRPr="009247B3" w:rsidRDefault="006C7A09" w:rsidP="00430DD3">
            <w:pPr>
              <w:autoSpaceDE w:val="0"/>
              <w:autoSpaceDN w:val="0"/>
              <w:adjustRightInd w:val="0"/>
              <w:spacing w:line="276" w:lineRule="auto"/>
              <w:jc w:val="center"/>
              <w:rPr>
                <w:color w:val="000000"/>
              </w:rPr>
            </w:pPr>
            <w:r>
              <w:rPr>
                <w:color w:val="000000"/>
              </w:rPr>
              <w:t>30.21</w:t>
            </w:r>
            <w:r w:rsidRPr="0021148A">
              <w:rPr>
                <w:color w:val="000000"/>
              </w:rPr>
              <w:t xml:space="preserve"> ± 8.8</w:t>
            </w:r>
            <w:r>
              <w:rPr>
                <w:color w:val="000000"/>
              </w:rPr>
              <w:t>7</w:t>
            </w:r>
          </w:p>
        </w:tc>
        <w:tc>
          <w:tcPr>
            <w:tcW w:w="1710" w:type="dxa"/>
            <w:tcBorders>
              <w:bottom w:val="nil"/>
            </w:tcBorders>
            <w:tcMar>
              <w:top w:w="20" w:type="nil"/>
              <w:left w:w="20" w:type="nil"/>
              <w:right w:w="20" w:type="nil"/>
            </w:tcMar>
            <w:vAlign w:val="center"/>
          </w:tcPr>
          <w:p w14:paraId="2B59D921" w14:textId="3875EF1D" w:rsidR="006C7A09" w:rsidRPr="009247B3" w:rsidRDefault="006C7A09" w:rsidP="00430DD3">
            <w:pPr>
              <w:autoSpaceDE w:val="0"/>
              <w:autoSpaceDN w:val="0"/>
              <w:adjustRightInd w:val="0"/>
              <w:spacing w:line="276" w:lineRule="auto"/>
              <w:jc w:val="center"/>
              <w:rPr>
                <w:color w:val="000000"/>
              </w:rPr>
            </w:pPr>
            <w:r w:rsidRPr="0021148A">
              <w:rPr>
                <w:color w:val="000000"/>
              </w:rPr>
              <w:t>30.</w:t>
            </w:r>
            <w:r>
              <w:rPr>
                <w:color w:val="000000"/>
              </w:rPr>
              <w:t>96</w:t>
            </w:r>
            <w:r w:rsidRPr="0021148A">
              <w:rPr>
                <w:color w:val="000000"/>
              </w:rPr>
              <w:t xml:space="preserve"> ± 9.58</w:t>
            </w:r>
          </w:p>
        </w:tc>
        <w:tc>
          <w:tcPr>
            <w:tcW w:w="1620" w:type="dxa"/>
            <w:tcBorders>
              <w:bottom w:val="nil"/>
            </w:tcBorders>
            <w:tcMar>
              <w:top w:w="20" w:type="nil"/>
              <w:left w:w="20" w:type="nil"/>
              <w:right w:w="20" w:type="nil"/>
            </w:tcMar>
            <w:vAlign w:val="bottom"/>
          </w:tcPr>
          <w:p w14:paraId="30EB864E" w14:textId="2B9B152E" w:rsidR="006C7A09" w:rsidRPr="009247B3" w:rsidRDefault="006C7A09" w:rsidP="00430DD3">
            <w:pPr>
              <w:autoSpaceDE w:val="0"/>
              <w:autoSpaceDN w:val="0"/>
              <w:adjustRightInd w:val="0"/>
              <w:spacing w:line="276" w:lineRule="auto"/>
              <w:jc w:val="center"/>
              <w:rPr>
                <w:color w:val="000000"/>
              </w:rPr>
            </w:pPr>
            <w:r>
              <w:rPr>
                <w:color w:val="000000"/>
              </w:rPr>
              <w:t>30.95</w:t>
            </w:r>
            <w:r w:rsidRPr="0021148A">
              <w:rPr>
                <w:color w:val="000000"/>
              </w:rPr>
              <w:t xml:space="preserve"> ± 8.</w:t>
            </w:r>
            <w:r>
              <w:rPr>
                <w:color w:val="000000"/>
              </w:rPr>
              <w:t>50</w:t>
            </w:r>
          </w:p>
        </w:tc>
      </w:tr>
      <w:tr w:rsidR="006C7A09" w:rsidRPr="003115B8" w14:paraId="672C0552" w14:textId="77777777" w:rsidTr="00336C88">
        <w:trPr>
          <w:trHeight w:val="217"/>
        </w:trPr>
        <w:tc>
          <w:tcPr>
            <w:tcW w:w="689" w:type="dxa"/>
            <w:vMerge/>
            <w:tcMar>
              <w:top w:w="20" w:type="nil"/>
              <w:left w:w="20" w:type="nil"/>
              <w:right w:w="20" w:type="nil"/>
            </w:tcMar>
            <w:vAlign w:val="center"/>
          </w:tcPr>
          <w:p w14:paraId="595FEA08" w14:textId="77777777" w:rsidR="006C7A09" w:rsidRPr="004A1EC8" w:rsidRDefault="006C7A09" w:rsidP="00430DD3">
            <w:pPr>
              <w:autoSpaceDE w:val="0"/>
              <w:autoSpaceDN w:val="0"/>
              <w:adjustRightInd w:val="0"/>
              <w:spacing w:line="276" w:lineRule="auto"/>
              <w:rPr>
                <w:color w:val="000000"/>
              </w:rPr>
            </w:pPr>
          </w:p>
        </w:tc>
        <w:tc>
          <w:tcPr>
            <w:tcW w:w="861" w:type="dxa"/>
            <w:tcMar>
              <w:top w:w="20" w:type="nil"/>
              <w:left w:w="20" w:type="nil"/>
              <w:right w:w="20" w:type="nil"/>
            </w:tcMar>
            <w:vAlign w:val="center"/>
          </w:tcPr>
          <w:p w14:paraId="4FA217F6" w14:textId="74291C4D" w:rsidR="006C7A09" w:rsidRPr="004A1EC8" w:rsidRDefault="006C7A09" w:rsidP="00430DD3">
            <w:pPr>
              <w:autoSpaceDE w:val="0"/>
              <w:autoSpaceDN w:val="0"/>
              <w:adjustRightInd w:val="0"/>
              <w:spacing w:line="276" w:lineRule="auto"/>
              <w:rPr>
                <w:color w:val="000000"/>
              </w:rPr>
            </w:pPr>
            <w:r>
              <w:rPr>
                <w:color w:val="000000"/>
              </w:rPr>
              <w:t>HI</w:t>
            </w:r>
            <w:r w:rsidR="00BF5918" w:rsidRPr="007E322B">
              <w:rPr>
                <w:color w:val="000000" w:themeColor="text1"/>
                <w:vertAlign w:val="superscript"/>
              </w:rPr>
              <w:t>β</w:t>
            </w:r>
          </w:p>
        </w:tc>
        <w:tc>
          <w:tcPr>
            <w:tcW w:w="1600" w:type="dxa"/>
          </w:tcPr>
          <w:p w14:paraId="187E1727" w14:textId="77777777" w:rsidR="006C7A09" w:rsidRPr="009247B3" w:rsidRDefault="006C7A09" w:rsidP="00430DD3">
            <w:pPr>
              <w:autoSpaceDE w:val="0"/>
              <w:autoSpaceDN w:val="0"/>
              <w:adjustRightInd w:val="0"/>
              <w:spacing w:line="276" w:lineRule="auto"/>
              <w:jc w:val="center"/>
              <w:rPr>
                <w:color w:val="000000"/>
                <w:vertAlign w:val="superscript"/>
              </w:rPr>
            </w:pPr>
            <w:r>
              <w:rPr>
                <w:color w:val="000000"/>
              </w:rPr>
              <w:t>93.89</w:t>
            </w:r>
            <w:r w:rsidRPr="0021148A">
              <w:rPr>
                <w:color w:val="000000"/>
              </w:rPr>
              <w:t xml:space="preserve"> ± 19.58</w:t>
            </w:r>
          </w:p>
        </w:tc>
        <w:tc>
          <w:tcPr>
            <w:tcW w:w="1800" w:type="dxa"/>
            <w:tcMar>
              <w:top w:w="20" w:type="nil"/>
              <w:left w:w="20" w:type="nil"/>
              <w:right w:w="20" w:type="nil"/>
            </w:tcMar>
            <w:vAlign w:val="bottom"/>
          </w:tcPr>
          <w:p w14:paraId="384B0464" w14:textId="77777777" w:rsidR="006C7A09" w:rsidRPr="009247B3" w:rsidRDefault="006C7A09" w:rsidP="00430DD3">
            <w:pPr>
              <w:autoSpaceDE w:val="0"/>
              <w:autoSpaceDN w:val="0"/>
              <w:adjustRightInd w:val="0"/>
              <w:spacing w:line="276" w:lineRule="auto"/>
              <w:jc w:val="center"/>
              <w:rPr>
                <w:color w:val="000000"/>
                <w:vertAlign w:val="superscript"/>
              </w:rPr>
            </w:pPr>
            <w:r>
              <w:rPr>
                <w:color w:val="000000"/>
              </w:rPr>
              <w:t>90.90</w:t>
            </w:r>
            <w:r w:rsidRPr="0021148A">
              <w:rPr>
                <w:color w:val="000000"/>
              </w:rPr>
              <w:t xml:space="preserve"> ± 19.8</w:t>
            </w:r>
            <w:r>
              <w:rPr>
                <w:color w:val="000000"/>
              </w:rPr>
              <w:t>4</w:t>
            </w:r>
          </w:p>
        </w:tc>
        <w:tc>
          <w:tcPr>
            <w:tcW w:w="1710" w:type="dxa"/>
            <w:tcMar>
              <w:top w:w="20" w:type="nil"/>
              <w:left w:w="20" w:type="nil"/>
              <w:right w:w="20" w:type="nil"/>
            </w:tcMar>
            <w:vAlign w:val="bottom"/>
          </w:tcPr>
          <w:p w14:paraId="30F44646" w14:textId="77777777" w:rsidR="006C7A09" w:rsidRPr="0021148A" w:rsidRDefault="006C7A09" w:rsidP="00430DD3">
            <w:pPr>
              <w:autoSpaceDE w:val="0"/>
              <w:autoSpaceDN w:val="0"/>
              <w:adjustRightInd w:val="0"/>
              <w:spacing w:line="276" w:lineRule="auto"/>
              <w:jc w:val="center"/>
              <w:rPr>
                <w:color w:val="000000"/>
              </w:rPr>
            </w:pPr>
            <w:r>
              <w:rPr>
                <w:color w:val="000000"/>
              </w:rPr>
              <w:t>89.66</w:t>
            </w:r>
            <w:r w:rsidRPr="0021148A">
              <w:rPr>
                <w:color w:val="000000"/>
              </w:rPr>
              <w:t xml:space="preserve"> ± 16.7</w:t>
            </w:r>
            <w:r>
              <w:rPr>
                <w:color w:val="000000"/>
              </w:rPr>
              <w:t>0</w:t>
            </w:r>
          </w:p>
        </w:tc>
        <w:tc>
          <w:tcPr>
            <w:tcW w:w="1620" w:type="dxa"/>
            <w:tcMar>
              <w:top w:w="20" w:type="nil"/>
              <w:left w:w="20" w:type="nil"/>
              <w:right w:w="20" w:type="nil"/>
            </w:tcMar>
            <w:vAlign w:val="bottom"/>
          </w:tcPr>
          <w:p w14:paraId="2638AC05" w14:textId="77777777" w:rsidR="006C7A09" w:rsidRPr="004001AD" w:rsidRDefault="006C7A09" w:rsidP="00430DD3">
            <w:pPr>
              <w:autoSpaceDE w:val="0"/>
              <w:autoSpaceDN w:val="0"/>
              <w:adjustRightInd w:val="0"/>
              <w:spacing w:line="276" w:lineRule="auto"/>
              <w:jc w:val="center"/>
              <w:rPr>
                <w:color w:val="000000"/>
                <w:vertAlign w:val="superscript"/>
              </w:rPr>
            </w:pPr>
            <w:r w:rsidRPr="004001AD">
              <w:rPr>
                <w:color w:val="000000"/>
                <w:vertAlign w:val="superscript"/>
              </w:rPr>
              <w:t>N/A</w:t>
            </w:r>
          </w:p>
        </w:tc>
      </w:tr>
      <w:tr w:rsidR="006C7A09" w:rsidRPr="003115B8" w14:paraId="427C2B6E" w14:textId="77777777" w:rsidTr="00336C88">
        <w:trPr>
          <w:trHeight w:val="243"/>
        </w:trPr>
        <w:tc>
          <w:tcPr>
            <w:tcW w:w="689" w:type="dxa"/>
            <w:vMerge/>
            <w:tcBorders>
              <w:bottom w:val="single" w:sz="4" w:space="0" w:color="auto"/>
            </w:tcBorders>
            <w:tcMar>
              <w:top w:w="20" w:type="nil"/>
              <w:left w:w="20" w:type="nil"/>
              <w:right w:w="20" w:type="nil"/>
            </w:tcMar>
            <w:vAlign w:val="center"/>
          </w:tcPr>
          <w:p w14:paraId="1ED4FBE6" w14:textId="77777777" w:rsidR="006C7A09" w:rsidRPr="004A1EC8" w:rsidRDefault="006C7A09" w:rsidP="00430DD3">
            <w:pPr>
              <w:autoSpaceDE w:val="0"/>
              <w:autoSpaceDN w:val="0"/>
              <w:adjustRightInd w:val="0"/>
              <w:spacing w:line="276" w:lineRule="auto"/>
              <w:rPr>
                <w:color w:val="000000"/>
              </w:rPr>
            </w:pPr>
          </w:p>
        </w:tc>
        <w:tc>
          <w:tcPr>
            <w:tcW w:w="861" w:type="dxa"/>
            <w:tcBorders>
              <w:bottom w:val="single" w:sz="4" w:space="0" w:color="auto"/>
            </w:tcBorders>
            <w:tcMar>
              <w:top w:w="20" w:type="nil"/>
              <w:left w:w="20" w:type="nil"/>
              <w:right w:w="20" w:type="nil"/>
            </w:tcMar>
            <w:vAlign w:val="center"/>
          </w:tcPr>
          <w:p w14:paraId="6BD0699D" w14:textId="07560627" w:rsidR="006C7A09" w:rsidRPr="004A1EC8" w:rsidRDefault="006C7A09" w:rsidP="00430DD3">
            <w:pPr>
              <w:autoSpaceDE w:val="0"/>
              <w:autoSpaceDN w:val="0"/>
              <w:adjustRightInd w:val="0"/>
              <w:spacing w:line="276" w:lineRule="auto"/>
              <w:rPr>
                <w:color w:val="000000"/>
              </w:rPr>
            </w:pPr>
            <w:r>
              <w:rPr>
                <w:color w:val="000000"/>
              </w:rPr>
              <w:t>LI</w:t>
            </w:r>
          </w:p>
        </w:tc>
        <w:tc>
          <w:tcPr>
            <w:tcW w:w="1600" w:type="dxa"/>
            <w:tcBorders>
              <w:bottom w:val="single" w:sz="4" w:space="0" w:color="auto"/>
            </w:tcBorders>
          </w:tcPr>
          <w:p w14:paraId="35709BAE" w14:textId="4D110FD7" w:rsidR="006C7A09" w:rsidRPr="009247B3" w:rsidRDefault="006C7A09" w:rsidP="00430DD3">
            <w:pPr>
              <w:autoSpaceDE w:val="0"/>
              <w:autoSpaceDN w:val="0"/>
              <w:adjustRightInd w:val="0"/>
              <w:spacing w:line="276" w:lineRule="auto"/>
              <w:jc w:val="center"/>
              <w:rPr>
                <w:color w:val="000000"/>
              </w:rPr>
            </w:pPr>
            <w:r>
              <w:rPr>
                <w:color w:val="000000"/>
              </w:rPr>
              <w:t xml:space="preserve">31.36 </w:t>
            </w:r>
            <w:r w:rsidRPr="0021148A">
              <w:rPr>
                <w:color w:val="000000"/>
              </w:rPr>
              <w:t>± 9.79</w:t>
            </w:r>
          </w:p>
        </w:tc>
        <w:tc>
          <w:tcPr>
            <w:tcW w:w="1800" w:type="dxa"/>
            <w:tcBorders>
              <w:bottom w:val="single" w:sz="4" w:space="0" w:color="auto"/>
            </w:tcBorders>
            <w:tcMar>
              <w:top w:w="20" w:type="nil"/>
              <w:left w:w="20" w:type="nil"/>
              <w:right w:w="20" w:type="nil"/>
            </w:tcMar>
            <w:vAlign w:val="bottom"/>
          </w:tcPr>
          <w:p w14:paraId="3C112E90" w14:textId="18FDD1E0" w:rsidR="006C7A09" w:rsidRPr="0021148A" w:rsidRDefault="006C7A09" w:rsidP="00430DD3">
            <w:pPr>
              <w:autoSpaceDE w:val="0"/>
              <w:autoSpaceDN w:val="0"/>
              <w:adjustRightInd w:val="0"/>
              <w:spacing w:line="276" w:lineRule="auto"/>
              <w:jc w:val="center"/>
              <w:rPr>
                <w:color w:val="000000"/>
              </w:rPr>
            </w:pPr>
            <w:r>
              <w:rPr>
                <w:color w:val="000000"/>
              </w:rPr>
              <w:t>29.71 ± 8.15</w:t>
            </w:r>
          </w:p>
        </w:tc>
        <w:tc>
          <w:tcPr>
            <w:tcW w:w="1710" w:type="dxa"/>
            <w:tcBorders>
              <w:bottom w:val="single" w:sz="4" w:space="0" w:color="auto"/>
            </w:tcBorders>
            <w:tcMar>
              <w:top w:w="20" w:type="nil"/>
              <w:left w:w="20" w:type="nil"/>
              <w:right w:w="20" w:type="nil"/>
            </w:tcMar>
            <w:vAlign w:val="bottom"/>
          </w:tcPr>
          <w:p w14:paraId="7A3427AC" w14:textId="36533438" w:rsidR="006C7A09" w:rsidRPr="009247B3" w:rsidRDefault="006C7A09" w:rsidP="00430DD3">
            <w:pPr>
              <w:autoSpaceDE w:val="0"/>
              <w:autoSpaceDN w:val="0"/>
              <w:adjustRightInd w:val="0"/>
              <w:spacing w:line="276" w:lineRule="auto"/>
              <w:jc w:val="center"/>
              <w:rPr>
                <w:color w:val="000000"/>
              </w:rPr>
            </w:pPr>
            <w:r>
              <w:rPr>
                <w:color w:val="000000"/>
              </w:rPr>
              <w:t>31.25</w:t>
            </w:r>
            <w:r w:rsidRPr="0021148A">
              <w:rPr>
                <w:color w:val="000000"/>
              </w:rPr>
              <w:t xml:space="preserve"> ± 8.88</w:t>
            </w:r>
          </w:p>
        </w:tc>
        <w:tc>
          <w:tcPr>
            <w:tcW w:w="1620" w:type="dxa"/>
            <w:tcBorders>
              <w:bottom w:val="single" w:sz="4" w:space="0" w:color="auto"/>
            </w:tcBorders>
            <w:tcMar>
              <w:top w:w="20" w:type="nil"/>
              <w:left w:w="20" w:type="nil"/>
              <w:right w:w="20" w:type="nil"/>
            </w:tcMar>
            <w:vAlign w:val="bottom"/>
          </w:tcPr>
          <w:p w14:paraId="3DE2D7C3" w14:textId="427C3BCA" w:rsidR="006C7A09" w:rsidRPr="009247B3" w:rsidRDefault="006C7A09" w:rsidP="00430DD3">
            <w:pPr>
              <w:autoSpaceDE w:val="0"/>
              <w:autoSpaceDN w:val="0"/>
              <w:adjustRightInd w:val="0"/>
              <w:spacing w:line="276" w:lineRule="auto"/>
              <w:jc w:val="center"/>
              <w:rPr>
                <w:color w:val="000000"/>
              </w:rPr>
            </w:pPr>
            <w:r>
              <w:rPr>
                <w:color w:val="000000"/>
              </w:rPr>
              <w:t>30.47</w:t>
            </w:r>
            <w:r w:rsidRPr="0021148A">
              <w:rPr>
                <w:color w:val="000000"/>
              </w:rPr>
              <w:t xml:space="preserve"> ± 7.67</w:t>
            </w:r>
          </w:p>
        </w:tc>
      </w:tr>
      <w:tr w:rsidR="006C7A09" w:rsidRPr="003115B8" w14:paraId="11C2A9EB" w14:textId="77777777" w:rsidTr="00336C88">
        <w:trPr>
          <w:trHeight w:val="1097"/>
        </w:trPr>
        <w:tc>
          <w:tcPr>
            <w:tcW w:w="8280" w:type="dxa"/>
            <w:gridSpan w:val="6"/>
            <w:tcBorders>
              <w:top w:val="single" w:sz="4" w:space="0" w:color="auto"/>
              <w:bottom w:val="nil"/>
            </w:tcBorders>
          </w:tcPr>
          <w:p w14:paraId="459F77C5" w14:textId="34B0F1B3" w:rsidR="00B83047" w:rsidRPr="00D12414" w:rsidRDefault="006C7A09" w:rsidP="00430DD3">
            <w:pPr>
              <w:autoSpaceDE w:val="0"/>
              <w:autoSpaceDN w:val="0"/>
              <w:adjustRightInd w:val="0"/>
              <w:rPr>
                <w:color w:val="000000" w:themeColor="text1"/>
                <w:sz w:val="20"/>
                <w:szCs w:val="20"/>
              </w:rPr>
            </w:pPr>
            <w:r w:rsidRPr="00366AFB">
              <w:rPr>
                <w:color w:val="000000" w:themeColor="text1"/>
                <w:sz w:val="20"/>
                <w:szCs w:val="20"/>
              </w:rPr>
              <w:t xml:space="preserve">Abbreviations: </w:t>
            </w:r>
            <w:r w:rsidR="00C34EF9">
              <w:rPr>
                <w:color w:val="000000" w:themeColor="text1"/>
                <w:sz w:val="20"/>
                <w:szCs w:val="20"/>
              </w:rPr>
              <w:t xml:space="preserve">RMS – root mean square, </w:t>
            </w:r>
            <w:r w:rsidRPr="00366AFB">
              <w:rPr>
                <w:color w:val="000000" w:themeColor="text1"/>
                <w:sz w:val="20"/>
                <w:szCs w:val="20"/>
              </w:rPr>
              <w:t>Pre - pre-exercise; IP - immediately post-exercise; 5P - 5-min post-exercise; 15P - 15-min post-exercise; cBFR - controlled blood flow restriction (BFR); pBFR - practical BFR; HI - High intensity; LI - Low intensity. Significance as follows: *Males significantly greater than females (</w:t>
            </w:r>
            <w:r w:rsidRPr="00366AFB">
              <w:rPr>
                <w:i/>
                <w:color w:val="000000" w:themeColor="text1"/>
                <w:sz w:val="20"/>
                <w:szCs w:val="20"/>
              </w:rPr>
              <w:t xml:space="preserve">p </w:t>
            </w:r>
            <w:r w:rsidR="002008D9">
              <w:rPr>
                <w:color w:val="000000" w:themeColor="text1"/>
                <w:sz w:val="20"/>
                <w:szCs w:val="20"/>
              </w:rPr>
              <w:t>≤</w:t>
            </w:r>
            <w:r w:rsidRPr="00366AFB">
              <w:rPr>
                <w:color w:val="000000" w:themeColor="text1"/>
                <w:sz w:val="20"/>
                <w:szCs w:val="20"/>
              </w:rPr>
              <w:t xml:space="preserve"> 0.05</w:t>
            </w:r>
            <w:r w:rsidRPr="00035463">
              <w:rPr>
                <w:color w:val="000000" w:themeColor="text1"/>
                <w:sz w:val="20"/>
                <w:szCs w:val="20"/>
              </w:rPr>
              <w:t>);</w:t>
            </w:r>
            <w:r w:rsidR="00BF5918" w:rsidRPr="00035463">
              <w:rPr>
                <w:i/>
                <w:color w:val="000000" w:themeColor="text1"/>
                <w:sz w:val="20"/>
                <w:szCs w:val="20"/>
                <w:vertAlign w:val="superscript"/>
              </w:rPr>
              <w:t xml:space="preserve"> </w:t>
            </w:r>
            <w:r w:rsidR="00BF5918" w:rsidRPr="00035463">
              <w:rPr>
                <w:color w:val="000000" w:themeColor="text1"/>
                <w:vertAlign w:val="superscript"/>
              </w:rPr>
              <w:t>β</w:t>
            </w:r>
            <w:r w:rsidR="00BF5918">
              <w:rPr>
                <w:color w:val="000000" w:themeColor="text1"/>
                <w:vertAlign w:val="superscript"/>
              </w:rPr>
              <w:t xml:space="preserve"> </w:t>
            </w:r>
            <w:r w:rsidR="00BF5918" w:rsidRPr="00366AFB">
              <w:rPr>
                <w:i/>
                <w:color w:val="000000" w:themeColor="text1"/>
                <w:sz w:val="20"/>
                <w:szCs w:val="20"/>
              </w:rPr>
              <w:t xml:space="preserve">p </w:t>
            </w:r>
            <w:r w:rsidR="00BF5918">
              <w:rPr>
                <w:color w:val="000000" w:themeColor="text1"/>
                <w:sz w:val="20"/>
                <w:szCs w:val="20"/>
              </w:rPr>
              <w:t>≤ 0.01 vs cBFR, pBFR and LI</w:t>
            </w:r>
            <w:r w:rsidR="00B83047">
              <w:rPr>
                <w:color w:val="000000" w:themeColor="text1"/>
                <w:sz w:val="20"/>
                <w:szCs w:val="20"/>
              </w:rPr>
              <w:t xml:space="preserve">. </w:t>
            </w:r>
            <w:r w:rsidR="00D12414">
              <w:rPr>
                <w:rFonts w:cstheme="minorHAnsi"/>
                <w:i/>
                <w:color w:val="000000" w:themeColor="text1"/>
                <w:sz w:val="20"/>
                <w:szCs w:val="20"/>
                <w:vertAlign w:val="superscript"/>
              </w:rPr>
              <w:t xml:space="preserve"> a</w:t>
            </w:r>
            <w:r w:rsidR="00D12414" w:rsidRPr="00173B46">
              <w:rPr>
                <w:rFonts w:cstheme="minorHAnsi"/>
                <w:i/>
                <w:color w:val="000000" w:themeColor="text1"/>
                <w:sz w:val="20"/>
                <w:szCs w:val="20"/>
              </w:rPr>
              <w:t>p</w:t>
            </w:r>
            <w:r w:rsidR="00D12414">
              <w:rPr>
                <w:rFonts w:cstheme="minorHAnsi"/>
                <w:color w:val="000000" w:themeColor="text1"/>
                <w:sz w:val="20"/>
                <w:szCs w:val="20"/>
              </w:rPr>
              <w:t xml:space="preserve"> ≤ 0.0</w:t>
            </w:r>
            <w:r w:rsidR="00D12414" w:rsidRPr="00173B46">
              <w:rPr>
                <w:rFonts w:cstheme="minorHAnsi"/>
                <w:color w:val="000000" w:themeColor="text1"/>
                <w:sz w:val="20"/>
                <w:szCs w:val="20"/>
              </w:rPr>
              <w:t>1</w:t>
            </w:r>
            <w:r w:rsidR="00D12414">
              <w:rPr>
                <w:rFonts w:cstheme="minorHAnsi"/>
                <w:color w:val="000000" w:themeColor="text1"/>
                <w:sz w:val="20"/>
                <w:szCs w:val="20"/>
              </w:rPr>
              <w:t xml:space="preserve"> vs Set 2. </w:t>
            </w:r>
            <w:r w:rsidR="00D12414" w:rsidRPr="007B754A">
              <w:rPr>
                <w:color w:val="000000"/>
                <w:sz w:val="20"/>
                <w:szCs w:val="20"/>
                <w:vertAlign w:val="superscript"/>
              </w:rPr>
              <w:t>‡</w:t>
            </w:r>
            <w:r w:rsidR="00D12414">
              <w:rPr>
                <w:rFonts w:cstheme="minorHAnsi"/>
                <w:i/>
                <w:color w:val="000000" w:themeColor="text1"/>
                <w:sz w:val="20"/>
                <w:szCs w:val="20"/>
                <w:vertAlign w:val="superscript"/>
              </w:rPr>
              <w:t xml:space="preserve"> </w:t>
            </w:r>
            <w:r w:rsidR="00D12414" w:rsidRPr="00173B46">
              <w:rPr>
                <w:rFonts w:cstheme="minorHAnsi"/>
                <w:i/>
                <w:color w:val="000000" w:themeColor="text1"/>
                <w:sz w:val="20"/>
                <w:szCs w:val="20"/>
              </w:rPr>
              <w:t>p</w:t>
            </w:r>
            <w:r w:rsidR="00D12414">
              <w:rPr>
                <w:rFonts w:cstheme="minorHAnsi"/>
                <w:color w:val="000000" w:themeColor="text1"/>
                <w:sz w:val="20"/>
                <w:szCs w:val="20"/>
              </w:rPr>
              <w:t xml:space="preserve"> ≤ 0.05 vs Set 1</w:t>
            </w:r>
            <w:r w:rsidR="00FC4B3D">
              <w:rPr>
                <w:rFonts w:cstheme="minorHAnsi"/>
                <w:color w:val="000000" w:themeColor="text1"/>
                <w:sz w:val="20"/>
                <w:szCs w:val="20"/>
              </w:rPr>
              <w:t>.</w:t>
            </w:r>
          </w:p>
        </w:tc>
      </w:tr>
    </w:tbl>
    <w:p w14:paraId="3E2352C2" w14:textId="2CF9BF3D" w:rsidR="007C3E81" w:rsidRDefault="007C3E81" w:rsidP="002F5FCB">
      <w:pPr>
        <w:spacing w:line="480" w:lineRule="auto"/>
      </w:pPr>
    </w:p>
    <w:p w14:paraId="042A4A3A" w14:textId="77777777" w:rsidR="00B72560" w:rsidRDefault="00B72560" w:rsidP="002F5FCB">
      <w:pPr>
        <w:spacing w:line="480" w:lineRule="auto"/>
      </w:pPr>
    </w:p>
    <w:tbl>
      <w:tblPr>
        <w:tblW w:w="8208" w:type="dxa"/>
        <w:tblInd w:w="-108" w:type="dxa"/>
        <w:tblBorders>
          <w:top w:val="nil"/>
          <w:left w:val="nil"/>
          <w:right w:val="nil"/>
        </w:tblBorders>
        <w:tblLayout w:type="fixed"/>
        <w:tblLook w:val="0000" w:firstRow="0" w:lastRow="0" w:firstColumn="0" w:lastColumn="0" w:noHBand="0" w:noVBand="0"/>
      </w:tblPr>
      <w:tblGrid>
        <w:gridCol w:w="3258"/>
        <w:gridCol w:w="1170"/>
        <w:gridCol w:w="1260"/>
        <w:gridCol w:w="1260"/>
        <w:gridCol w:w="1260"/>
      </w:tblGrid>
      <w:tr w:rsidR="007C3E81" w:rsidRPr="0023525D" w14:paraId="1991FC47" w14:textId="77777777" w:rsidTr="00336C88">
        <w:trPr>
          <w:trHeight w:val="411"/>
        </w:trPr>
        <w:tc>
          <w:tcPr>
            <w:tcW w:w="8208" w:type="dxa"/>
            <w:gridSpan w:val="5"/>
            <w:tcBorders>
              <w:top w:val="nil"/>
              <w:bottom w:val="single" w:sz="4" w:space="0" w:color="auto"/>
            </w:tcBorders>
            <w:vAlign w:val="bottom"/>
          </w:tcPr>
          <w:p w14:paraId="30892D0C" w14:textId="342429C1" w:rsidR="007C3E81" w:rsidRPr="0023525D" w:rsidRDefault="00B72560" w:rsidP="002F5FCB">
            <w:pPr>
              <w:autoSpaceDE w:val="0"/>
              <w:autoSpaceDN w:val="0"/>
              <w:adjustRightInd w:val="0"/>
              <w:rPr>
                <w:b/>
                <w:bCs/>
                <w:color w:val="000000"/>
              </w:rPr>
            </w:pPr>
            <w:r>
              <w:rPr>
                <w:b/>
              </w:rPr>
              <w:t>Table 16</w:t>
            </w:r>
            <w:r w:rsidR="007C3E81">
              <w:rPr>
                <w:b/>
              </w:rPr>
              <w:t>. Main effects and interactions for leg press EMG values (4 sets)</w:t>
            </w:r>
          </w:p>
        </w:tc>
      </w:tr>
      <w:tr w:rsidR="007C3E81" w:rsidRPr="0023525D" w14:paraId="43C41E34" w14:textId="77777777" w:rsidTr="00336C88">
        <w:trPr>
          <w:trHeight w:val="411"/>
        </w:trPr>
        <w:tc>
          <w:tcPr>
            <w:tcW w:w="3258" w:type="dxa"/>
            <w:tcBorders>
              <w:top w:val="single" w:sz="4" w:space="0" w:color="auto"/>
              <w:bottom w:val="single" w:sz="4" w:space="0" w:color="000000"/>
            </w:tcBorders>
            <w:vAlign w:val="bottom"/>
          </w:tcPr>
          <w:p w14:paraId="1087FE3F" w14:textId="77777777" w:rsidR="007C3E81" w:rsidRPr="00613E8A" w:rsidRDefault="007C3E81" w:rsidP="00430DD3">
            <w:pPr>
              <w:autoSpaceDE w:val="0"/>
              <w:autoSpaceDN w:val="0"/>
              <w:adjustRightInd w:val="0"/>
              <w:spacing w:line="276" w:lineRule="auto"/>
              <w:rPr>
                <w:bCs/>
                <w:color w:val="000000"/>
              </w:rPr>
            </w:pPr>
            <w:r w:rsidRPr="00613E8A">
              <w:rPr>
                <w:bCs/>
                <w:color w:val="000000"/>
              </w:rPr>
              <w:t>Variable</w:t>
            </w:r>
          </w:p>
        </w:tc>
        <w:tc>
          <w:tcPr>
            <w:tcW w:w="1170" w:type="dxa"/>
            <w:tcBorders>
              <w:top w:val="single" w:sz="4" w:space="0" w:color="auto"/>
              <w:bottom w:val="single" w:sz="4" w:space="0" w:color="000000"/>
            </w:tcBorders>
            <w:vAlign w:val="bottom"/>
          </w:tcPr>
          <w:p w14:paraId="4C31712E" w14:textId="77777777" w:rsidR="007C3E81" w:rsidRPr="00613E8A" w:rsidRDefault="007C3E81" w:rsidP="00430DD3">
            <w:pPr>
              <w:autoSpaceDE w:val="0"/>
              <w:autoSpaceDN w:val="0"/>
              <w:adjustRightInd w:val="0"/>
              <w:spacing w:line="276" w:lineRule="auto"/>
              <w:jc w:val="center"/>
              <w:rPr>
                <w:bCs/>
                <w:color w:val="000000"/>
              </w:rPr>
            </w:pPr>
            <w:r w:rsidRPr="00613E8A">
              <w:rPr>
                <w:bCs/>
                <w:color w:val="000000"/>
              </w:rPr>
              <w:t>F</w:t>
            </w:r>
          </w:p>
        </w:tc>
        <w:tc>
          <w:tcPr>
            <w:tcW w:w="1260" w:type="dxa"/>
            <w:tcBorders>
              <w:top w:val="single" w:sz="4" w:space="0" w:color="auto"/>
              <w:bottom w:val="single" w:sz="4" w:space="0" w:color="000000"/>
            </w:tcBorders>
            <w:vAlign w:val="bottom"/>
          </w:tcPr>
          <w:p w14:paraId="1FCFD7B1" w14:textId="77777777" w:rsidR="007C3E81" w:rsidRPr="00613E8A" w:rsidRDefault="007C3E81" w:rsidP="00430DD3">
            <w:pPr>
              <w:autoSpaceDE w:val="0"/>
              <w:autoSpaceDN w:val="0"/>
              <w:adjustRightInd w:val="0"/>
              <w:spacing w:line="276" w:lineRule="auto"/>
              <w:jc w:val="center"/>
              <w:rPr>
                <w:bCs/>
                <w:color w:val="000000"/>
              </w:rPr>
            </w:pPr>
            <w:r w:rsidRPr="00613E8A">
              <w:rPr>
                <w:bCs/>
                <w:color w:val="000000"/>
              </w:rPr>
              <w:t>p</w:t>
            </w:r>
          </w:p>
        </w:tc>
        <w:tc>
          <w:tcPr>
            <w:tcW w:w="1260" w:type="dxa"/>
            <w:tcBorders>
              <w:top w:val="single" w:sz="4" w:space="0" w:color="auto"/>
              <w:bottom w:val="single" w:sz="4" w:space="0" w:color="000000"/>
            </w:tcBorders>
            <w:vAlign w:val="bottom"/>
          </w:tcPr>
          <w:p w14:paraId="03925CF3" w14:textId="77777777" w:rsidR="007C3E81" w:rsidRPr="00613E8A" w:rsidRDefault="007C3E81" w:rsidP="00430DD3">
            <w:pPr>
              <w:autoSpaceDE w:val="0"/>
              <w:autoSpaceDN w:val="0"/>
              <w:adjustRightInd w:val="0"/>
              <w:spacing w:line="276" w:lineRule="auto"/>
              <w:jc w:val="center"/>
              <w:rPr>
                <w:bCs/>
                <w:color w:val="000000"/>
              </w:rPr>
            </w:pPr>
            <w:r w:rsidRPr="00613E8A">
              <w:rPr>
                <w:bCs/>
                <w:color w:val="000000"/>
              </w:rPr>
              <w:t>η2</w:t>
            </w:r>
          </w:p>
        </w:tc>
        <w:tc>
          <w:tcPr>
            <w:tcW w:w="1260" w:type="dxa"/>
            <w:tcBorders>
              <w:top w:val="single" w:sz="4" w:space="0" w:color="auto"/>
              <w:bottom w:val="single" w:sz="4" w:space="0" w:color="000000"/>
            </w:tcBorders>
            <w:vAlign w:val="bottom"/>
          </w:tcPr>
          <w:p w14:paraId="210479DF" w14:textId="77777777" w:rsidR="007C3E81" w:rsidRPr="00613E8A" w:rsidRDefault="007C3E81" w:rsidP="00430DD3">
            <w:pPr>
              <w:autoSpaceDE w:val="0"/>
              <w:autoSpaceDN w:val="0"/>
              <w:adjustRightInd w:val="0"/>
              <w:spacing w:line="276" w:lineRule="auto"/>
              <w:jc w:val="center"/>
              <w:rPr>
                <w:bCs/>
                <w:color w:val="000000"/>
              </w:rPr>
            </w:pPr>
            <w:r w:rsidRPr="00613E8A">
              <w:rPr>
                <w:bCs/>
                <w:color w:val="000000"/>
              </w:rPr>
              <w:t>Power</w:t>
            </w:r>
          </w:p>
        </w:tc>
      </w:tr>
      <w:tr w:rsidR="007C3E81" w:rsidRPr="0023525D" w14:paraId="1656D59E" w14:textId="77777777" w:rsidTr="00336C88">
        <w:tblPrEx>
          <w:tblBorders>
            <w:top w:val="none" w:sz="0" w:space="0" w:color="auto"/>
          </w:tblBorders>
        </w:tblPrEx>
        <w:trPr>
          <w:trHeight w:val="411"/>
        </w:trPr>
        <w:tc>
          <w:tcPr>
            <w:tcW w:w="3258" w:type="dxa"/>
            <w:vAlign w:val="bottom"/>
          </w:tcPr>
          <w:p w14:paraId="55C78196" w14:textId="77777777" w:rsidR="007C3E81" w:rsidRPr="00613E8A" w:rsidRDefault="007C3E81" w:rsidP="00430DD3">
            <w:pPr>
              <w:autoSpaceDE w:val="0"/>
              <w:autoSpaceDN w:val="0"/>
              <w:adjustRightInd w:val="0"/>
              <w:spacing w:line="276" w:lineRule="auto"/>
              <w:rPr>
                <w:bCs/>
                <w:color w:val="000000"/>
              </w:rPr>
            </w:pPr>
            <w:r>
              <w:rPr>
                <w:bCs/>
                <w:color w:val="000000"/>
              </w:rPr>
              <w:t>*</w:t>
            </w:r>
            <w:r w:rsidRPr="00613E8A">
              <w:rPr>
                <w:bCs/>
                <w:color w:val="000000"/>
              </w:rPr>
              <w:t>Gender</w:t>
            </w:r>
          </w:p>
        </w:tc>
        <w:tc>
          <w:tcPr>
            <w:tcW w:w="1170" w:type="dxa"/>
            <w:vAlign w:val="bottom"/>
          </w:tcPr>
          <w:p w14:paraId="61C34962" w14:textId="77777777" w:rsidR="007C3E81" w:rsidRPr="00613E8A" w:rsidRDefault="007C3E81" w:rsidP="00430DD3">
            <w:pPr>
              <w:autoSpaceDE w:val="0"/>
              <w:autoSpaceDN w:val="0"/>
              <w:adjustRightInd w:val="0"/>
              <w:spacing w:line="276" w:lineRule="auto"/>
              <w:jc w:val="center"/>
              <w:rPr>
                <w:color w:val="000000"/>
              </w:rPr>
            </w:pPr>
            <w:r>
              <w:rPr>
                <w:color w:val="000000"/>
              </w:rPr>
              <w:t>9.332</w:t>
            </w:r>
          </w:p>
        </w:tc>
        <w:tc>
          <w:tcPr>
            <w:tcW w:w="1260" w:type="dxa"/>
            <w:vAlign w:val="bottom"/>
          </w:tcPr>
          <w:p w14:paraId="1BE3120A" w14:textId="77777777" w:rsidR="007C3E81" w:rsidRPr="00613E8A" w:rsidRDefault="007C3E81" w:rsidP="00430DD3">
            <w:pPr>
              <w:autoSpaceDE w:val="0"/>
              <w:autoSpaceDN w:val="0"/>
              <w:adjustRightInd w:val="0"/>
              <w:spacing w:line="276" w:lineRule="auto"/>
              <w:jc w:val="center"/>
              <w:rPr>
                <w:color w:val="000000"/>
              </w:rPr>
            </w:pPr>
            <w:r>
              <w:rPr>
                <w:color w:val="000000"/>
              </w:rPr>
              <w:t>0.005</w:t>
            </w:r>
          </w:p>
        </w:tc>
        <w:tc>
          <w:tcPr>
            <w:tcW w:w="1260" w:type="dxa"/>
            <w:vAlign w:val="bottom"/>
          </w:tcPr>
          <w:p w14:paraId="7137D083" w14:textId="77777777" w:rsidR="007C3E81" w:rsidRPr="00613E8A" w:rsidRDefault="007C3E81" w:rsidP="00430DD3">
            <w:pPr>
              <w:autoSpaceDE w:val="0"/>
              <w:autoSpaceDN w:val="0"/>
              <w:adjustRightInd w:val="0"/>
              <w:spacing w:line="276" w:lineRule="auto"/>
              <w:jc w:val="center"/>
              <w:rPr>
                <w:color w:val="000000"/>
              </w:rPr>
            </w:pPr>
            <w:r>
              <w:rPr>
                <w:color w:val="000000"/>
              </w:rPr>
              <w:t>0.257</w:t>
            </w:r>
          </w:p>
        </w:tc>
        <w:tc>
          <w:tcPr>
            <w:tcW w:w="1260" w:type="dxa"/>
            <w:vAlign w:val="bottom"/>
          </w:tcPr>
          <w:p w14:paraId="05472B5A" w14:textId="77777777" w:rsidR="007C3E81" w:rsidRPr="00613E8A" w:rsidRDefault="007C3E81" w:rsidP="00430DD3">
            <w:pPr>
              <w:autoSpaceDE w:val="0"/>
              <w:autoSpaceDN w:val="0"/>
              <w:adjustRightInd w:val="0"/>
              <w:spacing w:line="276" w:lineRule="auto"/>
              <w:jc w:val="center"/>
              <w:rPr>
                <w:color w:val="000000"/>
              </w:rPr>
            </w:pPr>
            <w:r>
              <w:rPr>
                <w:color w:val="000000"/>
              </w:rPr>
              <w:t>0.838</w:t>
            </w:r>
          </w:p>
        </w:tc>
      </w:tr>
      <w:tr w:rsidR="007C3E81" w:rsidRPr="0023525D" w14:paraId="4A02649B" w14:textId="77777777" w:rsidTr="00336C88">
        <w:tblPrEx>
          <w:tblBorders>
            <w:top w:val="none" w:sz="0" w:space="0" w:color="auto"/>
          </w:tblBorders>
        </w:tblPrEx>
        <w:trPr>
          <w:trHeight w:val="411"/>
        </w:trPr>
        <w:tc>
          <w:tcPr>
            <w:tcW w:w="3258" w:type="dxa"/>
            <w:vAlign w:val="bottom"/>
          </w:tcPr>
          <w:p w14:paraId="1C4DD189" w14:textId="77777777" w:rsidR="007C3E81" w:rsidRPr="00613E8A" w:rsidRDefault="007C3E81" w:rsidP="00430DD3">
            <w:pPr>
              <w:autoSpaceDE w:val="0"/>
              <w:autoSpaceDN w:val="0"/>
              <w:adjustRightInd w:val="0"/>
              <w:spacing w:line="276" w:lineRule="auto"/>
              <w:rPr>
                <w:bCs/>
                <w:color w:val="000000"/>
              </w:rPr>
            </w:pPr>
            <w:r w:rsidRPr="00613E8A">
              <w:rPr>
                <w:bCs/>
                <w:color w:val="000000"/>
              </w:rPr>
              <w:t>Condition</w:t>
            </w:r>
          </w:p>
        </w:tc>
        <w:tc>
          <w:tcPr>
            <w:tcW w:w="1170" w:type="dxa"/>
            <w:vAlign w:val="bottom"/>
          </w:tcPr>
          <w:p w14:paraId="706C4504" w14:textId="77777777" w:rsidR="007C3E81" w:rsidRPr="00613E8A" w:rsidRDefault="007C3E81" w:rsidP="00430DD3">
            <w:pPr>
              <w:autoSpaceDE w:val="0"/>
              <w:autoSpaceDN w:val="0"/>
              <w:adjustRightInd w:val="0"/>
              <w:spacing w:line="276" w:lineRule="auto"/>
              <w:jc w:val="center"/>
              <w:rPr>
                <w:color w:val="000000"/>
              </w:rPr>
            </w:pPr>
            <w:r>
              <w:rPr>
                <w:color w:val="000000"/>
              </w:rPr>
              <w:t>0.517</w:t>
            </w:r>
          </w:p>
        </w:tc>
        <w:tc>
          <w:tcPr>
            <w:tcW w:w="1260" w:type="dxa"/>
            <w:vAlign w:val="bottom"/>
          </w:tcPr>
          <w:p w14:paraId="04A098E7" w14:textId="77777777" w:rsidR="007C3E81" w:rsidRPr="00613E8A" w:rsidRDefault="007C3E81" w:rsidP="00430DD3">
            <w:pPr>
              <w:autoSpaceDE w:val="0"/>
              <w:autoSpaceDN w:val="0"/>
              <w:adjustRightInd w:val="0"/>
              <w:spacing w:line="276" w:lineRule="auto"/>
              <w:jc w:val="center"/>
              <w:rPr>
                <w:color w:val="000000"/>
              </w:rPr>
            </w:pPr>
            <w:r>
              <w:rPr>
                <w:color w:val="000000"/>
              </w:rPr>
              <w:t>0.599</w:t>
            </w:r>
          </w:p>
        </w:tc>
        <w:tc>
          <w:tcPr>
            <w:tcW w:w="1260" w:type="dxa"/>
            <w:vAlign w:val="bottom"/>
          </w:tcPr>
          <w:p w14:paraId="20167F81" w14:textId="77777777" w:rsidR="007C3E81" w:rsidRPr="00613E8A" w:rsidRDefault="007C3E81" w:rsidP="00430DD3">
            <w:pPr>
              <w:autoSpaceDE w:val="0"/>
              <w:autoSpaceDN w:val="0"/>
              <w:adjustRightInd w:val="0"/>
              <w:spacing w:line="276" w:lineRule="auto"/>
              <w:jc w:val="center"/>
              <w:rPr>
                <w:color w:val="000000"/>
              </w:rPr>
            </w:pPr>
            <w:r>
              <w:rPr>
                <w:color w:val="000000"/>
              </w:rPr>
              <w:t>0.019</w:t>
            </w:r>
          </w:p>
        </w:tc>
        <w:tc>
          <w:tcPr>
            <w:tcW w:w="1260" w:type="dxa"/>
            <w:vAlign w:val="bottom"/>
          </w:tcPr>
          <w:p w14:paraId="1A264A70" w14:textId="77777777" w:rsidR="007C3E81" w:rsidRPr="00613E8A" w:rsidRDefault="007C3E81" w:rsidP="00430DD3">
            <w:pPr>
              <w:autoSpaceDE w:val="0"/>
              <w:autoSpaceDN w:val="0"/>
              <w:adjustRightInd w:val="0"/>
              <w:spacing w:line="276" w:lineRule="auto"/>
              <w:jc w:val="center"/>
              <w:rPr>
                <w:color w:val="000000"/>
              </w:rPr>
            </w:pPr>
            <w:r>
              <w:rPr>
                <w:color w:val="000000"/>
              </w:rPr>
              <w:t>0.131</w:t>
            </w:r>
          </w:p>
        </w:tc>
      </w:tr>
      <w:tr w:rsidR="007C3E81" w:rsidRPr="0023525D" w14:paraId="0F5AE7A2" w14:textId="77777777" w:rsidTr="00336C88">
        <w:tblPrEx>
          <w:tblBorders>
            <w:top w:val="none" w:sz="0" w:space="0" w:color="auto"/>
          </w:tblBorders>
        </w:tblPrEx>
        <w:trPr>
          <w:trHeight w:val="411"/>
        </w:trPr>
        <w:tc>
          <w:tcPr>
            <w:tcW w:w="3258" w:type="dxa"/>
            <w:vAlign w:val="bottom"/>
          </w:tcPr>
          <w:p w14:paraId="58DA77CE" w14:textId="77777777" w:rsidR="007C3E81" w:rsidRPr="00613E8A" w:rsidRDefault="007C3E81" w:rsidP="00430DD3">
            <w:pPr>
              <w:autoSpaceDE w:val="0"/>
              <w:autoSpaceDN w:val="0"/>
              <w:adjustRightInd w:val="0"/>
              <w:spacing w:line="276" w:lineRule="auto"/>
              <w:rPr>
                <w:bCs/>
                <w:color w:val="000000"/>
              </w:rPr>
            </w:pPr>
            <w:r>
              <w:rPr>
                <w:bCs/>
                <w:color w:val="000000"/>
              </w:rPr>
              <w:t>**</w:t>
            </w:r>
            <w:r w:rsidRPr="00613E8A">
              <w:rPr>
                <w:bCs/>
                <w:color w:val="000000"/>
              </w:rPr>
              <w:t>Time</w:t>
            </w:r>
          </w:p>
        </w:tc>
        <w:tc>
          <w:tcPr>
            <w:tcW w:w="1170" w:type="dxa"/>
            <w:vAlign w:val="bottom"/>
          </w:tcPr>
          <w:p w14:paraId="50331072" w14:textId="77777777" w:rsidR="007C3E81" w:rsidRPr="00613E8A" w:rsidRDefault="007C3E81" w:rsidP="00430DD3">
            <w:pPr>
              <w:autoSpaceDE w:val="0"/>
              <w:autoSpaceDN w:val="0"/>
              <w:adjustRightInd w:val="0"/>
              <w:spacing w:line="276" w:lineRule="auto"/>
              <w:jc w:val="center"/>
              <w:rPr>
                <w:color w:val="000000"/>
              </w:rPr>
            </w:pPr>
            <w:r>
              <w:rPr>
                <w:color w:val="000000"/>
              </w:rPr>
              <w:t>3.829</w:t>
            </w:r>
          </w:p>
        </w:tc>
        <w:tc>
          <w:tcPr>
            <w:tcW w:w="1260" w:type="dxa"/>
            <w:vAlign w:val="bottom"/>
          </w:tcPr>
          <w:p w14:paraId="520AD3DC" w14:textId="77777777" w:rsidR="007C3E81" w:rsidRPr="00613E8A" w:rsidRDefault="007C3E81" w:rsidP="00430DD3">
            <w:pPr>
              <w:autoSpaceDE w:val="0"/>
              <w:autoSpaceDN w:val="0"/>
              <w:adjustRightInd w:val="0"/>
              <w:spacing w:line="276" w:lineRule="auto"/>
              <w:jc w:val="center"/>
              <w:rPr>
                <w:color w:val="000000"/>
              </w:rPr>
            </w:pPr>
            <w:r>
              <w:rPr>
                <w:color w:val="000000"/>
              </w:rPr>
              <w:t>0.023</w:t>
            </w:r>
          </w:p>
        </w:tc>
        <w:tc>
          <w:tcPr>
            <w:tcW w:w="1260" w:type="dxa"/>
            <w:vAlign w:val="bottom"/>
          </w:tcPr>
          <w:p w14:paraId="046E6EB9" w14:textId="77777777" w:rsidR="007C3E81" w:rsidRPr="00613E8A" w:rsidRDefault="007C3E81" w:rsidP="00430DD3">
            <w:pPr>
              <w:autoSpaceDE w:val="0"/>
              <w:autoSpaceDN w:val="0"/>
              <w:adjustRightInd w:val="0"/>
              <w:spacing w:line="276" w:lineRule="auto"/>
              <w:jc w:val="center"/>
              <w:rPr>
                <w:color w:val="000000"/>
              </w:rPr>
            </w:pPr>
            <w:r>
              <w:rPr>
                <w:color w:val="000000"/>
              </w:rPr>
              <w:t>0.124</w:t>
            </w:r>
          </w:p>
        </w:tc>
        <w:tc>
          <w:tcPr>
            <w:tcW w:w="1260" w:type="dxa"/>
            <w:vAlign w:val="bottom"/>
          </w:tcPr>
          <w:p w14:paraId="1B9A73D8" w14:textId="77777777" w:rsidR="007C3E81" w:rsidRPr="00613E8A" w:rsidRDefault="007C3E81" w:rsidP="00430DD3">
            <w:pPr>
              <w:autoSpaceDE w:val="0"/>
              <w:autoSpaceDN w:val="0"/>
              <w:adjustRightInd w:val="0"/>
              <w:spacing w:line="276" w:lineRule="auto"/>
              <w:jc w:val="center"/>
              <w:rPr>
                <w:color w:val="000000"/>
              </w:rPr>
            </w:pPr>
            <w:r>
              <w:rPr>
                <w:color w:val="000000"/>
              </w:rPr>
              <w:t>0.713</w:t>
            </w:r>
          </w:p>
        </w:tc>
      </w:tr>
      <w:tr w:rsidR="007C3E81" w:rsidRPr="0023525D" w14:paraId="4593F627" w14:textId="77777777" w:rsidTr="00336C88">
        <w:tblPrEx>
          <w:tblBorders>
            <w:top w:val="none" w:sz="0" w:space="0" w:color="auto"/>
          </w:tblBorders>
        </w:tblPrEx>
        <w:trPr>
          <w:trHeight w:val="411"/>
        </w:trPr>
        <w:tc>
          <w:tcPr>
            <w:tcW w:w="3258" w:type="dxa"/>
            <w:vAlign w:val="bottom"/>
          </w:tcPr>
          <w:p w14:paraId="2D74F43D" w14:textId="77777777" w:rsidR="007C3E81" w:rsidRPr="00613E8A" w:rsidRDefault="007C3E81" w:rsidP="00430DD3">
            <w:pPr>
              <w:autoSpaceDE w:val="0"/>
              <w:autoSpaceDN w:val="0"/>
              <w:adjustRightInd w:val="0"/>
              <w:spacing w:line="276" w:lineRule="auto"/>
              <w:rPr>
                <w:bCs/>
                <w:color w:val="000000"/>
              </w:rPr>
            </w:pPr>
            <w:r w:rsidRPr="00613E8A">
              <w:rPr>
                <w:bCs/>
                <w:color w:val="000000"/>
              </w:rPr>
              <w:t>Gender by Condition</w:t>
            </w:r>
          </w:p>
        </w:tc>
        <w:tc>
          <w:tcPr>
            <w:tcW w:w="1170" w:type="dxa"/>
            <w:vAlign w:val="bottom"/>
          </w:tcPr>
          <w:p w14:paraId="7ACA9F73" w14:textId="77777777" w:rsidR="007C3E81" w:rsidRPr="00613E8A" w:rsidRDefault="007C3E81" w:rsidP="00430DD3">
            <w:pPr>
              <w:autoSpaceDE w:val="0"/>
              <w:autoSpaceDN w:val="0"/>
              <w:adjustRightInd w:val="0"/>
              <w:spacing w:line="276" w:lineRule="auto"/>
              <w:jc w:val="center"/>
              <w:rPr>
                <w:color w:val="000000"/>
              </w:rPr>
            </w:pPr>
            <w:r>
              <w:rPr>
                <w:color w:val="000000"/>
              </w:rPr>
              <w:t>0.887</w:t>
            </w:r>
          </w:p>
        </w:tc>
        <w:tc>
          <w:tcPr>
            <w:tcW w:w="1260" w:type="dxa"/>
            <w:vAlign w:val="bottom"/>
          </w:tcPr>
          <w:p w14:paraId="4A53F012" w14:textId="77777777" w:rsidR="007C3E81" w:rsidRPr="00613E8A" w:rsidRDefault="007C3E81" w:rsidP="00430DD3">
            <w:pPr>
              <w:autoSpaceDE w:val="0"/>
              <w:autoSpaceDN w:val="0"/>
              <w:adjustRightInd w:val="0"/>
              <w:spacing w:line="276" w:lineRule="auto"/>
              <w:jc w:val="center"/>
              <w:rPr>
                <w:color w:val="000000"/>
              </w:rPr>
            </w:pPr>
            <w:r>
              <w:rPr>
                <w:color w:val="000000"/>
              </w:rPr>
              <w:t>0.418</w:t>
            </w:r>
          </w:p>
        </w:tc>
        <w:tc>
          <w:tcPr>
            <w:tcW w:w="1260" w:type="dxa"/>
            <w:vAlign w:val="bottom"/>
          </w:tcPr>
          <w:p w14:paraId="112DAE98" w14:textId="77777777" w:rsidR="007C3E81" w:rsidRPr="00613E8A" w:rsidRDefault="007C3E81" w:rsidP="00430DD3">
            <w:pPr>
              <w:autoSpaceDE w:val="0"/>
              <w:autoSpaceDN w:val="0"/>
              <w:adjustRightInd w:val="0"/>
              <w:spacing w:line="276" w:lineRule="auto"/>
              <w:jc w:val="center"/>
              <w:rPr>
                <w:color w:val="000000"/>
              </w:rPr>
            </w:pPr>
            <w:r>
              <w:rPr>
                <w:color w:val="000000"/>
              </w:rPr>
              <w:t>0.032</w:t>
            </w:r>
          </w:p>
        </w:tc>
        <w:tc>
          <w:tcPr>
            <w:tcW w:w="1260" w:type="dxa"/>
            <w:vAlign w:val="bottom"/>
          </w:tcPr>
          <w:p w14:paraId="208FBEB5" w14:textId="77777777" w:rsidR="007C3E81" w:rsidRPr="00613E8A" w:rsidRDefault="007C3E81" w:rsidP="00430DD3">
            <w:pPr>
              <w:autoSpaceDE w:val="0"/>
              <w:autoSpaceDN w:val="0"/>
              <w:adjustRightInd w:val="0"/>
              <w:spacing w:line="276" w:lineRule="auto"/>
              <w:jc w:val="center"/>
              <w:rPr>
                <w:color w:val="000000"/>
              </w:rPr>
            </w:pPr>
            <w:r>
              <w:rPr>
                <w:color w:val="000000"/>
              </w:rPr>
              <w:t>0.195</w:t>
            </w:r>
          </w:p>
        </w:tc>
      </w:tr>
      <w:tr w:rsidR="007C3E81" w:rsidRPr="0023525D" w14:paraId="0CB6CA80" w14:textId="77777777" w:rsidTr="00336C88">
        <w:tblPrEx>
          <w:tblBorders>
            <w:top w:val="none" w:sz="0" w:space="0" w:color="auto"/>
          </w:tblBorders>
        </w:tblPrEx>
        <w:trPr>
          <w:trHeight w:val="411"/>
        </w:trPr>
        <w:tc>
          <w:tcPr>
            <w:tcW w:w="3258" w:type="dxa"/>
            <w:vAlign w:val="bottom"/>
          </w:tcPr>
          <w:p w14:paraId="58570C2F" w14:textId="77777777" w:rsidR="007C3E81" w:rsidRPr="00613E8A" w:rsidRDefault="007C3E81" w:rsidP="00430DD3">
            <w:pPr>
              <w:autoSpaceDE w:val="0"/>
              <w:autoSpaceDN w:val="0"/>
              <w:adjustRightInd w:val="0"/>
              <w:spacing w:line="276" w:lineRule="auto"/>
              <w:rPr>
                <w:bCs/>
                <w:color w:val="000000"/>
              </w:rPr>
            </w:pPr>
            <w:r w:rsidRPr="00613E8A">
              <w:rPr>
                <w:bCs/>
                <w:color w:val="000000"/>
              </w:rPr>
              <w:t>Gender by Time</w:t>
            </w:r>
          </w:p>
        </w:tc>
        <w:tc>
          <w:tcPr>
            <w:tcW w:w="1170" w:type="dxa"/>
            <w:vAlign w:val="bottom"/>
          </w:tcPr>
          <w:p w14:paraId="1E7B54FF" w14:textId="77777777" w:rsidR="007C3E81" w:rsidRPr="00613E8A" w:rsidRDefault="007C3E81" w:rsidP="00430DD3">
            <w:pPr>
              <w:autoSpaceDE w:val="0"/>
              <w:autoSpaceDN w:val="0"/>
              <w:adjustRightInd w:val="0"/>
              <w:spacing w:line="276" w:lineRule="auto"/>
              <w:jc w:val="center"/>
              <w:rPr>
                <w:color w:val="000000"/>
              </w:rPr>
            </w:pPr>
            <w:r>
              <w:rPr>
                <w:color w:val="000000"/>
              </w:rPr>
              <w:t>1.823</w:t>
            </w:r>
          </w:p>
        </w:tc>
        <w:tc>
          <w:tcPr>
            <w:tcW w:w="1260" w:type="dxa"/>
            <w:vAlign w:val="bottom"/>
          </w:tcPr>
          <w:p w14:paraId="7C788004" w14:textId="77777777" w:rsidR="007C3E81" w:rsidRPr="00613E8A" w:rsidRDefault="007C3E81" w:rsidP="00430DD3">
            <w:pPr>
              <w:autoSpaceDE w:val="0"/>
              <w:autoSpaceDN w:val="0"/>
              <w:adjustRightInd w:val="0"/>
              <w:spacing w:line="276" w:lineRule="auto"/>
              <w:jc w:val="center"/>
              <w:rPr>
                <w:color w:val="000000"/>
              </w:rPr>
            </w:pPr>
            <w:r>
              <w:rPr>
                <w:color w:val="000000"/>
              </w:rPr>
              <w:t>0.150</w:t>
            </w:r>
          </w:p>
        </w:tc>
        <w:tc>
          <w:tcPr>
            <w:tcW w:w="1260" w:type="dxa"/>
            <w:vAlign w:val="bottom"/>
          </w:tcPr>
          <w:p w14:paraId="35D4214D" w14:textId="77777777" w:rsidR="007C3E81" w:rsidRPr="00613E8A" w:rsidRDefault="007C3E81" w:rsidP="00430DD3">
            <w:pPr>
              <w:autoSpaceDE w:val="0"/>
              <w:autoSpaceDN w:val="0"/>
              <w:adjustRightInd w:val="0"/>
              <w:spacing w:line="276" w:lineRule="auto"/>
              <w:jc w:val="center"/>
              <w:rPr>
                <w:color w:val="000000"/>
              </w:rPr>
            </w:pPr>
            <w:r>
              <w:rPr>
                <w:color w:val="000000"/>
              </w:rPr>
              <w:t>0.063</w:t>
            </w:r>
          </w:p>
        </w:tc>
        <w:tc>
          <w:tcPr>
            <w:tcW w:w="1260" w:type="dxa"/>
            <w:vAlign w:val="bottom"/>
          </w:tcPr>
          <w:p w14:paraId="260E4697" w14:textId="77777777" w:rsidR="007C3E81" w:rsidRPr="00613E8A" w:rsidRDefault="007C3E81" w:rsidP="00430DD3">
            <w:pPr>
              <w:autoSpaceDE w:val="0"/>
              <w:autoSpaceDN w:val="0"/>
              <w:adjustRightInd w:val="0"/>
              <w:spacing w:line="276" w:lineRule="auto"/>
              <w:jc w:val="center"/>
              <w:rPr>
                <w:color w:val="000000"/>
              </w:rPr>
            </w:pPr>
            <w:r>
              <w:rPr>
                <w:color w:val="000000"/>
              </w:rPr>
              <w:t>0.457</w:t>
            </w:r>
          </w:p>
        </w:tc>
      </w:tr>
      <w:tr w:rsidR="007C3E81" w:rsidRPr="0023525D" w14:paraId="018FE363" w14:textId="77777777" w:rsidTr="00336C88">
        <w:tblPrEx>
          <w:tblBorders>
            <w:top w:val="none" w:sz="0" w:space="0" w:color="auto"/>
          </w:tblBorders>
        </w:tblPrEx>
        <w:trPr>
          <w:trHeight w:val="411"/>
        </w:trPr>
        <w:tc>
          <w:tcPr>
            <w:tcW w:w="3258" w:type="dxa"/>
            <w:vAlign w:val="bottom"/>
          </w:tcPr>
          <w:p w14:paraId="5B835A74" w14:textId="77777777" w:rsidR="007C3E81" w:rsidRPr="00613E8A" w:rsidRDefault="007C3E81" w:rsidP="00430DD3">
            <w:pPr>
              <w:autoSpaceDE w:val="0"/>
              <w:autoSpaceDN w:val="0"/>
              <w:adjustRightInd w:val="0"/>
              <w:spacing w:line="276" w:lineRule="auto"/>
              <w:rPr>
                <w:bCs/>
                <w:color w:val="000000"/>
              </w:rPr>
            </w:pPr>
            <w:r w:rsidRPr="00613E8A">
              <w:rPr>
                <w:bCs/>
                <w:color w:val="000000"/>
              </w:rPr>
              <w:t>Condition by Time</w:t>
            </w:r>
          </w:p>
        </w:tc>
        <w:tc>
          <w:tcPr>
            <w:tcW w:w="1170" w:type="dxa"/>
            <w:vAlign w:val="bottom"/>
          </w:tcPr>
          <w:p w14:paraId="5931F8B1" w14:textId="77777777" w:rsidR="007C3E81" w:rsidRPr="00613E8A" w:rsidRDefault="007C3E81" w:rsidP="00430DD3">
            <w:pPr>
              <w:autoSpaceDE w:val="0"/>
              <w:autoSpaceDN w:val="0"/>
              <w:adjustRightInd w:val="0"/>
              <w:spacing w:line="276" w:lineRule="auto"/>
              <w:jc w:val="center"/>
              <w:rPr>
                <w:color w:val="000000"/>
              </w:rPr>
            </w:pPr>
            <w:r>
              <w:rPr>
                <w:color w:val="000000"/>
              </w:rPr>
              <w:t>0.732</w:t>
            </w:r>
          </w:p>
        </w:tc>
        <w:tc>
          <w:tcPr>
            <w:tcW w:w="1260" w:type="dxa"/>
            <w:vAlign w:val="bottom"/>
          </w:tcPr>
          <w:p w14:paraId="6D1E955C" w14:textId="77777777" w:rsidR="007C3E81" w:rsidRPr="00613E8A" w:rsidRDefault="007C3E81" w:rsidP="00430DD3">
            <w:pPr>
              <w:autoSpaceDE w:val="0"/>
              <w:autoSpaceDN w:val="0"/>
              <w:adjustRightInd w:val="0"/>
              <w:spacing w:line="276" w:lineRule="auto"/>
              <w:jc w:val="center"/>
              <w:rPr>
                <w:color w:val="000000"/>
              </w:rPr>
            </w:pPr>
            <w:r>
              <w:rPr>
                <w:color w:val="000000"/>
              </w:rPr>
              <w:t>0.625</w:t>
            </w:r>
          </w:p>
        </w:tc>
        <w:tc>
          <w:tcPr>
            <w:tcW w:w="1260" w:type="dxa"/>
            <w:vAlign w:val="bottom"/>
          </w:tcPr>
          <w:p w14:paraId="4954DC50" w14:textId="77777777" w:rsidR="007C3E81" w:rsidRPr="00613E8A" w:rsidRDefault="007C3E81" w:rsidP="00430DD3">
            <w:pPr>
              <w:autoSpaceDE w:val="0"/>
              <w:autoSpaceDN w:val="0"/>
              <w:adjustRightInd w:val="0"/>
              <w:spacing w:line="276" w:lineRule="auto"/>
              <w:jc w:val="center"/>
              <w:rPr>
                <w:color w:val="000000"/>
              </w:rPr>
            </w:pPr>
            <w:r>
              <w:rPr>
                <w:color w:val="000000"/>
              </w:rPr>
              <w:t>0.026</w:t>
            </w:r>
          </w:p>
        </w:tc>
        <w:tc>
          <w:tcPr>
            <w:tcW w:w="1260" w:type="dxa"/>
            <w:vAlign w:val="bottom"/>
          </w:tcPr>
          <w:p w14:paraId="5794C67F" w14:textId="77777777" w:rsidR="007C3E81" w:rsidRPr="00613E8A" w:rsidRDefault="007C3E81" w:rsidP="00430DD3">
            <w:pPr>
              <w:autoSpaceDE w:val="0"/>
              <w:autoSpaceDN w:val="0"/>
              <w:adjustRightInd w:val="0"/>
              <w:spacing w:line="276" w:lineRule="auto"/>
              <w:jc w:val="center"/>
              <w:rPr>
                <w:color w:val="000000"/>
              </w:rPr>
            </w:pPr>
            <w:r>
              <w:rPr>
                <w:color w:val="000000"/>
              </w:rPr>
              <w:t>0.285</w:t>
            </w:r>
          </w:p>
        </w:tc>
      </w:tr>
      <w:tr w:rsidR="007C3E81" w:rsidRPr="0023525D" w14:paraId="681F2BBB" w14:textId="77777777" w:rsidTr="00336C88">
        <w:trPr>
          <w:trHeight w:val="396"/>
        </w:trPr>
        <w:tc>
          <w:tcPr>
            <w:tcW w:w="3258" w:type="dxa"/>
            <w:tcBorders>
              <w:bottom w:val="single" w:sz="4" w:space="0" w:color="auto"/>
            </w:tcBorders>
            <w:vAlign w:val="bottom"/>
          </w:tcPr>
          <w:p w14:paraId="0812FA00" w14:textId="77777777" w:rsidR="007C3E81" w:rsidRPr="00613E8A" w:rsidRDefault="007C3E81" w:rsidP="00430DD3">
            <w:pPr>
              <w:autoSpaceDE w:val="0"/>
              <w:autoSpaceDN w:val="0"/>
              <w:adjustRightInd w:val="0"/>
              <w:spacing w:line="276" w:lineRule="auto"/>
              <w:rPr>
                <w:bCs/>
                <w:color w:val="000000"/>
              </w:rPr>
            </w:pPr>
            <w:r>
              <w:rPr>
                <w:bCs/>
                <w:color w:val="000000"/>
              </w:rPr>
              <w:t>*</w:t>
            </w:r>
            <w:r w:rsidRPr="00613E8A">
              <w:rPr>
                <w:bCs/>
                <w:color w:val="000000"/>
              </w:rPr>
              <w:t>Gender by Condition by Time</w:t>
            </w:r>
          </w:p>
        </w:tc>
        <w:tc>
          <w:tcPr>
            <w:tcW w:w="1170" w:type="dxa"/>
            <w:tcBorders>
              <w:bottom w:val="single" w:sz="4" w:space="0" w:color="auto"/>
            </w:tcBorders>
            <w:vAlign w:val="bottom"/>
          </w:tcPr>
          <w:p w14:paraId="5B0D8BD8" w14:textId="77777777" w:rsidR="007C3E81" w:rsidRPr="00613E8A" w:rsidRDefault="007C3E81" w:rsidP="00430DD3">
            <w:pPr>
              <w:autoSpaceDE w:val="0"/>
              <w:autoSpaceDN w:val="0"/>
              <w:adjustRightInd w:val="0"/>
              <w:spacing w:line="276" w:lineRule="auto"/>
              <w:jc w:val="center"/>
              <w:rPr>
                <w:color w:val="000000"/>
              </w:rPr>
            </w:pPr>
            <w:r>
              <w:rPr>
                <w:color w:val="000000"/>
              </w:rPr>
              <w:t>2.560</w:t>
            </w:r>
          </w:p>
        </w:tc>
        <w:tc>
          <w:tcPr>
            <w:tcW w:w="1260" w:type="dxa"/>
            <w:tcBorders>
              <w:bottom w:val="single" w:sz="4" w:space="0" w:color="auto"/>
            </w:tcBorders>
            <w:vAlign w:val="bottom"/>
          </w:tcPr>
          <w:p w14:paraId="31BACB81" w14:textId="77777777" w:rsidR="007C3E81" w:rsidRPr="00613E8A" w:rsidRDefault="007C3E81" w:rsidP="00430DD3">
            <w:pPr>
              <w:autoSpaceDE w:val="0"/>
              <w:autoSpaceDN w:val="0"/>
              <w:adjustRightInd w:val="0"/>
              <w:spacing w:line="276" w:lineRule="auto"/>
              <w:jc w:val="center"/>
              <w:rPr>
                <w:color w:val="000000"/>
              </w:rPr>
            </w:pPr>
            <w:r>
              <w:rPr>
                <w:color w:val="000000"/>
              </w:rPr>
              <w:t>0.021</w:t>
            </w:r>
          </w:p>
        </w:tc>
        <w:tc>
          <w:tcPr>
            <w:tcW w:w="1260" w:type="dxa"/>
            <w:tcBorders>
              <w:bottom w:val="single" w:sz="4" w:space="0" w:color="auto"/>
            </w:tcBorders>
            <w:vAlign w:val="bottom"/>
          </w:tcPr>
          <w:p w14:paraId="661DD08E" w14:textId="77777777" w:rsidR="007C3E81" w:rsidRPr="00613E8A" w:rsidRDefault="007C3E81" w:rsidP="00430DD3">
            <w:pPr>
              <w:autoSpaceDE w:val="0"/>
              <w:autoSpaceDN w:val="0"/>
              <w:adjustRightInd w:val="0"/>
              <w:spacing w:line="276" w:lineRule="auto"/>
              <w:jc w:val="center"/>
              <w:rPr>
                <w:color w:val="000000"/>
              </w:rPr>
            </w:pPr>
            <w:r>
              <w:rPr>
                <w:color w:val="000000"/>
              </w:rPr>
              <w:t>0.087</w:t>
            </w:r>
          </w:p>
        </w:tc>
        <w:tc>
          <w:tcPr>
            <w:tcW w:w="1260" w:type="dxa"/>
            <w:tcBorders>
              <w:bottom w:val="single" w:sz="4" w:space="0" w:color="auto"/>
            </w:tcBorders>
            <w:vAlign w:val="bottom"/>
          </w:tcPr>
          <w:p w14:paraId="20D6B65F" w14:textId="77777777" w:rsidR="007C3E81" w:rsidRPr="00613E8A" w:rsidRDefault="007C3E81" w:rsidP="00430DD3">
            <w:pPr>
              <w:autoSpaceDE w:val="0"/>
              <w:autoSpaceDN w:val="0"/>
              <w:adjustRightInd w:val="0"/>
              <w:spacing w:line="276" w:lineRule="auto"/>
              <w:jc w:val="center"/>
              <w:rPr>
                <w:color w:val="000000"/>
              </w:rPr>
            </w:pPr>
            <w:r>
              <w:rPr>
                <w:color w:val="000000"/>
              </w:rPr>
              <w:t>0.837</w:t>
            </w:r>
          </w:p>
        </w:tc>
      </w:tr>
      <w:tr w:rsidR="007C3E81" w:rsidRPr="0023525D" w14:paraId="677F881C" w14:textId="77777777" w:rsidTr="00336C88">
        <w:trPr>
          <w:trHeight w:val="396"/>
        </w:trPr>
        <w:tc>
          <w:tcPr>
            <w:tcW w:w="8208" w:type="dxa"/>
            <w:gridSpan w:val="5"/>
            <w:tcBorders>
              <w:top w:val="single" w:sz="4" w:space="0" w:color="auto"/>
              <w:bottom w:val="nil"/>
            </w:tcBorders>
          </w:tcPr>
          <w:p w14:paraId="0EDDA13E" w14:textId="77777777" w:rsidR="007C3E81" w:rsidRPr="00820744" w:rsidRDefault="007C3E81" w:rsidP="002F5FCB">
            <w:pPr>
              <w:autoSpaceDE w:val="0"/>
              <w:autoSpaceDN w:val="0"/>
              <w:adjustRightInd w:val="0"/>
              <w:rPr>
                <w:color w:val="000000"/>
              </w:rPr>
            </w:pPr>
            <w:r w:rsidRPr="00315507">
              <w:rPr>
                <w:color w:val="000000"/>
                <w:sz w:val="20"/>
                <w:szCs w:val="20"/>
              </w:rPr>
              <w:t>Abbreviations</w:t>
            </w:r>
            <w:r>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Pr="00315507">
              <w:rPr>
                <w:color w:val="000000"/>
                <w:sz w:val="20"/>
                <w:szCs w:val="20"/>
              </w:rPr>
              <w:t xml:space="preserve">&lt;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 xml:space="preserve">. * </w:t>
            </w:r>
            <w:r>
              <w:rPr>
                <w:bCs/>
                <w:i/>
                <w:color w:val="000000"/>
                <w:sz w:val="20"/>
                <w:szCs w:val="20"/>
              </w:rPr>
              <w:t xml:space="preserve">p </w:t>
            </w:r>
            <w:r>
              <w:rPr>
                <w:bCs/>
                <w:color w:val="000000"/>
                <w:sz w:val="20"/>
                <w:szCs w:val="20"/>
              </w:rPr>
              <w:t xml:space="preserve">≤ 0.05, ** </w:t>
            </w:r>
            <w:r>
              <w:rPr>
                <w:bCs/>
                <w:i/>
                <w:color w:val="000000"/>
                <w:sz w:val="20"/>
                <w:szCs w:val="20"/>
              </w:rPr>
              <w:t xml:space="preserve">p </w:t>
            </w:r>
            <w:r>
              <w:rPr>
                <w:bCs/>
                <w:color w:val="000000"/>
                <w:sz w:val="20"/>
                <w:szCs w:val="20"/>
              </w:rPr>
              <w:t>≤ 0.001.</w:t>
            </w:r>
          </w:p>
        </w:tc>
      </w:tr>
    </w:tbl>
    <w:p w14:paraId="25E9CD52" w14:textId="3E83561A" w:rsidR="00336C88" w:rsidRDefault="00336C88" w:rsidP="002F5FCB">
      <w:pPr>
        <w:spacing w:line="480" w:lineRule="auto"/>
      </w:pPr>
    </w:p>
    <w:p w14:paraId="7A9E5301" w14:textId="1511866A" w:rsidR="007C3E81" w:rsidRDefault="007C3E81" w:rsidP="002F5FCB">
      <w:pPr>
        <w:rPr>
          <w:b/>
          <w:color w:val="000000" w:themeColor="text1"/>
        </w:rPr>
      </w:pPr>
      <w:r>
        <w:rPr>
          <w:b/>
          <w:color w:val="000000" w:themeColor="text1"/>
        </w:rPr>
        <w:t>Figure 6.</w:t>
      </w:r>
      <w:r w:rsidRPr="005D5061">
        <w:rPr>
          <w:b/>
          <w:color w:val="000000" w:themeColor="text1"/>
        </w:rPr>
        <w:t xml:space="preserve"> EMG values across time and condition</w:t>
      </w:r>
      <w:r>
        <w:rPr>
          <w:b/>
          <w:color w:val="000000" w:themeColor="text1"/>
        </w:rPr>
        <w:t xml:space="preserve"> for leg press</w:t>
      </w:r>
    </w:p>
    <w:p w14:paraId="5C5E3D63" w14:textId="08511C75" w:rsidR="007C3E81" w:rsidRDefault="007C3E81" w:rsidP="002F5FCB">
      <w:pPr>
        <w:spacing w:line="480" w:lineRule="auto"/>
        <w:rPr>
          <w:b/>
          <w:color w:val="000000" w:themeColor="text1"/>
        </w:rPr>
      </w:pPr>
      <w:r>
        <w:rPr>
          <w:rFonts w:ascii="Helvetica" w:hAnsi="Helvetica" w:cs="Helvetica"/>
          <w:noProof/>
        </w:rPr>
        <w:drawing>
          <wp:inline distT="0" distB="0" distL="0" distR="0" wp14:anchorId="30D8935B" wp14:editId="1B113E23">
            <wp:extent cx="5394960" cy="30734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94960" cy="3073400"/>
                    </a:xfrm>
                    <a:prstGeom prst="rect">
                      <a:avLst/>
                    </a:prstGeom>
                    <a:noFill/>
                    <a:ln>
                      <a:noFill/>
                    </a:ln>
                  </pic:spPr>
                </pic:pic>
              </a:graphicData>
            </a:graphic>
          </wp:inline>
        </w:drawing>
      </w:r>
    </w:p>
    <w:p w14:paraId="40956AFC" w14:textId="77777777" w:rsidR="00BA1488" w:rsidRPr="00A62F06" w:rsidRDefault="00BA1488" w:rsidP="002F5FCB">
      <w:pPr>
        <w:rPr>
          <w:i/>
          <w:sz w:val="20"/>
          <w:szCs w:val="20"/>
        </w:rPr>
      </w:pPr>
      <w:r w:rsidRPr="00366AFB">
        <w:rPr>
          <w:color w:val="000000" w:themeColor="text1"/>
          <w:sz w:val="20"/>
          <w:szCs w:val="20"/>
        </w:rPr>
        <w:t>Abbreviations</w:t>
      </w:r>
      <w:r>
        <w:rPr>
          <w:color w:val="000000" w:themeColor="text1"/>
          <w:sz w:val="20"/>
          <w:szCs w:val="20"/>
        </w:rPr>
        <w:t xml:space="preserve"> as follows</w:t>
      </w:r>
      <w:r w:rsidRPr="00366AFB">
        <w:rPr>
          <w:color w:val="000000" w:themeColor="text1"/>
          <w:sz w:val="20"/>
          <w:szCs w:val="20"/>
        </w:rPr>
        <w:t xml:space="preserve">: Pre - pre-exercise; IP - immediately post-exercise; 5P - 5-min post-exercise; 15P - 15-min post-exercise; cBFR - controlled blood flow restriction (BFR); pBFR - practical BFR; HI - High intensity; LI - Low intensity. </w:t>
      </w:r>
    </w:p>
    <w:p w14:paraId="2ABD7099" w14:textId="77777777" w:rsidR="00BA1488" w:rsidRPr="005D5061" w:rsidRDefault="00BA1488" w:rsidP="002F5FCB">
      <w:pPr>
        <w:spacing w:line="480" w:lineRule="auto"/>
        <w:rPr>
          <w:b/>
          <w:color w:val="000000" w:themeColor="text1"/>
        </w:rPr>
      </w:pPr>
    </w:p>
    <w:p w14:paraId="1F177B07" w14:textId="32244A83" w:rsidR="00075A66" w:rsidRPr="00075A66" w:rsidRDefault="00075A66" w:rsidP="002F5FCB">
      <w:pPr>
        <w:spacing w:line="480" w:lineRule="auto"/>
        <w:ind w:firstLine="720"/>
        <w:jc w:val="center"/>
        <w:rPr>
          <w:i/>
        </w:rPr>
      </w:pPr>
      <w:r>
        <w:rPr>
          <w:i/>
        </w:rPr>
        <w:t>Knee Extension – 3 Sets</w:t>
      </w:r>
    </w:p>
    <w:p w14:paraId="28D573E2" w14:textId="0B53E093" w:rsidR="00075A66" w:rsidRPr="00075A66" w:rsidRDefault="00C30E2D" w:rsidP="002F5FCB">
      <w:pPr>
        <w:spacing w:line="480" w:lineRule="auto"/>
        <w:ind w:right="36" w:firstLine="720"/>
      </w:pPr>
      <w:r>
        <w:t>When comparing the first 3 sets of the</w:t>
      </w:r>
      <w:r w:rsidR="00035463">
        <w:t xml:space="preserve"> knee extension exercise, there was a significant condition main effect (</w:t>
      </w:r>
      <w:r w:rsidR="00035463">
        <w:rPr>
          <w:i/>
        </w:rPr>
        <w:t xml:space="preserve">p </w:t>
      </w:r>
      <w:r w:rsidR="00035463">
        <w:t>&lt; 0.001), but no gender (</w:t>
      </w:r>
      <w:r w:rsidR="00035463">
        <w:rPr>
          <w:i/>
        </w:rPr>
        <w:t xml:space="preserve">p </w:t>
      </w:r>
      <w:r w:rsidR="00035463">
        <w:t>= 0.069) or time main effects (</w:t>
      </w:r>
      <w:r w:rsidR="00035463">
        <w:rPr>
          <w:i/>
        </w:rPr>
        <w:t xml:space="preserve">p </w:t>
      </w:r>
      <w:r w:rsidR="00035463">
        <w:t>= 0.069). For the condition main effect, HI was significantly greater than all conditions (</w:t>
      </w:r>
      <w:r w:rsidR="00035463">
        <w:rPr>
          <w:i/>
        </w:rPr>
        <w:t xml:space="preserve">p </w:t>
      </w:r>
      <w:r w:rsidR="00035463">
        <w:t>&lt; 0.001) and cBFR was significantly greater than LI (</w:t>
      </w:r>
      <w:r w:rsidR="00035463">
        <w:rPr>
          <w:i/>
        </w:rPr>
        <w:t xml:space="preserve">p </w:t>
      </w:r>
      <w:r w:rsidR="00035463">
        <w:t>= 0.017). Additionally, there was a significant gender by time interaction (</w:t>
      </w:r>
      <w:r w:rsidR="00035463">
        <w:rPr>
          <w:i/>
        </w:rPr>
        <w:t xml:space="preserve">p </w:t>
      </w:r>
      <w:r w:rsidR="00035463">
        <w:t>= 0.043) as well as a gender by time by condition interaction (</w:t>
      </w:r>
      <w:r w:rsidR="00035463">
        <w:rPr>
          <w:i/>
        </w:rPr>
        <w:t xml:space="preserve">p </w:t>
      </w:r>
      <w:r w:rsidR="00035463">
        <w:t xml:space="preserve">= 0.040). However, for the first 3 sets of knee extension, additional gender by time interaction </w:t>
      </w:r>
      <w:r>
        <w:t xml:space="preserve">decomposition </w:t>
      </w:r>
      <w:r w:rsidR="00035463">
        <w:t>indicated that no significant difference was observed between males and females during set 1 (</w:t>
      </w:r>
      <w:r w:rsidR="00035463">
        <w:rPr>
          <w:i/>
        </w:rPr>
        <w:t xml:space="preserve">p </w:t>
      </w:r>
      <w:r w:rsidR="00035463">
        <w:t xml:space="preserve">= </w:t>
      </w:r>
      <w:r w:rsidR="00035463">
        <w:lastRenderedPageBreak/>
        <w:t>0.795), set 2 (</w:t>
      </w:r>
      <w:r w:rsidR="00035463">
        <w:rPr>
          <w:i/>
        </w:rPr>
        <w:t xml:space="preserve">p </w:t>
      </w:r>
      <w:r w:rsidR="00035463">
        <w:t>= 0.222), or set 3 (</w:t>
      </w:r>
      <w:r w:rsidR="00035463">
        <w:rPr>
          <w:i/>
        </w:rPr>
        <w:t xml:space="preserve">p </w:t>
      </w:r>
      <w:r w:rsidR="00035463">
        <w:t xml:space="preserve">= 0.160). Knee extension </w:t>
      </w:r>
      <w:r w:rsidR="0041152E">
        <w:t xml:space="preserve">values are presented on </w:t>
      </w:r>
      <w:r w:rsidR="00B72560">
        <w:t>Table 17</w:t>
      </w:r>
      <w:r w:rsidR="0041152E">
        <w:t xml:space="preserve"> </w:t>
      </w:r>
      <w:r w:rsidR="0041152E" w:rsidRPr="00B72560">
        <w:t>and Table 18</w:t>
      </w:r>
      <w:r w:rsidR="00035463">
        <w:t>.</w:t>
      </w:r>
    </w:p>
    <w:p w14:paraId="71304C2F" w14:textId="70292EC3" w:rsidR="000249C5" w:rsidRDefault="00C30E2D" w:rsidP="002F5FCB">
      <w:pPr>
        <w:spacing w:line="480" w:lineRule="auto"/>
        <w:ind w:firstLine="720"/>
        <w:rPr>
          <w:i/>
        </w:rPr>
      </w:pPr>
      <w:r>
        <w:t xml:space="preserve">Decomposing </w:t>
      </w:r>
      <w:r w:rsidR="00035463" w:rsidRPr="0065155C">
        <w:t xml:space="preserve">the 3-way interaction for </w:t>
      </w:r>
      <w:r w:rsidR="00035463">
        <w:t xml:space="preserve">the first 3 sets for </w:t>
      </w:r>
      <w:r w:rsidR="00035463" w:rsidRPr="0065155C">
        <w:t xml:space="preserve">knee extension muscle activation, </w:t>
      </w:r>
      <w:r w:rsidR="00035463">
        <w:t>looking across time within condition, cBFR and pBFR showed significantly greater EMG values for males at set 2 (</w:t>
      </w:r>
      <w:r w:rsidR="00035463">
        <w:rPr>
          <w:i/>
        </w:rPr>
        <w:t xml:space="preserve">p </w:t>
      </w:r>
      <w:r w:rsidR="00035463">
        <w:t>≤ 0.05) and set 3 (</w:t>
      </w:r>
      <w:r w:rsidR="00035463">
        <w:rPr>
          <w:i/>
        </w:rPr>
        <w:t xml:space="preserve">p </w:t>
      </w:r>
      <w:r w:rsidR="00035463">
        <w:t>≤ 0.05) when compared to set 1. Additionally, cBFR showed significantly larger EMG values for set 3 compared to set 2 (</w:t>
      </w:r>
      <w:r w:rsidR="00035463">
        <w:rPr>
          <w:i/>
        </w:rPr>
        <w:t xml:space="preserve">p </w:t>
      </w:r>
      <w:r w:rsidR="00035463">
        <w:t>= 0.042) for females. No significance was found for either</w:t>
      </w:r>
      <w:r w:rsidR="00F6530C">
        <w:t xml:space="preserve"> gender across sets for the HI.</w:t>
      </w:r>
      <w:r w:rsidR="00035463">
        <w:t xml:space="preserve"> For the LI condition, males had greater muscle activation at set 3 in comparison to set 1 (</w:t>
      </w:r>
      <w:r w:rsidR="00035463">
        <w:rPr>
          <w:i/>
        </w:rPr>
        <w:t xml:space="preserve">p </w:t>
      </w:r>
      <w:r w:rsidR="00035463">
        <w:t>= 0.011). Furthermore, comparing the 3-way interaction across conditions within time, both males and females showed significantly larger EMG values for HI compared to cBFR and LI (</w:t>
      </w:r>
      <w:r w:rsidR="00035463">
        <w:rPr>
          <w:i/>
        </w:rPr>
        <w:t xml:space="preserve">p </w:t>
      </w:r>
      <w:r w:rsidR="00035463">
        <w:t>≤ 0.001) for set 1 and set 2. Lastly, at set 3, males also showed significantly larger muscle activation at HI compared to all the other conditions (</w:t>
      </w:r>
      <w:r w:rsidR="00035463">
        <w:rPr>
          <w:i/>
        </w:rPr>
        <w:t xml:space="preserve">p </w:t>
      </w:r>
      <w:r w:rsidR="00035463">
        <w:t>≤ 0.001). Females showed significantly larger EMG values for cBFR compared to pBFR and LI (</w:t>
      </w:r>
      <w:r w:rsidR="00035463">
        <w:rPr>
          <w:i/>
        </w:rPr>
        <w:t xml:space="preserve">p </w:t>
      </w:r>
      <w:r w:rsidR="00035463" w:rsidRPr="000139C9">
        <w:t>&lt;0.001</w:t>
      </w:r>
      <w:r w:rsidR="00035463">
        <w:t>), and HI revealed significantly larger EMG values for females than cBFR, pBFR and LI (</w:t>
      </w:r>
      <w:r w:rsidR="00035463">
        <w:rPr>
          <w:i/>
        </w:rPr>
        <w:t xml:space="preserve">p </w:t>
      </w:r>
      <w:r w:rsidR="00035463">
        <w:t>≤ 0.001).</w:t>
      </w:r>
      <w:r w:rsidR="00035463">
        <w:rPr>
          <w:i/>
        </w:rPr>
        <w:t xml:space="preserve"> </w:t>
      </w:r>
    </w:p>
    <w:p w14:paraId="76F3DFE7" w14:textId="04E1A4DF" w:rsidR="00C34EF9" w:rsidRDefault="00C34EF9" w:rsidP="002F5FCB">
      <w:pPr>
        <w:spacing w:line="480" w:lineRule="auto"/>
        <w:ind w:firstLine="720"/>
        <w:rPr>
          <w:i/>
        </w:rPr>
      </w:pPr>
    </w:p>
    <w:p w14:paraId="5F7EAD8A" w14:textId="19D47F9F" w:rsidR="00C34EF9" w:rsidRDefault="00C34EF9" w:rsidP="002F5FCB">
      <w:pPr>
        <w:spacing w:line="480" w:lineRule="auto"/>
        <w:ind w:firstLine="720"/>
        <w:rPr>
          <w:i/>
        </w:rPr>
      </w:pPr>
    </w:p>
    <w:p w14:paraId="0830AD3D" w14:textId="4E72B2A9" w:rsidR="00C34EF9" w:rsidRDefault="00C34EF9" w:rsidP="002F5FCB">
      <w:pPr>
        <w:spacing w:line="480" w:lineRule="auto"/>
        <w:ind w:firstLine="720"/>
        <w:rPr>
          <w:i/>
        </w:rPr>
      </w:pPr>
    </w:p>
    <w:p w14:paraId="213CCB66" w14:textId="3453BEE7" w:rsidR="00C34EF9" w:rsidRDefault="00C34EF9" w:rsidP="002F5FCB">
      <w:pPr>
        <w:spacing w:line="480" w:lineRule="auto"/>
        <w:ind w:firstLine="720"/>
        <w:rPr>
          <w:i/>
        </w:rPr>
      </w:pPr>
    </w:p>
    <w:p w14:paraId="0BCF7C43" w14:textId="31DECFBC" w:rsidR="00C34EF9" w:rsidRDefault="00C34EF9" w:rsidP="002F5FCB">
      <w:pPr>
        <w:spacing w:line="480" w:lineRule="auto"/>
        <w:ind w:firstLine="720"/>
        <w:rPr>
          <w:i/>
        </w:rPr>
      </w:pPr>
    </w:p>
    <w:p w14:paraId="4BD43E61" w14:textId="2869FC56" w:rsidR="00C34EF9" w:rsidRDefault="00C34EF9" w:rsidP="002F5FCB">
      <w:pPr>
        <w:spacing w:line="480" w:lineRule="auto"/>
        <w:ind w:firstLine="720"/>
        <w:rPr>
          <w:i/>
        </w:rPr>
      </w:pPr>
    </w:p>
    <w:p w14:paraId="050234B4" w14:textId="40AC9F7A" w:rsidR="00C34EF9" w:rsidRDefault="00C34EF9" w:rsidP="002F5FCB">
      <w:pPr>
        <w:spacing w:line="480" w:lineRule="auto"/>
        <w:ind w:firstLine="720"/>
        <w:rPr>
          <w:i/>
        </w:rPr>
      </w:pPr>
    </w:p>
    <w:p w14:paraId="396EED1A" w14:textId="77777777" w:rsidR="00C34EF9" w:rsidRDefault="00C34EF9" w:rsidP="002F5FCB">
      <w:pPr>
        <w:spacing w:line="480" w:lineRule="auto"/>
        <w:ind w:firstLine="720"/>
        <w:rPr>
          <w:i/>
        </w:rPr>
      </w:pPr>
    </w:p>
    <w:tbl>
      <w:tblPr>
        <w:tblpPr w:leftFromText="180" w:rightFromText="180" w:vertAnchor="text" w:horzAnchor="margin" w:tblpY="153"/>
        <w:tblW w:w="7560" w:type="dxa"/>
        <w:tblBorders>
          <w:left w:val="nil"/>
          <w:right w:val="nil"/>
        </w:tblBorders>
        <w:tblLayout w:type="fixed"/>
        <w:tblLook w:val="0000" w:firstRow="0" w:lastRow="0" w:firstColumn="0" w:lastColumn="0" w:noHBand="0" w:noVBand="0"/>
      </w:tblPr>
      <w:tblGrid>
        <w:gridCol w:w="720"/>
        <w:gridCol w:w="900"/>
        <w:gridCol w:w="1890"/>
        <w:gridCol w:w="1980"/>
        <w:gridCol w:w="2070"/>
      </w:tblGrid>
      <w:tr w:rsidR="00A752C2" w:rsidRPr="003115B8" w14:paraId="15550D12" w14:textId="77777777" w:rsidTr="00A752C2">
        <w:trPr>
          <w:trHeight w:val="406"/>
        </w:trPr>
        <w:tc>
          <w:tcPr>
            <w:tcW w:w="7560" w:type="dxa"/>
            <w:gridSpan w:val="5"/>
            <w:tcBorders>
              <w:top w:val="nil"/>
              <w:bottom w:val="single" w:sz="2" w:space="0" w:color="000000"/>
            </w:tcBorders>
          </w:tcPr>
          <w:p w14:paraId="3BADCB17" w14:textId="66E0B73C" w:rsidR="00A752C2" w:rsidRPr="003115B8" w:rsidRDefault="00A752C2" w:rsidP="002F5FCB">
            <w:pPr>
              <w:autoSpaceDE w:val="0"/>
              <w:autoSpaceDN w:val="0"/>
              <w:adjustRightInd w:val="0"/>
              <w:ind w:right="-198"/>
              <w:rPr>
                <w:b/>
                <w:bCs/>
                <w:color w:val="000000"/>
              </w:rPr>
            </w:pPr>
            <w:r>
              <w:rPr>
                <w:b/>
                <w:color w:val="000000"/>
              </w:rPr>
              <w:lastRenderedPageBreak/>
              <w:t>Table 17</w:t>
            </w:r>
            <w:r w:rsidRPr="00274440">
              <w:rPr>
                <w:b/>
                <w:color w:val="000000"/>
              </w:rPr>
              <w:t xml:space="preserve">. </w:t>
            </w:r>
            <w:r>
              <w:rPr>
                <w:b/>
                <w:color w:val="000000"/>
              </w:rPr>
              <w:t xml:space="preserve">Muscle activation </w:t>
            </w:r>
            <w:r w:rsidR="00C34EF9">
              <w:rPr>
                <w:b/>
                <w:color w:val="000000"/>
              </w:rPr>
              <w:t xml:space="preserve">(% max RMS) </w:t>
            </w:r>
            <w:r>
              <w:rPr>
                <w:b/>
                <w:color w:val="000000"/>
              </w:rPr>
              <w:t>for knee extension (3 sets) for both genders</w:t>
            </w:r>
            <w:r w:rsidRPr="00274440">
              <w:rPr>
                <w:b/>
                <w:color w:val="000000"/>
              </w:rPr>
              <w:t xml:space="preserve"> </w:t>
            </w:r>
            <w:r>
              <w:rPr>
                <w:b/>
                <w:color w:val="000000"/>
              </w:rPr>
              <w:t>(mean ± SD</w:t>
            </w:r>
            <w:r w:rsidRPr="00274440">
              <w:rPr>
                <w:b/>
                <w:color w:val="000000"/>
              </w:rPr>
              <w:t>)</w:t>
            </w:r>
          </w:p>
        </w:tc>
      </w:tr>
      <w:tr w:rsidR="00A752C2" w:rsidRPr="003115B8" w14:paraId="7D198E48" w14:textId="77777777" w:rsidTr="00A752C2">
        <w:trPr>
          <w:trHeight w:val="406"/>
        </w:trPr>
        <w:tc>
          <w:tcPr>
            <w:tcW w:w="720" w:type="dxa"/>
            <w:tcBorders>
              <w:top w:val="single" w:sz="2" w:space="0" w:color="000000"/>
              <w:left w:val="nil"/>
              <w:bottom w:val="single" w:sz="2" w:space="0" w:color="000000"/>
            </w:tcBorders>
            <w:tcMar>
              <w:top w:w="20" w:type="nil"/>
              <w:left w:w="20" w:type="nil"/>
              <w:right w:w="20" w:type="nil"/>
            </w:tcMar>
            <w:vAlign w:val="center"/>
          </w:tcPr>
          <w:p w14:paraId="7AE32B99" w14:textId="77777777" w:rsidR="00A752C2" w:rsidRPr="003115B8" w:rsidRDefault="00A752C2" w:rsidP="00430DD3">
            <w:pPr>
              <w:autoSpaceDE w:val="0"/>
              <w:autoSpaceDN w:val="0"/>
              <w:adjustRightInd w:val="0"/>
              <w:spacing w:line="276" w:lineRule="auto"/>
              <w:rPr>
                <w:color w:val="000000"/>
              </w:rPr>
            </w:pPr>
            <w:r w:rsidRPr="003115B8">
              <w:rPr>
                <w:color w:val="000000"/>
              </w:rPr>
              <w:t> </w:t>
            </w:r>
          </w:p>
        </w:tc>
        <w:tc>
          <w:tcPr>
            <w:tcW w:w="900" w:type="dxa"/>
            <w:tcBorders>
              <w:top w:val="single" w:sz="2" w:space="0" w:color="000000"/>
              <w:bottom w:val="single" w:sz="2" w:space="0" w:color="000000"/>
            </w:tcBorders>
            <w:tcMar>
              <w:top w:w="20" w:type="nil"/>
              <w:left w:w="20" w:type="nil"/>
              <w:right w:w="20" w:type="nil"/>
            </w:tcMar>
            <w:vAlign w:val="center"/>
          </w:tcPr>
          <w:p w14:paraId="780C9865" w14:textId="77777777" w:rsidR="00A752C2" w:rsidRPr="003115B8" w:rsidRDefault="00A752C2" w:rsidP="00430DD3">
            <w:pPr>
              <w:autoSpaceDE w:val="0"/>
              <w:autoSpaceDN w:val="0"/>
              <w:adjustRightInd w:val="0"/>
              <w:spacing w:line="276" w:lineRule="auto"/>
              <w:rPr>
                <w:color w:val="000000"/>
              </w:rPr>
            </w:pPr>
            <w:r w:rsidRPr="003115B8">
              <w:rPr>
                <w:color w:val="000000"/>
              </w:rPr>
              <w:t> </w:t>
            </w:r>
          </w:p>
        </w:tc>
        <w:tc>
          <w:tcPr>
            <w:tcW w:w="1890" w:type="dxa"/>
            <w:tcBorders>
              <w:top w:val="single" w:sz="2" w:space="0" w:color="000000"/>
              <w:bottom w:val="single" w:sz="2" w:space="0" w:color="000000"/>
            </w:tcBorders>
          </w:tcPr>
          <w:p w14:paraId="163F58CC" w14:textId="7EAAA850" w:rsidR="00A752C2" w:rsidRDefault="00A752C2" w:rsidP="00430DD3">
            <w:pPr>
              <w:autoSpaceDE w:val="0"/>
              <w:autoSpaceDN w:val="0"/>
              <w:adjustRightInd w:val="0"/>
              <w:spacing w:line="276" w:lineRule="auto"/>
              <w:jc w:val="center"/>
              <w:rPr>
                <w:bCs/>
                <w:color w:val="000000"/>
              </w:rPr>
            </w:pPr>
            <w:r>
              <w:rPr>
                <w:bCs/>
                <w:color w:val="000000"/>
              </w:rPr>
              <w:t>Set 1</w:t>
            </w:r>
            <w:r>
              <w:rPr>
                <w:rFonts w:cstheme="minorHAnsi"/>
                <w:i/>
                <w:color w:val="000000" w:themeColor="text1"/>
                <w:sz w:val="20"/>
                <w:szCs w:val="20"/>
                <w:vertAlign w:val="superscript"/>
              </w:rPr>
              <w:t>a</w:t>
            </w:r>
          </w:p>
        </w:tc>
        <w:tc>
          <w:tcPr>
            <w:tcW w:w="1980" w:type="dxa"/>
            <w:tcBorders>
              <w:top w:val="single" w:sz="2" w:space="0" w:color="000000"/>
              <w:bottom w:val="single" w:sz="2" w:space="0" w:color="000000"/>
            </w:tcBorders>
            <w:tcMar>
              <w:top w:w="20" w:type="nil"/>
              <w:left w:w="20" w:type="nil"/>
              <w:right w:w="20" w:type="nil"/>
            </w:tcMar>
            <w:vAlign w:val="center"/>
          </w:tcPr>
          <w:p w14:paraId="173E5890" w14:textId="70E1A8EA" w:rsidR="00A752C2" w:rsidRPr="005F54D7" w:rsidRDefault="00A752C2" w:rsidP="00430DD3">
            <w:pPr>
              <w:autoSpaceDE w:val="0"/>
              <w:autoSpaceDN w:val="0"/>
              <w:adjustRightInd w:val="0"/>
              <w:spacing w:line="276" w:lineRule="auto"/>
              <w:jc w:val="center"/>
              <w:rPr>
                <w:bCs/>
                <w:i/>
                <w:color w:val="000000"/>
              </w:rPr>
            </w:pPr>
            <w:r>
              <w:rPr>
                <w:bCs/>
                <w:color w:val="000000"/>
              </w:rPr>
              <w:t>Set 2</w:t>
            </w:r>
            <w:r>
              <w:rPr>
                <w:rFonts w:cstheme="minorHAnsi"/>
                <w:i/>
                <w:color w:val="000000" w:themeColor="text1"/>
                <w:sz w:val="20"/>
                <w:szCs w:val="20"/>
                <w:vertAlign w:val="superscript"/>
              </w:rPr>
              <w:t>a</w:t>
            </w:r>
          </w:p>
        </w:tc>
        <w:tc>
          <w:tcPr>
            <w:tcW w:w="2070" w:type="dxa"/>
            <w:tcBorders>
              <w:top w:val="single" w:sz="2" w:space="0" w:color="000000"/>
              <w:bottom w:val="single" w:sz="2" w:space="0" w:color="000000"/>
            </w:tcBorders>
            <w:tcMar>
              <w:top w:w="20" w:type="nil"/>
              <w:left w:w="20" w:type="nil"/>
              <w:right w:w="20" w:type="nil"/>
            </w:tcMar>
            <w:vAlign w:val="center"/>
          </w:tcPr>
          <w:p w14:paraId="4DD8469B" w14:textId="0902616B" w:rsidR="00A752C2" w:rsidRPr="005F54D7" w:rsidRDefault="00A752C2" w:rsidP="00430DD3">
            <w:pPr>
              <w:autoSpaceDE w:val="0"/>
              <w:autoSpaceDN w:val="0"/>
              <w:adjustRightInd w:val="0"/>
              <w:spacing w:line="276" w:lineRule="auto"/>
              <w:jc w:val="center"/>
              <w:rPr>
                <w:bCs/>
                <w:i/>
                <w:color w:val="000000"/>
              </w:rPr>
            </w:pPr>
            <w:r>
              <w:rPr>
                <w:bCs/>
                <w:color w:val="000000"/>
              </w:rPr>
              <w:t>Set 3</w:t>
            </w:r>
          </w:p>
        </w:tc>
      </w:tr>
      <w:tr w:rsidR="00A752C2" w:rsidRPr="003115B8" w14:paraId="65EF36FA" w14:textId="77777777" w:rsidTr="00A752C2">
        <w:trPr>
          <w:trHeight w:val="346"/>
        </w:trPr>
        <w:tc>
          <w:tcPr>
            <w:tcW w:w="720" w:type="dxa"/>
            <w:vMerge w:val="restart"/>
            <w:tcBorders>
              <w:top w:val="single" w:sz="2" w:space="0" w:color="000000"/>
            </w:tcBorders>
            <w:tcMar>
              <w:top w:w="20" w:type="nil"/>
              <w:left w:w="20" w:type="nil"/>
              <w:right w:w="20" w:type="nil"/>
            </w:tcMar>
            <w:textDirection w:val="btLr"/>
          </w:tcPr>
          <w:p w14:paraId="58746886" w14:textId="77777777" w:rsidR="00A752C2" w:rsidRPr="004A1EC8" w:rsidRDefault="00A752C2" w:rsidP="00430DD3">
            <w:pPr>
              <w:autoSpaceDE w:val="0"/>
              <w:autoSpaceDN w:val="0"/>
              <w:adjustRightInd w:val="0"/>
              <w:spacing w:line="276" w:lineRule="auto"/>
              <w:ind w:left="113" w:right="113"/>
              <w:jc w:val="center"/>
              <w:rPr>
                <w:color w:val="000000"/>
              </w:rPr>
            </w:pPr>
            <w:r>
              <w:rPr>
                <w:color w:val="000000"/>
              </w:rPr>
              <w:t>Males</w:t>
            </w:r>
          </w:p>
        </w:tc>
        <w:tc>
          <w:tcPr>
            <w:tcW w:w="900" w:type="dxa"/>
            <w:tcBorders>
              <w:top w:val="single" w:sz="2" w:space="0" w:color="000000"/>
            </w:tcBorders>
            <w:tcMar>
              <w:top w:w="20" w:type="nil"/>
              <w:left w:w="20" w:type="nil"/>
              <w:right w:w="20" w:type="nil"/>
            </w:tcMar>
            <w:vAlign w:val="center"/>
          </w:tcPr>
          <w:p w14:paraId="04DACD00" w14:textId="3B5FEE8F" w:rsidR="00A752C2" w:rsidRPr="00E61CC0" w:rsidRDefault="00A752C2" w:rsidP="00430DD3">
            <w:pPr>
              <w:autoSpaceDE w:val="0"/>
              <w:autoSpaceDN w:val="0"/>
              <w:adjustRightInd w:val="0"/>
              <w:spacing w:line="276" w:lineRule="auto"/>
              <w:rPr>
                <w:color w:val="000000"/>
                <w:vertAlign w:val="superscript"/>
              </w:rPr>
            </w:pPr>
            <w:r>
              <w:rPr>
                <w:color w:val="000000"/>
              </w:rPr>
              <w:t>cBFR</w:t>
            </w:r>
            <w:r w:rsidR="00E61CC0">
              <w:rPr>
                <w:color w:val="000000"/>
                <w:vertAlign w:val="superscript"/>
              </w:rPr>
              <w:t>#</w:t>
            </w:r>
          </w:p>
        </w:tc>
        <w:tc>
          <w:tcPr>
            <w:tcW w:w="1890" w:type="dxa"/>
            <w:tcBorders>
              <w:top w:val="single" w:sz="2" w:space="0" w:color="000000"/>
            </w:tcBorders>
          </w:tcPr>
          <w:p w14:paraId="58F73730" w14:textId="77777777" w:rsidR="00A752C2" w:rsidRPr="009247B3" w:rsidRDefault="00A752C2" w:rsidP="00430DD3">
            <w:pPr>
              <w:autoSpaceDE w:val="0"/>
              <w:autoSpaceDN w:val="0"/>
              <w:adjustRightInd w:val="0"/>
              <w:spacing w:line="276" w:lineRule="auto"/>
              <w:jc w:val="center"/>
              <w:rPr>
                <w:color w:val="000000"/>
              </w:rPr>
            </w:pPr>
            <w:r>
              <w:rPr>
                <w:color w:val="000000"/>
              </w:rPr>
              <w:t xml:space="preserve">65.34 </w:t>
            </w:r>
            <w:r w:rsidRPr="0021148A">
              <w:rPr>
                <w:color w:val="000000"/>
              </w:rPr>
              <w:t>±</w:t>
            </w:r>
            <w:r>
              <w:rPr>
                <w:color w:val="000000"/>
              </w:rPr>
              <w:t xml:space="preserve"> 21.31</w:t>
            </w:r>
          </w:p>
        </w:tc>
        <w:tc>
          <w:tcPr>
            <w:tcW w:w="1980" w:type="dxa"/>
            <w:tcBorders>
              <w:top w:val="single" w:sz="2" w:space="0" w:color="000000"/>
            </w:tcBorders>
            <w:tcMar>
              <w:top w:w="20" w:type="nil"/>
              <w:left w:w="20" w:type="nil"/>
              <w:right w:w="20" w:type="nil"/>
            </w:tcMar>
            <w:vAlign w:val="bottom"/>
          </w:tcPr>
          <w:p w14:paraId="1F0D2380" w14:textId="77777777" w:rsidR="00A752C2" w:rsidRPr="009247B3" w:rsidRDefault="00A752C2" w:rsidP="00430DD3">
            <w:pPr>
              <w:autoSpaceDE w:val="0"/>
              <w:autoSpaceDN w:val="0"/>
              <w:adjustRightInd w:val="0"/>
              <w:spacing w:line="276" w:lineRule="auto"/>
              <w:jc w:val="center"/>
              <w:rPr>
                <w:color w:val="000000"/>
              </w:rPr>
            </w:pPr>
            <w:r>
              <w:rPr>
                <w:color w:val="000000"/>
              </w:rPr>
              <w:t xml:space="preserve">72.23 </w:t>
            </w:r>
            <w:r w:rsidRPr="0021148A">
              <w:rPr>
                <w:color w:val="000000"/>
              </w:rPr>
              <w:t>±</w:t>
            </w:r>
            <w:r>
              <w:rPr>
                <w:color w:val="000000"/>
              </w:rPr>
              <w:t xml:space="preserve"> 23.49</w:t>
            </w:r>
          </w:p>
        </w:tc>
        <w:tc>
          <w:tcPr>
            <w:tcW w:w="2070" w:type="dxa"/>
            <w:tcBorders>
              <w:top w:val="single" w:sz="2" w:space="0" w:color="000000"/>
            </w:tcBorders>
            <w:tcMar>
              <w:top w:w="20" w:type="nil"/>
              <w:left w:w="20" w:type="nil"/>
              <w:right w:w="20" w:type="nil"/>
            </w:tcMar>
            <w:vAlign w:val="bottom"/>
          </w:tcPr>
          <w:p w14:paraId="5617B107" w14:textId="77777777" w:rsidR="00A752C2" w:rsidRPr="009247B3" w:rsidRDefault="00A752C2" w:rsidP="00430DD3">
            <w:pPr>
              <w:autoSpaceDE w:val="0"/>
              <w:autoSpaceDN w:val="0"/>
              <w:adjustRightInd w:val="0"/>
              <w:spacing w:line="276" w:lineRule="auto"/>
              <w:jc w:val="center"/>
              <w:rPr>
                <w:color w:val="000000"/>
              </w:rPr>
            </w:pPr>
            <w:r>
              <w:rPr>
                <w:color w:val="000000"/>
              </w:rPr>
              <w:t xml:space="preserve">75.49 </w:t>
            </w:r>
            <w:r w:rsidRPr="0021148A">
              <w:rPr>
                <w:color w:val="000000"/>
              </w:rPr>
              <w:t>±</w:t>
            </w:r>
            <w:r>
              <w:rPr>
                <w:color w:val="000000"/>
              </w:rPr>
              <w:t xml:space="preserve"> 24.93</w:t>
            </w:r>
          </w:p>
        </w:tc>
      </w:tr>
      <w:tr w:rsidR="00A752C2" w:rsidRPr="003115B8" w14:paraId="57BCB43B" w14:textId="77777777" w:rsidTr="00A752C2">
        <w:trPr>
          <w:trHeight w:val="342"/>
        </w:trPr>
        <w:tc>
          <w:tcPr>
            <w:tcW w:w="720" w:type="dxa"/>
            <w:vMerge/>
            <w:tcMar>
              <w:top w:w="20" w:type="nil"/>
              <w:left w:w="20" w:type="nil"/>
              <w:right w:w="20" w:type="nil"/>
            </w:tcMar>
            <w:textDirection w:val="btLr"/>
          </w:tcPr>
          <w:p w14:paraId="251D0211" w14:textId="77777777" w:rsidR="00A752C2" w:rsidRPr="004A1EC8" w:rsidRDefault="00A752C2" w:rsidP="00430DD3">
            <w:pPr>
              <w:autoSpaceDE w:val="0"/>
              <w:autoSpaceDN w:val="0"/>
              <w:adjustRightInd w:val="0"/>
              <w:spacing w:line="276" w:lineRule="auto"/>
              <w:ind w:left="113" w:right="113"/>
              <w:jc w:val="center"/>
              <w:rPr>
                <w:color w:val="000000"/>
              </w:rPr>
            </w:pPr>
          </w:p>
        </w:tc>
        <w:tc>
          <w:tcPr>
            <w:tcW w:w="900" w:type="dxa"/>
            <w:tcMar>
              <w:top w:w="20" w:type="nil"/>
              <w:left w:w="20" w:type="nil"/>
              <w:right w:w="20" w:type="nil"/>
            </w:tcMar>
            <w:vAlign w:val="center"/>
          </w:tcPr>
          <w:p w14:paraId="64E51992" w14:textId="77777777" w:rsidR="00A752C2" w:rsidRPr="004A1EC8" w:rsidRDefault="00A752C2" w:rsidP="00430DD3">
            <w:pPr>
              <w:autoSpaceDE w:val="0"/>
              <w:autoSpaceDN w:val="0"/>
              <w:adjustRightInd w:val="0"/>
              <w:spacing w:line="276" w:lineRule="auto"/>
              <w:rPr>
                <w:color w:val="000000"/>
              </w:rPr>
            </w:pPr>
            <w:r>
              <w:rPr>
                <w:color w:val="000000"/>
              </w:rPr>
              <w:t>pBFR</w:t>
            </w:r>
          </w:p>
        </w:tc>
        <w:tc>
          <w:tcPr>
            <w:tcW w:w="1890" w:type="dxa"/>
          </w:tcPr>
          <w:p w14:paraId="4412D63F" w14:textId="77777777" w:rsidR="00A752C2" w:rsidRPr="0049575A" w:rsidRDefault="00A752C2" w:rsidP="00430DD3">
            <w:pPr>
              <w:autoSpaceDE w:val="0"/>
              <w:autoSpaceDN w:val="0"/>
              <w:adjustRightInd w:val="0"/>
              <w:spacing w:line="276" w:lineRule="auto"/>
              <w:jc w:val="center"/>
              <w:rPr>
                <w:color w:val="000000"/>
              </w:rPr>
            </w:pPr>
            <w:r w:rsidRPr="0049575A">
              <w:rPr>
                <w:color w:val="000000"/>
              </w:rPr>
              <w:t>62.67 ± 18.89</w:t>
            </w:r>
          </w:p>
        </w:tc>
        <w:tc>
          <w:tcPr>
            <w:tcW w:w="1980" w:type="dxa"/>
            <w:tcMar>
              <w:top w:w="20" w:type="nil"/>
              <w:left w:w="20" w:type="nil"/>
              <w:right w:w="20" w:type="nil"/>
            </w:tcMar>
            <w:vAlign w:val="bottom"/>
          </w:tcPr>
          <w:p w14:paraId="21B2116B" w14:textId="77777777" w:rsidR="00A752C2" w:rsidRPr="0049575A" w:rsidRDefault="00A752C2" w:rsidP="00430DD3">
            <w:pPr>
              <w:autoSpaceDE w:val="0"/>
              <w:autoSpaceDN w:val="0"/>
              <w:adjustRightInd w:val="0"/>
              <w:spacing w:line="276" w:lineRule="auto"/>
              <w:jc w:val="center"/>
              <w:rPr>
                <w:color w:val="000000"/>
              </w:rPr>
            </w:pPr>
            <w:r w:rsidRPr="0049575A">
              <w:rPr>
                <w:color w:val="000000"/>
              </w:rPr>
              <w:t>68.97 ± 22.66</w:t>
            </w:r>
          </w:p>
        </w:tc>
        <w:tc>
          <w:tcPr>
            <w:tcW w:w="2070" w:type="dxa"/>
            <w:tcMar>
              <w:top w:w="20" w:type="nil"/>
              <w:left w:w="20" w:type="nil"/>
              <w:right w:w="20" w:type="nil"/>
            </w:tcMar>
            <w:vAlign w:val="center"/>
          </w:tcPr>
          <w:p w14:paraId="47530A3D" w14:textId="77777777" w:rsidR="00A752C2" w:rsidRPr="0049575A" w:rsidRDefault="00A752C2" w:rsidP="00430DD3">
            <w:pPr>
              <w:autoSpaceDE w:val="0"/>
              <w:autoSpaceDN w:val="0"/>
              <w:adjustRightInd w:val="0"/>
              <w:spacing w:line="276" w:lineRule="auto"/>
              <w:jc w:val="center"/>
              <w:rPr>
                <w:color w:val="000000"/>
              </w:rPr>
            </w:pPr>
            <w:r w:rsidRPr="0049575A">
              <w:rPr>
                <w:color w:val="000000"/>
              </w:rPr>
              <w:t>71.19 ± 20.57</w:t>
            </w:r>
          </w:p>
        </w:tc>
      </w:tr>
      <w:tr w:rsidR="00A752C2" w:rsidRPr="003115B8" w14:paraId="726DA226" w14:textId="77777777" w:rsidTr="00A752C2">
        <w:trPr>
          <w:trHeight w:val="351"/>
        </w:trPr>
        <w:tc>
          <w:tcPr>
            <w:tcW w:w="720" w:type="dxa"/>
            <w:vMerge/>
            <w:tcMar>
              <w:top w:w="20" w:type="nil"/>
              <w:left w:w="20" w:type="nil"/>
              <w:right w:w="20" w:type="nil"/>
            </w:tcMar>
            <w:textDirection w:val="btLr"/>
          </w:tcPr>
          <w:p w14:paraId="7D5B0EC0" w14:textId="77777777" w:rsidR="00A752C2" w:rsidRPr="004A1EC8" w:rsidRDefault="00A752C2" w:rsidP="00430DD3">
            <w:pPr>
              <w:autoSpaceDE w:val="0"/>
              <w:autoSpaceDN w:val="0"/>
              <w:adjustRightInd w:val="0"/>
              <w:spacing w:line="276" w:lineRule="auto"/>
              <w:ind w:left="113" w:right="113"/>
              <w:jc w:val="center"/>
              <w:rPr>
                <w:color w:val="000000"/>
                <w:vertAlign w:val="superscript"/>
              </w:rPr>
            </w:pPr>
          </w:p>
        </w:tc>
        <w:tc>
          <w:tcPr>
            <w:tcW w:w="900" w:type="dxa"/>
            <w:tcBorders>
              <w:bottom w:val="nil"/>
            </w:tcBorders>
            <w:tcMar>
              <w:top w:w="20" w:type="nil"/>
              <w:left w:w="20" w:type="nil"/>
              <w:right w:w="20" w:type="nil"/>
            </w:tcMar>
            <w:vAlign w:val="center"/>
          </w:tcPr>
          <w:p w14:paraId="2951DB5B" w14:textId="2C288A39" w:rsidR="00A752C2" w:rsidRPr="00F517B1" w:rsidRDefault="00A752C2" w:rsidP="00430DD3">
            <w:pPr>
              <w:autoSpaceDE w:val="0"/>
              <w:autoSpaceDN w:val="0"/>
              <w:adjustRightInd w:val="0"/>
              <w:spacing w:line="276" w:lineRule="auto"/>
              <w:rPr>
                <w:rFonts w:ascii="Cambria Math" w:hAnsi="Cambria Math"/>
                <w:color w:val="000000"/>
              </w:rPr>
            </w:pPr>
            <w:r>
              <w:rPr>
                <w:color w:val="000000"/>
              </w:rPr>
              <w:t>HI</w:t>
            </w:r>
            <w:r w:rsidR="00E61CC0" w:rsidRPr="00035463">
              <w:rPr>
                <w:color w:val="000000" w:themeColor="text1"/>
                <w:vertAlign w:val="superscript"/>
              </w:rPr>
              <w:t xml:space="preserve"> β</w:t>
            </w:r>
          </w:p>
        </w:tc>
        <w:tc>
          <w:tcPr>
            <w:tcW w:w="1890" w:type="dxa"/>
            <w:tcBorders>
              <w:bottom w:val="nil"/>
            </w:tcBorders>
          </w:tcPr>
          <w:p w14:paraId="4458F26C"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107.10 ± 27.18</w:t>
            </w:r>
          </w:p>
        </w:tc>
        <w:tc>
          <w:tcPr>
            <w:tcW w:w="1980" w:type="dxa"/>
            <w:tcBorders>
              <w:bottom w:val="nil"/>
            </w:tcBorders>
            <w:tcMar>
              <w:top w:w="20" w:type="nil"/>
              <w:left w:w="20" w:type="nil"/>
              <w:right w:w="20" w:type="nil"/>
            </w:tcMar>
            <w:vAlign w:val="bottom"/>
          </w:tcPr>
          <w:p w14:paraId="2358F433"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100.50 ± 21.75</w:t>
            </w:r>
          </w:p>
        </w:tc>
        <w:tc>
          <w:tcPr>
            <w:tcW w:w="2070" w:type="dxa"/>
            <w:tcBorders>
              <w:bottom w:val="nil"/>
            </w:tcBorders>
            <w:tcMar>
              <w:top w:w="20" w:type="nil"/>
              <w:left w:w="20" w:type="nil"/>
              <w:right w:w="20" w:type="nil"/>
            </w:tcMar>
            <w:vAlign w:val="bottom"/>
          </w:tcPr>
          <w:p w14:paraId="269D0FA3"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104.76 ± 24.70</w:t>
            </w:r>
          </w:p>
        </w:tc>
      </w:tr>
      <w:tr w:rsidR="00A752C2" w:rsidRPr="003115B8" w14:paraId="7C0D49FC" w14:textId="77777777" w:rsidTr="00A752C2">
        <w:trPr>
          <w:trHeight w:val="306"/>
        </w:trPr>
        <w:tc>
          <w:tcPr>
            <w:tcW w:w="720" w:type="dxa"/>
            <w:vMerge/>
            <w:tcBorders>
              <w:bottom w:val="single" w:sz="2" w:space="0" w:color="000000"/>
            </w:tcBorders>
            <w:tcMar>
              <w:top w:w="20" w:type="nil"/>
              <w:left w:w="20" w:type="nil"/>
              <w:right w:w="20" w:type="nil"/>
            </w:tcMar>
            <w:textDirection w:val="btLr"/>
          </w:tcPr>
          <w:p w14:paraId="72F28603" w14:textId="77777777" w:rsidR="00A752C2" w:rsidRPr="004A1EC8" w:rsidRDefault="00A752C2" w:rsidP="00430DD3">
            <w:pPr>
              <w:autoSpaceDE w:val="0"/>
              <w:autoSpaceDN w:val="0"/>
              <w:adjustRightInd w:val="0"/>
              <w:spacing w:line="276" w:lineRule="auto"/>
              <w:ind w:left="113" w:right="113"/>
              <w:jc w:val="center"/>
              <w:rPr>
                <w:color w:val="000000"/>
              </w:rPr>
            </w:pPr>
          </w:p>
        </w:tc>
        <w:tc>
          <w:tcPr>
            <w:tcW w:w="900" w:type="dxa"/>
            <w:tcBorders>
              <w:bottom w:val="single" w:sz="2" w:space="0" w:color="000000"/>
            </w:tcBorders>
            <w:tcMar>
              <w:top w:w="20" w:type="nil"/>
              <w:left w:w="20" w:type="nil"/>
              <w:right w:w="20" w:type="nil"/>
            </w:tcMar>
            <w:vAlign w:val="center"/>
          </w:tcPr>
          <w:p w14:paraId="5D0C04D1" w14:textId="4D864185" w:rsidR="00A752C2" w:rsidRPr="004A1EC8" w:rsidRDefault="00A752C2" w:rsidP="00430DD3">
            <w:pPr>
              <w:autoSpaceDE w:val="0"/>
              <w:autoSpaceDN w:val="0"/>
              <w:adjustRightInd w:val="0"/>
              <w:spacing w:line="276" w:lineRule="auto"/>
              <w:rPr>
                <w:color w:val="000000"/>
              </w:rPr>
            </w:pPr>
            <w:r>
              <w:rPr>
                <w:color w:val="000000"/>
              </w:rPr>
              <w:t>LI</w:t>
            </w:r>
            <w:r w:rsidR="00E61CC0">
              <w:rPr>
                <w:color w:val="000000"/>
                <w:vertAlign w:val="superscript"/>
              </w:rPr>
              <w:t>#</w:t>
            </w:r>
            <w:r w:rsidRPr="00035463">
              <w:rPr>
                <w:color w:val="000000" w:themeColor="text1"/>
                <w:vertAlign w:val="superscript"/>
              </w:rPr>
              <w:t xml:space="preserve"> </w:t>
            </w:r>
          </w:p>
        </w:tc>
        <w:tc>
          <w:tcPr>
            <w:tcW w:w="1890" w:type="dxa"/>
            <w:tcBorders>
              <w:bottom w:val="single" w:sz="4" w:space="0" w:color="auto"/>
            </w:tcBorders>
            <w:vAlign w:val="bottom"/>
          </w:tcPr>
          <w:p w14:paraId="3121BD23"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62.29 ± 12.93</w:t>
            </w:r>
          </w:p>
        </w:tc>
        <w:tc>
          <w:tcPr>
            <w:tcW w:w="1980" w:type="dxa"/>
            <w:tcBorders>
              <w:bottom w:val="single" w:sz="4" w:space="0" w:color="auto"/>
            </w:tcBorders>
            <w:tcMar>
              <w:top w:w="20" w:type="nil"/>
              <w:left w:w="20" w:type="nil"/>
              <w:right w:w="20" w:type="nil"/>
            </w:tcMar>
            <w:vAlign w:val="bottom"/>
          </w:tcPr>
          <w:p w14:paraId="7661C12D"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65.97 ± 14.87</w:t>
            </w:r>
          </w:p>
        </w:tc>
        <w:tc>
          <w:tcPr>
            <w:tcW w:w="2070" w:type="dxa"/>
            <w:tcBorders>
              <w:bottom w:val="single" w:sz="4" w:space="0" w:color="auto"/>
            </w:tcBorders>
            <w:tcMar>
              <w:top w:w="20" w:type="nil"/>
              <w:left w:w="20" w:type="nil"/>
              <w:right w:w="20" w:type="nil"/>
            </w:tcMar>
            <w:vAlign w:val="bottom"/>
          </w:tcPr>
          <w:p w14:paraId="1F3CD6E8"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69.79 ± 14.87</w:t>
            </w:r>
          </w:p>
        </w:tc>
      </w:tr>
      <w:tr w:rsidR="00A752C2" w:rsidRPr="003115B8" w14:paraId="5A7A71D7" w14:textId="77777777" w:rsidTr="00A752C2">
        <w:trPr>
          <w:trHeight w:val="161"/>
        </w:trPr>
        <w:tc>
          <w:tcPr>
            <w:tcW w:w="720" w:type="dxa"/>
            <w:vMerge w:val="restart"/>
            <w:tcBorders>
              <w:top w:val="single" w:sz="2" w:space="0" w:color="000000"/>
            </w:tcBorders>
            <w:tcMar>
              <w:top w:w="20" w:type="nil"/>
              <w:left w:w="20" w:type="nil"/>
              <w:right w:w="20" w:type="nil"/>
            </w:tcMar>
            <w:textDirection w:val="btLr"/>
          </w:tcPr>
          <w:p w14:paraId="24DC423B" w14:textId="77777777" w:rsidR="00A752C2" w:rsidRPr="004A1EC8" w:rsidRDefault="00A752C2"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900" w:type="dxa"/>
            <w:tcBorders>
              <w:top w:val="single" w:sz="2" w:space="0" w:color="000000"/>
            </w:tcBorders>
            <w:tcMar>
              <w:top w:w="20" w:type="nil"/>
              <w:left w:w="20" w:type="nil"/>
              <w:right w:w="20" w:type="nil"/>
            </w:tcMar>
            <w:vAlign w:val="center"/>
          </w:tcPr>
          <w:p w14:paraId="30E5AAAD" w14:textId="6FA5FA75" w:rsidR="00A752C2" w:rsidRPr="00E61CC0" w:rsidRDefault="00A752C2" w:rsidP="00430DD3">
            <w:pPr>
              <w:autoSpaceDE w:val="0"/>
              <w:autoSpaceDN w:val="0"/>
              <w:adjustRightInd w:val="0"/>
              <w:spacing w:line="276" w:lineRule="auto"/>
              <w:rPr>
                <w:rFonts w:ascii="Cambria Math" w:hAnsi="Cambria Math"/>
                <w:color w:val="000000"/>
                <w:vertAlign w:val="superscript"/>
              </w:rPr>
            </w:pPr>
            <w:r>
              <w:rPr>
                <w:color w:val="000000"/>
              </w:rPr>
              <w:t>cBFR</w:t>
            </w:r>
            <w:r w:rsidR="00E61CC0">
              <w:rPr>
                <w:color w:val="000000"/>
                <w:vertAlign w:val="superscript"/>
              </w:rPr>
              <w:t>#</w:t>
            </w:r>
          </w:p>
        </w:tc>
        <w:tc>
          <w:tcPr>
            <w:tcW w:w="1890" w:type="dxa"/>
            <w:tcBorders>
              <w:top w:val="single" w:sz="4" w:space="0" w:color="auto"/>
            </w:tcBorders>
          </w:tcPr>
          <w:p w14:paraId="75D16F22"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68.93 ± 20.90</w:t>
            </w:r>
          </w:p>
        </w:tc>
        <w:tc>
          <w:tcPr>
            <w:tcW w:w="1980" w:type="dxa"/>
            <w:tcBorders>
              <w:top w:val="single" w:sz="4" w:space="0" w:color="auto"/>
            </w:tcBorders>
            <w:tcMar>
              <w:top w:w="20" w:type="nil"/>
              <w:left w:w="20" w:type="nil"/>
              <w:right w:w="20" w:type="nil"/>
            </w:tcMar>
            <w:vAlign w:val="bottom"/>
          </w:tcPr>
          <w:p w14:paraId="7EA165B5"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63.31 ± 13.00</w:t>
            </w:r>
          </w:p>
        </w:tc>
        <w:tc>
          <w:tcPr>
            <w:tcW w:w="2070" w:type="dxa"/>
            <w:tcBorders>
              <w:top w:val="single" w:sz="4" w:space="0" w:color="auto"/>
            </w:tcBorders>
            <w:tcMar>
              <w:top w:w="20" w:type="nil"/>
              <w:left w:w="20" w:type="nil"/>
              <w:right w:w="20" w:type="nil"/>
            </w:tcMar>
            <w:vAlign w:val="bottom"/>
          </w:tcPr>
          <w:p w14:paraId="10C7C26C" w14:textId="0A7EEEF1" w:rsidR="00A752C2" w:rsidRPr="00E64E33" w:rsidRDefault="00136D9E" w:rsidP="00430DD3">
            <w:pPr>
              <w:autoSpaceDE w:val="0"/>
              <w:autoSpaceDN w:val="0"/>
              <w:adjustRightInd w:val="0"/>
              <w:spacing w:line="276" w:lineRule="auto"/>
              <w:jc w:val="center"/>
              <w:rPr>
                <w:color w:val="000000"/>
              </w:rPr>
            </w:pPr>
            <w:r>
              <w:rPr>
                <w:color w:val="000000"/>
              </w:rPr>
              <w:t>70.22</w:t>
            </w:r>
            <w:r w:rsidR="00A752C2" w:rsidRPr="00E64E33">
              <w:rPr>
                <w:color w:val="000000"/>
              </w:rPr>
              <w:t xml:space="preserve"> ± </w:t>
            </w:r>
            <w:r>
              <w:rPr>
                <w:color w:val="000000"/>
              </w:rPr>
              <w:t>15.73</w:t>
            </w:r>
          </w:p>
        </w:tc>
      </w:tr>
      <w:tr w:rsidR="00A752C2" w:rsidRPr="003115B8" w14:paraId="3483A194" w14:textId="77777777" w:rsidTr="00A752C2">
        <w:trPr>
          <w:trHeight w:val="225"/>
        </w:trPr>
        <w:tc>
          <w:tcPr>
            <w:tcW w:w="720" w:type="dxa"/>
            <w:vMerge/>
            <w:tcMar>
              <w:top w:w="20" w:type="nil"/>
              <w:left w:w="20" w:type="nil"/>
              <w:right w:w="20" w:type="nil"/>
            </w:tcMar>
            <w:vAlign w:val="center"/>
          </w:tcPr>
          <w:p w14:paraId="266E1F52" w14:textId="77777777" w:rsidR="00A752C2" w:rsidRPr="004A1EC8" w:rsidRDefault="00A752C2" w:rsidP="00430DD3">
            <w:pPr>
              <w:autoSpaceDE w:val="0"/>
              <w:autoSpaceDN w:val="0"/>
              <w:adjustRightInd w:val="0"/>
              <w:spacing w:line="276" w:lineRule="auto"/>
              <w:rPr>
                <w:color w:val="000000"/>
              </w:rPr>
            </w:pPr>
          </w:p>
        </w:tc>
        <w:tc>
          <w:tcPr>
            <w:tcW w:w="900" w:type="dxa"/>
            <w:tcBorders>
              <w:bottom w:val="nil"/>
            </w:tcBorders>
            <w:tcMar>
              <w:top w:w="20" w:type="nil"/>
              <w:left w:w="20" w:type="nil"/>
              <w:right w:w="20" w:type="nil"/>
            </w:tcMar>
            <w:vAlign w:val="center"/>
          </w:tcPr>
          <w:p w14:paraId="69B45AF0" w14:textId="77777777" w:rsidR="00A752C2" w:rsidRPr="004A1EC8" w:rsidRDefault="00A752C2" w:rsidP="00430DD3">
            <w:pPr>
              <w:autoSpaceDE w:val="0"/>
              <w:autoSpaceDN w:val="0"/>
              <w:adjustRightInd w:val="0"/>
              <w:spacing w:line="276" w:lineRule="auto"/>
              <w:rPr>
                <w:color w:val="000000"/>
              </w:rPr>
            </w:pPr>
            <w:r>
              <w:rPr>
                <w:color w:val="000000"/>
              </w:rPr>
              <w:t>pBFR</w:t>
            </w:r>
          </w:p>
        </w:tc>
        <w:tc>
          <w:tcPr>
            <w:tcW w:w="1890" w:type="dxa"/>
            <w:tcBorders>
              <w:bottom w:val="nil"/>
            </w:tcBorders>
          </w:tcPr>
          <w:p w14:paraId="47119456"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 xml:space="preserve">60.48 ± 15.46 </w:t>
            </w:r>
          </w:p>
        </w:tc>
        <w:tc>
          <w:tcPr>
            <w:tcW w:w="1980" w:type="dxa"/>
            <w:tcBorders>
              <w:bottom w:val="nil"/>
            </w:tcBorders>
            <w:tcMar>
              <w:top w:w="20" w:type="nil"/>
              <w:left w:w="20" w:type="nil"/>
              <w:right w:w="20" w:type="nil"/>
            </w:tcMar>
            <w:vAlign w:val="bottom"/>
          </w:tcPr>
          <w:p w14:paraId="08747758"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58.23 ± 14.63</w:t>
            </w:r>
          </w:p>
        </w:tc>
        <w:tc>
          <w:tcPr>
            <w:tcW w:w="2070" w:type="dxa"/>
            <w:tcBorders>
              <w:bottom w:val="nil"/>
            </w:tcBorders>
            <w:tcMar>
              <w:top w:w="20" w:type="nil"/>
              <w:left w:w="20" w:type="nil"/>
              <w:right w:w="20" w:type="nil"/>
            </w:tcMar>
            <w:vAlign w:val="center"/>
          </w:tcPr>
          <w:p w14:paraId="7713251C"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61.99 ± 16.62</w:t>
            </w:r>
          </w:p>
        </w:tc>
      </w:tr>
      <w:tr w:rsidR="00A752C2" w:rsidRPr="003115B8" w14:paraId="60C03BE5" w14:textId="77777777" w:rsidTr="00A752C2">
        <w:trPr>
          <w:trHeight w:val="225"/>
        </w:trPr>
        <w:tc>
          <w:tcPr>
            <w:tcW w:w="720" w:type="dxa"/>
            <w:vMerge/>
            <w:tcMar>
              <w:top w:w="20" w:type="nil"/>
              <w:left w:w="20" w:type="nil"/>
              <w:right w:w="20" w:type="nil"/>
            </w:tcMar>
            <w:vAlign w:val="center"/>
          </w:tcPr>
          <w:p w14:paraId="38DA6EBA" w14:textId="77777777" w:rsidR="00A752C2" w:rsidRPr="004A1EC8" w:rsidRDefault="00A752C2" w:rsidP="00430DD3">
            <w:pPr>
              <w:autoSpaceDE w:val="0"/>
              <w:autoSpaceDN w:val="0"/>
              <w:adjustRightInd w:val="0"/>
              <w:spacing w:line="276" w:lineRule="auto"/>
              <w:rPr>
                <w:color w:val="000000"/>
              </w:rPr>
            </w:pPr>
          </w:p>
        </w:tc>
        <w:tc>
          <w:tcPr>
            <w:tcW w:w="900" w:type="dxa"/>
            <w:tcMar>
              <w:top w:w="20" w:type="nil"/>
              <w:left w:w="20" w:type="nil"/>
              <w:right w:w="20" w:type="nil"/>
            </w:tcMar>
            <w:vAlign w:val="center"/>
          </w:tcPr>
          <w:p w14:paraId="2ED6A5BF" w14:textId="2E5B9BB2" w:rsidR="00A752C2" w:rsidRPr="004A1EC8" w:rsidRDefault="00A752C2" w:rsidP="00430DD3">
            <w:pPr>
              <w:autoSpaceDE w:val="0"/>
              <w:autoSpaceDN w:val="0"/>
              <w:adjustRightInd w:val="0"/>
              <w:spacing w:line="276" w:lineRule="auto"/>
              <w:rPr>
                <w:color w:val="000000"/>
              </w:rPr>
            </w:pPr>
            <w:r>
              <w:rPr>
                <w:color w:val="000000"/>
              </w:rPr>
              <w:t>HI</w:t>
            </w:r>
            <w:r w:rsidR="00E61CC0" w:rsidRPr="00035463">
              <w:rPr>
                <w:color w:val="000000" w:themeColor="text1"/>
                <w:vertAlign w:val="superscript"/>
              </w:rPr>
              <w:t xml:space="preserve"> β</w:t>
            </w:r>
          </w:p>
        </w:tc>
        <w:tc>
          <w:tcPr>
            <w:tcW w:w="1890" w:type="dxa"/>
          </w:tcPr>
          <w:p w14:paraId="7BA1517F"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104.25 ± 30.45</w:t>
            </w:r>
          </w:p>
        </w:tc>
        <w:tc>
          <w:tcPr>
            <w:tcW w:w="1980" w:type="dxa"/>
            <w:tcMar>
              <w:top w:w="20" w:type="nil"/>
              <w:left w:w="20" w:type="nil"/>
              <w:right w:w="20" w:type="nil"/>
            </w:tcMar>
            <w:vAlign w:val="bottom"/>
          </w:tcPr>
          <w:p w14:paraId="76C06F6B"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104.49 ± 27.03</w:t>
            </w:r>
          </w:p>
        </w:tc>
        <w:tc>
          <w:tcPr>
            <w:tcW w:w="2070" w:type="dxa"/>
            <w:tcMar>
              <w:top w:w="20" w:type="nil"/>
              <w:left w:w="20" w:type="nil"/>
              <w:right w:w="20" w:type="nil"/>
            </w:tcMar>
            <w:vAlign w:val="bottom"/>
          </w:tcPr>
          <w:p w14:paraId="4F7F467E"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102.04 ± 23.22</w:t>
            </w:r>
          </w:p>
        </w:tc>
      </w:tr>
      <w:tr w:rsidR="00A752C2" w:rsidRPr="003115B8" w14:paraId="4ABECE6A" w14:textId="77777777" w:rsidTr="00A752C2">
        <w:trPr>
          <w:trHeight w:val="252"/>
        </w:trPr>
        <w:tc>
          <w:tcPr>
            <w:tcW w:w="720" w:type="dxa"/>
            <w:vMerge/>
            <w:tcBorders>
              <w:bottom w:val="single" w:sz="4" w:space="0" w:color="auto"/>
            </w:tcBorders>
            <w:tcMar>
              <w:top w:w="20" w:type="nil"/>
              <w:left w:w="20" w:type="nil"/>
              <w:right w:w="20" w:type="nil"/>
            </w:tcMar>
            <w:vAlign w:val="center"/>
          </w:tcPr>
          <w:p w14:paraId="49C69E27" w14:textId="77777777" w:rsidR="00A752C2" w:rsidRPr="004A1EC8" w:rsidRDefault="00A752C2" w:rsidP="00430DD3">
            <w:pPr>
              <w:autoSpaceDE w:val="0"/>
              <w:autoSpaceDN w:val="0"/>
              <w:adjustRightInd w:val="0"/>
              <w:spacing w:line="276" w:lineRule="auto"/>
              <w:rPr>
                <w:color w:val="000000"/>
              </w:rPr>
            </w:pPr>
          </w:p>
        </w:tc>
        <w:tc>
          <w:tcPr>
            <w:tcW w:w="900" w:type="dxa"/>
            <w:tcBorders>
              <w:bottom w:val="single" w:sz="4" w:space="0" w:color="auto"/>
            </w:tcBorders>
            <w:tcMar>
              <w:top w:w="20" w:type="nil"/>
              <w:left w:w="20" w:type="nil"/>
              <w:right w:w="20" w:type="nil"/>
            </w:tcMar>
            <w:vAlign w:val="center"/>
          </w:tcPr>
          <w:p w14:paraId="63AE0F77" w14:textId="06F7E8AD" w:rsidR="00A752C2" w:rsidRPr="004A1EC8" w:rsidRDefault="00A752C2" w:rsidP="00430DD3">
            <w:pPr>
              <w:autoSpaceDE w:val="0"/>
              <w:autoSpaceDN w:val="0"/>
              <w:adjustRightInd w:val="0"/>
              <w:spacing w:line="276" w:lineRule="auto"/>
              <w:rPr>
                <w:color w:val="000000"/>
              </w:rPr>
            </w:pPr>
            <w:r>
              <w:rPr>
                <w:color w:val="000000"/>
              </w:rPr>
              <w:t>LI</w:t>
            </w:r>
            <w:r w:rsidRPr="00035463">
              <w:rPr>
                <w:color w:val="000000" w:themeColor="text1"/>
                <w:vertAlign w:val="superscript"/>
              </w:rPr>
              <w:t xml:space="preserve"> </w:t>
            </w:r>
            <w:r w:rsidR="00E61CC0">
              <w:rPr>
                <w:color w:val="000000" w:themeColor="text1"/>
                <w:vertAlign w:val="superscript"/>
              </w:rPr>
              <w:t>#</w:t>
            </w:r>
          </w:p>
        </w:tc>
        <w:tc>
          <w:tcPr>
            <w:tcW w:w="1890" w:type="dxa"/>
            <w:tcBorders>
              <w:bottom w:val="single" w:sz="4" w:space="0" w:color="auto"/>
            </w:tcBorders>
          </w:tcPr>
          <w:p w14:paraId="27942525"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57.84 ± 14.91</w:t>
            </w:r>
          </w:p>
        </w:tc>
        <w:tc>
          <w:tcPr>
            <w:tcW w:w="1980" w:type="dxa"/>
            <w:tcBorders>
              <w:bottom w:val="single" w:sz="4" w:space="0" w:color="auto"/>
            </w:tcBorders>
            <w:tcMar>
              <w:top w:w="20" w:type="nil"/>
              <w:left w:w="20" w:type="nil"/>
              <w:right w:w="20" w:type="nil"/>
            </w:tcMar>
            <w:vAlign w:val="bottom"/>
          </w:tcPr>
          <w:p w14:paraId="7961B8E8"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56.48 ± 11.37</w:t>
            </w:r>
          </w:p>
        </w:tc>
        <w:tc>
          <w:tcPr>
            <w:tcW w:w="2070" w:type="dxa"/>
            <w:tcBorders>
              <w:bottom w:val="single" w:sz="4" w:space="0" w:color="auto"/>
            </w:tcBorders>
            <w:tcMar>
              <w:top w:w="20" w:type="nil"/>
              <w:left w:w="20" w:type="nil"/>
              <w:right w:w="20" w:type="nil"/>
            </w:tcMar>
            <w:vAlign w:val="bottom"/>
          </w:tcPr>
          <w:p w14:paraId="34FF8C86" w14:textId="77777777" w:rsidR="00A752C2" w:rsidRPr="00E64E33" w:rsidRDefault="00A752C2" w:rsidP="00430DD3">
            <w:pPr>
              <w:autoSpaceDE w:val="0"/>
              <w:autoSpaceDN w:val="0"/>
              <w:adjustRightInd w:val="0"/>
              <w:spacing w:line="276" w:lineRule="auto"/>
              <w:jc w:val="center"/>
              <w:rPr>
                <w:color w:val="000000"/>
              </w:rPr>
            </w:pPr>
            <w:r w:rsidRPr="00E64E33">
              <w:rPr>
                <w:color w:val="000000"/>
              </w:rPr>
              <w:t>54.93 ± 10.91</w:t>
            </w:r>
          </w:p>
        </w:tc>
      </w:tr>
      <w:tr w:rsidR="00A752C2" w:rsidRPr="003115B8" w14:paraId="79AE429C" w14:textId="77777777" w:rsidTr="00A752C2">
        <w:trPr>
          <w:trHeight w:val="935"/>
        </w:trPr>
        <w:tc>
          <w:tcPr>
            <w:tcW w:w="7560" w:type="dxa"/>
            <w:gridSpan w:val="5"/>
            <w:tcBorders>
              <w:top w:val="single" w:sz="4" w:space="0" w:color="auto"/>
              <w:bottom w:val="nil"/>
            </w:tcBorders>
          </w:tcPr>
          <w:p w14:paraId="364DC8AE" w14:textId="4828AD70" w:rsidR="00A752C2" w:rsidRDefault="00A752C2" w:rsidP="002F5FCB">
            <w:pPr>
              <w:autoSpaceDE w:val="0"/>
              <w:autoSpaceDN w:val="0"/>
              <w:adjustRightInd w:val="0"/>
              <w:rPr>
                <w:rFonts w:cstheme="minorHAnsi"/>
                <w:color w:val="000000" w:themeColor="text1"/>
                <w:sz w:val="20"/>
                <w:szCs w:val="20"/>
              </w:rPr>
            </w:pPr>
            <w:r w:rsidRPr="00366AFB">
              <w:rPr>
                <w:color w:val="000000" w:themeColor="text1"/>
                <w:sz w:val="20"/>
                <w:szCs w:val="20"/>
              </w:rPr>
              <w:t xml:space="preserve">Abbreviations: </w:t>
            </w:r>
            <w:r w:rsidR="00C34EF9">
              <w:rPr>
                <w:color w:val="000000" w:themeColor="text1"/>
                <w:sz w:val="20"/>
                <w:szCs w:val="20"/>
              </w:rPr>
              <w:t xml:space="preserve">RMS – root mean square, </w:t>
            </w:r>
            <w:r w:rsidRPr="00366AFB">
              <w:rPr>
                <w:color w:val="000000" w:themeColor="text1"/>
                <w:sz w:val="20"/>
                <w:szCs w:val="20"/>
              </w:rPr>
              <w:t xml:space="preserve">Pre - pre-exercise; IP - immediately post-exercise; 5P - 5-min post-exercise; 15P - 15-min post-exercise; cBFR - controlled blood flow restriction (BFR); pBFR - practical BFR; HI - High intensity; LI - Low intensity. Significance as follows: </w:t>
            </w:r>
            <w:r w:rsidRPr="00035463">
              <w:rPr>
                <w:color w:val="000000" w:themeColor="text1"/>
                <w:vertAlign w:val="superscript"/>
              </w:rPr>
              <w:t>β</w:t>
            </w:r>
            <w:r>
              <w:rPr>
                <w:color w:val="000000" w:themeColor="text1"/>
                <w:vertAlign w:val="superscript"/>
              </w:rPr>
              <w:t xml:space="preserve"> </w:t>
            </w:r>
            <w:r w:rsidRPr="00366AFB">
              <w:rPr>
                <w:i/>
                <w:color w:val="000000" w:themeColor="text1"/>
                <w:sz w:val="20"/>
                <w:szCs w:val="20"/>
              </w:rPr>
              <w:t xml:space="preserve">p </w:t>
            </w:r>
            <w:r>
              <w:rPr>
                <w:color w:val="000000" w:themeColor="text1"/>
                <w:sz w:val="20"/>
                <w:szCs w:val="20"/>
              </w:rPr>
              <w:t xml:space="preserve">≤ 0.01 vs cBFR. </w:t>
            </w:r>
            <w:r>
              <w:rPr>
                <w:rFonts w:cstheme="minorHAnsi"/>
                <w:i/>
                <w:color w:val="000000" w:themeColor="text1"/>
                <w:sz w:val="20"/>
                <w:szCs w:val="20"/>
                <w:vertAlign w:val="superscript"/>
              </w:rPr>
              <w:t xml:space="preserve"> a</w:t>
            </w:r>
            <w:r w:rsidRPr="00173B46">
              <w:rPr>
                <w:rFonts w:cstheme="minorHAnsi"/>
                <w:i/>
                <w:color w:val="000000" w:themeColor="text1"/>
                <w:sz w:val="20"/>
                <w:szCs w:val="20"/>
              </w:rPr>
              <w:t>p</w:t>
            </w:r>
            <w:r>
              <w:rPr>
                <w:rFonts w:cstheme="minorHAnsi"/>
                <w:color w:val="000000" w:themeColor="text1"/>
                <w:sz w:val="20"/>
                <w:szCs w:val="20"/>
              </w:rPr>
              <w:t xml:space="preserve"> ≤ 0.0</w:t>
            </w:r>
            <w:r w:rsidRPr="00173B46">
              <w:rPr>
                <w:rFonts w:cstheme="minorHAnsi"/>
                <w:color w:val="000000" w:themeColor="text1"/>
                <w:sz w:val="20"/>
                <w:szCs w:val="20"/>
              </w:rPr>
              <w:t>1</w:t>
            </w:r>
            <w:r>
              <w:rPr>
                <w:rFonts w:cstheme="minorHAnsi"/>
                <w:color w:val="000000" w:themeColor="text1"/>
                <w:sz w:val="20"/>
                <w:szCs w:val="20"/>
              </w:rPr>
              <w:t xml:space="preserve"> vs Set 3. </w:t>
            </w:r>
          </w:p>
          <w:p w14:paraId="03665013" w14:textId="77777777" w:rsidR="002F5FCB" w:rsidRDefault="002F5FCB" w:rsidP="002F5FCB">
            <w:pPr>
              <w:autoSpaceDE w:val="0"/>
              <w:autoSpaceDN w:val="0"/>
              <w:adjustRightInd w:val="0"/>
              <w:rPr>
                <w:rFonts w:cstheme="minorHAnsi"/>
                <w:color w:val="000000" w:themeColor="text1"/>
                <w:sz w:val="20"/>
                <w:szCs w:val="20"/>
              </w:rPr>
            </w:pPr>
          </w:p>
          <w:p w14:paraId="15019B44" w14:textId="61187C52" w:rsidR="002F5FCB" w:rsidRPr="00D12414" w:rsidRDefault="002F5FCB" w:rsidP="002F5FCB">
            <w:pPr>
              <w:autoSpaceDE w:val="0"/>
              <w:autoSpaceDN w:val="0"/>
              <w:adjustRightInd w:val="0"/>
              <w:rPr>
                <w:color w:val="000000" w:themeColor="text1"/>
                <w:sz w:val="20"/>
                <w:szCs w:val="20"/>
              </w:rPr>
            </w:pPr>
          </w:p>
        </w:tc>
      </w:tr>
    </w:tbl>
    <w:p w14:paraId="6E193424" w14:textId="64E7AB05" w:rsidR="00B72560" w:rsidRDefault="00B72560" w:rsidP="002F5FCB">
      <w:pPr>
        <w:spacing w:line="480" w:lineRule="auto"/>
        <w:rPr>
          <w:i/>
        </w:rPr>
      </w:pPr>
    </w:p>
    <w:p w14:paraId="2698DA13" w14:textId="6104078E" w:rsidR="000249C5" w:rsidRDefault="000249C5" w:rsidP="002F5FCB">
      <w:pPr>
        <w:spacing w:line="480" w:lineRule="auto"/>
        <w:rPr>
          <w:i/>
        </w:rPr>
      </w:pPr>
    </w:p>
    <w:p w14:paraId="72A2B856" w14:textId="6786AEB4" w:rsidR="00A752C2" w:rsidRDefault="00A752C2" w:rsidP="002F5FCB">
      <w:pPr>
        <w:spacing w:line="480" w:lineRule="auto"/>
        <w:rPr>
          <w:i/>
        </w:rPr>
      </w:pPr>
    </w:p>
    <w:p w14:paraId="1C77EE65" w14:textId="1E7E5901" w:rsidR="00A752C2" w:rsidRDefault="00A752C2" w:rsidP="002F5FCB">
      <w:pPr>
        <w:spacing w:line="480" w:lineRule="auto"/>
        <w:rPr>
          <w:i/>
        </w:rPr>
      </w:pPr>
    </w:p>
    <w:p w14:paraId="0FC4FD6A" w14:textId="77777777" w:rsidR="00A752C2" w:rsidRDefault="00A752C2" w:rsidP="002F5FCB">
      <w:pPr>
        <w:spacing w:line="480" w:lineRule="auto"/>
        <w:rPr>
          <w:i/>
        </w:rPr>
      </w:pPr>
    </w:p>
    <w:tbl>
      <w:tblPr>
        <w:tblW w:w="8028" w:type="dxa"/>
        <w:tblInd w:w="-108" w:type="dxa"/>
        <w:tblBorders>
          <w:top w:val="nil"/>
          <w:left w:val="nil"/>
          <w:right w:val="nil"/>
        </w:tblBorders>
        <w:tblLayout w:type="fixed"/>
        <w:tblLook w:val="0000" w:firstRow="0" w:lastRow="0" w:firstColumn="0" w:lastColumn="0" w:noHBand="0" w:noVBand="0"/>
      </w:tblPr>
      <w:tblGrid>
        <w:gridCol w:w="3258"/>
        <w:gridCol w:w="1080"/>
        <w:gridCol w:w="1170"/>
        <w:gridCol w:w="1260"/>
        <w:gridCol w:w="1260"/>
      </w:tblGrid>
      <w:tr w:rsidR="00B72560" w:rsidRPr="0023525D" w14:paraId="1BA4AD01" w14:textId="77777777" w:rsidTr="00A752C2">
        <w:trPr>
          <w:trHeight w:val="411"/>
        </w:trPr>
        <w:tc>
          <w:tcPr>
            <w:tcW w:w="8028" w:type="dxa"/>
            <w:gridSpan w:val="5"/>
            <w:tcBorders>
              <w:top w:val="nil"/>
              <w:bottom w:val="single" w:sz="4" w:space="0" w:color="auto"/>
            </w:tcBorders>
            <w:vAlign w:val="bottom"/>
          </w:tcPr>
          <w:p w14:paraId="328B0DFF" w14:textId="5E609143" w:rsidR="00B72560" w:rsidRPr="0023525D" w:rsidRDefault="00B72560" w:rsidP="002F5FCB">
            <w:pPr>
              <w:autoSpaceDE w:val="0"/>
              <w:autoSpaceDN w:val="0"/>
              <w:adjustRightInd w:val="0"/>
              <w:rPr>
                <w:b/>
                <w:bCs/>
                <w:color w:val="000000"/>
              </w:rPr>
            </w:pPr>
            <w:r>
              <w:rPr>
                <w:b/>
              </w:rPr>
              <w:t>Table 18. Main effects and interactions for knee extension EMG values (3 sets)</w:t>
            </w:r>
          </w:p>
        </w:tc>
      </w:tr>
      <w:tr w:rsidR="00B72560" w:rsidRPr="0023525D" w14:paraId="7432A81E" w14:textId="77777777" w:rsidTr="00A752C2">
        <w:trPr>
          <w:trHeight w:val="411"/>
        </w:trPr>
        <w:tc>
          <w:tcPr>
            <w:tcW w:w="3258" w:type="dxa"/>
            <w:tcBorders>
              <w:top w:val="single" w:sz="4" w:space="0" w:color="auto"/>
              <w:bottom w:val="single" w:sz="4" w:space="0" w:color="000000"/>
            </w:tcBorders>
            <w:vAlign w:val="bottom"/>
          </w:tcPr>
          <w:p w14:paraId="178DD024" w14:textId="77777777" w:rsidR="00B72560" w:rsidRPr="00613E8A" w:rsidRDefault="00B72560" w:rsidP="00430DD3">
            <w:pPr>
              <w:autoSpaceDE w:val="0"/>
              <w:autoSpaceDN w:val="0"/>
              <w:adjustRightInd w:val="0"/>
              <w:spacing w:line="276" w:lineRule="auto"/>
              <w:rPr>
                <w:bCs/>
                <w:color w:val="000000"/>
              </w:rPr>
            </w:pPr>
            <w:r w:rsidRPr="00613E8A">
              <w:rPr>
                <w:bCs/>
                <w:color w:val="000000"/>
              </w:rPr>
              <w:t>Variable</w:t>
            </w:r>
          </w:p>
        </w:tc>
        <w:tc>
          <w:tcPr>
            <w:tcW w:w="1080" w:type="dxa"/>
            <w:tcBorders>
              <w:top w:val="single" w:sz="4" w:space="0" w:color="auto"/>
              <w:bottom w:val="single" w:sz="4" w:space="0" w:color="000000"/>
            </w:tcBorders>
            <w:vAlign w:val="bottom"/>
          </w:tcPr>
          <w:p w14:paraId="3676A136"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F</w:t>
            </w:r>
          </w:p>
        </w:tc>
        <w:tc>
          <w:tcPr>
            <w:tcW w:w="1170" w:type="dxa"/>
            <w:tcBorders>
              <w:top w:val="single" w:sz="4" w:space="0" w:color="auto"/>
              <w:bottom w:val="single" w:sz="4" w:space="0" w:color="000000"/>
            </w:tcBorders>
            <w:vAlign w:val="bottom"/>
          </w:tcPr>
          <w:p w14:paraId="00136DF0"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p</w:t>
            </w:r>
          </w:p>
        </w:tc>
        <w:tc>
          <w:tcPr>
            <w:tcW w:w="1260" w:type="dxa"/>
            <w:tcBorders>
              <w:top w:val="single" w:sz="4" w:space="0" w:color="auto"/>
              <w:bottom w:val="single" w:sz="4" w:space="0" w:color="000000"/>
            </w:tcBorders>
            <w:vAlign w:val="bottom"/>
          </w:tcPr>
          <w:p w14:paraId="046D3116"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η2</w:t>
            </w:r>
          </w:p>
        </w:tc>
        <w:tc>
          <w:tcPr>
            <w:tcW w:w="1260" w:type="dxa"/>
            <w:tcBorders>
              <w:top w:val="single" w:sz="4" w:space="0" w:color="auto"/>
              <w:bottom w:val="single" w:sz="4" w:space="0" w:color="000000"/>
            </w:tcBorders>
            <w:vAlign w:val="bottom"/>
          </w:tcPr>
          <w:p w14:paraId="6C00C280" w14:textId="77777777" w:rsidR="00B72560" w:rsidRPr="00613E8A" w:rsidRDefault="00B72560" w:rsidP="00430DD3">
            <w:pPr>
              <w:autoSpaceDE w:val="0"/>
              <w:autoSpaceDN w:val="0"/>
              <w:adjustRightInd w:val="0"/>
              <w:spacing w:line="276" w:lineRule="auto"/>
              <w:jc w:val="center"/>
              <w:rPr>
                <w:bCs/>
                <w:color w:val="000000"/>
              </w:rPr>
            </w:pPr>
            <w:r w:rsidRPr="00613E8A">
              <w:rPr>
                <w:bCs/>
                <w:color w:val="000000"/>
              </w:rPr>
              <w:t>Power</w:t>
            </w:r>
          </w:p>
        </w:tc>
      </w:tr>
      <w:tr w:rsidR="00B72560" w:rsidRPr="0023525D" w14:paraId="4ED19CF4" w14:textId="77777777" w:rsidTr="00A752C2">
        <w:tblPrEx>
          <w:tblBorders>
            <w:top w:val="none" w:sz="0" w:space="0" w:color="auto"/>
          </w:tblBorders>
        </w:tblPrEx>
        <w:trPr>
          <w:trHeight w:val="411"/>
        </w:trPr>
        <w:tc>
          <w:tcPr>
            <w:tcW w:w="3258" w:type="dxa"/>
            <w:vAlign w:val="bottom"/>
          </w:tcPr>
          <w:p w14:paraId="56688C32" w14:textId="77777777" w:rsidR="00B72560" w:rsidRPr="00613E8A" w:rsidRDefault="00B72560" w:rsidP="00430DD3">
            <w:pPr>
              <w:autoSpaceDE w:val="0"/>
              <w:autoSpaceDN w:val="0"/>
              <w:adjustRightInd w:val="0"/>
              <w:spacing w:line="276" w:lineRule="auto"/>
              <w:rPr>
                <w:bCs/>
                <w:color w:val="000000"/>
              </w:rPr>
            </w:pPr>
            <w:r w:rsidRPr="00613E8A">
              <w:rPr>
                <w:bCs/>
                <w:color w:val="000000"/>
              </w:rPr>
              <w:t>Gender</w:t>
            </w:r>
          </w:p>
        </w:tc>
        <w:tc>
          <w:tcPr>
            <w:tcW w:w="1080" w:type="dxa"/>
            <w:vAlign w:val="bottom"/>
          </w:tcPr>
          <w:p w14:paraId="03D73967" w14:textId="77777777" w:rsidR="00B72560" w:rsidRPr="00613E8A" w:rsidRDefault="00B72560" w:rsidP="00430DD3">
            <w:pPr>
              <w:autoSpaceDE w:val="0"/>
              <w:autoSpaceDN w:val="0"/>
              <w:adjustRightInd w:val="0"/>
              <w:spacing w:line="276" w:lineRule="auto"/>
              <w:jc w:val="center"/>
              <w:rPr>
                <w:color w:val="000000"/>
              </w:rPr>
            </w:pPr>
            <w:r>
              <w:rPr>
                <w:color w:val="000000"/>
              </w:rPr>
              <w:t>1.022</w:t>
            </w:r>
          </w:p>
        </w:tc>
        <w:tc>
          <w:tcPr>
            <w:tcW w:w="1170" w:type="dxa"/>
            <w:vAlign w:val="bottom"/>
          </w:tcPr>
          <w:p w14:paraId="72C1D2B9" w14:textId="77777777" w:rsidR="00B72560" w:rsidRPr="00613E8A" w:rsidRDefault="00B72560" w:rsidP="00430DD3">
            <w:pPr>
              <w:autoSpaceDE w:val="0"/>
              <w:autoSpaceDN w:val="0"/>
              <w:adjustRightInd w:val="0"/>
              <w:spacing w:line="276" w:lineRule="auto"/>
              <w:jc w:val="center"/>
              <w:rPr>
                <w:color w:val="000000"/>
              </w:rPr>
            </w:pPr>
            <w:r>
              <w:rPr>
                <w:color w:val="000000"/>
              </w:rPr>
              <w:t>0.321</w:t>
            </w:r>
          </w:p>
        </w:tc>
        <w:tc>
          <w:tcPr>
            <w:tcW w:w="1260" w:type="dxa"/>
            <w:vAlign w:val="bottom"/>
          </w:tcPr>
          <w:p w14:paraId="10BDE6CA" w14:textId="77777777" w:rsidR="00B72560" w:rsidRPr="00613E8A" w:rsidRDefault="00B72560" w:rsidP="00430DD3">
            <w:pPr>
              <w:autoSpaceDE w:val="0"/>
              <w:autoSpaceDN w:val="0"/>
              <w:adjustRightInd w:val="0"/>
              <w:spacing w:line="276" w:lineRule="auto"/>
              <w:jc w:val="center"/>
              <w:rPr>
                <w:color w:val="000000"/>
              </w:rPr>
            </w:pPr>
            <w:r>
              <w:rPr>
                <w:color w:val="000000"/>
              </w:rPr>
              <w:t>0.036</w:t>
            </w:r>
          </w:p>
        </w:tc>
        <w:tc>
          <w:tcPr>
            <w:tcW w:w="1260" w:type="dxa"/>
            <w:vAlign w:val="bottom"/>
          </w:tcPr>
          <w:p w14:paraId="604B964B" w14:textId="77777777" w:rsidR="00B72560" w:rsidRPr="00613E8A" w:rsidRDefault="00B72560" w:rsidP="00430DD3">
            <w:pPr>
              <w:autoSpaceDE w:val="0"/>
              <w:autoSpaceDN w:val="0"/>
              <w:adjustRightInd w:val="0"/>
              <w:spacing w:line="276" w:lineRule="auto"/>
              <w:jc w:val="center"/>
              <w:rPr>
                <w:color w:val="000000"/>
              </w:rPr>
            </w:pPr>
            <w:r>
              <w:rPr>
                <w:color w:val="000000"/>
              </w:rPr>
              <w:t>0.164</w:t>
            </w:r>
          </w:p>
        </w:tc>
      </w:tr>
      <w:tr w:rsidR="00B72560" w:rsidRPr="0023525D" w14:paraId="1F5D479D" w14:textId="77777777" w:rsidTr="00A752C2">
        <w:tblPrEx>
          <w:tblBorders>
            <w:top w:val="none" w:sz="0" w:space="0" w:color="auto"/>
          </w:tblBorders>
        </w:tblPrEx>
        <w:trPr>
          <w:trHeight w:val="411"/>
        </w:trPr>
        <w:tc>
          <w:tcPr>
            <w:tcW w:w="3258" w:type="dxa"/>
            <w:vAlign w:val="bottom"/>
          </w:tcPr>
          <w:p w14:paraId="5A7F1115" w14:textId="77777777" w:rsidR="00B72560" w:rsidRPr="00613E8A" w:rsidRDefault="00B72560" w:rsidP="00430DD3">
            <w:pPr>
              <w:autoSpaceDE w:val="0"/>
              <w:autoSpaceDN w:val="0"/>
              <w:adjustRightInd w:val="0"/>
              <w:spacing w:line="276" w:lineRule="auto"/>
              <w:rPr>
                <w:bCs/>
                <w:color w:val="000000"/>
              </w:rPr>
            </w:pPr>
            <w:r>
              <w:rPr>
                <w:bCs/>
                <w:color w:val="000000"/>
              </w:rPr>
              <w:t>**</w:t>
            </w:r>
            <w:r w:rsidRPr="00613E8A">
              <w:rPr>
                <w:bCs/>
                <w:color w:val="000000"/>
              </w:rPr>
              <w:t>Condition</w:t>
            </w:r>
          </w:p>
        </w:tc>
        <w:tc>
          <w:tcPr>
            <w:tcW w:w="1080" w:type="dxa"/>
            <w:vAlign w:val="bottom"/>
          </w:tcPr>
          <w:p w14:paraId="57BF47AA" w14:textId="77777777" w:rsidR="00B72560" w:rsidRPr="00613E8A" w:rsidRDefault="00B72560" w:rsidP="00430DD3">
            <w:pPr>
              <w:autoSpaceDE w:val="0"/>
              <w:autoSpaceDN w:val="0"/>
              <w:adjustRightInd w:val="0"/>
              <w:spacing w:line="276" w:lineRule="auto"/>
              <w:jc w:val="center"/>
              <w:rPr>
                <w:color w:val="000000"/>
              </w:rPr>
            </w:pPr>
            <w:r>
              <w:rPr>
                <w:color w:val="000000"/>
              </w:rPr>
              <w:t>52.478</w:t>
            </w:r>
          </w:p>
        </w:tc>
        <w:tc>
          <w:tcPr>
            <w:tcW w:w="1170" w:type="dxa"/>
            <w:vAlign w:val="bottom"/>
          </w:tcPr>
          <w:p w14:paraId="602D3A52" w14:textId="77777777" w:rsidR="00B72560" w:rsidRPr="00613E8A" w:rsidRDefault="00B72560" w:rsidP="00430DD3">
            <w:pPr>
              <w:autoSpaceDE w:val="0"/>
              <w:autoSpaceDN w:val="0"/>
              <w:adjustRightInd w:val="0"/>
              <w:spacing w:line="276" w:lineRule="auto"/>
              <w:jc w:val="center"/>
              <w:rPr>
                <w:color w:val="000000"/>
              </w:rPr>
            </w:pPr>
            <w:r>
              <w:rPr>
                <w:color w:val="000000"/>
              </w:rPr>
              <w:t>&lt; 0.001</w:t>
            </w:r>
          </w:p>
        </w:tc>
        <w:tc>
          <w:tcPr>
            <w:tcW w:w="1260" w:type="dxa"/>
            <w:vAlign w:val="bottom"/>
          </w:tcPr>
          <w:p w14:paraId="42233567" w14:textId="77777777" w:rsidR="00B72560" w:rsidRPr="00613E8A" w:rsidRDefault="00B72560" w:rsidP="00430DD3">
            <w:pPr>
              <w:autoSpaceDE w:val="0"/>
              <w:autoSpaceDN w:val="0"/>
              <w:adjustRightInd w:val="0"/>
              <w:spacing w:line="276" w:lineRule="auto"/>
              <w:jc w:val="center"/>
              <w:rPr>
                <w:color w:val="000000"/>
              </w:rPr>
            </w:pPr>
            <w:r>
              <w:rPr>
                <w:color w:val="000000"/>
              </w:rPr>
              <w:t>0.660</w:t>
            </w:r>
          </w:p>
        </w:tc>
        <w:tc>
          <w:tcPr>
            <w:tcW w:w="1260" w:type="dxa"/>
            <w:vAlign w:val="bottom"/>
          </w:tcPr>
          <w:p w14:paraId="5BC4938C" w14:textId="77777777" w:rsidR="00B72560" w:rsidRPr="00613E8A" w:rsidRDefault="00B72560" w:rsidP="00430DD3">
            <w:pPr>
              <w:autoSpaceDE w:val="0"/>
              <w:autoSpaceDN w:val="0"/>
              <w:adjustRightInd w:val="0"/>
              <w:spacing w:line="276" w:lineRule="auto"/>
              <w:jc w:val="center"/>
              <w:rPr>
                <w:color w:val="000000"/>
              </w:rPr>
            </w:pPr>
            <w:r>
              <w:rPr>
                <w:color w:val="000000"/>
              </w:rPr>
              <w:t>1.000</w:t>
            </w:r>
          </w:p>
        </w:tc>
      </w:tr>
      <w:tr w:rsidR="00B72560" w:rsidRPr="0023525D" w14:paraId="1657651B" w14:textId="77777777" w:rsidTr="00A752C2">
        <w:tblPrEx>
          <w:tblBorders>
            <w:top w:val="none" w:sz="0" w:space="0" w:color="auto"/>
          </w:tblBorders>
        </w:tblPrEx>
        <w:trPr>
          <w:trHeight w:val="411"/>
        </w:trPr>
        <w:tc>
          <w:tcPr>
            <w:tcW w:w="3258" w:type="dxa"/>
            <w:vAlign w:val="bottom"/>
          </w:tcPr>
          <w:p w14:paraId="58911F23" w14:textId="77777777" w:rsidR="00B72560" w:rsidRPr="00613E8A" w:rsidRDefault="00B72560" w:rsidP="00430DD3">
            <w:pPr>
              <w:autoSpaceDE w:val="0"/>
              <w:autoSpaceDN w:val="0"/>
              <w:adjustRightInd w:val="0"/>
              <w:spacing w:line="276" w:lineRule="auto"/>
              <w:rPr>
                <w:bCs/>
                <w:color w:val="000000"/>
              </w:rPr>
            </w:pPr>
            <w:r w:rsidRPr="00613E8A">
              <w:rPr>
                <w:bCs/>
                <w:color w:val="000000"/>
              </w:rPr>
              <w:t>Time</w:t>
            </w:r>
          </w:p>
        </w:tc>
        <w:tc>
          <w:tcPr>
            <w:tcW w:w="1080" w:type="dxa"/>
            <w:vAlign w:val="bottom"/>
          </w:tcPr>
          <w:p w14:paraId="52645808" w14:textId="77777777" w:rsidR="00B72560" w:rsidRPr="00613E8A" w:rsidRDefault="00B72560" w:rsidP="00430DD3">
            <w:pPr>
              <w:autoSpaceDE w:val="0"/>
              <w:autoSpaceDN w:val="0"/>
              <w:adjustRightInd w:val="0"/>
              <w:spacing w:line="276" w:lineRule="auto"/>
              <w:jc w:val="center"/>
              <w:rPr>
                <w:color w:val="000000"/>
              </w:rPr>
            </w:pPr>
            <w:r>
              <w:rPr>
                <w:color w:val="000000"/>
              </w:rPr>
              <w:t>2.805</w:t>
            </w:r>
          </w:p>
        </w:tc>
        <w:tc>
          <w:tcPr>
            <w:tcW w:w="1170" w:type="dxa"/>
            <w:vAlign w:val="bottom"/>
          </w:tcPr>
          <w:p w14:paraId="6E920E55" w14:textId="77777777" w:rsidR="00B72560" w:rsidRPr="00613E8A" w:rsidRDefault="00B72560" w:rsidP="00430DD3">
            <w:pPr>
              <w:autoSpaceDE w:val="0"/>
              <w:autoSpaceDN w:val="0"/>
              <w:adjustRightInd w:val="0"/>
              <w:spacing w:line="276" w:lineRule="auto"/>
              <w:jc w:val="center"/>
              <w:rPr>
                <w:color w:val="000000"/>
              </w:rPr>
            </w:pPr>
            <w:r>
              <w:rPr>
                <w:color w:val="000000"/>
              </w:rPr>
              <w:t>0.069</w:t>
            </w:r>
          </w:p>
        </w:tc>
        <w:tc>
          <w:tcPr>
            <w:tcW w:w="1260" w:type="dxa"/>
            <w:vAlign w:val="bottom"/>
          </w:tcPr>
          <w:p w14:paraId="743CD481" w14:textId="77777777" w:rsidR="00B72560" w:rsidRPr="00613E8A" w:rsidRDefault="00B72560" w:rsidP="00430DD3">
            <w:pPr>
              <w:autoSpaceDE w:val="0"/>
              <w:autoSpaceDN w:val="0"/>
              <w:adjustRightInd w:val="0"/>
              <w:spacing w:line="276" w:lineRule="auto"/>
              <w:jc w:val="center"/>
              <w:rPr>
                <w:color w:val="000000"/>
              </w:rPr>
            </w:pPr>
            <w:r>
              <w:rPr>
                <w:color w:val="000000"/>
              </w:rPr>
              <w:t>0.094</w:t>
            </w:r>
          </w:p>
        </w:tc>
        <w:tc>
          <w:tcPr>
            <w:tcW w:w="1260" w:type="dxa"/>
            <w:vAlign w:val="bottom"/>
          </w:tcPr>
          <w:p w14:paraId="5CB13BFE" w14:textId="77777777" w:rsidR="00B72560" w:rsidRPr="00613E8A" w:rsidRDefault="00B72560" w:rsidP="00430DD3">
            <w:pPr>
              <w:autoSpaceDE w:val="0"/>
              <w:autoSpaceDN w:val="0"/>
              <w:adjustRightInd w:val="0"/>
              <w:spacing w:line="276" w:lineRule="auto"/>
              <w:jc w:val="center"/>
              <w:rPr>
                <w:color w:val="000000"/>
              </w:rPr>
            </w:pPr>
            <w:r>
              <w:rPr>
                <w:color w:val="000000"/>
              </w:rPr>
              <w:t>0.529</w:t>
            </w:r>
          </w:p>
        </w:tc>
      </w:tr>
      <w:tr w:rsidR="00B72560" w:rsidRPr="0023525D" w14:paraId="27CB64CB" w14:textId="77777777" w:rsidTr="00A752C2">
        <w:tblPrEx>
          <w:tblBorders>
            <w:top w:val="none" w:sz="0" w:space="0" w:color="auto"/>
          </w:tblBorders>
        </w:tblPrEx>
        <w:trPr>
          <w:trHeight w:val="411"/>
        </w:trPr>
        <w:tc>
          <w:tcPr>
            <w:tcW w:w="3258" w:type="dxa"/>
            <w:vAlign w:val="bottom"/>
          </w:tcPr>
          <w:p w14:paraId="31CE6A84" w14:textId="77777777" w:rsidR="00B72560" w:rsidRPr="00613E8A" w:rsidRDefault="00B72560" w:rsidP="00430DD3">
            <w:pPr>
              <w:autoSpaceDE w:val="0"/>
              <w:autoSpaceDN w:val="0"/>
              <w:adjustRightInd w:val="0"/>
              <w:spacing w:line="276" w:lineRule="auto"/>
              <w:rPr>
                <w:bCs/>
                <w:color w:val="000000"/>
              </w:rPr>
            </w:pPr>
            <w:r w:rsidRPr="00613E8A">
              <w:rPr>
                <w:bCs/>
                <w:color w:val="000000"/>
              </w:rPr>
              <w:t>Gender by Condition</w:t>
            </w:r>
          </w:p>
        </w:tc>
        <w:tc>
          <w:tcPr>
            <w:tcW w:w="1080" w:type="dxa"/>
            <w:vAlign w:val="bottom"/>
          </w:tcPr>
          <w:p w14:paraId="56D91C26" w14:textId="77777777" w:rsidR="00B72560" w:rsidRPr="00613E8A" w:rsidRDefault="00B72560" w:rsidP="00430DD3">
            <w:pPr>
              <w:autoSpaceDE w:val="0"/>
              <w:autoSpaceDN w:val="0"/>
              <w:adjustRightInd w:val="0"/>
              <w:spacing w:line="276" w:lineRule="auto"/>
              <w:jc w:val="center"/>
              <w:rPr>
                <w:color w:val="000000"/>
              </w:rPr>
            </w:pPr>
            <w:r>
              <w:rPr>
                <w:color w:val="000000"/>
              </w:rPr>
              <w:t>0.542</w:t>
            </w:r>
          </w:p>
        </w:tc>
        <w:tc>
          <w:tcPr>
            <w:tcW w:w="1170" w:type="dxa"/>
            <w:vAlign w:val="bottom"/>
          </w:tcPr>
          <w:p w14:paraId="6219C19B" w14:textId="77777777" w:rsidR="00B72560" w:rsidRPr="00613E8A" w:rsidRDefault="00B72560" w:rsidP="00430DD3">
            <w:pPr>
              <w:autoSpaceDE w:val="0"/>
              <w:autoSpaceDN w:val="0"/>
              <w:adjustRightInd w:val="0"/>
              <w:spacing w:line="276" w:lineRule="auto"/>
              <w:jc w:val="center"/>
              <w:rPr>
                <w:color w:val="000000"/>
              </w:rPr>
            </w:pPr>
            <w:r>
              <w:rPr>
                <w:color w:val="000000"/>
              </w:rPr>
              <w:t>0.655</w:t>
            </w:r>
          </w:p>
        </w:tc>
        <w:tc>
          <w:tcPr>
            <w:tcW w:w="1260" w:type="dxa"/>
            <w:vAlign w:val="bottom"/>
          </w:tcPr>
          <w:p w14:paraId="1125556B" w14:textId="77777777" w:rsidR="00B72560" w:rsidRPr="00613E8A" w:rsidRDefault="00B72560" w:rsidP="00430DD3">
            <w:pPr>
              <w:autoSpaceDE w:val="0"/>
              <w:autoSpaceDN w:val="0"/>
              <w:adjustRightInd w:val="0"/>
              <w:spacing w:line="276" w:lineRule="auto"/>
              <w:jc w:val="center"/>
              <w:rPr>
                <w:color w:val="000000"/>
              </w:rPr>
            </w:pPr>
            <w:r>
              <w:rPr>
                <w:color w:val="000000"/>
              </w:rPr>
              <w:t>0.020</w:t>
            </w:r>
          </w:p>
        </w:tc>
        <w:tc>
          <w:tcPr>
            <w:tcW w:w="1260" w:type="dxa"/>
            <w:vAlign w:val="bottom"/>
          </w:tcPr>
          <w:p w14:paraId="604A91E2" w14:textId="77777777" w:rsidR="00B72560" w:rsidRPr="00613E8A" w:rsidRDefault="00B72560" w:rsidP="00430DD3">
            <w:pPr>
              <w:autoSpaceDE w:val="0"/>
              <w:autoSpaceDN w:val="0"/>
              <w:adjustRightInd w:val="0"/>
              <w:spacing w:line="276" w:lineRule="auto"/>
              <w:jc w:val="center"/>
              <w:rPr>
                <w:color w:val="000000"/>
              </w:rPr>
            </w:pPr>
            <w:r>
              <w:rPr>
                <w:color w:val="000000"/>
              </w:rPr>
              <w:t>0.157</w:t>
            </w:r>
          </w:p>
        </w:tc>
      </w:tr>
      <w:tr w:rsidR="00B72560" w:rsidRPr="0023525D" w14:paraId="57C21357" w14:textId="77777777" w:rsidTr="00A752C2">
        <w:tblPrEx>
          <w:tblBorders>
            <w:top w:val="none" w:sz="0" w:space="0" w:color="auto"/>
          </w:tblBorders>
        </w:tblPrEx>
        <w:trPr>
          <w:trHeight w:val="411"/>
        </w:trPr>
        <w:tc>
          <w:tcPr>
            <w:tcW w:w="3258" w:type="dxa"/>
            <w:vAlign w:val="bottom"/>
          </w:tcPr>
          <w:p w14:paraId="40E6837B" w14:textId="77777777" w:rsidR="00B72560" w:rsidRPr="00613E8A" w:rsidRDefault="00B72560" w:rsidP="00430DD3">
            <w:pPr>
              <w:autoSpaceDE w:val="0"/>
              <w:autoSpaceDN w:val="0"/>
              <w:adjustRightInd w:val="0"/>
              <w:spacing w:line="276" w:lineRule="auto"/>
              <w:rPr>
                <w:bCs/>
                <w:color w:val="000000"/>
              </w:rPr>
            </w:pPr>
            <w:r>
              <w:rPr>
                <w:bCs/>
                <w:color w:val="000000"/>
              </w:rPr>
              <w:t>*</w:t>
            </w:r>
            <w:r w:rsidRPr="00613E8A">
              <w:rPr>
                <w:bCs/>
                <w:color w:val="000000"/>
              </w:rPr>
              <w:t>Gender by Time</w:t>
            </w:r>
          </w:p>
        </w:tc>
        <w:tc>
          <w:tcPr>
            <w:tcW w:w="1080" w:type="dxa"/>
            <w:vAlign w:val="bottom"/>
          </w:tcPr>
          <w:p w14:paraId="664EE750" w14:textId="77777777" w:rsidR="00B72560" w:rsidRPr="00613E8A" w:rsidRDefault="00B72560" w:rsidP="00430DD3">
            <w:pPr>
              <w:autoSpaceDE w:val="0"/>
              <w:autoSpaceDN w:val="0"/>
              <w:adjustRightInd w:val="0"/>
              <w:spacing w:line="276" w:lineRule="auto"/>
              <w:jc w:val="center"/>
              <w:rPr>
                <w:color w:val="000000"/>
              </w:rPr>
            </w:pPr>
            <w:r>
              <w:rPr>
                <w:color w:val="000000"/>
              </w:rPr>
              <w:t>3.536</w:t>
            </w:r>
          </w:p>
        </w:tc>
        <w:tc>
          <w:tcPr>
            <w:tcW w:w="1170" w:type="dxa"/>
            <w:vAlign w:val="bottom"/>
          </w:tcPr>
          <w:p w14:paraId="7C0CDBE6" w14:textId="77777777" w:rsidR="00B72560" w:rsidRPr="00613E8A" w:rsidRDefault="00B72560" w:rsidP="00430DD3">
            <w:pPr>
              <w:autoSpaceDE w:val="0"/>
              <w:autoSpaceDN w:val="0"/>
              <w:adjustRightInd w:val="0"/>
              <w:spacing w:line="276" w:lineRule="auto"/>
              <w:jc w:val="center"/>
              <w:rPr>
                <w:color w:val="000000"/>
              </w:rPr>
            </w:pPr>
            <w:r>
              <w:rPr>
                <w:color w:val="000000"/>
              </w:rPr>
              <w:t>0.036</w:t>
            </w:r>
          </w:p>
        </w:tc>
        <w:tc>
          <w:tcPr>
            <w:tcW w:w="1260" w:type="dxa"/>
            <w:vAlign w:val="bottom"/>
          </w:tcPr>
          <w:p w14:paraId="145CFFB7" w14:textId="77777777" w:rsidR="00B72560" w:rsidRPr="00613E8A" w:rsidRDefault="00B72560" w:rsidP="00430DD3">
            <w:pPr>
              <w:autoSpaceDE w:val="0"/>
              <w:autoSpaceDN w:val="0"/>
              <w:adjustRightInd w:val="0"/>
              <w:spacing w:line="276" w:lineRule="auto"/>
              <w:jc w:val="center"/>
              <w:rPr>
                <w:color w:val="000000"/>
              </w:rPr>
            </w:pPr>
            <w:r>
              <w:rPr>
                <w:color w:val="000000"/>
              </w:rPr>
              <w:t>0.116</w:t>
            </w:r>
          </w:p>
        </w:tc>
        <w:tc>
          <w:tcPr>
            <w:tcW w:w="1260" w:type="dxa"/>
            <w:vAlign w:val="bottom"/>
          </w:tcPr>
          <w:p w14:paraId="4ECADE61" w14:textId="77777777" w:rsidR="00B72560" w:rsidRPr="00613E8A" w:rsidRDefault="00B72560" w:rsidP="00430DD3">
            <w:pPr>
              <w:autoSpaceDE w:val="0"/>
              <w:autoSpaceDN w:val="0"/>
              <w:adjustRightInd w:val="0"/>
              <w:spacing w:line="276" w:lineRule="auto"/>
              <w:jc w:val="center"/>
              <w:rPr>
                <w:color w:val="000000"/>
              </w:rPr>
            </w:pPr>
            <w:r>
              <w:rPr>
                <w:color w:val="000000"/>
              </w:rPr>
              <w:t>0.634</w:t>
            </w:r>
          </w:p>
        </w:tc>
      </w:tr>
      <w:tr w:rsidR="00B72560" w:rsidRPr="0023525D" w14:paraId="6AA5006F" w14:textId="77777777" w:rsidTr="00A752C2">
        <w:tblPrEx>
          <w:tblBorders>
            <w:top w:val="none" w:sz="0" w:space="0" w:color="auto"/>
          </w:tblBorders>
        </w:tblPrEx>
        <w:trPr>
          <w:trHeight w:val="411"/>
        </w:trPr>
        <w:tc>
          <w:tcPr>
            <w:tcW w:w="3258" w:type="dxa"/>
            <w:vAlign w:val="bottom"/>
          </w:tcPr>
          <w:p w14:paraId="4B6CE438" w14:textId="77777777" w:rsidR="00B72560" w:rsidRPr="00613E8A" w:rsidRDefault="00B72560" w:rsidP="00430DD3">
            <w:pPr>
              <w:autoSpaceDE w:val="0"/>
              <w:autoSpaceDN w:val="0"/>
              <w:adjustRightInd w:val="0"/>
              <w:spacing w:line="276" w:lineRule="auto"/>
              <w:rPr>
                <w:bCs/>
                <w:color w:val="000000"/>
              </w:rPr>
            </w:pPr>
            <w:r w:rsidRPr="00613E8A">
              <w:rPr>
                <w:bCs/>
                <w:color w:val="000000"/>
              </w:rPr>
              <w:t>Condition by Time</w:t>
            </w:r>
          </w:p>
        </w:tc>
        <w:tc>
          <w:tcPr>
            <w:tcW w:w="1080" w:type="dxa"/>
            <w:vAlign w:val="bottom"/>
          </w:tcPr>
          <w:p w14:paraId="2B7C1C99" w14:textId="77777777" w:rsidR="00B72560" w:rsidRPr="00613E8A" w:rsidRDefault="00B72560" w:rsidP="00430DD3">
            <w:pPr>
              <w:autoSpaceDE w:val="0"/>
              <w:autoSpaceDN w:val="0"/>
              <w:adjustRightInd w:val="0"/>
              <w:spacing w:line="276" w:lineRule="auto"/>
              <w:jc w:val="center"/>
              <w:rPr>
                <w:color w:val="000000"/>
              </w:rPr>
            </w:pPr>
            <w:r>
              <w:rPr>
                <w:color w:val="000000"/>
              </w:rPr>
              <w:t>2.023</w:t>
            </w:r>
          </w:p>
        </w:tc>
        <w:tc>
          <w:tcPr>
            <w:tcW w:w="1170" w:type="dxa"/>
            <w:vAlign w:val="bottom"/>
          </w:tcPr>
          <w:p w14:paraId="5361F4C5" w14:textId="77777777" w:rsidR="00B72560" w:rsidRPr="00613E8A" w:rsidRDefault="00B72560" w:rsidP="00430DD3">
            <w:pPr>
              <w:autoSpaceDE w:val="0"/>
              <w:autoSpaceDN w:val="0"/>
              <w:adjustRightInd w:val="0"/>
              <w:spacing w:line="276" w:lineRule="auto"/>
              <w:jc w:val="center"/>
              <w:rPr>
                <w:color w:val="000000"/>
              </w:rPr>
            </w:pPr>
            <w:r>
              <w:rPr>
                <w:color w:val="000000"/>
              </w:rPr>
              <w:t>0.101</w:t>
            </w:r>
          </w:p>
        </w:tc>
        <w:tc>
          <w:tcPr>
            <w:tcW w:w="1260" w:type="dxa"/>
            <w:vAlign w:val="bottom"/>
          </w:tcPr>
          <w:p w14:paraId="6FF80593" w14:textId="77777777" w:rsidR="00B72560" w:rsidRPr="00613E8A" w:rsidRDefault="00B72560" w:rsidP="00430DD3">
            <w:pPr>
              <w:autoSpaceDE w:val="0"/>
              <w:autoSpaceDN w:val="0"/>
              <w:adjustRightInd w:val="0"/>
              <w:spacing w:line="276" w:lineRule="auto"/>
              <w:jc w:val="center"/>
              <w:rPr>
                <w:color w:val="000000"/>
              </w:rPr>
            </w:pPr>
            <w:r>
              <w:rPr>
                <w:color w:val="000000"/>
              </w:rPr>
              <w:t>0.070</w:t>
            </w:r>
          </w:p>
        </w:tc>
        <w:tc>
          <w:tcPr>
            <w:tcW w:w="1260" w:type="dxa"/>
            <w:vAlign w:val="bottom"/>
          </w:tcPr>
          <w:p w14:paraId="18FADAB5" w14:textId="77777777" w:rsidR="00B72560" w:rsidRPr="00613E8A" w:rsidRDefault="00B72560" w:rsidP="00430DD3">
            <w:pPr>
              <w:autoSpaceDE w:val="0"/>
              <w:autoSpaceDN w:val="0"/>
              <w:adjustRightInd w:val="0"/>
              <w:spacing w:line="276" w:lineRule="auto"/>
              <w:jc w:val="center"/>
              <w:rPr>
                <w:color w:val="000000"/>
              </w:rPr>
            </w:pPr>
            <w:r>
              <w:rPr>
                <w:color w:val="000000"/>
              </w:rPr>
              <w:t>0.567</w:t>
            </w:r>
          </w:p>
        </w:tc>
      </w:tr>
      <w:tr w:rsidR="00B72560" w:rsidRPr="0023525D" w14:paraId="20A77120" w14:textId="77777777" w:rsidTr="00A752C2">
        <w:trPr>
          <w:trHeight w:val="396"/>
        </w:trPr>
        <w:tc>
          <w:tcPr>
            <w:tcW w:w="3258" w:type="dxa"/>
            <w:tcBorders>
              <w:bottom w:val="single" w:sz="4" w:space="0" w:color="auto"/>
            </w:tcBorders>
            <w:vAlign w:val="bottom"/>
          </w:tcPr>
          <w:p w14:paraId="570E8262" w14:textId="77777777" w:rsidR="00B72560" w:rsidRPr="00613E8A" w:rsidRDefault="00B72560" w:rsidP="00430DD3">
            <w:pPr>
              <w:autoSpaceDE w:val="0"/>
              <w:autoSpaceDN w:val="0"/>
              <w:adjustRightInd w:val="0"/>
              <w:spacing w:line="276" w:lineRule="auto"/>
              <w:rPr>
                <w:bCs/>
                <w:color w:val="000000"/>
              </w:rPr>
            </w:pPr>
            <w:r w:rsidRPr="00613E8A">
              <w:rPr>
                <w:bCs/>
                <w:color w:val="000000"/>
              </w:rPr>
              <w:t>Gender by Condition by Time</w:t>
            </w:r>
          </w:p>
        </w:tc>
        <w:tc>
          <w:tcPr>
            <w:tcW w:w="1080" w:type="dxa"/>
            <w:tcBorders>
              <w:bottom w:val="single" w:sz="4" w:space="0" w:color="auto"/>
            </w:tcBorders>
            <w:vAlign w:val="bottom"/>
          </w:tcPr>
          <w:p w14:paraId="62ACBE32" w14:textId="77777777" w:rsidR="00B72560" w:rsidRPr="00613E8A" w:rsidRDefault="00B72560" w:rsidP="00430DD3">
            <w:pPr>
              <w:autoSpaceDE w:val="0"/>
              <w:autoSpaceDN w:val="0"/>
              <w:adjustRightInd w:val="0"/>
              <w:spacing w:line="276" w:lineRule="auto"/>
              <w:jc w:val="center"/>
              <w:rPr>
                <w:color w:val="000000"/>
              </w:rPr>
            </w:pPr>
            <w:r>
              <w:rPr>
                <w:color w:val="000000"/>
              </w:rPr>
              <w:t>2.672</w:t>
            </w:r>
          </w:p>
        </w:tc>
        <w:tc>
          <w:tcPr>
            <w:tcW w:w="1170" w:type="dxa"/>
            <w:tcBorders>
              <w:bottom w:val="single" w:sz="4" w:space="0" w:color="auto"/>
            </w:tcBorders>
            <w:vAlign w:val="bottom"/>
          </w:tcPr>
          <w:p w14:paraId="180960C7" w14:textId="77777777" w:rsidR="00B72560" w:rsidRPr="00613E8A" w:rsidRDefault="00B72560" w:rsidP="00430DD3">
            <w:pPr>
              <w:autoSpaceDE w:val="0"/>
              <w:autoSpaceDN w:val="0"/>
              <w:adjustRightInd w:val="0"/>
              <w:spacing w:line="276" w:lineRule="auto"/>
              <w:jc w:val="center"/>
              <w:rPr>
                <w:color w:val="000000"/>
              </w:rPr>
            </w:pPr>
            <w:r>
              <w:rPr>
                <w:color w:val="000000"/>
              </w:rPr>
              <w:t>0.017</w:t>
            </w:r>
          </w:p>
        </w:tc>
        <w:tc>
          <w:tcPr>
            <w:tcW w:w="1260" w:type="dxa"/>
            <w:tcBorders>
              <w:bottom w:val="single" w:sz="4" w:space="0" w:color="auto"/>
            </w:tcBorders>
            <w:vAlign w:val="bottom"/>
          </w:tcPr>
          <w:p w14:paraId="3AD27940" w14:textId="77777777" w:rsidR="00B72560" w:rsidRPr="00613E8A" w:rsidRDefault="00B72560" w:rsidP="00430DD3">
            <w:pPr>
              <w:autoSpaceDE w:val="0"/>
              <w:autoSpaceDN w:val="0"/>
              <w:adjustRightInd w:val="0"/>
              <w:spacing w:line="276" w:lineRule="auto"/>
              <w:jc w:val="center"/>
              <w:rPr>
                <w:color w:val="000000"/>
              </w:rPr>
            </w:pPr>
            <w:r>
              <w:rPr>
                <w:color w:val="000000"/>
              </w:rPr>
              <w:t>0.090</w:t>
            </w:r>
          </w:p>
        </w:tc>
        <w:tc>
          <w:tcPr>
            <w:tcW w:w="1260" w:type="dxa"/>
            <w:tcBorders>
              <w:bottom w:val="single" w:sz="4" w:space="0" w:color="auto"/>
            </w:tcBorders>
            <w:vAlign w:val="bottom"/>
          </w:tcPr>
          <w:p w14:paraId="3782669D" w14:textId="77777777" w:rsidR="00B72560" w:rsidRPr="00613E8A" w:rsidRDefault="00B72560" w:rsidP="00430DD3">
            <w:pPr>
              <w:autoSpaceDE w:val="0"/>
              <w:autoSpaceDN w:val="0"/>
              <w:adjustRightInd w:val="0"/>
              <w:spacing w:line="276" w:lineRule="auto"/>
              <w:jc w:val="center"/>
              <w:rPr>
                <w:color w:val="000000"/>
              </w:rPr>
            </w:pPr>
            <w:r>
              <w:rPr>
                <w:color w:val="000000"/>
              </w:rPr>
              <w:t>0.855</w:t>
            </w:r>
          </w:p>
        </w:tc>
      </w:tr>
      <w:tr w:rsidR="00B72560" w:rsidRPr="0023525D" w14:paraId="1B866379" w14:textId="77777777" w:rsidTr="00A752C2">
        <w:trPr>
          <w:trHeight w:val="396"/>
        </w:trPr>
        <w:tc>
          <w:tcPr>
            <w:tcW w:w="8028" w:type="dxa"/>
            <w:gridSpan w:val="5"/>
            <w:tcBorders>
              <w:top w:val="single" w:sz="4" w:space="0" w:color="auto"/>
              <w:bottom w:val="nil"/>
            </w:tcBorders>
          </w:tcPr>
          <w:p w14:paraId="52AB952B" w14:textId="77777777" w:rsidR="00B72560" w:rsidRPr="00820744" w:rsidRDefault="00B72560" w:rsidP="002F5FCB">
            <w:pPr>
              <w:autoSpaceDE w:val="0"/>
              <w:autoSpaceDN w:val="0"/>
              <w:adjustRightInd w:val="0"/>
              <w:rPr>
                <w:color w:val="000000"/>
              </w:rPr>
            </w:pPr>
            <w:r w:rsidRPr="00315507">
              <w:rPr>
                <w:color w:val="000000"/>
                <w:sz w:val="20"/>
                <w:szCs w:val="20"/>
              </w:rPr>
              <w:t>Abbreviations</w:t>
            </w:r>
            <w:r>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Pr="00315507">
              <w:rPr>
                <w:color w:val="000000"/>
                <w:sz w:val="20"/>
                <w:szCs w:val="20"/>
              </w:rPr>
              <w:t xml:space="preserve">&lt;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 xml:space="preserve">. * </w:t>
            </w:r>
            <w:r>
              <w:rPr>
                <w:bCs/>
                <w:i/>
                <w:color w:val="000000"/>
                <w:sz w:val="20"/>
                <w:szCs w:val="20"/>
              </w:rPr>
              <w:t xml:space="preserve">p </w:t>
            </w:r>
            <w:r>
              <w:rPr>
                <w:bCs/>
                <w:color w:val="000000"/>
                <w:sz w:val="20"/>
                <w:szCs w:val="20"/>
              </w:rPr>
              <w:t xml:space="preserve">≤ 0.05, ** </w:t>
            </w:r>
            <w:r>
              <w:rPr>
                <w:bCs/>
                <w:i/>
                <w:color w:val="000000"/>
                <w:sz w:val="20"/>
                <w:szCs w:val="20"/>
              </w:rPr>
              <w:t xml:space="preserve">p </w:t>
            </w:r>
            <w:r>
              <w:rPr>
                <w:bCs/>
                <w:color w:val="000000"/>
                <w:sz w:val="20"/>
                <w:szCs w:val="20"/>
              </w:rPr>
              <w:t>≤ 0.001.</w:t>
            </w:r>
          </w:p>
        </w:tc>
      </w:tr>
    </w:tbl>
    <w:p w14:paraId="20227A1B" w14:textId="0DA2CC10" w:rsidR="00B72560" w:rsidRDefault="00B72560" w:rsidP="002F5FCB">
      <w:pPr>
        <w:spacing w:line="480" w:lineRule="auto"/>
        <w:rPr>
          <w:i/>
        </w:rPr>
      </w:pPr>
    </w:p>
    <w:p w14:paraId="71E69F27" w14:textId="20E8DAE6" w:rsidR="00075A66" w:rsidRPr="003F5267" w:rsidRDefault="00075A66" w:rsidP="00E61CC0">
      <w:pPr>
        <w:spacing w:line="480" w:lineRule="auto"/>
        <w:ind w:firstLine="720"/>
        <w:jc w:val="center"/>
        <w:rPr>
          <w:i/>
        </w:rPr>
      </w:pPr>
      <w:r>
        <w:rPr>
          <w:i/>
        </w:rPr>
        <w:t>Knee Extension – 4 Sets</w:t>
      </w:r>
    </w:p>
    <w:p w14:paraId="20E1B9AE" w14:textId="3CD4977A" w:rsidR="00E61CC0" w:rsidRDefault="00035463" w:rsidP="00C34EF9">
      <w:pPr>
        <w:spacing w:line="480" w:lineRule="auto"/>
        <w:ind w:right="36" w:firstLine="720"/>
      </w:pPr>
      <w:r>
        <w:t xml:space="preserve">An additional </w:t>
      </w:r>
      <w:r w:rsidRPr="00764611">
        <w:t>analysis</w:t>
      </w:r>
      <w:r>
        <w:t xml:space="preserve"> was run for knee extension (4 sets) and revealed a significant condition </w:t>
      </w:r>
      <w:r w:rsidRPr="0065155C">
        <w:t>(</w:t>
      </w:r>
      <w:r w:rsidRPr="0065155C">
        <w:rPr>
          <w:i/>
        </w:rPr>
        <w:t>p</w:t>
      </w:r>
      <w:r>
        <w:t xml:space="preserve"> = 0.011) and time </w:t>
      </w:r>
      <w:r w:rsidRPr="0065155C">
        <w:t>(</w:t>
      </w:r>
      <w:r w:rsidRPr="0065155C">
        <w:rPr>
          <w:i/>
        </w:rPr>
        <w:t>p</w:t>
      </w:r>
      <w:r>
        <w:t xml:space="preserve"> &lt; 0.001) main effect, but no significant gender main effect </w:t>
      </w:r>
      <w:r w:rsidRPr="0065155C">
        <w:t>(</w:t>
      </w:r>
      <w:r w:rsidRPr="0065155C">
        <w:rPr>
          <w:i/>
        </w:rPr>
        <w:t>p</w:t>
      </w:r>
      <w:r w:rsidR="00C30E2D">
        <w:t xml:space="preserve"> = 0.169)</w:t>
      </w:r>
      <w:r w:rsidR="00B72560">
        <w:t>, as shown in Table 19 and Table 20</w:t>
      </w:r>
      <w:r>
        <w:t xml:space="preserve">. There was also a significant gender by time interaction </w:t>
      </w:r>
      <w:r w:rsidRPr="0065155C">
        <w:t>(</w:t>
      </w:r>
      <w:r w:rsidRPr="0065155C">
        <w:rPr>
          <w:i/>
        </w:rPr>
        <w:t>p</w:t>
      </w:r>
      <w:r>
        <w:t xml:space="preserve"> = 0.001), but no gender by condition </w:t>
      </w:r>
      <w:r w:rsidRPr="0065155C">
        <w:t>(</w:t>
      </w:r>
      <w:r w:rsidRPr="0065155C">
        <w:rPr>
          <w:i/>
        </w:rPr>
        <w:t>p</w:t>
      </w:r>
      <w:r>
        <w:t xml:space="preserve"> = </w:t>
      </w:r>
      <w:r>
        <w:lastRenderedPageBreak/>
        <w:t xml:space="preserve">0.442), condition by time </w:t>
      </w:r>
      <w:r w:rsidRPr="0065155C">
        <w:t>(</w:t>
      </w:r>
      <w:r w:rsidRPr="0065155C">
        <w:rPr>
          <w:i/>
        </w:rPr>
        <w:t>p</w:t>
      </w:r>
      <w:r>
        <w:t xml:space="preserve"> = 0.402) or gender by condition by time </w:t>
      </w:r>
      <w:r w:rsidRPr="0065155C">
        <w:t>(</w:t>
      </w:r>
      <w:r w:rsidRPr="0065155C">
        <w:rPr>
          <w:i/>
        </w:rPr>
        <w:t>p</w:t>
      </w:r>
      <w:r>
        <w:t xml:space="preserve"> = 0.403) interactions. For the condition main effect, only the cBFR condition was significantly greater than the pBFR condition </w:t>
      </w:r>
      <w:r w:rsidRPr="0065155C">
        <w:t>(</w:t>
      </w:r>
      <w:r w:rsidRPr="0065155C">
        <w:rPr>
          <w:i/>
        </w:rPr>
        <w:t>p</w:t>
      </w:r>
      <w:r>
        <w:t xml:space="preserve"> = 0.004). Additionally, the time main effect revealed that set 3 was significantly larger than set 1 </w:t>
      </w:r>
      <w:r w:rsidRPr="0065155C">
        <w:t>(</w:t>
      </w:r>
      <w:r w:rsidRPr="0065155C">
        <w:rPr>
          <w:i/>
        </w:rPr>
        <w:t>p</w:t>
      </w:r>
      <w:r>
        <w:t xml:space="preserve"> = 0.032) and set 2 </w:t>
      </w:r>
      <w:r w:rsidRPr="0065155C">
        <w:t>(</w:t>
      </w:r>
      <w:r w:rsidRPr="0065155C">
        <w:rPr>
          <w:i/>
        </w:rPr>
        <w:t>p</w:t>
      </w:r>
      <w:r>
        <w:t xml:space="preserve"> = 0.020). Additionally, set 4 was significantly larger than set 1 </w:t>
      </w:r>
      <w:r w:rsidRPr="0065155C">
        <w:t>(</w:t>
      </w:r>
      <w:r w:rsidRPr="0065155C">
        <w:rPr>
          <w:i/>
        </w:rPr>
        <w:t>p</w:t>
      </w:r>
      <w:r>
        <w:t xml:space="preserve"> &lt; 0.001), set 2 </w:t>
      </w:r>
      <w:r w:rsidRPr="0065155C">
        <w:t>(</w:t>
      </w:r>
      <w:r w:rsidRPr="0065155C">
        <w:rPr>
          <w:i/>
        </w:rPr>
        <w:t>p</w:t>
      </w:r>
      <w:r>
        <w:t xml:space="preserve"> &lt; 0.001) and set 3 </w:t>
      </w:r>
      <w:r w:rsidRPr="0065155C">
        <w:t>(</w:t>
      </w:r>
      <w:r w:rsidRPr="0065155C">
        <w:rPr>
          <w:i/>
        </w:rPr>
        <w:t>p</w:t>
      </w:r>
      <w:r>
        <w:t xml:space="preserve"> &lt; 0.001) for knee extension. Further analysis of the gender by time interaction revealed no actual gender difference during any set for cBFR, pBFR or LI (</w:t>
      </w:r>
      <w:r>
        <w:rPr>
          <w:i/>
        </w:rPr>
        <w:t xml:space="preserve">p </w:t>
      </w:r>
      <w:r>
        <w:t>&gt; 0.05).</w:t>
      </w:r>
      <w:r w:rsidR="00E968BA">
        <w:t xml:space="preserve"> Values illustrated in Figure 7.</w:t>
      </w:r>
    </w:p>
    <w:tbl>
      <w:tblPr>
        <w:tblpPr w:leftFromText="180" w:rightFromText="180" w:vertAnchor="text" w:horzAnchor="margin" w:tblpY="280"/>
        <w:tblW w:w="8190" w:type="dxa"/>
        <w:tblBorders>
          <w:left w:val="nil"/>
          <w:right w:val="nil"/>
        </w:tblBorders>
        <w:tblLayout w:type="fixed"/>
        <w:tblLook w:val="0000" w:firstRow="0" w:lastRow="0" w:firstColumn="0" w:lastColumn="0" w:noHBand="0" w:noVBand="0"/>
      </w:tblPr>
      <w:tblGrid>
        <w:gridCol w:w="450"/>
        <w:gridCol w:w="900"/>
        <w:gridCol w:w="1710"/>
        <w:gridCol w:w="1710"/>
        <w:gridCol w:w="1710"/>
        <w:gridCol w:w="1710"/>
      </w:tblGrid>
      <w:tr w:rsidR="00B310D7" w:rsidRPr="003115B8" w14:paraId="4010246C" w14:textId="77777777" w:rsidTr="000249C5">
        <w:trPr>
          <w:trHeight w:val="406"/>
        </w:trPr>
        <w:tc>
          <w:tcPr>
            <w:tcW w:w="8190" w:type="dxa"/>
            <w:gridSpan w:val="6"/>
            <w:tcBorders>
              <w:top w:val="nil"/>
              <w:bottom w:val="single" w:sz="2" w:space="0" w:color="000000"/>
            </w:tcBorders>
          </w:tcPr>
          <w:p w14:paraId="307CD550" w14:textId="318743DF" w:rsidR="00B310D7" w:rsidRPr="003115B8" w:rsidRDefault="00B72560" w:rsidP="00430DD3">
            <w:pPr>
              <w:autoSpaceDE w:val="0"/>
              <w:autoSpaceDN w:val="0"/>
              <w:adjustRightInd w:val="0"/>
              <w:ind w:right="-198"/>
              <w:rPr>
                <w:b/>
                <w:bCs/>
                <w:color w:val="000000"/>
              </w:rPr>
            </w:pPr>
            <w:r>
              <w:rPr>
                <w:b/>
                <w:color w:val="000000"/>
              </w:rPr>
              <w:t>Table 19</w:t>
            </w:r>
            <w:r w:rsidR="00B310D7" w:rsidRPr="00274440">
              <w:rPr>
                <w:b/>
                <w:color w:val="000000"/>
              </w:rPr>
              <w:t xml:space="preserve">. </w:t>
            </w:r>
            <w:r w:rsidR="00B310D7">
              <w:rPr>
                <w:b/>
                <w:color w:val="000000"/>
              </w:rPr>
              <w:t xml:space="preserve">Muscle activation </w:t>
            </w:r>
            <w:r w:rsidR="00C34EF9">
              <w:rPr>
                <w:b/>
                <w:color w:val="000000"/>
              </w:rPr>
              <w:t xml:space="preserve">(% max RMS) </w:t>
            </w:r>
            <w:r w:rsidR="00B310D7">
              <w:rPr>
                <w:b/>
                <w:color w:val="000000"/>
              </w:rPr>
              <w:t xml:space="preserve">for knee extension </w:t>
            </w:r>
            <w:r>
              <w:rPr>
                <w:b/>
                <w:color w:val="000000"/>
              </w:rPr>
              <w:t xml:space="preserve">(4 sets) </w:t>
            </w:r>
            <w:r w:rsidR="00B310D7">
              <w:rPr>
                <w:b/>
                <w:color w:val="000000"/>
              </w:rPr>
              <w:t>for both genders</w:t>
            </w:r>
            <w:r w:rsidR="00B310D7" w:rsidRPr="00274440">
              <w:rPr>
                <w:b/>
                <w:color w:val="000000"/>
              </w:rPr>
              <w:t xml:space="preserve"> </w:t>
            </w:r>
            <w:r w:rsidR="00B310D7">
              <w:rPr>
                <w:b/>
                <w:color w:val="000000"/>
              </w:rPr>
              <w:t>(mean ± SD</w:t>
            </w:r>
            <w:r w:rsidR="00B310D7" w:rsidRPr="00274440">
              <w:rPr>
                <w:b/>
                <w:color w:val="000000"/>
              </w:rPr>
              <w:t>)</w:t>
            </w:r>
          </w:p>
        </w:tc>
      </w:tr>
      <w:tr w:rsidR="00B310D7" w:rsidRPr="003115B8" w14:paraId="53196C59" w14:textId="77777777" w:rsidTr="00E61CC0">
        <w:trPr>
          <w:trHeight w:val="406"/>
        </w:trPr>
        <w:tc>
          <w:tcPr>
            <w:tcW w:w="450" w:type="dxa"/>
            <w:tcBorders>
              <w:top w:val="single" w:sz="2" w:space="0" w:color="000000"/>
              <w:left w:val="nil"/>
              <w:bottom w:val="single" w:sz="2" w:space="0" w:color="000000"/>
            </w:tcBorders>
            <w:tcMar>
              <w:top w:w="20" w:type="nil"/>
              <w:left w:w="20" w:type="nil"/>
              <w:right w:w="20" w:type="nil"/>
            </w:tcMar>
            <w:vAlign w:val="center"/>
          </w:tcPr>
          <w:p w14:paraId="46520C37" w14:textId="77777777" w:rsidR="00B310D7" w:rsidRPr="003115B8" w:rsidRDefault="00B310D7" w:rsidP="00430DD3">
            <w:pPr>
              <w:autoSpaceDE w:val="0"/>
              <w:autoSpaceDN w:val="0"/>
              <w:adjustRightInd w:val="0"/>
              <w:spacing w:line="276" w:lineRule="auto"/>
              <w:rPr>
                <w:color w:val="000000"/>
              </w:rPr>
            </w:pPr>
            <w:r w:rsidRPr="003115B8">
              <w:rPr>
                <w:color w:val="000000"/>
              </w:rPr>
              <w:t> </w:t>
            </w:r>
          </w:p>
        </w:tc>
        <w:tc>
          <w:tcPr>
            <w:tcW w:w="900" w:type="dxa"/>
            <w:tcBorders>
              <w:top w:val="single" w:sz="2" w:space="0" w:color="000000"/>
              <w:bottom w:val="single" w:sz="2" w:space="0" w:color="000000"/>
            </w:tcBorders>
            <w:tcMar>
              <w:top w:w="20" w:type="nil"/>
              <w:left w:w="20" w:type="nil"/>
              <w:right w:w="20" w:type="nil"/>
            </w:tcMar>
            <w:vAlign w:val="center"/>
          </w:tcPr>
          <w:p w14:paraId="54AB70AC" w14:textId="77777777" w:rsidR="00B310D7" w:rsidRPr="003115B8" w:rsidRDefault="00B310D7" w:rsidP="00430DD3">
            <w:pPr>
              <w:autoSpaceDE w:val="0"/>
              <w:autoSpaceDN w:val="0"/>
              <w:adjustRightInd w:val="0"/>
              <w:spacing w:line="276" w:lineRule="auto"/>
              <w:rPr>
                <w:color w:val="000000"/>
              </w:rPr>
            </w:pPr>
            <w:r w:rsidRPr="003115B8">
              <w:rPr>
                <w:color w:val="000000"/>
              </w:rPr>
              <w:t> </w:t>
            </w:r>
          </w:p>
        </w:tc>
        <w:tc>
          <w:tcPr>
            <w:tcW w:w="1710" w:type="dxa"/>
            <w:tcBorders>
              <w:top w:val="single" w:sz="2" w:space="0" w:color="000000"/>
              <w:bottom w:val="single" w:sz="2" w:space="0" w:color="000000"/>
            </w:tcBorders>
          </w:tcPr>
          <w:p w14:paraId="500E5664" w14:textId="509B85F3" w:rsidR="00B310D7" w:rsidRDefault="00B310D7" w:rsidP="00430DD3">
            <w:pPr>
              <w:autoSpaceDE w:val="0"/>
              <w:autoSpaceDN w:val="0"/>
              <w:adjustRightInd w:val="0"/>
              <w:spacing w:line="276" w:lineRule="auto"/>
              <w:jc w:val="center"/>
              <w:rPr>
                <w:bCs/>
                <w:color w:val="000000"/>
              </w:rPr>
            </w:pPr>
            <w:r>
              <w:rPr>
                <w:bCs/>
                <w:color w:val="000000"/>
              </w:rPr>
              <w:t>Set 1</w:t>
            </w:r>
            <w:r w:rsidR="00D12414">
              <w:rPr>
                <w:rFonts w:cstheme="minorHAnsi"/>
                <w:i/>
                <w:color w:val="000000" w:themeColor="text1"/>
                <w:sz w:val="20"/>
                <w:szCs w:val="20"/>
                <w:vertAlign w:val="superscript"/>
              </w:rPr>
              <w:t>ab</w:t>
            </w:r>
          </w:p>
        </w:tc>
        <w:tc>
          <w:tcPr>
            <w:tcW w:w="1710" w:type="dxa"/>
            <w:tcBorders>
              <w:top w:val="single" w:sz="2" w:space="0" w:color="000000"/>
              <w:bottom w:val="single" w:sz="2" w:space="0" w:color="000000"/>
            </w:tcBorders>
            <w:tcMar>
              <w:top w:w="20" w:type="nil"/>
              <w:left w:w="20" w:type="nil"/>
              <w:right w:w="20" w:type="nil"/>
            </w:tcMar>
            <w:vAlign w:val="center"/>
          </w:tcPr>
          <w:p w14:paraId="51152759" w14:textId="796E9902" w:rsidR="00B310D7" w:rsidRPr="005F54D7" w:rsidRDefault="00B310D7" w:rsidP="00430DD3">
            <w:pPr>
              <w:autoSpaceDE w:val="0"/>
              <w:autoSpaceDN w:val="0"/>
              <w:adjustRightInd w:val="0"/>
              <w:spacing w:line="276" w:lineRule="auto"/>
              <w:jc w:val="center"/>
              <w:rPr>
                <w:bCs/>
                <w:i/>
                <w:color w:val="000000"/>
              </w:rPr>
            </w:pPr>
            <w:r>
              <w:rPr>
                <w:bCs/>
                <w:color w:val="000000"/>
              </w:rPr>
              <w:t>Set 2</w:t>
            </w:r>
            <w:r w:rsidR="00D12414">
              <w:rPr>
                <w:rFonts w:cstheme="minorHAnsi"/>
                <w:i/>
                <w:color w:val="000000" w:themeColor="text1"/>
                <w:sz w:val="20"/>
                <w:szCs w:val="20"/>
                <w:vertAlign w:val="superscript"/>
              </w:rPr>
              <w:t>ab</w:t>
            </w:r>
          </w:p>
        </w:tc>
        <w:tc>
          <w:tcPr>
            <w:tcW w:w="1710" w:type="dxa"/>
            <w:tcBorders>
              <w:top w:val="single" w:sz="2" w:space="0" w:color="000000"/>
              <w:bottom w:val="single" w:sz="2" w:space="0" w:color="000000"/>
            </w:tcBorders>
            <w:tcMar>
              <w:top w:w="20" w:type="nil"/>
              <w:left w:w="20" w:type="nil"/>
              <w:right w:w="20" w:type="nil"/>
            </w:tcMar>
            <w:vAlign w:val="center"/>
          </w:tcPr>
          <w:p w14:paraId="33936630" w14:textId="250F9081" w:rsidR="00B310D7" w:rsidRPr="005F54D7" w:rsidRDefault="00B310D7" w:rsidP="00430DD3">
            <w:pPr>
              <w:autoSpaceDE w:val="0"/>
              <w:autoSpaceDN w:val="0"/>
              <w:adjustRightInd w:val="0"/>
              <w:spacing w:line="276" w:lineRule="auto"/>
              <w:jc w:val="center"/>
              <w:rPr>
                <w:bCs/>
                <w:i/>
                <w:color w:val="000000"/>
              </w:rPr>
            </w:pPr>
            <w:r>
              <w:rPr>
                <w:bCs/>
                <w:color w:val="000000"/>
              </w:rPr>
              <w:t>Set 3</w:t>
            </w:r>
            <w:r w:rsidR="00D12414">
              <w:rPr>
                <w:rFonts w:cstheme="minorHAnsi"/>
                <w:i/>
                <w:color w:val="000000" w:themeColor="text1"/>
                <w:sz w:val="20"/>
                <w:szCs w:val="20"/>
                <w:vertAlign w:val="superscript"/>
              </w:rPr>
              <w:t>b</w:t>
            </w:r>
          </w:p>
        </w:tc>
        <w:tc>
          <w:tcPr>
            <w:tcW w:w="1710" w:type="dxa"/>
            <w:tcBorders>
              <w:top w:val="single" w:sz="2" w:space="0" w:color="000000"/>
              <w:bottom w:val="single" w:sz="2" w:space="0" w:color="000000"/>
              <w:right w:val="nil"/>
            </w:tcBorders>
            <w:tcMar>
              <w:top w:w="20" w:type="nil"/>
              <w:left w:w="20" w:type="nil"/>
              <w:right w:w="20" w:type="nil"/>
            </w:tcMar>
            <w:vAlign w:val="center"/>
          </w:tcPr>
          <w:p w14:paraId="38C405A5" w14:textId="42CD15B8" w:rsidR="00B310D7" w:rsidRPr="005F54D7" w:rsidRDefault="00B310D7" w:rsidP="00430DD3">
            <w:pPr>
              <w:autoSpaceDE w:val="0"/>
              <w:autoSpaceDN w:val="0"/>
              <w:adjustRightInd w:val="0"/>
              <w:spacing w:line="276" w:lineRule="auto"/>
              <w:jc w:val="center"/>
              <w:rPr>
                <w:bCs/>
                <w:i/>
                <w:color w:val="000000"/>
              </w:rPr>
            </w:pPr>
            <w:r>
              <w:rPr>
                <w:bCs/>
                <w:color w:val="000000"/>
              </w:rPr>
              <w:t>Set 4</w:t>
            </w:r>
          </w:p>
        </w:tc>
      </w:tr>
      <w:tr w:rsidR="00B310D7" w:rsidRPr="003115B8" w14:paraId="0D9AB340" w14:textId="77777777" w:rsidTr="00E61CC0">
        <w:trPr>
          <w:trHeight w:val="376"/>
        </w:trPr>
        <w:tc>
          <w:tcPr>
            <w:tcW w:w="450" w:type="dxa"/>
            <w:vMerge w:val="restart"/>
            <w:tcBorders>
              <w:top w:val="single" w:sz="2" w:space="0" w:color="000000"/>
            </w:tcBorders>
            <w:tcMar>
              <w:top w:w="20" w:type="nil"/>
              <w:left w:w="20" w:type="nil"/>
              <w:right w:w="20" w:type="nil"/>
            </w:tcMar>
            <w:textDirection w:val="btLr"/>
          </w:tcPr>
          <w:p w14:paraId="115E7145" w14:textId="10597356" w:rsidR="00B310D7" w:rsidRPr="004A1EC8" w:rsidRDefault="00B310D7" w:rsidP="00430DD3">
            <w:pPr>
              <w:autoSpaceDE w:val="0"/>
              <w:autoSpaceDN w:val="0"/>
              <w:adjustRightInd w:val="0"/>
              <w:spacing w:line="276" w:lineRule="auto"/>
              <w:ind w:left="113" w:right="113"/>
              <w:jc w:val="center"/>
              <w:rPr>
                <w:color w:val="000000"/>
              </w:rPr>
            </w:pPr>
            <w:r>
              <w:rPr>
                <w:color w:val="000000"/>
              </w:rPr>
              <w:t>Males</w:t>
            </w:r>
          </w:p>
        </w:tc>
        <w:tc>
          <w:tcPr>
            <w:tcW w:w="900" w:type="dxa"/>
            <w:tcBorders>
              <w:top w:val="single" w:sz="2" w:space="0" w:color="000000"/>
            </w:tcBorders>
            <w:tcMar>
              <w:top w:w="20" w:type="nil"/>
              <w:left w:w="20" w:type="nil"/>
              <w:right w:w="20" w:type="nil"/>
            </w:tcMar>
            <w:vAlign w:val="center"/>
          </w:tcPr>
          <w:p w14:paraId="6F2C1CDC" w14:textId="68A884C3" w:rsidR="00B310D7" w:rsidRPr="004A1EC8" w:rsidRDefault="00B310D7" w:rsidP="00430DD3">
            <w:pPr>
              <w:autoSpaceDE w:val="0"/>
              <w:autoSpaceDN w:val="0"/>
              <w:adjustRightInd w:val="0"/>
              <w:spacing w:line="276" w:lineRule="auto"/>
              <w:rPr>
                <w:color w:val="000000"/>
              </w:rPr>
            </w:pPr>
            <w:r>
              <w:rPr>
                <w:color w:val="000000"/>
              </w:rPr>
              <w:t>cBFR</w:t>
            </w:r>
            <w:r w:rsidR="00E61CC0" w:rsidRPr="00035463">
              <w:rPr>
                <w:color w:val="000000" w:themeColor="text1"/>
                <w:vertAlign w:val="superscript"/>
              </w:rPr>
              <w:t xml:space="preserve"> β</w:t>
            </w:r>
          </w:p>
        </w:tc>
        <w:tc>
          <w:tcPr>
            <w:tcW w:w="1710" w:type="dxa"/>
            <w:tcBorders>
              <w:top w:val="single" w:sz="2" w:space="0" w:color="000000"/>
            </w:tcBorders>
          </w:tcPr>
          <w:p w14:paraId="0A5C17FD" w14:textId="1FC18338" w:rsidR="00B310D7" w:rsidRPr="009247B3" w:rsidRDefault="00634850" w:rsidP="00430DD3">
            <w:pPr>
              <w:autoSpaceDE w:val="0"/>
              <w:autoSpaceDN w:val="0"/>
              <w:adjustRightInd w:val="0"/>
              <w:spacing w:line="276" w:lineRule="auto"/>
              <w:jc w:val="center"/>
              <w:rPr>
                <w:color w:val="000000"/>
              </w:rPr>
            </w:pPr>
            <w:r>
              <w:rPr>
                <w:color w:val="000000"/>
              </w:rPr>
              <w:t xml:space="preserve">65.34 </w:t>
            </w:r>
            <w:r w:rsidRPr="0021148A">
              <w:rPr>
                <w:color w:val="000000"/>
              </w:rPr>
              <w:t>±</w:t>
            </w:r>
            <w:r>
              <w:rPr>
                <w:color w:val="000000"/>
              </w:rPr>
              <w:t xml:space="preserve"> 21.31</w:t>
            </w:r>
          </w:p>
        </w:tc>
        <w:tc>
          <w:tcPr>
            <w:tcW w:w="1710" w:type="dxa"/>
            <w:tcBorders>
              <w:top w:val="single" w:sz="2" w:space="0" w:color="000000"/>
            </w:tcBorders>
            <w:tcMar>
              <w:top w:w="20" w:type="nil"/>
              <w:left w:w="20" w:type="nil"/>
              <w:right w:w="20" w:type="nil"/>
            </w:tcMar>
            <w:vAlign w:val="bottom"/>
          </w:tcPr>
          <w:p w14:paraId="0A110654" w14:textId="2213C2EA" w:rsidR="00B310D7" w:rsidRPr="009247B3" w:rsidRDefault="0049575A" w:rsidP="00430DD3">
            <w:pPr>
              <w:autoSpaceDE w:val="0"/>
              <w:autoSpaceDN w:val="0"/>
              <w:adjustRightInd w:val="0"/>
              <w:spacing w:line="276" w:lineRule="auto"/>
              <w:jc w:val="center"/>
              <w:rPr>
                <w:color w:val="000000"/>
              </w:rPr>
            </w:pPr>
            <w:r>
              <w:rPr>
                <w:color w:val="000000"/>
              </w:rPr>
              <w:t xml:space="preserve">72.23 </w:t>
            </w:r>
            <w:r w:rsidRPr="0021148A">
              <w:rPr>
                <w:color w:val="000000"/>
              </w:rPr>
              <w:t>±</w:t>
            </w:r>
            <w:r>
              <w:rPr>
                <w:color w:val="000000"/>
              </w:rPr>
              <w:t xml:space="preserve"> 23.49</w:t>
            </w:r>
          </w:p>
        </w:tc>
        <w:tc>
          <w:tcPr>
            <w:tcW w:w="1710" w:type="dxa"/>
            <w:tcBorders>
              <w:top w:val="single" w:sz="2" w:space="0" w:color="000000"/>
            </w:tcBorders>
            <w:tcMar>
              <w:top w:w="20" w:type="nil"/>
              <w:left w:w="20" w:type="nil"/>
              <w:right w:w="20" w:type="nil"/>
            </w:tcMar>
            <w:vAlign w:val="bottom"/>
          </w:tcPr>
          <w:p w14:paraId="4A2C6795" w14:textId="33C9AFB1" w:rsidR="00B310D7" w:rsidRPr="009247B3" w:rsidRDefault="0049575A" w:rsidP="00430DD3">
            <w:pPr>
              <w:autoSpaceDE w:val="0"/>
              <w:autoSpaceDN w:val="0"/>
              <w:adjustRightInd w:val="0"/>
              <w:spacing w:line="276" w:lineRule="auto"/>
              <w:jc w:val="center"/>
              <w:rPr>
                <w:color w:val="000000"/>
              </w:rPr>
            </w:pPr>
            <w:r>
              <w:rPr>
                <w:color w:val="000000"/>
              </w:rPr>
              <w:t xml:space="preserve">75.49 </w:t>
            </w:r>
            <w:r w:rsidRPr="0021148A">
              <w:rPr>
                <w:color w:val="000000"/>
              </w:rPr>
              <w:t>±</w:t>
            </w:r>
            <w:r>
              <w:rPr>
                <w:color w:val="000000"/>
              </w:rPr>
              <w:t xml:space="preserve"> 24.93</w:t>
            </w:r>
          </w:p>
        </w:tc>
        <w:tc>
          <w:tcPr>
            <w:tcW w:w="1710" w:type="dxa"/>
            <w:tcBorders>
              <w:top w:val="single" w:sz="2" w:space="0" w:color="000000"/>
            </w:tcBorders>
            <w:tcMar>
              <w:top w:w="20" w:type="nil"/>
              <w:left w:w="20" w:type="nil"/>
              <w:right w:w="20" w:type="nil"/>
            </w:tcMar>
            <w:vAlign w:val="bottom"/>
          </w:tcPr>
          <w:p w14:paraId="248E9945" w14:textId="628E1CDF" w:rsidR="00B310D7" w:rsidRPr="009247B3" w:rsidRDefault="0049575A" w:rsidP="00430DD3">
            <w:pPr>
              <w:autoSpaceDE w:val="0"/>
              <w:autoSpaceDN w:val="0"/>
              <w:adjustRightInd w:val="0"/>
              <w:spacing w:line="276" w:lineRule="auto"/>
              <w:jc w:val="center"/>
              <w:rPr>
                <w:color w:val="000000"/>
              </w:rPr>
            </w:pPr>
            <w:r>
              <w:rPr>
                <w:color w:val="000000"/>
              </w:rPr>
              <w:t xml:space="preserve">78.77 </w:t>
            </w:r>
            <w:r w:rsidRPr="0021148A">
              <w:rPr>
                <w:color w:val="000000"/>
              </w:rPr>
              <w:t>±</w:t>
            </w:r>
            <w:r>
              <w:rPr>
                <w:color w:val="000000"/>
              </w:rPr>
              <w:t xml:space="preserve"> 24.04</w:t>
            </w:r>
          </w:p>
        </w:tc>
      </w:tr>
      <w:tr w:rsidR="00B310D7" w:rsidRPr="003115B8" w14:paraId="48F9FDD5" w14:textId="77777777" w:rsidTr="00E61CC0">
        <w:trPr>
          <w:trHeight w:val="342"/>
        </w:trPr>
        <w:tc>
          <w:tcPr>
            <w:tcW w:w="450" w:type="dxa"/>
            <w:vMerge/>
            <w:tcMar>
              <w:top w:w="20" w:type="nil"/>
              <w:left w:w="20" w:type="nil"/>
              <w:right w:w="20" w:type="nil"/>
            </w:tcMar>
            <w:textDirection w:val="btLr"/>
          </w:tcPr>
          <w:p w14:paraId="02DB6729" w14:textId="77777777" w:rsidR="00B310D7" w:rsidRPr="004A1EC8" w:rsidRDefault="00B310D7" w:rsidP="00430DD3">
            <w:pPr>
              <w:autoSpaceDE w:val="0"/>
              <w:autoSpaceDN w:val="0"/>
              <w:adjustRightInd w:val="0"/>
              <w:spacing w:line="276" w:lineRule="auto"/>
              <w:ind w:left="113" w:right="113"/>
              <w:jc w:val="center"/>
              <w:rPr>
                <w:color w:val="000000"/>
              </w:rPr>
            </w:pPr>
          </w:p>
        </w:tc>
        <w:tc>
          <w:tcPr>
            <w:tcW w:w="900" w:type="dxa"/>
            <w:tcMar>
              <w:top w:w="20" w:type="nil"/>
              <w:left w:w="20" w:type="nil"/>
              <w:right w:w="20" w:type="nil"/>
            </w:tcMar>
            <w:vAlign w:val="center"/>
          </w:tcPr>
          <w:p w14:paraId="36113942" w14:textId="77777777" w:rsidR="00B310D7" w:rsidRPr="004A1EC8" w:rsidRDefault="00B310D7" w:rsidP="00430DD3">
            <w:pPr>
              <w:autoSpaceDE w:val="0"/>
              <w:autoSpaceDN w:val="0"/>
              <w:adjustRightInd w:val="0"/>
              <w:spacing w:line="276" w:lineRule="auto"/>
              <w:rPr>
                <w:color w:val="000000"/>
              </w:rPr>
            </w:pPr>
            <w:r>
              <w:rPr>
                <w:color w:val="000000"/>
              </w:rPr>
              <w:t>pBFR</w:t>
            </w:r>
          </w:p>
        </w:tc>
        <w:tc>
          <w:tcPr>
            <w:tcW w:w="1710" w:type="dxa"/>
          </w:tcPr>
          <w:p w14:paraId="4DCE56A5" w14:textId="17821023" w:rsidR="00B310D7" w:rsidRPr="0049575A" w:rsidRDefault="0049575A" w:rsidP="00430DD3">
            <w:pPr>
              <w:autoSpaceDE w:val="0"/>
              <w:autoSpaceDN w:val="0"/>
              <w:adjustRightInd w:val="0"/>
              <w:spacing w:line="276" w:lineRule="auto"/>
              <w:jc w:val="center"/>
              <w:rPr>
                <w:color w:val="000000"/>
              </w:rPr>
            </w:pPr>
            <w:r w:rsidRPr="0049575A">
              <w:rPr>
                <w:color w:val="000000"/>
              </w:rPr>
              <w:t>62.67 ± 18.89</w:t>
            </w:r>
          </w:p>
        </w:tc>
        <w:tc>
          <w:tcPr>
            <w:tcW w:w="1710" w:type="dxa"/>
            <w:tcMar>
              <w:top w:w="20" w:type="nil"/>
              <w:left w:w="20" w:type="nil"/>
              <w:right w:w="20" w:type="nil"/>
            </w:tcMar>
            <w:vAlign w:val="bottom"/>
          </w:tcPr>
          <w:p w14:paraId="7FDED539" w14:textId="614BF8F2" w:rsidR="00B310D7" w:rsidRPr="0049575A" w:rsidRDefault="0049575A" w:rsidP="00430DD3">
            <w:pPr>
              <w:autoSpaceDE w:val="0"/>
              <w:autoSpaceDN w:val="0"/>
              <w:adjustRightInd w:val="0"/>
              <w:spacing w:line="276" w:lineRule="auto"/>
              <w:jc w:val="center"/>
              <w:rPr>
                <w:color w:val="000000"/>
              </w:rPr>
            </w:pPr>
            <w:r w:rsidRPr="0049575A">
              <w:rPr>
                <w:color w:val="000000"/>
              </w:rPr>
              <w:t>68.97 ± 22.66</w:t>
            </w:r>
          </w:p>
        </w:tc>
        <w:tc>
          <w:tcPr>
            <w:tcW w:w="1710" w:type="dxa"/>
            <w:tcMar>
              <w:top w:w="20" w:type="nil"/>
              <w:left w:w="20" w:type="nil"/>
              <w:right w:w="20" w:type="nil"/>
            </w:tcMar>
            <w:vAlign w:val="center"/>
          </w:tcPr>
          <w:p w14:paraId="22A6F162" w14:textId="232A24D8" w:rsidR="00B310D7" w:rsidRPr="0049575A" w:rsidRDefault="0049575A" w:rsidP="00430DD3">
            <w:pPr>
              <w:autoSpaceDE w:val="0"/>
              <w:autoSpaceDN w:val="0"/>
              <w:adjustRightInd w:val="0"/>
              <w:spacing w:line="276" w:lineRule="auto"/>
              <w:jc w:val="center"/>
              <w:rPr>
                <w:color w:val="000000"/>
              </w:rPr>
            </w:pPr>
            <w:r w:rsidRPr="0049575A">
              <w:rPr>
                <w:color w:val="000000"/>
              </w:rPr>
              <w:t>71.19 ± 20.57</w:t>
            </w:r>
          </w:p>
        </w:tc>
        <w:tc>
          <w:tcPr>
            <w:tcW w:w="1710" w:type="dxa"/>
            <w:tcMar>
              <w:top w:w="20" w:type="nil"/>
              <w:left w:w="20" w:type="nil"/>
              <w:right w:w="20" w:type="nil"/>
            </w:tcMar>
            <w:vAlign w:val="bottom"/>
          </w:tcPr>
          <w:p w14:paraId="7986F1DF" w14:textId="22BFD5CD" w:rsidR="00B310D7" w:rsidRPr="009247B3" w:rsidRDefault="0049575A" w:rsidP="00430DD3">
            <w:pPr>
              <w:autoSpaceDE w:val="0"/>
              <w:autoSpaceDN w:val="0"/>
              <w:adjustRightInd w:val="0"/>
              <w:spacing w:line="276" w:lineRule="auto"/>
              <w:jc w:val="center"/>
              <w:rPr>
                <w:color w:val="000000"/>
              </w:rPr>
            </w:pPr>
            <w:r>
              <w:rPr>
                <w:color w:val="000000"/>
              </w:rPr>
              <w:t xml:space="preserve">76.28 </w:t>
            </w:r>
            <w:r w:rsidRPr="0021148A">
              <w:rPr>
                <w:color w:val="000000"/>
              </w:rPr>
              <w:t>±</w:t>
            </w:r>
            <w:r>
              <w:rPr>
                <w:color w:val="000000"/>
              </w:rPr>
              <w:t xml:space="preserve"> 21.97</w:t>
            </w:r>
          </w:p>
        </w:tc>
      </w:tr>
      <w:tr w:rsidR="00B310D7" w:rsidRPr="003115B8" w14:paraId="6DEC84B4" w14:textId="77777777" w:rsidTr="00E61CC0">
        <w:trPr>
          <w:trHeight w:val="306"/>
        </w:trPr>
        <w:tc>
          <w:tcPr>
            <w:tcW w:w="450" w:type="dxa"/>
            <w:vMerge/>
            <w:tcBorders>
              <w:bottom w:val="single" w:sz="2" w:space="0" w:color="000000"/>
            </w:tcBorders>
            <w:tcMar>
              <w:top w:w="20" w:type="nil"/>
              <w:left w:w="20" w:type="nil"/>
              <w:right w:w="20" w:type="nil"/>
            </w:tcMar>
            <w:textDirection w:val="btLr"/>
          </w:tcPr>
          <w:p w14:paraId="6A29B370" w14:textId="77777777" w:rsidR="00B310D7" w:rsidRPr="004A1EC8" w:rsidRDefault="00B310D7" w:rsidP="00430DD3">
            <w:pPr>
              <w:autoSpaceDE w:val="0"/>
              <w:autoSpaceDN w:val="0"/>
              <w:adjustRightInd w:val="0"/>
              <w:spacing w:line="276" w:lineRule="auto"/>
              <w:ind w:left="113" w:right="113"/>
              <w:jc w:val="center"/>
              <w:rPr>
                <w:color w:val="000000"/>
              </w:rPr>
            </w:pPr>
          </w:p>
        </w:tc>
        <w:tc>
          <w:tcPr>
            <w:tcW w:w="900" w:type="dxa"/>
            <w:tcBorders>
              <w:bottom w:val="single" w:sz="2" w:space="0" w:color="000000"/>
            </w:tcBorders>
            <w:tcMar>
              <w:top w:w="20" w:type="nil"/>
              <w:left w:w="20" w:type="nil"/>
              <w:right w:w="20" w:type="nil"/>
            </w:tcMar>
            <w:vAlign w:val="center"/>
          </w:tcPr>
          <w:p w14:paraId="5CD5B690" w14:textId="78055C82" w:rsidR="00B310D7" w:rsidRPr="004A1EC8" w:rsidRDefault="00B310D7" w:rsidP="00430DD3">
            <w:pPr>
              <w:autoSpaceDE w:val="0"/>
              <w:autoSpaceDN w:val="0"/>
              <w:adjustRightInd w:val="0"/>
              <w:spacing w:line="276" w:lineRule="auto"/>
              <w:rPr>
                <w:color w:val="000000"/>
              </w:rPr>
            </w:pPr>
            <w:r>
              <w:rPr>
                <w:color w:val="000000"/>
              </w:rPr>
              <w:t>LI</w:t>
            </w:r>
            <w:r w:rsidR="00E61CC0">
              <w:rPr>
                <w:color w:val="000000" w:themeColor="text1"/>
                <w:vertAlign w:val="superscript"/>
              </w:rPr>
              <w:t xml:space="preserve"> </w:t>
            </w:r>
          </w:p>
        </w:tc>
        <w:tc>
          <w:tcPr>
            <w:tcW w:w="1710" w:type="dxa"/>
            <w:tcBorders>
              <w:bottom w:val="single" w:sz="4" w:space="0" w:color="auto"/>
            </w:tcBorders>
            <w:vAlign w:val="bottom"/>
          </w:tcPr>
          <w:p w14:paraId="0DC99B37" w14:textId="0332D373" w:rsidR="00B310D7" w:rsidRPr="00E64E33" w:rsidRDefault="0049575A" w:rsidP="00430DD3">
            <w:pPr>
              <w:autoSpaceDE w:val="0"/>
              <w:autoSpaceDN w:val="0"/>
              <w:adjustRightInd w:val="0"/>
              <w:spacing w:line="276" w:lineRule="auto"/>
              <w:jc w:val="center"/>
              <w:rPr>
                <w:color w:val="000000"/>
              </w:rPr>
            </w:pPr>
            <w:r w:rsidRPr="00E64E33">
              <w:rPr>
                <w:color w:val="000000"/>
              </w:rPr>
              <w:t>62.29 ± 12.93</w:t>
            </w:r>
          </w:p>
        </w:tc>
        <w:tc>
          <w:tcPr>
            <w:tcW w:w="1710" w:type="dxa"/>
            <w:tcBorders>
              <w:bottom w:val="single" w:sz="4" w:space="0" w:color="auto"/>
            </w:tcBorders>
            <w:tcMar>
              <w:top w:w="20" w:type="nil"/>
              <w:left w:w="20" w:type="nil"/>
              <w:right w:w="20" w:type="nil"/>
            </w:tcMar>
            <w:vAlign w:val="bottom"/>
          </w:tcPr>
          <w:p w14:paraId="0A544BD9" w14:textId="1CA484E0" w:rsidR="00B310D7" w:rsidRPr="00E64E33" w:rsidRDefault="0049575A" w:rsidP="00430DD3">
            <w:pPr>
              <w:autoSpaceDE w:val="0"/>
              <w:autoSpaceDN w:val="0"/>
              <w:adjustRightInd w:val="0"/>
              <w:spacing w:line="276" w:lineRule="auto"/>
              <w:jc w:val="center"/>
              <w:rPr>
                <w:color w:val="000000"/>
              </w:rPr>
            </w:pPr>
            <w:r w:rsidRPr="00E64E33">
              <w:rPr>
                <w:color w:val="000000"/>
              </w:rPr>
              <w:t>65.97 ± 14.87</w:t>
            </w:r>
          </w:p>
        </w:tc>
        <w:tc>
          <w:tcPr>
            <w:tcW w:w="1710" w:type="dxa"/>
            <w:tcBorders>
              <w:bottom w:val="single" w:sz="4" w:space="0" w:color="auto"/>
            </w:tcBorders>
            <w:tcMar>
              <w:top w:w="20" w:type="nil"/>
              <w:left w:w="20" w:type="nil"/>
              <w:right w:w="20" w:type="nil"/>
            </w:tcMar>
            <w:vAlign w:val="bottom"/>
          </w:tcPr>
          <w:p w14:paraId="5EEE8684" w14:textId="4FC14E32" w:rsidR="00B310D7" w:rsidRPr="00E64E33" w:rsidRDefault="0049575A" w:rsidP="00430DD3">
            <w:pPr>
              <w:autoSpaceDE w:val="0"/>
              <w:autoSpaceDN w:val="0"/>
              <w:adjustRightInd w:val="0"/>
              <w:spacing w:line="276" w:lineRule="auto"/>
              <w:jc w:val="center"/>
              <w:rPr>
                <w:color w:val="000000"/>
              </w:rPr>
            </w:pPr>
            <w:r w:rsidRPr="00E64E33">
              <w:rPr>
                <w:color w:val="000000"/>
              </w:rPr>
              <w:t>69.79 ± 14.87</w:t>
            </w:r>
          </w:p>
        </w:tc>
        <w:tc>
          <w:tcPr>
            <w:tcW w:w="1710" w:type="dxa"/>
            <w:tcBorders>
              <w:bottom w:val="single" w:sz="4" w:space="0" w:color="auto"/>
            </w:tcBorders>
            <w:tcMar>
              <w:top w:w="20" w:type="nil"/>
              <w:left w:w="20" w:type="nil"/>
              <w:right w:w="20" w:type="nil"/>
            </w:tcMar>
            <w:vAlign w:val="bottom"/>
          </w:tcPr>
          <w:p w14:paraId="7FAB691D" w14:textId="0EF4508E" w:rsidR="00B310D7" w:rsidRPr="00E64E33" w:rsidRDefault="0049575A" w:rsidP="00430DD3">
            <w:pPr>
              <w:autoSpaceDE w:val="0"/>
              <w:autoSpaceDN w:val="0"/>
              <w:adjustRightInd w:val="0"/>
              <w:spacing w:line="276" w:lineRule="auto"/>
              <w:jc w:val="center"/>
              <w:rPr>
                <w:color w:val="000000"/>
              </w:rPr>
            </w:pPr>
            <w:r w:rsidRPr="00E64E33">
              <w:rPr>
                <w:color w:val="000000"/>
              </w:rPr>
              <w:t>72.89 ± 17.68</w:t>
            </w:r>
          </w:p>
        </w:tc>
      </w:tr>
      <w:tr w:rsidR="00B310D7" w:rsidRPr="003115B8" w14:paraId="78024F8D" w14:textId="77777777" w:rsidTr="00E61CC0">
        <w:trPr>
          <w:trHeight w:val="161"/>
        </w:trPr>
        <w:tc>
          <w:tcPr>
            <w:tcW w:w="450" w:type="dxa"/>
            <w:vMerge w:val="restart"/>
            <w:tcBorders>
              <w:top w:val="single" w:sz="2" w:space="0" w:color="000000"/>
            </w:tcBorders>
            <w:tcMar>
              <w:top w:w="20" w:type="nil"/>
              <w:left w:w="20" w:type="nil"/>
              <w:right w:w="20" w:type="nil"/>
            </w:tcMar>
            <w:textDirection w:val="btLr"/>
          </w:tcPr>
          <w:p w14:paraId="25ABE14E" w14:textId="77777777" w:rsidR="00B310D7" w:rsidRPr="004A1EC8" w:rsidRDefault="00B310D7" w:rsidP="00430DD3">
            <w:pPr>
              <w:autoSpaceDE w:val="0"/>
              <w:autoSpaceDN w:val="0"/>
              <w:adjustRightInd w:val="0"/>
              <w:spacing w:line="276" w:lineRule="auto"/>
              <w:ind w:left="113" w:right="113"/>
              <w:jc w:val="center"/>
              <w:rPr>
                <w:color w:val="000000"/>
                <w:vertAlign w:val="superscript"/>
              </w:rPr>
            </w:pPr>
            <w:r>
              <w:rPr>
                <w:color w:val="000000"/>
              </w:rPr>
              <w:t>Females</w:t>
            </w:r>
          </w:p>
        </w:tc>
        <w:tc>
          <w:tcPr>
            <w:tcW w:w="900" w:type="dxa"/>
            <w:tcBorders>
              <w:top w:val="single" w:sz="2" w:space="0" w:color="000000"/>
            </w:tcBorders>
            <w:tcMar>
              <w:top w:w="20" w:type="nil"/>
              <w:left w:w="20" w:type="nil"/>
              <w:right w:w="20" w:type="nil"/>
            </w:tcMar>
            <w:vAlign w:val="center"/>
          </w:tcPr>
          <w:p w14:paraId="4DEF472D" w14:textId="364F11D2" w:rsidR="00B310D7" w:rsidRPr="00E12495" w:rsidRDefault="00B310D7" w:rsidP="00430DD3">
            <w:pPr>
              <w:autoSpaceDE w:val="0"/>
              <w:autoSpaceDN w:val="0"/>
              <w:adjustRightInd w:val="0"/>
              <w:spacing w:line="276" w:lineRule="auto"/>
              <w:rPr>
                <w:rFonts w:ascii="Cambria Math" w:hAnsi="Cambria Math"/>
                <w:color w:val="000000"/>
              </w:rPr>
            </w:pPr>
            <w:r>
              <w:rPr>
                <w:color w:val="000000"/>
              </w:rPr>
              <w:t>cBFR</w:t>
            </w:r>
            <w:r w:rsidR="00E61CC0" w:rsidRPr="00035463">
              <w:rPr>
                <w:color w:val="000000" w:themeColor="text1"/>
                <w:vertAlign w:val="superscript"/>
              </w:rPr>
              <w:t xml:space="preserve"> β</w:t>
            </w:r>
          </w:p>
        </w:tc>
        <w:tc>
          <w:tcPr>
            <w:tcW w:w="1710" w:type="dxa"/>
            <w:tcBorders>
              <w:top w:val="single" w:sz="4" w:space="0" w:color="auto"/>
            </w:tcBorders>
          </w:tcPr>
          <w:p w14:paraId="6F8A5B04" w14:textId="4C99A1A0" w:rsidR="00B310D7" w:rsidRPr="00E64E33" w:rsidRDefault="00634850" w:rsidP="00430DD3">
            <w:pPr>
              <w:autoSpaceDE w:val="0"/>
              <w:autoSpaceDN w:val="0"/>
              <w:adjustRightInd w:val="0"/>
              <w:spacing w:line="276" w:lineRule="auto"/>
              <w:jc w:val="center"/>
              <w:rPr>
                <w:color w:val="000000"/>
              </w:rPr>
            </w:pPr>
            <w:r w:rsidRPr="00E64E33">
              <w:rPr>
                <w:color w:val="000000"/>
              </w:rPr>
              <w:t>68.</w:t>
            </w:r>
            <w:r w:rsidR="0049575A" w:rsidRPr="00E64E33">
              <w:rPr>
                <w:color w:val="000000"/>
              </w:rPr>
              <w:t>93 ± 20.90</w:t>
            </w:r>
          </w:p>
        </w:tc>
        <w:tc>
          <w:tcPr>
            <w:tcW w:w="1710" w:type="dxa"/>
            <w:tcBorders>
              <w:top w:val="single" w:sz="4" w:space="0" w:color="auto"/>
            </w:tcBorders>
            <w:tcMar>
              <w:top w:w="20" w:type="nil"/>
              <w:left w:w="20" w:type="nil"/>
              <w:right w:w="20" w:type="nil"/>
            </w:tcMar>
            <w:vAlign w:val="bottom"/>
          </w:tcPr>
          <w:p w14:paraId="29D2A835" w14:textId="60E56B4B" w:rsidR="00B310D7" w:rsidRPr="00E64E33" w:rsidRDefault="0049575A" w:rsidP="00430DD3">
            <w:pPr>
              <w:autoSpaceDE w:val="0"/>
              <w:autoSpaceDN w:val="0"/>
              <w:adjustRightInd w:val="0"/>
              <w:spacing w:line="276" w:lineRule="auto"/>
              <w:jc w:val="center"/>
              <w:rPr>
                <w:color w:val="000000"/>
              </w:rPr>
            </w:pPr>
            <w:r w:rsidRPr="00E64E33">
              <w:rPr>
                <w:color w:val="000000"/>
              </w:rPr>
              <w:t>63.31 ± 13.00</w:t>
            </w:r>
          </w:p>
        </w:tc>
        <w:tc>
          <w:tcPr>
            <w:tcW w:w="1710" w:type="dxa"/>
            <w:tcBorders>
              <w:top w:val="single" w:sz="4" w:space="0" w:color="auto"/>
            </w:tcBorders>
            <w:tcMar>
              <w:top w:w="20" w:type="nil"/>
              <w:left w:w="20" w:type="nil"/>
              <w:right w:w="20" w:type="nil"/>
            </w:tcMar>
            <w:vAlign w:val="bottom"/>
          </w:tcPr>
          <w:p w14:paraId="118BC78F" w14:textId="2426E8F7" w:rsidR="00B310D7" w:rsidRPr="00E64E33" w:rsidRDefault="002C61FA" w:rsidP="00430DD3">
            <w:pPr>
              <w:autoSpaceDE w:val="0"/>
              <w:autoSpaceDN w:val="0"/>
              <w:adjustRightInd w:val="0"/>
              <w:spacing w:line="276" w:lineRule="auto"/>
              <w:jc w:val="center"/>
              <w:rPr>
                <w:color w:val="000000"/>
              </w:rPr>
            </w:pPr>
            <w:r>
              <w:rPr>
                <w:color w:val="000000"/>
              </w:rPr>
              <w:t>70.22</w:t>
            </w:r>
            <w:r w:rsidR="0049575A" w:rsidRPr="00E64E33">
              <w:rPr>
                <w:color w:val="000000"/>
              </w:rPr>
              <w:t xml:space="preserve"> ± </w:t>
            </w:r>
            <w:r>
              <w:rPr>
                <w:color w:val="000000"/>
              </w:rPr>
              <w:t>15.73</w:t>
            </w:r>
          </w:p>
        </w:tc>
        <w:tc>
          <w:tcPr>
            <w:tcW w:w="1710" w:type="dxa"/>
            <w:tcBorders>
              <w:top w:val="single" w:sz="4" w:space="0" w:color="auto"/>
            </w:tcBorders>
            <w:tcMar>
              <w:top w:w="20" w:type="nil"/>
              <w:left w:w="20" w:type="nil"/>
              <w:right w:w="20" w:type="nil"/>
            </w:tcMar>
            <w:vAlign w:val="bottom"/>
          </w:tcPr>
          <w:p w14:paraId="3A73654F" w14:textId="1467A632" w:rsidR="00B310D7" w:rsidRPr="00E64E33" w:rsidRDefault="0049575A" w:rsidP="00430DD3">
            <w:pPr>
              <w:autoSpaceDE w:val="0"/>
              <w:autoSpaceDN w:val="0"/>
              <w:adjustRightInd w:val="0"/>
              <w:spacing w:line="276" w:lineRule="auto"/>
              <w:jc w:val="center"/>
              <w:rPr>
                <w:color w:val="000000"/>
              </w:rPr>
            </w:pPr>
            <w:r w:rsidRPr="00E64E33">
              <w:rPr>
                <w:color w:val="000000"/>
              </w:rPr>
              <w:t>75.26 ± 16.95</w:t>
            </w:r>
          </w:p>
        </w:tc>
      </w:tr>
      <w:tr w:rsidR="00B310D7" w:rsidRPr="003115B8" w14:paraId="7F562BFE" w14:textId="77777777" w:rsidTr="00E61CC0">
        <w:trPr>
          <w:trHeight w:val="225"/>
        </w:trPr>
        <w:tc>
          <w:tcPr>
            <w:tcW w:w="450" w:type="dxa"/>
            <w:vMerge/>
            <w:tcMar>
              <w:top w:w="20" w:type="nil"/>
              <w:left w:w="20" w:type="nil"/>
              <w:right w:w="20" w:type="nil"/>
            </w:tcMar>
            <w:vAlign w:val="center"/>
          </w:tcPr>
          <w:p w14:paraId="0BB2DBD9" w14:textId="77777777" w:rsidR="00B310D7" w:rsidRPr="004A1EC8" w:rsidRDefault="00B310D7" w:rsidP="00430DD3">
            <w:pPr>
              <w:autoSpaceDE w:val="0"/>
              <w:autoSpaceDN w:val="0"/>
              <w:adjustRightInd w:val="0"/>
              <w:spacing w:line="276" w:lineRule="auto"/>
              <w:rPr>
                <w:color w:val="000000"/>
              </w:rPr>
            </w:pPr>
          </w:p>
        </w:tc>
        <w:tc>
          <w:tcPr>
            <w:tcW w:w="900" w:type="dxa"/>
            <w:tcBorders>
              <w:bottom w:val="nil"/>
            </w:tcBorders>
            <w:tcMar>
              <w:top w:w="20" w:type="nil"/>
              <w:left w:w="20" w:type="nil"/>
              <w:right w:w="20" w:type="nil"/>
            </w:tcMar>
            <w:vAlign w:val="center"/>
          </w:tcPr>
          <w:p w14:paraId="67A8BE9D" w14:textId="77777777" w:rsidR="00B310D7" w:rsidRPr="004A1EC8" w:rsidRDefault="00B310D7" w:rsidP="00430DD3">
            <w:pPr>
              <w:autoSpaceDE w:val="0"/>
              <w:autoSpaceDN w:val="0"/>
              <w:adjustRightInd w:val="0"/>
              <w:spacing w:line="276" w:lineRule="auto"/>
              <w:rPr>
                <w:color w:val="000000"/>
              </w:rPr>
            </w:pPr>
            <w:r>
              <w:rPr>
                <w:color w:val="000000"/>
              </w:rPr>
              <w:t>pBFR</w:t>
            </w:r>
          </w:p>
        </w:tc>
        <w:tc>
          <w:tcPr>
            <w:tcW w:w="1710" w:type="dxa"/>
            <w:tcBorders>
              <w:bottom w:val="nil"/>
            </w:tcBorders>
          </w:tcPr>
          <w:p w14:paraId="4FA5825F" w14:textId="77087BB1" w:rsidR="00B310D7" w:rsidRPr="00E64E33" w:rsidRDefault="0049575A" w:rsidP="00430DD3">
            <w:pPr>
              <w:autoSpaceDE w:val="0"/>
              <w:autoSpaceDN w:val="0"/>
              <w:adjustRightInd w:val="0"/>
              <w:spacing w:line="276" w:lineRule="auto"/>
              <w:jc w:val="center"/>
              <w:rPr>
                <w:color w:val="000000"/>
              </w:rPr>
            </w:pPr>
            <w:r w:rsidRPr="00E64E33">
              <w:rPr>
                <w:color w:val="000000"/>
              </w:rPr>
              <w:t xml:space="preserve">60.48 ± 15.46 </w:t>
            </w:r>
          </w:p>
        </w:tc>
        <w:tc>
          <w:tcPr>
            <w:tcW w:w="1710" w:type="dxa"/>
            <w:tcBorders>
              <w:bottom w:val="nil"/>
            </w:tcBorders>
            <w:tcMar>
              <w:top w:w="20" w:type="nil"/>
              <w:left w:w="20" w:type="nil"/>
              <w:right w:w="20" w:type="nil"/>
            </w:tcMar>
            <w:vAlign w:val="bottom"/>
          </w:tcPr>
          <w:p w14:paraId="1B876196" w14:textId="1C1183A9" w:rsidR="00B310D7" w:rsidRPr="00E64E33" w:rsidRDefault="0049575A" w:rsidP="00430DD3">
            <w:pPr>
              <w:autoSpaceDE w:val="0"/>
              <w:autoSpaceDN w:val="0"/>
              <w:adjustRightInd w:val="0"/>
              <w:spacing w:line="276" w:lineRule="auto"/>
              <w:jc w:val="center"/>
              <w:rPr>
                <w:color w:val="000000"/>
              </w:rPr>
            </w:pPr>
            <w:r w:rsidRPr="00E64E33">
              <w:rPr>
                <w:color w:val="000000"/>
              </w:rPr>
              <w:t>58.23 ± 14.63</w:t>
            </w:r>
          </w:p>
        </w:tc>
        <w:tc>
          <w:tcPr>
            <w:tcW w:w="1710" w:type="dxa"/>
            <w:tcBorders>
              <w:bottom w:val="nil"/>
            </w:tcBorders>
            <w:tcMar>
              <w:top w:w="20" w:type="nil"/>
              <w:left w:w="20" w:type="nil"/>
              <w:right w:w="20" w:type="nil"/>
            </w:tcMar>
            <w:vAlign w:val="center"/>
          </w:tcPr>
          <w:p w14:paraId="33B780A0" w14:textId="2CC2B142" w:rsidR="00B310D7" w:rsidRPr="00E64E33" w:rsidRDefault="0049575A" w:rsidP="00430DD3">
            <w:pPr>
              <w:autoSpaceDE w:val="0"/>
              <w:autoSpaceDN w:val="0"/>
              <w:adjustRightInd w:val="0"/>
              <w:spacing w:line="276" w:lineRule="auto"/>
              <w:jc w:val="center"/>
              <w:rPr>
                <w:color w:val="000000"/>
              </w:rPr>
            </w:pPr>
            <w:r w:rsidRPr="00E64E33">
              <w:rPr>
                <w:color w:val="000000"/>
              </w:rPr>
              <w:t>61.99 ± 16.62</w:t>
            </w:r>
          </w:p>
        </w:tc>
        <w:tc>
          <w:tcPr>
            <w:tcW w:w="1710" w:type="dxa"/>
            <w:tcBorders>
              <w:bottom w:val="nil"/>
            </w:tcBorders>
            <w:tcMar>
              <w:top w:w="20" w:type="nil"/>
              <w:left w:w="20" w:type="nil"/>
              <w:right w:w="20" w:type="nil"/>
            </w:tcMar>
            <w:vAlign w:val="bottom"/>
          </w:tcPr>
          <w:p w14:paraId="21CE3865" w14:textId="1B43F846" w:rsidR="00B310D7" w:rsidRPr="00E64E33" w:rsidRDefault="0049575A" w:rsidP="00430DD3">
            <w:pPr>
              <w:autoSpaceDE w:val="0"/>
              <w:autoSpaceDN w:val="0"/>
              <w:adjustRightInd w:val="0"/>
              <w:spacing w:line="276" w:lineRule="auto"/>
              <w:jc w:val="center"/>
              <w:rPr>
                <w:color w:val="000000"/>
              </w:rPr>
            </w:pPr>
            <w:r w:rsidRPr="00E64E33">
              <w:rPr>
                <w:color w:val="000000"/>
              </w:rPr>
              <w:t>65.01 ± 18.22</w:t>
            </w:r>
          </w:p>
        </w:tc>
      </w:tr>
      <w:tr w:rsidR="00B310D7" w:rsidRPr="003115B8" w14:paraId="582DD7C9" w14:textId="77777777" w:rsidTr="00E61CC0">
        <w:trPr>
          <w:trHeight w:val="252"/>
        </w:trPr>
        <w:tc>
          <w:tcPr>
            <w:tcW w:w="450" w:type="dxa"/>
            <w:vMerge/>
            <w:tcBorders>
              <w:bottom w:val="single" w:sz="4" w:space="0" w:color="auto"/>
            </w:tcBorders>
            <w:tcMar>
              <w:top w:w="20" w:type="nil"/>
              <w:left w:w="20" w:type="nil"/>
              <w:right w:w="20" w:type="nil"/>
            </w:tcMar>
            <w:vAlign w:val="center"/>
          </w:tcPr>
          <w:p w14:paraId="34B3CD7C" w14:textId="77777777" w:rsidR="00B310D7" w:rsidRPr="004A1EC8" w:rsidRDefault="00B310D7" w:rsidP="00430DD3">
            <w:pPr>
              <w:autoSpaceDE w:val="0"/>
              <w:autoSpaceDN w:val="0"/>
              <w:adjustRightInd w:val="0"/>
              <w:spacing w:line="276" w:lineRule="auto"/>
              <w:rPr>
                <w:color w:val="000000"/>
              </w:rPr>
            </w:pPr>
          </w:p>
        </w:tc>
        <w:tc>
          <w:tcPr>
            <w:tcW w:w="900" w:type="dxa"/>
            <w:tcBorders>
              <w:bottom w:val="single" w:sz="4" w:space="0" w:color="auto"/>
            </w:tcBorders>
            <w:tcMar>
              <w:top w:w="20" w:type="nil"/>
              <w:left w:w="20" w:type="nil"/>
              <w:right w:w="20" w:type="nil"/>
            </w:tcMar>
            <w:vAlign w:val="center"/>
          </w:tcPr>
          <w:p w14:paraId="70DEEACE" w14:textId="20C41AB1" w:rsidR="00B310D7" w:rsidRPr="004A1EC8" w:rsidRDefault="00B310D7" w:rsidP="00430DD3">
            <w:pPr>
              <w:autoSpaceDE w:val="0"/>
              <w:autoSpaceDN w:val="0"/>
              <w:adjustRightInd w:val="0"/>
              <w:spacing w:line="276" w:lineRule="auto"/>
              <w:rPr>
                <w:color w:val="000000"/>
              </w:rPr>
            </w:pPr>
            <w:r>
              <w:rPr>
                <w:color w:val="000000"/>
              </w:rPr>
              <w:t>LI</w:t>
            </w:r>
            <w:r w:rsidR="00D12414" w:rsidRPr="00035463">
              <w:rPr>
                <w:color w:val="000000" w:themeColor="text1"/>
                <w:vertAlign w:val="superscript"/>
              </w:rPr>
              <w:t xml:space="preserve"> </w:t>
            </w:r>
          </w:p>
        </w:tc>
        <w:tc>
          <w:tcPr>
            <w:tcW w:w="1710" w:type="dxa"/>
            <w:tcBorders>
              <w:bottom w:val="single" w:sz="4" w:space="0" w:color="auto"/>
            </w:tcBorders>
          </w:tcPr>
          <w:p w14:paraId="32E2DC18" w14:textId="3CB48DB2" w:rsidR="00B310D7" w:rsidRPr="00E64E33" w:rsidRDefault="0049575A" w:rsidP="00430DD3">
            <w:pPr>
              <w:autoSpaceDE w:val="0"/>
              <w:autoSpaceDN w:val="0"/>
              <w:adjustRightInd w:val="0"/>
              <w:spacing w:line="276" w:lineRule="auto"/>
              <w:jc w:val="center"/>
              <w:rPr>
                <w:color w:val="000000"/>
              </w:rPr>
            </w:pPr>
            <w:r w:rsidRPr="00E64E33">
              <w:rPr>
                <w:color w:val="000000"/>
              </w:rPr>
              <w:t>57.84 ± 14.91</w:t>
            </w:r>
          </w:p>
        </w:tc>
        <w:tc>
          <w:tcPr>
            <w:tcW w:w="1710" w:type="dxa"/>
            <w:tcBorders>
              <w:bottom w:val="single" w:sz="4" w:space="0" w:color="auto"/>
            </w:tcBorders>
            <w:tcMar>
              <w:top w:w="20" w:type="nil"/>
              <w:left w:w="20" w:type="nil"/>
              <w:right w:w="20" w:type="nil"/>
            </w:tcMar>
            <w:vAlign w:val="bottom"/>
          </w:tcPr>
          <w:p w14:paraId="442256EA" w14:textId="32AECC0A" w:rsidR="00B310D7" w:rsidRPr="00E64E33" w:rsidRDefault="0049575A" w:rsidP="00430DD3">
            <w:pPr>
              <w:autoSpaceDE w:val="0"/>
              <w:autoSpaceDN w:val="0"/>
              <w:adjustRightInd w:val="0"/>
              <w:spacing w:line="276" w:lineRule="auto"/>
              <w:jc w:val="center"/>
              <w:rPr>
                <w:color w:val="000000"/>
              </w:rPr>
            </w:pPr>
            <w:r w:rsidRPr="00E64E33">
              <w:rPr>
                <w:color w:val="000000"/>
              </w:rPr>
              <w:t>56.48 ± 11.37</w:t>
            </w:r>
          </w:p>
        </w:tc>
        <w:tc>
          <w:tcPr>
            <w:tcW w:w="1710" w:type="dxa"/>
            <w:tcBorders>
              <w:bottom w:val="single" w:sz="4" w:space="0" w:color="auto"/>
            </w:tcBorders>
            <w:tcMar>
              <w:top w:w="20" w:type="nil"/>
              <w:left w:w="20" w:type="nil"/>
              <w:right w:w="20" w:type="nil"/>
            </w:tcMar>
            <w:vAlign w:val="bottom"/>
          </w:tcPr>
          <w:p w14:paraId="746D32CF" w14:textId="0721216F" w:rsidR="00B310D7" w:rsidRPr="00E64E33" w:rsidRDefault="0049575A" w:rsidP="00430DD3">
            <w:pPr>
              <w:autoSpaceDE w:val="0"/>
              <w:autoSpaceDN w:val="0"/>
              <w:adjustRightInd w:val="0"/>
              <w:spacing w:line="276" w:lineRule="auto"/>
              <w:jc w:val="center"/>
              <w:rPr>
                <w:color w:val="000000"/>
              </w:rPr>
            </w:pPr>
            <w:r w:rsidRPr="00E64E33">
              <w:rPr>
                <w:color w:val="000000"/>
              </w:rPr>
              <w:t>54.93 ± 10.91</w:t>
            </w:r>
          </w:p>
        </w:tc>
        <w:tc>
          <w:tcPr>
            <w:tcW w:w="1710" w:type="dxa"/>
            <w:tcBorders>
              <w:bottom w:val="single" w:sz="4" w:space="0" w:color="auto"/>
            </w:tcBorders>
            <w:tcMar>
              <w:top w:w="20" w:type="nil"/>
              <w:left w:w="20" w:type="nil"/>
              <w:right w:w="20" w:type="nil"/>
            </w:tcMar>
            <w:vAlign w:val="bottom"/>
          </w:tcPr>
          <w:p w14:paraId="1C432D4E" w14:textId="23114CAA" w:rsidR="00B310D7" w:rsidRPr="00E64E33" w:rsidRDefault="0049575A" w:rsidP="00430DD3">
            <w:pPr>
              <w:autoSpaceDE w:val="0"/>
              <w:autoSpaceDN w:val="0"/>
              <w:adjustRightInd w:val="0"/>
              <w:spacing w:line="276" w:lineRule="auto"/>
              <w:jc w:val="center"/>
              <w:rPr>
                <w:color w:val="000000"/>
              </w:rPr>
            </w:pPr>
            <w:r w:rsidRPr="00E64E33">
              <w:rPr>
                <w:color w:val="000000"/>
              </w:rPr>
              <w:t>59.05 ± 10.93</w:t>
            </w:r>
          </w:p>
        </w:tc>
      </w:tr>
      <w:tr w:rsidR="00B310D7" w:rsidRPr="003115B8" w14:paraId="585844D3" w14:textId="77777777" w:rsidTr="000249C5">
        <w:trPr>
          <w:trHeight w:val="935"/>
        </w:trPr>
        <w:tc>
          <w:tcPr>
            <w:tcW w:w="8190" w:type="dxa"/>
            <w:gridSpan w:val="6"/>
            <w:tcBorders>
              <w:top w:val="single" w:sz="4" w:space="0" w:color="auto"/>
              <w:bottom w:val="nil"/>
            </w:tcBorders>
          </w:tcPr>
          <w:p w14:paraId="71BC1AAD" w14:textId="326D20A0" w:rsidR="00D12414" w:rsidRPr="00D12414" w:rsidRDefault="00B310D7" w:rsidP="002F5FCB">
            <w:pPr>
              <w:autoSpaceDE w:val="0"/>
              <w:autoSpaceDN w:val="0"/>
              <w:adjustRightInd w:val="0"/>
              <w:rPr>
                <w:color w:val="000000" w:themeColor="text1"/>
                <w:sz w:val="20"/>
                <w:szCs w:val="20"/>
              </w:rPr>
            </w:pPr>
            <w:r w:rsidRPr="00366AFB">
              <w:rPr>
                <w:color w:val="000000" w:themeColor="text1"/>
                <w:sz w:val="20"/>
                <w:szCs w:val="20"/>
              </w:rPr>
              <w:t xml:space="preserve">Abbreviations: </w:t>
            </w:r>
            <w:r w:rsidR="00C34EF9">
              <w:rPr>
                <w:color w:val="000000" w:themeColor="text1"/>
                <w:sz w:val="20"/>
                <w:szCs w:val="20"/>
              </w:rPr>
              <w:t xml:space="preserve">RMS – root mean square, </w:t>
            </w:r>
            <w:r w:rsidRPr="00366AFB">
              <w:rPr>
                <w:color w:val="000000" w:themeColor="text1"/>
                <w:sz w:val="20"/>
                <w:szCs w:val="20"/>
              </w:rPr>
              <w:t xml:space="preserve">Pre - pre-exercise; IP - immediately post-exercise; 5P - 5-min post-exercise; 15P - 15-min post-exercise; cBFR - controlled blood flow restriction (BFR); pBFR - practical BFR; HI - High intensity; LI - Low intensity. </w:t>
            </w:r>
            <w:r w:rsidR="00B83047" w:rsidRPr="00366AFB">
              <w:rPr>
                <w:color w:val="000000" w:themeColor="text1"/>
                <w:sz w:val="20"/>
                <w:szCs w:val="20"/>
              </w:rPr>
              <w:t xml:space="preserve">Significance as follows: </w:t>
            </w:r>
            <w:r w:rsidR="00B83047" w:rsidRPr="00035463">
              <w:rPr>
                <w:color w:val="000000" w:themeColor="text1"/>
                <w:vertAlign w:val="superscript"/>
              </w:rPr>
              <w:t>β</w:t>
            </w:r>
            <w:r w:rsidR="00B83047">
              <w:rPr>
                <w:color w:val="000000" w:themeColor="text1"/>
                <w:vertAlign w:val="superscript"/>
              </w:rPr>
              <w:t xml:space="preserve"> </w:t>
            </w:r>
            <w:r w:rsidR="00B83047" w:rsidRPr="00366AFB">
              <w:rPr>
                <w:i/>
                <w:color w:val="000000" w:themeColor="text1"/>
                <w:sz w:val="20"/>
                <w:szCs w:val="20"/>
              </w:rPr>
              <w:t xml:space="preserve">p </w:t>
            </w:r>
            <w:r w:rsidR="00D12414">
              <w:rPr>
                <w:color w:val="000000" w:themeColor="text1"/>
                <w:sz w:val="20"/>
                <w:szCs w:val="20"/>
              </w:rPr>
              <w:t xml:space="preserve">≤ 0.01 vs cBFR. </w:t>
            </w:r>
            <w:r w:rsidR="00D12414">
              <w:rPr>
                <w:rFonts w:cstheme="minorHAnsi"/>
                <w:i/>
                <w:color w:val="000000" w:themeColor="text1"/>
                <w:sz w:val="20"/>
                <w:szCs w:val="20"/>
                <w:vertAlign w:val="superscript"/>
              </w:rPr>
              <w:t xml:space="preserve"> a</w:t>
            </w:r>
            <w:r w:rsidR="00D12414" w:rsidRPr="00173B46">
              <w:rPr>
                <w:rFonts w:cstheme="minorHAnsi"/>
                <w:i/>
                <w:color w:val="000000" w:themeColor="text1"/>
                <w:sz w:val="20"/>
                <w:szCs w:val="20"/>
              </w:rPr>
              <w:t>p</w:t>
            </w:r>
            <w:r w:rsidR="00D12414">
              <w:rPr>
                <w:rFonts w:cstheme="minorHAnsi"/>
                <w:color w:val="000000" w:themeColor="text1"/>
                <w:sz w:val="20"/>
                <w:szCs w:val="20"/>
              </w:rPr>
              <w:t xml:space="preserve"> ≤ 0.0</w:t>
            </w:r>
            <w:r w:rsidR="00D12414" w:rsidRPr="00173B46">
              <w:rPr>
                <w:rFonts w:cstheme="minorHAnsi"/>
                <w:color w:val="000000" w:themeColor="text1"/>
                <w:sz w:val="20"/>
                <w:szCs w:val="20"/>
              </w:rPr>
              <w:t>1</w:t>
            </w:r>
            <w:r w:rsidR="00D12414">
              <w:rPr>
                <w:rFonts w:cstheme="minorHAnsi"/>
                <w:color w:val="000000" w:themeColor="text1"/>
                <w:sz w:val="20"/>
                <w:szCs w:val="20"/>
              </w:rPr>
              <w:t xml:space="preserve"> vs Set 3. </w:t>
            </w:r>
            <w:r w:rsidR="00D12414">
              <w:rPr>
                <w:rFonts w:cstheme="minorHAnsi"/>
                <w:i/>
                <w:color w:val="000000" w:themeColor="text1"/>
                <w:sz w:val="20"/>
                <w:szCs w:val="20"/>
                <w:vertAlign w:val="superscript"/>
              </w:rPr>
              <w:t xml:space="preserve"> b</w:t>
            </w:r>
            <w:r w:rsidR="00D12414" w:rsidRPr="00173B46">
              <w:rPr>
                <w:rFonts w:cstheme="minorHAnsi"/>
                <w:i/>
                <w:color w:val="000000" w:themeColor="text1"/>
                <w:sz w:val="20"/>
                <w:szCs w:val="20"/>
              </w:rPr>
              <w:t>p</w:t>
            </w:r>
            <w:r w:rsidR="00D12414">
              <w:rPr>
                <w:rFonts w:cstheme="minorHAnsi"/>
                <w:color w:val="000000" w:themeColor="text1"/>
                <w:sz w:val="20"/>
                <w:szCs w:val="20"/>
              </w:rPr>
              <w:t xml:space="preserve"> ≤ 0.0</w:t>
            </w:r>
            <w:r w:rsidR="00D12414" w:rsidRPr="00173B46">
              <w:rPr>
                <w:rFonts w:cstheme="minorHAnsi"/>
                <w:color w:val="000000" w:themeColor="text1"/>
                <w:sz w:val="20"/>
                <w:szCs w:val="20"/>
              </w:rPr>
              <w:t>1</w:t>
            </w:r>
            <w:r w:rsidR="00D12414">
              <w:rPr>
                <w:rFonts w:cstheme="minorHAnsi"/>
                <w:color w:val="000000" w:themeColor="text1"/>
                <w:sz w:val="20"/>
                <w:szCs w:val="20"/>
              </w:rPr>
              <w:t xml:space="preserve"> vs Set 4. HI not represented.</w:t>
            </w:r>
          </w:p>
        </w:tc>
      </w:tr>
    </w:tbl>
    <w:p w14:paraId="589069DA" w14:textId="3256B3E1" w:rsidR="0031610C" w:rsidRDefault="0031610C" w:rsidP="002F5FCB">
      <w:pPr>
        <w:spacing w:line="480" w:lineRule="auto"/>
      </w:pPr>
    </w:p>
    <w:p w14:paraId="56F2883D" w14:textId="724CF127" w:rsidR="00E61CC0" w:rsidRDefault="00E61CC0" w:rsidP="002F5FCB">
      <w:pPr>
        <w:spacing w:line="480" w:lineRule="auto"/>
      </w:pPr>
    </w:p>
    <w:p w14:paraId="0CCC55F0" w14:textId="160999E7" w:rsidR="00C34EF9" w:rsidRDefault="00C34EF9" w:rsidP="002F5FCB">
      <w:pPr>
        <w:spacing w:line="480" w:lineRule="auto"/>
      </w:pPr>
    </w:p>
    <w:p w14:paraId="0961F1DD" w14:textId="0D884E94" w:rsidR="00C34EF9" w:rsidRDefault="00C34EF9" w:rsidP="002F5FCB">
      <w:pPr>
        <w:spacing w:line="480" w:lineRule="auto"/>
      </w:pPr>
    </w:p>
    <w:p w14:paraId="413B4C72" w14:textId="1AF09299" w:rsidR="00C34EF9" w:rsidRDefault="00C34EF9" w:rsidP="002F5FCB">
      <w:pPr>
        <w:spacing w:line="480" w:lineRule="auto"/>
      </w:pPr>
    </w:p>
    <w:p w14:paraId="1A34C19D" w14:textId="74F46931" w:rsidR="00C34EF9" w:rsidRDefault="00C34EF9" w:rsidP="002F5FCB">
      <w:pPr>
        <w:spacing w:line="480" w:lineRule="auto"/>
      </w:pPr>
    </w:p>
    <w:p w14:paraId="5F746FBD" w14:textId="10EF9814" w:rsidR="00C34EF9" w:rsidRDefault="00C34EF9" w:rsidP="002F5FCB">
      <w:pPr>
        <w:spacing w:line="480" w:lineRule="auto"/>
      </w:pPr>
    </w:p>
    <w:p w14:paraId="52A9F8C1" w14:textId="5DB8D483" w:rsidR="00C34EF9" w:rsidRDefault="00C34EF9" w:rsidP="002F5FCB">
      <w:pPr>
        <w:spacing w:line="480" w:lineRule="auto"/>
      </w:pPr>
    </w:p>
    <w:p w14:paraId="16BD7B9C" w14:textId="77777777" w:rsidR="00C34EF9" w:rsidRDefault="00C34EF9" w:rsidP="002F5FCB">
      <w:pPr>
        <w:spacing w:line="480" w:lineRule="auto"/>
      </w:pPr>
    </w:p>
    <w:tbl>
      <w:tblPr>
        <w:tblW w:w="8298" w:type="dxa"/>
        <w:tblInd w:w="-108" w:type="dxa"/>
        <w:tblBorders>
          <w:top w:val="nil"/>
          <w:left w:val="nil"/>
          <w:right w:val="nil"/>
        </w:tblBorders>
        <w:tblLayout w:type="fixed"/>
        <w:tblLook w:val="0000" w:firstRow="0" w:lastRow="0" w:firstColumn="0" w:lastColumn="0" w:noHBand="0" w:noVBand="0"/>
      </w:tblPr>
      <w:tblGrid>
        <w:gridCol w:w="3438"/>
        <w:gridCol w:w="1260"/>
        <w:gridCol w:w="1260"/>
        <w:gridCol w:w="1170"/>
        <w:gridCol w:w="1170"/>
      </w:tblGrid>
      <w:tr w:rsidR="00682701" w:rsidRPr="0023525D" w14:paraId="0000D1ED" w14:textId="77777777" w:rsidTr="000249C5">
        <w:trPr>
          <w:trHeight w:val="411"/>
        </w:trPr>
        <w:tc>
          <w:tcPr>
            <w:tcW w:w="8298" w:type="dxa"/>
            <w:gridSpan w:val="5"/>
            <w:tcBorders>
              <w:top w:val="nil"/>
              <w:bottom w:val="single" w:sz="4" w:space="0" w:color="auto"/>
            </w:tcBorders>
            <w:vAlign w:val="bottom"/>
          </w:tcPr>
          <w:p w14:paraId="2379500D" w14:textId="4C9079F1" w:rsidR="00682701" w:rsidRPr="0023525D" w:rsidRDefault="00B72560" w:rsidP="002F5FCB">
            <w:pPr>
              <w:autoSpaceDE w:val="0"/>
              <w:autoSpaceDN w:val="0"/>
              <w:adjustRightInd w:val="0"/>
              <w:rPr>
                <w:b/>
                <w:bCs/>
                <w:color w:val="000000"/>
              </w:rPr>
            </w:pPr>
            <w:r>
              <w:rPr>
                <w:b/>
              </w:rPr>
              <w:lastRenderedPageBreak/>
              <w:t>Table 20</w:t>
            </w:r>
            <w:r w:rsidR="00682701">
              <w:rPr>
                <w:b/>
              </w:rPr>
              <w:t>. Main effects and interactions for knee extension EMG values (4 sets)</w:t>
            </w:r>
          </w:p>
        </w:tc>
      </w:tr>
      <w:tr w:rsidR="00682701" w:rsidRPr="0023525D" w14:paraId="4F44A1AF" w14:textId="77777777" w:rsidTr="000249C5">
        <w:trPr>
          <w:trHeight w:val="411"/>
        </w:trPr>
        <w:tc>
          <w:tcPr>
            <w:tcW w:w="3438" w:type="dxa"/>
            <w:tcBorders>
              <w:top w:val="single" w:sz="4" w:space="0" w:color="auto"/>
              <w:bottom w:val="single" w:sz="4" w:space="0" w:color="000000"/>
            </w:tcBorders>
            <w:vAlign w:val="bottom"/>
          </w:tcPr>
          <w:p w14:paraId="3A822459" w14:textId="77777777" w:rsidR="00682701" w:rsidRPr="00613E8A" w:rsidRDefault="00682701" w:rsidP="00430DD3">
            <w:pPr>
              <w:autoSpaceDE w:val="0"/>
              <w:autoSpaceDN w:val="0"/>
              <w:adjustRightInd w:val="0"/>
              <w:spacing w:line="276" w:lineRule="auto"/>
              <w:rPr>
                <w:bCs/>
                <w:color w:val="000000"/>
              </w:rPr>
            </w:pPr>
            <w:r w:rsidRPr="00613E8A">
              <w:rPr>
                <w:bCs/>
                <w:color w:val="000000"/>
              </w:rPr>
              <w:t>Variable</w:t>
            </w:r>
          </w:p>
        </w:tc>
        <w:tc>
          <w:tcPr>
            <w:tcW w:w="1260" w:type="dxa"/>
            <w:tcBorders>
              <w:top w:val="single" w:sz="4" w:space="0" w:color="auto"/>
              <w:bottom w:val="single" w:sz="4" w:space="0" w:color="000000"/>
            </w:tcBorders>
            <w:vAlign w:val="bottom"/>
          </w:tcPr>
          <w:p w14:paraId="2DB94D77" w14:textId="77777777" w:rsidR="00682701" w:rsidRPr="00613E8A" w:rsidRDefault="00682701" w:rsidP="00430DD3">
            <w:pPr>
              <w:autoSpaceDE w:val="0"/>
              <w:autoSpaceDN w:val="0"/>
              <w:adjustRightInd w:val="0"/>
              <w:spacing w:line="276" w:lineRule="auto"/>
              <w:jc w:val="center"/>
              <w:rPr>
                <w:bCs/>
                <w:color w:val="000000"/>
              </w:rPr>
            </w:pPr>
            <w:r w:rsidRPr="00613E8A">
              <w:rPr>
                <w:bCs/>
                <w:color w:val="000000"/>
              </w:rPr>
              <w:t>F</w:t>
            </w:r>
          </w:p>
        </w:tc>
        <w:tc>
          <w:tcPr>
            <w:tcW w:w="1260" w:type="dxa"/>
            <w:tcBorders>
              <w:top w:val="single" w:sz="4" w:space="0" w:color="auto"/>
              <w:bottom w:val="single" w:sz="4" w:space="0" w:color="000000"/>
            </w:tcBorders>
            <w:vAlign w:val="bottom"/>
          </w:tcPr>
          <w:p w14:paraId="38DD9B68" w14:textId="77777777" w:rsidR="00682701" w:rsidRPr="00613E8A" w:rsidRDefault="00682701" w:rsidP="00430DD3">
            <w:pPr>
              <w:autoSpaceDE w:val="0"/>
              <w:autoSpaceDN w:val="0"/>
              <w:adjustRightInd w:val="0"/>
              <w:spacing w:line="276" w:lineRule="auto"/>
              <w:jc w:val="center"/>
              <w:rPr>
                <w:bCs/>
                <w:color w:val="000000"/>
              </w:rPr>
            </w:pPr>
            <w:r w:rsidRPr="00613E8A">
              <w:rPr>
                <w:bCs/>
                <w:color w:val="000000"/>
              </w:rPr>
              <w:t>p</w:t>
            </w:r>
          </w:p>
        </w:tc>
        <w:tc>
          <w:tcPr>
            <w:tcW w:w="1170" w:type="dxa"/>
            <w:tcBorders>
              <w:top w:val="single" w:sz="4" w:space="0" w:color="auto"/>
              <w:bottom w:val="single" w:sz="4" w:space="0" w:color="000000"/>
            </w:tcBorders>
            <w:vAlign w:val="bottom"/>
          </w:tcPr>
          <w:p w14:paraId="289FC212" w14:textId="77777777" w:rsidR="00682701" w:rsidRPr="00613E8A" w:rsidRDefault="00682701" w:rsidP="00430DD3">
            <w:pPr>
              <w:autoSpaceDE w:val="0"/>
              <w:autoSpaceDN w:val="0"/>
              <w:adjustRightInd w:val="0"/>
              <w:spacing w:line="276" w:lineRule="auto"/>
              <w:jc w:val="center"/>
              <w:rPr>
                <w:bCs/>
                <w:color w:val="000000"/>
              </w:rPr>
            </w:pPr>
            <w:r w:rsidRPr="00613E8A">
              <w:rPr>
                <w:bCs/>
                <w:color w:val="000000"/>
              </w:rPr>
              <w:t>η2</w:t>
            </w:r>
          </w:p>
        </w:tc>
        <w:tc>
          <w:tcPr>
            <w:tcW w:w="1170" w:type="dxa"/>
            <w:tcBorders>
              <w:top w:val="single" w:sz="4" w:space="0" w:color="auto"/>
              <w:bottom w:val="single" w:sz="4" w:space="0" w:color="000000"/>
            </w:tcBorders>
            <w:vAlign w:val="bottom"/>
          </w:tcPr>
          <w:p w14:paraId="13E4E57D" w14:textId="77777777" w:rsidR="00682701" w:rsidRPr="00613E8A" w:rsidRDefault="00682701" w:rsidP="00430DD3">
            <w:pPr>
              <w:autoSpaceDE w:val="0"/>
              <w:autoSpaceDN w:val="0"/>
              <w:adjustRightInd w:val="0"/>
              <w:spacing w:line="276" w:lineRule="auto"/>
              <w:jc w:val="center"/>
              <w:rPr>
                <w:bCs/>
                <w:color w:val="000000"/>
              </w:rPr>
            </w:pPr>
            <w:r w:rsidRPr="00613E8A">
              <w:rPr>
                <w:bCs/>
                <w:color w:val="000000"/>
              </w:rPr>
              <w:t>Power</w:t>
            </w:r>
          </w:p>
        </w:tc>
      </w:tr>
      <w:tr w:rsidR="00682701" w:rsidRPr="0023525D" w14:paraId="2A50191F" w14:textId="77777777" w:rsidTr="000249C5">
        <w:tblPrEx>
          <w:tblBorders>
            <w:top w:val="none" w:sz="0" w:space="0" w:color="auto"/>
          </w:tblBorders>
        </w:tblPrEx>
        <w:trPr>
          <w:trHeight w:val="411"/>
        </w:trPr>
        <w:tc>
          <w:tcPr>
            <w:tcW w:w="3438" w:type="dxa"/>
            <w:vAlign w:val="bottom"/>
          </w:tcPr>
          <w:p w14:paraId="16FB9609" w14:textId="77777777" w:rsidR="00682701" w:rsidRPr="00613E8A" w:rsidRDefault="00682701" w:rsidP="00430DD3">
            <w:pPr>
              <w:autoSpaceDE w:val="0"/>
              <w:autoSpaceDN w:val="0"/>
              <w:adjustRightInd w:val="0"/>
              <w:spacing w:line="276" w:lineRule="auto"/>
              <w:rPr>
                <w:bCs/>
                <w:color w:val="000000"/>
              </w:rPr>
            </w:pPr>
            <w:r w:rsidRPr="00613E8A">
              <w:rPr>
                <w:bCs/>
                <w:color w:val="000000"/>
              </w:rPr>
              <w:t>Gender</w:t>
            </w:r>
          </w:p>
        </w:tc>
        <w:tc>
          <w:tcPr>
            <w:tcW w:w="1260" w:type="dxa"/>
            <w:vAlign w:val="bottom"/>
          </w:tcPr>
          <w:p w14:paraId="4CB79A7B" w14:textId="4469F7A9" w:rsidR="00682701" w:rsidRPr="00613E8A" w:rsidRDefault="006F362D" w:rsidP="00430DD3">
            <w:pPr>
              <w:autoSpaceDE w:val="0"/>
              <w:autoSpaceDN w:val="0"/>
              <w:adjustRightInd w:val="0"/>
              <w:spacing w:line="276" w:lineRule="auto"/>
              <w:jc w:val="center"/>
              <w:rPr>
                <w:color w:val="000000"/>
              </w:rPr>
            </w:pPr>
            <w:r>
              <w:rPr>
                <w:color w:val="000000"/>
              </w:rPr>
              <w:t>1.996</w:t>
            </w:r>
          </w:p>
        </w:tc>
        <w:tc>
          <w:tcPr>
            <w:tcW w:w="1260" w:type="dxa"/>
            <w:vAlign w:val="bottom"/>
          </w:tcPr>
          <w:p w14:paraId="3AAE37E7" w14:textId="43345877" w:rsidR="00682701" w:rsidRPr="00613E8A" w:rsidRDefault="006F362D" w:rsidP="00430DD3">
            <w:pPr>
              <w:autoSpaceDE w:val="0"/>
              <w:autoSpaceDN w:val="0"/>
              <w:adjustRightInd w:val="0"/>
              <w:spacing w:line="276" w:lineRule="auto"/>
              <w:jc w:val="center"/>
              <w:rPr>
                <w:color w:val="000000"/>
              </w:rPr>
            </w:pPr>
            <w:r>
              <w:rPr>
                <w:color w:val="000000"/>
              </w:rPr>
              <w:t>0.169</w:t>
            </w:r>
          </w:p>
        </w:tc>
        <w:tc>
          <w:tcPr>
            <w:tcW w:w="1170" w:type="dxa"/>
            <w:vAlign w:val="bottom"/>
          </w:tcPr>
          <w:p w14:paraId="48A35CE1" w14:textId="5069906F" w:rsidR="00682701" w:rsidRPr="00613E8A" w:rsidRDefault="006F362D" w:rsidP="00430DD3">
            <w:pPr>
              <w:autoSpaceDE w:val="0"/>
              <w:autoSpaceDN w:val="0"/>
              <w:adjustRightInd w:val="0"/>
              <w:spacing w:line="276" w:lineRule="auto"/>
              <w:jc w:val="center"/>
              <w:rPr>
                <w:color w:val="000000"/>
              </w:rPr>
            </w:pPr>
            <w:r>
              <w:rPr>
                <w:color w:val="000000"/>
              </w:rPr>
              <w:t>0.069</w:t>
            </w:r>
          </w:p>
        </w:tc>
        <w:tc>
          <w:tcPr>
            <w:tcW w:w="1170" w:type="dxa"/>
            <w:vAlign w:val="bottom"/>
          </w:tcPr>
          <w:p w14:paraId="3E2EF3E9" w14:textId="4991C3A0" w:rsidR="00682701" w:rsidRPr="00613E8A" w:rsidRDefault="006F362D" w:rsidP="00430DD3">
            <w:pPr>
              <w:autoSpaceDE w:val="0"/>
              <w:autoSpaceDN w:val="0"/>
              <w:adjustRightInd w:val="0"/>
              <w:spacing w:line="276" w:lineRule="auto"/>
              <w:jc w:val="center"/>
              <w:rPr>
                <w:color w:val="000000"/>
              </w:rPr>
            </w:pPr>
            <w:r>
              <w:rPr>
                <w:color w:val="000000"/>
              </w:rPr>
              <w:t>0.276</w:t>
            </w:r>
          </w:p>
        </w:tc>
      </w:tr>
      <w:tr w:rsidR="00682701" w:rsidRPr="0023525D" w14:paraId="1F258378" w14:textId="77777777" w:rsidTr="000249C5">
        <w:tblPrEx>
          <w:tblBorders>
            <w:top w:val="none" w:sz="0" w:space="0" w:color="auto"/>
          </w:tblBorders>
        </w:tblPrEx>
        <w:trPr>
          <w:trHeight w:val="411"/>
        </w:trPr>
        <w:tc>
          <w:tcPr>
            <w:tcW w:w="3438" w:type="dxa"/>
            <w:vAlign w:val="bottom"/>
          </w:tcPr>
          <w:p w14:paraId="5DE08E2E" w14:textId="31EEB6A3" w:rsidR="00682701" w:rsidRPr="00613E8A" w:rsidRDefault="006F362D" w:rsidP="00430DD3">
            <w:pPr>
              <w:autoSpaceDE w:val="0"/>
              <w:autoSpaceDN w:val="0"/>
              <w:adjustRightInd w:val="0"/>
              <w:spacing w:line="276" w:lineRule="auto"/>
              <w:rPr>
                <w:bCs/>
                <w:color w:val="000000"/>
              </w:rPr>
            </w:pPr>
            <w:r>
              <w:rPr>
                <w:bCs/>
                <w:color w:val="000000"/>
              </w:rPr>
              <w:t>*</w:t>
            </w:r>
            <w:r w:rsidR="00682701" w:rsidRPr="00613E8A">
              <w:rPr>
                <w:bCs/>
                <w:color w:val="000000"/>
              </w:rPr>
              <w:t>Condition</w:t>
            </w:r>
          </w:p>
        </w:tc>
        <w:tc>
          <w:tcPr>
            <w:tcW w:w="1260" w:type="dxa"/>
            <w:vAlign w:val="bottom"/>
          </w:tcPr>
          <w:p w14:paraId="0ABB6556" w14:textId="7E0EAD7C" w:rsidR="00682701" w:rsidRPr="00613E8A" w:rsidRDefault="006F362D" w:rsidP="00430DD3">
            <w:pPr>
              <w:autoSpaceDE w:val="0"/>
              <w:autoSpaceDN w:val="0"/>
              <w:adjustRightInd w:val="0"/>
              <w:spacing w:line="276" w:lineRule="auto"/>
              <w:jc w:val="center"/>
              <w:rPr>
                <w:color w:val="000000"/>
              </w:rPr>
            </w:pPr>
            <w:r>
              <w:rPr>
                <w:color w:val="000000"/>
              </w:rPr>
              <w:t>4.959</w:t>
            </w:r>
          </w:p>
        </w:tc>
        <w:tc>
          <w:tcPr>
            <w:tcW w:w="1260" w:type="dxa"/>
            <w:vAlign w:val="bottom"/>
          </w:tcPr>
          <w:p w14:paraId="522B59ED" w14:textId="5673168F" w:rsidR="00682701" w:rsidRPr="00613E8A" w:rsidRDefault="006F362D" w:rsidP="00430DD3">
            <w:pPr>
              <w:autoSpaceDE w:val="0"/>
              <w:autoSpaceDN w:val="0"/>
              <w:adjustRightInd w:val="0"/>
              <w:spacing w:line="276" w:lineRule="auto"/>
              <w:jc w:val="center"/>
              <w:rPr>
                <w:color w:val="000000"/>
              </w:rPr>
            </w:pPr>
            <w:r>
              <w:rPr>
                <w:color w:val="000000"/>
              </w:rPr>
              <w:t>0.011</w:t>
            </w:r>
          </w:p>
        </w:tc>
        <w:tc>
          <w:tcPr>
            <w:tcW w:w="1170" w:type="dxa"/>
            <w:vAlign w:val="bottom"/>
          </w:tcPr>
          <w:p w14:paraId="6425B016" w14:textId="3B957B68" w:rsidR="00682701" w:rsidRPr="00613E8A" w:rsidRDefault="006F362D" w:rsidP="00430DD3">
            <w:pPr>
              <w:autoSpaceDE w:val="0"/>
              <w:autoSpaceDN w:val="0"/>
              <w:adjustRightInd w:val="0"/>
              <w:spacing w:line="276" w:lineRule="auto"/>
              <w:jc w:val="center"/>
              <w:rPr>
                <w:color w:val="000000"/>
              </w:rPr>
            </w:pPr>
            <w:r>
              <w:rPr>
                <w:color w:val="000000"/>
              </w:rPr>
              <w:t>0.155</w:t>
            </w:r>
          </w:p>
        </w:tc>
        <w:tc>
          <w:tcPr>
            <w:tcW w:w="1170" w:type="dxa"/>
            <w:vAlign w:val="bottom"/>
          </w:tcPr>
          <w:p w14:paraId="14E137C7" w14:textId="28DC9938" w:rsidR="00682701" w:rsidRPr="00613E8A" w:rsidRDefault="006F362D" w:rsidP="00430DD3">
            <w:pPr>
              <w:autoSpaceDE w:val="0"/>
              <w:autoSpaceDN w:val="0"/>
              <w:adjustRightInd w:val="0"/>
              <w:spacing w:line="276" w:lineRule="auto"/>
              <w:jc w:val="center"/>
              <w:rPr>
                <w:color w:val="000000"/>
              </w:rPr>
            </w:pPr>
            <w:r>
              <w:rPr>
                <w:color w:val="000000"/>
              </w:rPr>
              <w:t>0.789</w:t>
            </w:r>
          </w:p>
        </w:tc>
      </w:tr>
      <w:tr w:rsidR="00682701" w:rsidRPr="0023525D" w14:paraId="63AD013F" w14:textId="77777777" w:rsidTr="000249C5">
        <w:tblPrEx>
          <w:tblBorders>
            <w:top w:val="none" w:sz="0" w:space="0" w:color="auto"/>
          </w:tblBorders>
        </w:tblPrEx>
        <w:trPr>
          <w:trHeight w:val="411"/>
        </w:trPr>
        <w:tc>
          <w:tcPr>
            <w:tcW w:w="3438" w:type="dxa"/>
            <w:vAlign w:val="bottom"/>
          </w:tcPr>
          <w:p w14:paraId="7D315294" w14:textId="77777777" w:rsidR="00682701" w:rsidRPr="00613E8A" w:rsidRDefault="00682701" w:rsidP="00430DD3">
            <w:pPr>
              <w:autoSpaceDE w:val="0"/>
              <w:autoSpaceDN w:val="0"/>
              <w:adjustRightInd w:val="0"/>
              <w:spacing w:line="276" w:lineRule="auto"/>
              <w:rPr>
                <w:bCs/>
                <w:color w:val="000000"/>
              </w:rPr>
            </w:pPr>
            <w:r w:rsidRPr="00613E8A">
              <w:rPr>
                <w:bCs/>
                <w:color w:val="000000"/>
              </w:rPr>
              <w:t>Time</w:t>
            </w:r>
          </w:p>
        </w:tc>
        <w:tc>
          <w:tcPr>
            <w:tcW w:w="1260" w:type="dxa"/>
            <w:vAlign w:val="bottom"/>
          </w:tcPr>
          <w:p w14:paraId="6839FC9D" w14:textId="2AB605EE" w:rsidR="00682701" w:rsidRPr="00613E8A" w:rsidRDefault="006F362D" w:rsidP="00430DD3">
            <w:pPr>
              <w:autoSpaceDE w:val="0"/>
              <w:autoSpaceDN w:val="0"/>
              <w:adjustRightInd w:val="0"/>
              <w:spacing w:line="276" w:lineRule="auto"/>
              <w:jc w:val="center"/>
              <w:rPr>
                <w:color w:val="000000"/>
              </w:rPr>
            </w:pPr>
            <w:r>
              <w:rPr>
                <w:color w:val="000000"/>
              </w:rPr>
              <w:t>16.667</w:t>
            </w:r>
          </w:p>
        </w:tc>
        <w:tc>
          <w:tcPr>
            <w:tcW w:w="1260" w:type="dxa"/>
            <w:vAlign w:val="bottom"/>
          </w:tcPr>
          <w:p w14:paraId="139CEED3" w14:textId="243ED2B5" w:rsidR="00682701" w:rsidRPr="00613E8A" w:rsidRDefault="006F362D" w:rsidP="00430DD3">
            <w:pPr>
              <w:autoSpaceDE w:val="0"/>
              <w:autoSpaceDN w:val="0"/>
              <w:adjustRightInd w:val="0"/>
              <w:spacing w:line="276" w:lineRule="auto"/>
              <w:jc w:val="center"/>
              <w:rPr>
                <w:color w:val="000000"/>
              </w:rPr>
            </w:pPr>
            <w:r>
              <w:rPr>
                <w:color w:val="000000"/>
              </w:rPr>
              <w:t>&lt; 0.001</w:t>
            </w:r>
          </w:p>
        </w:tc>
        <w:tc>
          <w:tcPr>
            <w:tcW w:w="1170" w:type="dxa"/>
            <w:vAlign w:val="bottom"/>
          </w:tcPr>
          <w:p w14:paraId="0682DBB0" w14:textId="14DFC0BB" w:rsidR="00682701" w:rsidRPr="00613E8A" w:rsidRDefault="006F362D" w:rsidP="00430DD3">
            <w:pPr>
              <w:autoSpaceDE w:val="0"/>
              <w:autoSpaceDN w:val="0"/>
              <w:adjustRightInd w:val="0"/>
              <w:spacing w:line="276" w:lineRule="auto"/>
              <w:jc w:val="center"/>
              <w:rPr>
                <w:color w:val="000000"/>
              </w:rPr>
            </w:pPr>
            <w:r>
              <w:rPr>
                <w:color w:val="000000"/>
              </w:rPr>
              <w:t>0.382</w:t>
            </w:r>
          </w:p>
        </w:tc>
        <w:tc>
          <w:tcPr>
            <w:tcW w:w="1170" w:type="dxa"/>
            <w:vAlign w:val="bottom"/>
          </w:tcPr>
          <w:p w14:paraId="6532A9E7" w14:textId="31E91303" w:rsidR="00682701" w:rsidRPr="00613E8A" w:rsidRDefault="006F362D" w:rsidP="00430DD3">
            <w:pPr>
              <w:autoSpaceDE w:val="0"/>
              <w:autoSpaceDN w:val="0"/>
              <w:adjustRightInd w:val="0"/>
              <w:spacing w:line="276" w:lineRule="auto"/>
              <w:jc w:val="center"/>
              <w:rPr>
                <w:color w:val="000000"/>
              </w:rPr>
            </w:pPr>
            <w:r>
              <w:rPr>
                <w:color w:val="000000"/>
              </w:rPr>
              <w:t>0.999</w:t>
            </w:r>
          </w:p>
        </w:tc>
      </w:tr>
      <w:tr w:rsidR="00682701" w:rsidRPr="0023525D" w14:paraId="369C2C4E" w14:textId="77777777" w:rsidTr="000249C5">
        <w:tblPrEx>
          <w:tblBorders>
            <w:top w:val="none" w:sz="0" w:space="0" w:color="auto"/>
          </w:tblBorders>
        </w:tblPrEx>
        <w:trPr>
          <w:trHeight w:val="411"/>
        </w:trPr>
        <w:tc>
          <w:tcPr>
            <w:tcW w:w="3438" w:type="dxa"/>
            <w:vAlign w:val="bottom"/>
          </w:tcPr>
          <w:p w14:paraId="7F15B12A" w14:textId="77777777" w:rsidR="00682701" w:rsidRPr="00613E8A" w:rsidRDefault="00682701" w:rsidP="00430DD3">
            <w:pPr>
              <w:autoSpaceDE w:val="0"/>
              <w:autoSpaceDN w:val="0"/>
              <w:adjustRightInd w:val="0"/>
              <w:spacing w:line="276" w:lineRule="auto"/>
              <w:rPr>
                <w:bCs/>
                <w:color w:val="000000"/>
              </w:rPr>
            </w:pPr>
            <w:r w:rsidRPr="00613E8A">
              <w:rPr>
                <w:bCs/>
                <w:color w:val="000000"/>
              </w:rPr>
              <w:t>Gender by Condition</w:t>
            </w:r>
          </w:p>
        </w:tc>
        <w:tc>
          <w:tcPr>
            <w:tcW w:w="1260" w:type="dxa"/>
            <w:vAlign w:val="bottom"/>
          </w:tcPr>
          <w:p w14:paraId="7E3A8BF2" w14:textId="13589A67" w:rsidR="00682701" w:rsidRPr="00613E8A" w:rsidRDefault="006F362D" w:rsidP="00430DD3">
            <w:pPr>
              <w:autoSpaceDE w:val="0"/>
              <w:autoSpaceDN w:val="0"/>
              <w:adjustRightInd w:val="0"/>
              <w:spacing w:line="276" w:lineRule="auto"/>
              <w:jc w:val="center"/>
              <w:rPr>
                <w:color w:val="000000"/>
              </w:rPr>
            </w:pPr>
            <w:r>
              <w:rPr>
                <w:color w:val="000000"/>
              </w:rPr>
              <w:t>0.829</w:t>
            </w:r>
          </w:p>
        </w:tc>
        <w:tc>
          <w:tcPr>
            <w:tcW w:w="1260" w:type="dxa"/>
            <w:vAlign w:val="bottom"/>
          </w:tcPr>
          <w:p w14:paraId="2717AE23" w14:textId="78030E7D" w:rsidR="00682701" w:rsidRPr="00613E8A" w:rsidRDefault="006F362D" w:rsidP="00430DD3">
            <w:pPr>
              <w:autoSpaceDE w:val="0"/>
              <w:autoSpaceDN w:val="0"/>
              <w:adjustRightInd w:val="0"/>
              <w:spacing w:line="276" w:lineRule="auto"/>
              <w:jc w:val="center"/>
              <w:rPr>
                <w:color w:val="000000"/>
              </w:rPr>
            </w:pPr>
            <w:r>
              <w:rPr>
                <w:color w:val="000000"/>
              </w:rPr>
              <w:t>0.442</w:t>
            </w:r>
          </w:p>
        </w:tc>
        <w:tc>
          <w:tcPr>
            <w:tcW w:w="1170" w:type="dxa"/>
            <w:vAlign w:val="bottom"/>
          </w:tcPr>
          <w:p w14:paraId="52804BDB" w14:textId="6CEE2841" w:rsidR="00682701" w:rsidRPr="00613E8A" w:rsidRDefault="006F362D" w:rsidP="00430DD3">
            <w:pPr>
              <w:autoSpaceDE w:val="0"/>
              <w:autoSpaceDN w:val="0"/>
              <w:adjustRightInd w:val="0"/>
              <w:spacing w:line="276" w:lineRule="auto"/>
              <w:jc w:val="center"/>
              <w:rPr>
                <w:color w:val="000000"/>
              </w:rPr>
            </w:pPr>
            <w:r>
              <w:rPr>
                <w:color w:val="000000"/>
              </w:rPr>
              <w:t>0.30</w:t>
            </w:r>
          </w:p>
        </w:tc>
        <w:tc>
          <w:tcPr>
            <w:tcW w:w="1170" w:type="dxa"/>
            <w:vAlign w:val="bottom"/>
          </w:tcPr>
          <w:p w14:paraId="1EEAF3EA" w14:textId="6ED9B8A8" w:rsidR="00682701" w:rsidRPr="00613E8A" w:rsidRDefault="006F362D" w:rsidP="00430DD3">
            <w:pPr>
              <w:autoSpaceDE w:val="0"/>
              <w:autoSpaceDN w:val="0"/>
              <w:adjustRightInd w:val="0"/>
              <w:spacing w:line="276" w:lineRule="auto"/>
              <w:jc w:val="center"/>
              <w:rPr>
                <w:color w:val="000000"/>
              </w:rPr>
            </w:pPr>
            <w:r>
              <w:rPr>
                <w:color w:val="000000"/>
              </w:rPr>
              <w:t>0.185</w:t>
            </w:r>
          </w:p>
        </w:tc>
      </w:tr>
      <w:tr w:rsidR="00682701" w:rsidRPr="0023525D" w14:paraId="2751AB02" w14:textId="77777777" w:rsidTr="000249C5">
        <w:tblPrEx>
          <w:tblBorders>
            <w:top w:val="none" w:sz="0" w:space="0" w:color="auto"/>
          </w:tblBorders>
        </w:tblPrEx>
        <w:trPr>
          <w:trHeight w:val="411"/>
        </w:trPr>
        <w:tc>
          <w:tcPr>
            <w:tcW w:w="3438" w:type="dxa"/>
            <w:vAlign w:val="bottom"/>
          </w:tcPr>
          <w:p w14:paraId="205C6D14" w14:textId="064FA025" w:rsidR="00682701" w:rsidRPr="00613E8A" w:rsidRDefault="006F362D" w:rsidP="00430DD3">
            <w:pPr>
              <w:autoSpaceDE w:val="0"/>
              <w:autoSpaceDN w:val="0"/>
              <w:adjustRightInd w:val="0"/>
              <w:spacing w:line="276" w:lineRule="auto"/>
              <w:rPr>
                <w:bCs/>
                <w:color w:val="000000"/>
              </w:rPr>
            </w:pPr>
            <w:r>
              <w:rPr>
                <w:bCs/>
                <w:color w:val="000000"/>
              </w:rPr>
              <w:t>**</w:t>
            </w:r>
            <w:r w:rsidR="00682701" w:rsidRPr="00613E8A">
              <w:rPr>
                <w:bCs/>
                <w:color w:val="000000"/>
              </w:rPr>
              <w:t>Gender by Time</w:t>
            </w:r>
          </w:p>
        </w:tc>
        <w:tc>
          <w:tcPr>
            <w:tcW w:w="1260" w:type="dxa"/>
            <w:vAlign w:val="bottom"/>
          </w:tcPr>
          <w:p w14:paraId="14D14959" w14:textId="080560D3" w:rsidR="00682701" w:rsidRPr="00613E8A" w:rsidRDefault="006F362D" w:rsidP="00430DD3">
            <w:pPr>
              <w:autoSpaceDE w:val="0"/>
              <w:autoSpaceDN w:val="0"/>
              <w:adjustRightInd w:val="0"/>
              <w:spacing w:line="276" w:lineRule="auto"/>
              <w:jc w:val="center"/>
              <w:rPr>
                <w:color w:val="000000"/>
              </w:rPr>
            </w:pPr>
            <w:r>
              <w:rPr>
                <w:color w:val="000000"/>
              </w:rPr>
              <w:t>5.750</w:t>
            </w:r>
          </w:p>
        </w:tc>
        <w:tc>
          <w:tcPr>
            <w:tcW w:w="1260" w:type="dxa"/>
            <w:vAlign w:val="bottom"/>
          </w:tcPr>
          <w:p w14:paraId="3BF78DD6" w14:textId="412B826C" w:rsidR="00682701" w:rsidRPr="00613E8A" w:rsidRDefault="006F362D" w:rsidP="00430DD3">
            <w:pPr>
              <w:autoSpaceDE w:val="0"/>
              <w:autoSpaceDN w:val="0"/>
              <w:adjustRightInd w:val="0"/>
              <w:spacing w:line="276" w:lineRule="auto"/>
              <w:jc w:val="center"/>
              <w:rPr>
                <w:color w:val="000000"/>
              </w:rPr>
            </w:pPr>
            <w:r>
              <w:rPr>
                <w:color w:val="000000"/>
              </w:rPr>
              <w:t>0.001</w:t>
            </w:r>
          </w:p>
        </w:tc>
        <w:tc>
          <w:tcPr>
            <w:tcW w:w="1170" w:type="dxa"/>
            <w:vAlign w:val="bottom"/>
          </w:tcPr>
          <w:p w14:paraId="23090E8E" w14:textId="5198BEAE" w:rsidR="00682701" w:rsidRPr="00613E8A" w:rsidRDefault="006F362D" w:rsidP="00430DD3">
            <w:pPr>
              <w:autoSpaceDE w:val="0"/>
              <w:autoSpaceDN w:val="0"/>
              <w:adjustRightInd w:val="0"/>
              <w:spacing w:line="276" w:lineRule="auto"/>
              <w:jc w:val="center"/>
              <w:rPr>
                <w:color w:val="000000"/>
              </w:rPr>
            </w:pPr>
            <w:r>
              <w:rPr>
                <w:color w:val="000000"/>
              </w:rPr>
              <w:t>0.176</w:t>
            </w:r>
          </w:p>
        </w:tc>
        <w:tc>
          <w:tcPr>
            <w:tcW w:w="1170" w:type="dxa"/>
            <w:vAlign w:val="bottom"/>
          </w:tcPr>
          <w:p w14:paraId="2D801FD3" w14:textId="30D6CB24" w:rsidR="00682701" w:rsidRPr="00613E8A" w:rsidRDefault="006F362D" w:rsidP="00430DD3">
            <w:pPr>
              <w:autoSpaceDE w:val="0"/>
              <w:autoSpaceDN w:val="0"/>
              <w:adjustRightInd w:val="0"/>
              <w:spacing w:line="276" w:lineRule="auto"/>
              <w:jc w:val="center"/>
              <w:rPr>
                <w:color w:val="000000"/>
              </w:rPr>
            </w:pPr>
            <w:r>
              <w:rPr>
                <w:color w:val="000000"/>
              </w:rPr>
              <w:t>0.940</w:t>
            </w:r>
          </w:p>
        </w:tc>
      </w:tr>
      <w:tr w:rsidR="00682701" w:rsidRPr="0023525D" w14:paraId="34369201" w14:textId="77777777" w:rsidTr="000249C5">
        <w:tblPrEx>
          <w:tblBorders>
            <w:top w:val="none" w:sz="0" w:space="0" w:color="auto"/>
          </w:tblBorders>
        </w:tblPrEx>
        <w:trPr>
          <w:trHeight w:val="411"/>
        </w:trPr>
        <w:tc>
          <w:tcPr>
            <w:tcW w:w="3438" w:type="dxa"/>
            <w:vAlign w:val="bottom"/>
          </w:tcPr>
          <w:p w14:paraId="031A3EE7" w14:textId="158609AA" w:rsidR="00682701" w:rsidRPr="00613E8A" w:rsidRDefault="006F362D" w:rsidP="00430DD3">
            <w:pPr>
              <w:autoSpaceDE w:val="0"/>
              <w:autoSpaceDN w:val="0"/>
              <w:adjustRightInd w:val="0"/>
              <w:spacing w:line="276" w:lineRule="auto"/>
              <w:rPr>
                <w:bCs/>
                <w:color w:val="000000"/>
              </w:rPr>
            </w:pPr>
            <w:r>
              <w:rPr>
                <w:bCs/>
                <w:color w:val="000000"/>
              </w:rPr>
              <w:t>*</w:t>
            </w:r>
            <w:r w:rsidR="00682701" w:rsidRPr="00613E8A">
              <w:rPr>
                <w:bCs/>
                <w:color w:val="000000"/>
              </w:rPr>
              <w:t>Condition by Time</w:t>
            </w:r>
          </w:p>
        </w:tc>
        <w:tc>
          <w:tcPr>
            <w:tcW w:w="1260" w:type="dxa"/>
            <w:vAlign w:val="bottom"/>
          </w:tcPr>
          <w:p w14:paraId="20EBC8DC" w14:textId="7A3EF35B" w:rsidR="00682701" w:rsidRPr="00613E8A" w:rsidRDefault="006F362D" w:rsidP="00430DD3">
            <w:pPr>
              <w:autoSpaceDE w:val="0"/>
              <w:autoSpaceDN w:val="0"/>
              <w:adjustRightInd w:val="0"/>
              <w:spacing w:line="276" w:lineRule="auto"/>
              <w:jc w:val="center"/>
              <w:rPr>
                <w:color w:val="000000"/>
              </w:rPr>
            </w:pPr>
            <w:r>
              <w:rPr>
                <w:color w:val="000000"/>
              </w:rPr>
              <w:t>1.038</w:t>
            </w:r>
          </w:p>
        </w:tc>
        <w:tc>
          <w:tcPr>
            <w:tcW w:w="1260" w:type="dxa"/>
            <w:vAlign w:val="bottom"/>
          </w:tcPr>
          <w:p w14:paraId="10856875" w14:textId="6B7BB7EF" w:rsidR="00682701" w:rsidRPr="00613E8A" w:rsidRDefault="006F362D" w:rsidP="00430DD3">
            <w:pPr>
              <w:autoSpaceDE w:val="0"/>
              <w:autoSpaceDN w:val="0"/>
              <w:adjustRightInd w:val="0"/>
              <w:spacing w:line="276" w:lineRule="auto"/>
              <w:jc w:val="center"/>
              <w:rPr>
                <w:color w:val="000000"/>
              </w:rPr>
            </w:pPr>
            <w:r>
              <w:rPr>
                <w:color w:val="000000"/>
              </w:rPr>
              <w:t>0.402</w:t>
            </w:r>
          </w:p>
        </w:tc>
        <w:tc>
          <w:tcPr>
            <w:tcW w:w="1170" w:type="dxa"/>
            <w:vAlign w:val="bottom"/>
          </w:tcPr>
          <w:p w14:paraId="69051463" w14:textId="0C45BA83" w:rsidR="00682701" w:rsidRPr="00613E8A" w:rsidRDefault="006F362D" w:rsidP="00430DD3">
            <w:pPr>
              <w:autoSpaceDE w:val="0"/>
              <w:autoSpaceDN w:val="0"/>
              <w:adjustRightInd w:val="0"/>
              <w:spacing w:line="276" w:lineRule="auto"/>
              <w:jc w:val="center"/>
              <w:rPr>
                <w:color w:val="000000"/>
              </w:rPr>
            </w:pPr>
            <w:r>
              <w:rPr>
                <w:color w:val="000000"/>
              </w:rPr>
              <w:t>0.037</w:t>
            </w:r>
          </w:p>
        </w:tc>
        <w:tc>
          <w:tcPr>
            <w:tcW w:w="1170" w:type="dxa"/>
            <w:vAlign w:val="bottom"/>
          </w:tcPr>
          <w:p w14:paraId="02EC098A" w14:textId="23FF55A9" w:rsidR="00682701" w:rsidRPr="00613E8A" w:rsidRDefault="006F362D" w:rsidP="00430DD3">
            <w:pPr>
              <w:autoSpaceDE w:val="0"/>
              <w:autoSpaceDN w:val="0"/>
              <w:adjustRightInd w:val="0"/>
              <w:spacing w:line="276" w:lineRule="auto"/>
              <w:jc w:val="center"/>
              <w:rPr>
                <w:color w:val="000000"/>
              </w:rPr>
            </w:pPr>
            <w:r>
              <w:rPr>
                <w:color w:val="000000"/>
              </w:rPr>
              <w:t>0.403</w:t>
            </w:r>
          </w:p>
        </w:tc>
      </w:tr>
      <w:tr w:rsidR="00682701" w:rsidRPr="0023525D" w14:paraId="472BE949" w14:textId="77777777" w:rsidTr="000249C5">
        <w:trPr>
          <w:trHeight w:val="396"/>
        </w:trPr>
        <w:tc>
          <w:tcPr>
            <w:tcW w:w="3438" w:type="dxa"/>
            <w:tcBorders>
              <w:bottom w:val="single" w:sz="4" w:space="0" w:color="auto"/>
            </w:tcBorders>
            <w:vAlign w:val="bottom"/>
          </w:tcPr>
          <w:p w14:paraId="2C8C03EA" w14:textId="6DB1598B" w:rsidR="00682701" w:rsidRPr="00613E8A" w:rsidRDefault="006F362D" w:rsidP="00430DD3">
            <w:pPr>
              <w:autoSpaceDE w:val="0"/>
              <w:autoSpaceDN w:val="0"/>
              <w:adjustRightInd w:val="0"/>
              <w:spacing w:line="276" w:lineRule="auto"/>
              <w:rPr>
                <w:bCs/>
                <w:color w:val="000000"/>
              </w:rPr>
            </w:pPr>
            <w:r>
              <w:rPr>
                <w:bCs/>
                <w:color w:val="000000"/>
              </w:rPr>
              <w:t>*</w:t>
            </w:r>
            <w:r w:rsidR="00682701" w:rsidRPr="00613E8A">
              <w:rPr>
                <w:bCs/>
                <w:color w:val="000000"/>
              </w:rPr>
              <w:t>Gender by Condition by Time</w:t>
            </w:r>
          </w:p>
        </w:tc>
        <w:tc>
          <w:tcPr>
            <w:tcW w:w="1260" w:type="dxa"/>
            <w:tcBorders>
              <w:bottom w:val="single" w:sz="4" w:space="0" w:color="auto"/>
            </w:tcBorders>
            <w:vAlign w:val="bottom"/>
          </w:tcPr>
          <w:p w14:paraId="127EE06F" w14:textId="65554142" w:rsidR="00682701" w:rsidRPr="00613E8A" w:rsidRDefault="006F362D" w:rsidP="00430DD3">
            <w:pPr>
              <w:autoSpaceDE w:val="0"/>
              <w:autoSpaceDN w:val="0"/>
              <w:adjustRightInd w:val="0"/>
              <w:spacing w:line="276" w:lineRule="auto"/>
              <w:jc w:val="center"/>
              <w:rPr>
                <w:color w:val="000000"/>
              </w:rPr>
            </w:pPr>
            <w:r>
              <w:rPr>
                <w:color w:val="000000"/>
              </w:rPr>
              <w:t>1.038</w:t>
            </w:r>
          </w:p>
        </w:tc>
        <w:tc>
          <w:tcPr>
            <w:tcW w:w="1260" w:type="dxa"/>
            <w:tcBorders>
              <w:bottom w:val="single" w:sz="4" w:space="0" w:color="auto"/>
            </w:tcBorders>
            <w:vAlign w:val="bottom"/>
          </w:tcPr>
          <w:p w14:paraId="2874AD2F" w14:textId="7085E025" w:rsidR="00682701" w:rsidRPr="00613E8A" w:rsidRDefault="006F362D" w:rsidP="00430DD3">
            <w:pPr>
              <w:autoSpaceDE w:val="0"/>
              <w:autoSpaceDN w:val="0"/>
              <w:adjustRightInd w:val="0"/>
              <w:spacing w:line="276" w:lineRule="auto"/>
              <w:jc w:val="center"/>
              <w:rPr>
                <w:color w:val="000000"/>
              </w:rPr>
            </w:pPr>
            <w:r>
              <w:rPr>
                <w:color w:val="000000"/>
              </w:rPr>
              <w:t>0.403</w:t>
            </w:r>
          </w:p>
        </w:tc>
        <w:tc>
          <w:tcPr>
            <w:tcW w:w="1170" w:type="dxa"/>
            <w:tcBorders>
              <w:bottom w:val="single" w:sz="4" w:space="0" w:color="auto"/>
            </w:tcBorders>
            <w:vAlign w:val="bottom"/>
          </w:tcPr>
          <w:p w14:paraId="1F24BA05" w14:textId="08E5A54C" w:rsidR="00682701" w:rsidRPr="00613E8A" w:rsidRDefault="006F362D" w:rsidP="00430DD3">
            <w:pPr>
              <w:autoSpaceDE w:val="0"/>
              <w:autoSpaceDN w:val="0"/>
              <w:adjustRightInd w:val="0"/>
              <w:spacing w:line="276" w:lineRule="auto"/>
              <w:jc w:val="center"/>
              <w:rPr>
                <w:color w:val="000000"/>
              </w:rPr>
            </w:pPr>
            <w:r>
              <w:rPr>
                <w:color w:val="000000"/>
              </w:rPr>
              <w:t>0.037</w:t>
            </w:r>
          </w:p>
        </w:tc>
        <w:tc>
          <w:tcPr>
            <w:tcW w:w="1170" w:type="dxa"/>
            <w:tcBorders>
              <w:bottom w:val="single" w:sz="4" w:space="0" w:color="auto"/>
            </w:tcBorders>
            <w:vAlign w:val="bottom"/>
          </w:tcPr>
          <w:p w14:paraId="5F011267" w14:textId="40573C4E" w:rsidR="00682701" w:rsidRPr="00613E8A" w:rsidRDefault="006F362D" w:rsidP="00430DD3">
            <w:pPr>
              <w:autoSpaceDE w:val="0"/>
              <w:autoSpaceDN w:val="0"/>
              <w:adjustRightInd w:val="0"/>
              <w:spacing w:line="276" w:lineRule="auto"/>
              <w:jc w:val="center"/>
              <w:rPr>
                <w:color w:val="000000"/>
              </w:rPr>
            </w:pPr>
            <w:r>
              <w:rPr>
                <w:color w:val="000000"/>
              </w:rPr>
              <w:t>0.402</w:t>
            </w:r>
          </w:p>
        </w:tc>
      </w:tr>
      <w:tr w:rsidR="00682701" w:rsidRPr="0023525D" w14:paraId="1F50C18D" w14:textId="77777777" w:rsidTr="000249C5">
        <w:trPr>
          <w:trHeight w:val="396"/>
        </w:trPr>
        <w:tc>
          <w:tcPr>
            <w:tcW w:w="8298" w:type="dxa"/>
            <w:gridSpan w:val="5"/>
            <w:tcBorders>
              <w:top w:val="single" w:sz="4" w:space="0" w:color="auto"/>
              <w:bottom w:val="nil"/>
            </w:tcBorders>
          </w:tcPr>
          <w:p w14:paraId="7AA176A0" w14:textId="77777777" w:rsidR="00682701" w:rsidRPr="00820744" w:rsidRDefault="00682701" w:rsidP="002F5FCB">
            <w:pPr>
              <w:autoSpaceDE w:val="0"/>
              <w:autoSpaceDN w:val="0"/>
              <w:adjustRightInd w:val="0"/>
              <w:rPr>
                <w:color w:val="000000"/>
              </w:rPr>
            </w:pPr>
            <w:r w:rsidRPr="00315507">
              <w:rPr>
                <w:color w:val="000000"/>
                <w:sz w:val="20"/>
                <w:szCs w:val="20"/>
              </w:rPr>
              <w:t>Abbreviations</w:t>
            </w:r>
            <w:r>
              <w:rPr>
                <w:color w:val="000000"/>
                <w:sz w:val="20"/>
                <w:szCs w:val="20"/>
              </w:rPr>
              <w:t xml:space="preserve"> as follows</w:t>
            </w:r>
            <w:r w:rsidRPr="00315507">
              <w:rPr>
                <w:color w:val="000000"/>
                <w:sz w:val="20"/>
                <w:szCs w:val="20"/>
              </w:rPr>
              <w:t xml:space="preserve">: </w:t>
            </w:r>
            <w:r w:rsidRPr="00315507">
              <w:rPr>
                <w:i/>
                <w:color w:val="000000"/>
                <w:sz w:val="20"/>
                <w:szCs w:val="20"/>
              </w:rPr>
              <w:t>F</w:t>
            </w:r>
            <w:r w:rsidRPr="00315507">
              <w:rPr>
                <w:color w:val="000000"/>
                <w:sz w:val="20"/>
                <w:szCs w:val="20"/>
              </w:rPr>
              <w:t xml:space="preserve"> – Ratio of the mean squares; </w:t>
            </w:r>
            <w:r w:rsidRPr="00315507">
              <w:rPr>
                <w:i/>
                <w:color w:val="000000"/>
                <w:sz w:val="20"/>
                <w:szCs w:val="20"/>
              </w:rPr>
              <w:t xml:space="preserve">p </w:t>
            </w:r>
            <w:r w:rsidRPr="00315507">
              <w:rPr>
                <w:color w:val="000000"/>
                <w:sz w:val="20"/>
                <w:szCs w:val="20"/>
              </w:rPr>
              <w:t xml:space="preserve">– Probability, </w:t>
            </w:r>
            <w:r w:rsidRPr="00315507">
              <w:rPr>
                <w:i/>
                <w:color w:val="000000"/>
                <w:sz w:val="20"/>
                <w:szCs w:val="20"/>
              </w:rPr>
              <w:t xml:space="preserve">p </w:t>
            </w:r>
            <w:r w:rsidRPr="00315507">
              <w:rPr>
                <w:color w:val="000000"/>
                <w:sz w:val="20"/>
                <w:szCs w:val="20"/>
              </w:rPr>
              <w:t xml:space="preserve">&lt; 0.05 for statistical significance; </w:t>
            </w:r>
            <w:r w:rsidRPr="00315507">
              <w:rPr>
                <w:bCs/>
                <w:color w:val="000000"/>
                <w:sz w:val="20"/>
                <w:szCs w:val="20"/>
              </w:rPr>
              <w:t>η</w:t>
            </w:r>
            <w:r w:rsidRPr="00315507">
              <w:rPr>
                <w:bCs/>
                <w:color w:val="000000"/>
                <w:sz w:val="20"/>
                <w:szCs w:val="20"/>
                <w:vertAlign w:val="superscript"/>
              </w:rPr>
              <w:t xml:space="preserve">2 </w:t>
            </w:r>
            <w:r w:rsidRPr="00315507">
              <w:rPr>
                <w:bCs/>
                <w:color w:val="000000"/>
                <w:sz w:val="20"/>
                <w:szCs w:val="20"/>
              </w:rPr>
              <w:t>– Effect size</w:t>
            </w:r>
            <w:r>
              <w:rPr>
                <w:bCs/>
                <w:color w:val="000000"/>
                <w:sz w:val="20"/>
                <w:szCs w:val="20"/>
              </w:rPr>
              <w:t xml:space="preserve">. * </w:t>
            </w:r>
            <w:r>
              <w:rPr>
                <w:bCs/>
                <w:i/>
                <w:color w:val="000000"/>
                <w:sz w:val="20"/>
                <w:szCs w:val="20"/>
              </w:rPr>
              <w:t xml:space="preserve">p </w:t>
            </w:r>
            <w:r>
              <w:rPr>
                <w:bCs/>
                <w:color w:val="000000"/>
                <w:sz w:val="20"/>
                <w:szCs w:val="20"/>
              </w:rPr>
              <w:t xml:space="preserve">≤ 0.05, ** </w:t>
            </w:r>
            <w:r>
              <w:rPr>
                <w:bCs/>
                <w:i/>
                <w:color w:val="000000"/>
                <w:sz w:val="20"/>
                <w:szCs w:val="20"/>
              </w:rPr>
              <w:t xml:space="preserve">p </w:t>
            </w:r>
            <w:r>
              <w:rPr>
                <w:bCs/>
                <w:color w:val="000000"/>
                <w:sz w:val="20"/>
                <w:szCs w:val="20"/>
              </w:rPr>
              <w:t>≤ 0.001.</w:t>
            </w:r>
          </w:p>
        </w:tc>
      </w:tr>
    </w:tbl>
    <w:p w14:paraId="459E1677" w14:textId="1064D7E3" w:rsidR="00C5060B" w:rsidRDefault="00C5060B" w:rsidP="002F5FCB">
      <w:pPr>
        <w:spacing w:line="480" w:lineRule="auto"/>
        <w:ind w:right="36"/>
      </w:pPr>
    </w:p>
    <w:p w14:paraId="13A9907A" w14:textId="1209716E" w:rsidR="00A752C2" w:rsidRDefault="00A752C2" w:rsidP="002F5FCB">
      <w:pPr>
        <w:spacing w:line="480" w:lineRule="auto"/>
        <w:ind w:right="36"/>
      </w:pPr>
    </w:p>
    <w:p w14:paraId="34648264" w14:textId="158E98C0" w:rsidR="00976E43" w:rsidRPr="005D5061" w:rsidRDefault="002F700F" w:rsidP="002F5FCB">
      <w:pPr>
        <w:rPr>
          <w:b/>
          <w:color w:val="000000" w:themeColor="text1"/>
        </w:rPr>
      </w:pPr>
      <w:r>
        <w:rPr>
          <w:b/>
          <w:color w:val="000000" w:themeColor="text1"/>
        </w:rPr>
        <w:t>Figure 7</w:t>
      </w:r>
      <w:r w:rsidR="00976E43" w:rsidRPr="005D5061">
        <w:rPr>
          <w:b/>
          <w:color w:val="000000" w:themeColor="text1"/>
        </w:rPr>
        <w:t>. EMG values across time and condition</w:t>
      </w:r>
      <w:r>
        <w:rPr>
          <w:b/>
          <w:color w:val="000000" w:themeColor="text1"/>
        </w:rPr>
        <w:t xml:space="preserve"> for knee extension</w:t>
      </w:r>
    </w:p>
    <w:p w14:paraId="1BEF56EF" w14:textId="0913030C" w:rsidR="00F35CE4" w:rsidRDefault="002F700F" w:rsidP="002F5FCB">
      <w:pPr>
        <w:autoSpaceDE w:val="0"/>
        <w:autoSpaceDN w:val="0"/>
        <w:adjustRightInd w:val="0"/>
        <w:spacing w:line="480" w:lineRule="auto"/>
        <w:ind w:right="-144"/>
        <w:rPr>
          <w:rFonts w:ascii="Helvetica" w:hAnsi="Helvetica" w:cs="Helvetica"/>
        </w:rPr>
      </w:pPr>
      <w:r>
        <w:rPr>
          <w:rFonts w:ascii="Helvetica" w:hAnsi="Helvetica" w:cs="Helvetica"/>
          <w:noProof/>
        </w:rPr>
        <w:drawing>
          <wp:inline distT="0" distB="0" distL="0" distR="0" wp14:anchorId="5DBD2FC7" wp14:editId="26F08512">
            <wp:extent cx="5394960" cy="307374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4960" cy="3073744"/>
                    </a:xfrm>
                    <a:prstGeom prst="rect">
                      <a:avLst/>
                    </a:prstGeom>
                    <a:noFill/>
                    <a:ln>
                      <a:noFill/>
                    </a:ln>
                  </pic:spPr>
                </pic:pic>
              </a:graphicData>
            </a:graphic>
          </wp:inline>
        </w:drawing>
      </w:r>
    </w:p>
    <w:p w14:paraId="7A615914" w14:textId="77777777" w:rsidR="00C5060B" w:rsidRPr="00A62F06" w:rsidRDefault="00C5060B" w:rsidP="002F5FCB">
      <w:pPr>
        <w:rPr>
          <w:i/>
          <w:sz w:val="20"/>
          <w:szCs w:val="20"/>
        </w:rPr>
      </w:pPr>
      <w:r w:rsidRPr="00366AFB">
        <w:rPr>
          <w:color w:val="000000" w:themeColor="text1"/>
          <w:sz w:val="20"/>
          <w:szCs w:val="20"/>
        </w:rPr>
        <w:t>Abbreviations</w:t>
      </w:r>
      <w:r>
        <w:rPr>
          <w:color w:val="000000" w:themeColor="text1"/>
          <w:sz w:val="20"/>
          <w:szCs w:val="20"/>
        </w:rPr>
        <w:t xml:space="preserve"> as follows</w:t>
      </w:r>
      <w:r w:rsidRPr="00366AFB">
        <w:rPr>
          <w:color w:val="000000" w:themeColor="text1"/>
          <w:sz w:val="20"/>
          <w:szCs w:val="20"/>
        </w:rPr>
        <w:t xml:space="preserve">: Pre - pre-exercise; IP - immediately post-exercise; 5P - 5-min post-exercise; 15P - 15-min post-exercise; cBFR - controlled blood flow restriction (BFR); pBFR - practical BFR; HI - High intensity; LI - Low intensity. </w:t>
      </w:r>
    </w:p>
    <w:p w14:paraId="2C01672F" w14:textId="6EFD2EB1" w:rsidR="004E1A96" w:rsidRDefault="004E1A96" w:rsidP="002F5FCB">
      <w:pPr>
        <w:spacing w:line="480" w:lineRule="auto"/>
        <w:ind w:firstLine="720"/>
        <w:rPr>
          <w:b/>
        </w:rPr>
      </w:pPr>
    </w:p>
    <w:p w14:paraId="66E720AF" w14:textId="04DD18D3" w:rsidR="00976E43" w:rsidRDefault="00976E43" w:rsidP="002F5FCB">
      <w:pPr>
        <w:pStyle w:val="Heading2"/>
      </w:pPr>
      <w:bookmarkStart w:id="56" w:name="_Toc512240254"/>
      <w:r>
        <w:lastRenderedPageBreak/>
        <w:t>Perceptual Response</w:t>
      </w:r>
      <w:bookmarkEnd w:id="56"/>
    </w:p>
    <w:p w14:paraId="3C171BA3" w14:textId="290696E4" w:rsidR="00AC2AA7" w:rsidRDefault="003E214F" w:rsidP="002F5FCB">
      <w:pPr>
        <w:spacing w:line="480" w:lineRule="auto"/>
        <w:ind w:firstLine="720"/>
        <w:rPr>
          <w:color w:val="000000" w:themeColor="text1"/>
        </w:rPr>
      </w:pPr>
      <w:r>
        <w:t>Rating of</w:t>
      </w:r>
      <w:r w:rsidR="0004471B">
        <w:t xml:space="preserve"> perceived exertion </w:t>
      </w:r>
      <w:r w:rsidR="00C30E2D">
        <w:t xml:space="preserve">(RPE) </w:t>
      </w:r>
      <w:r w:rsidR="0004471B">
        <w:t>leg press and knee extension</w:t>
      </w:r>
      <w:r>
        <w:t xml:space="preserve"> as well as ratings of discomfort </w:t>
      </w:r>
      <w:r w:rsidR="0004471B">
        <w:t xml:space="preserve">were recorded before the beginning of exercise and after each set for leg press and knee extension. </w:t>
      </w:r>
      <w:r w:rsidR="00976E43">
        <w:rPr>
          <w:color w:val="000000" w:themeColor="text1"/>
        </w:rPr>
        <w:t>The Friedman’s non-par</w:t>
      </w:r>
      <w:r w:rsidR="00C30E2D">
        <w:rPr>
          <w:color w:val="000000" w:themeColor="text1"/>
        </w:rPr>
        <w:t>ametric test indicated that RPE</w:t>
      </w:r>
      <w:r w:rsidR="00976E43">
        <w:rPr>
          <w:color w:val="000000" w:themeColor="text1"/>
        </w:rPr>
        <w:t xml:space="preserve"> for leg press significantly (</w:t>
      </w:r>
      <w:r w:rsidR="00976E43">
        <w:rPr>
          <w:i/>
          <w:color w:val="000000" w:themeColor="text1"/>
        </w:rPr>
        <w:t xml:space="preserve">p </w:t>
      </w:r>
      <w:r w:rsidR="0004471B">
        <w:rPr>
          <w:color w:val="000000" w:themeColor="text1"/>
        </w:rPr>
        <w:t>≤</w:t>
      </w:r>
      <w:r w:rsidR="00976E43">
        <w:rPr>
          <w:color w:val="000000" w:themeColor="text1"/>
        </w:rPr>
        <w:t xml:space="preserve"> 0.05) increased across time, for </w:t>
      </w:r>
      <w:r w:rsidR="00976E43" w:rsidRPr="00D86C86">
        <w:rPr>
          <w:color w:val="000000" w:themeColor="text1"/>
        </w:rPr>
        <w:t>all conditions and</w:t>
      </w:r>
      <w:r w:rsidR="00976E43">
        <w:rPr>
          <w:color w:val="000000" w:themeColor="text1"/>
        </w:rPr>
        <w:t xml:space="preserve"> for both males and females. As </w:t>
      </w:r>
      <w:r w:rsidR="0041152E">
        <w:rPr>
          <w:color w:val="000000" w:themeColor="text1"/>
        </w:rPr>
        <w:t>displayed</w:t>
      </w:r>
      <w:r w:rsidR="00976E43">
        <w:rPr>
          <w:color w:val="000000" w:themeColor="text1"/>
        </w:rPr>
        <w:t xml:space="preserve"> in </w:t>
      </w:r>
      <w:r w:rsidR="008843D6">
        <w:rPr>
          <w:color w:val="000000" w:themeColor="text1"/>
        </w:rPr>
        <w:t>Table 21</w:t>
      </w:r>
      <w:r w:rsidR="00976E43">
        <w:rPr>
          <w:color w:val="000000" w:themeColor="text1"/>
        </w:rPr>
        <w:t>, no significant difference was observed across conditions at rest for both males and females (</w:t>
      </w:r>
      <w:r w:rsidR="00976E43">
        <w:rPr>
          <w:i/>
          <w:color w:val="000000" w:themeColor="text1"/>
        </w:rPr>
        <w:t xml:space="preserve">p </w:t>
      </w:r>
      <w:r w:rsidR="00976E43">
        <w:rPr>
          <w:color w:val="000000" w:themeColor="text1"/>
        </w:rPr>
        <w:t xml:space="preserve">&gt; 0.05). No significant difference was observed across sets 1 to 4 for </w:t>
      </w:r>
      <w:r w:rsidR="00C30E2D">
        <w:rPr>
          <w:color w:val="000000" w:themeColor="text1"/>
        </w:rPr>
        <w:t>either</w:t>
      </w:r>
      <w:r w:rsidR="00976E43">
        <w:rPr>
          <w:color w:val="000000" w:themeColor="text1"/>
        </w:rPr>
        <w:t xml:space="preserve"> BFR conditions for both genders (</w:t>
      </w:r>
      <w:r w:rsidR="00976E43">
        <w:rPr>
          <w:i/>
          <w:color w:val="000000" w:themeColor="text1"/>
        </w:rPr>
        <w:t xml:space="preserve">p </w:t>
      </w:r>
      <w:r w:rsidR="00976E43">
        <w:rPr>
          <w:color w:val="000000" w:themeColor="text1"/>
        </w:rPr>
        <w:t>&gt; 0.05). Similar RPE values were observed between men and women for both cBFR and pBFR. Finally, the LI condition displayed the lowest RPE for both genders.</w:t>
      </w:r>
    </w:p>
    <w:p w14:paraId="4D0CB9AD" w14:textId="77777777" w:rsidR="00F71AB2" w:rsidRPr="0004471B" w:rsidRDefault="00F71AB2" w:rsidP="002F5FCB">
      <w:pPr>
        <w:spacing w:line="480" w:lineRule="auto"/>
        <w:ind w:firstLine="720"/>
      </w:pPr>
    </w:p>
    <w:tbl>
      <w:tblPr>
        <w:tblStyle w:val="TableGrid"/>
        <w:tblW w:w="78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1150"/>
        <w:gridCol w:w="1440"/>
        <w:gridCol w:w="1530"/>
        <w:gridCol w:w="1530"/>
        <w:gridCol w:w="1350"/>
      </w:tblGrid>
      <w:tr w:rsidR="00976E43" w:rsidRPr="00661244" w14:paraId="34CD20E6" w14:textId="77777777" w:rsidTr="000C1056">
        <w:tc>
          <w:tcPr>
            <w:tcW w:w="7830" w:type="dxa"/>
            <w:gridSpan w:val="6"/>
            <w:tcBorders>
              <w:top w:val="nil"/>
              <w:bottom w:val="single" w:sz="4" w:space="0" w:color="auto"/>
            </w:tcBorders>
            <w:vAlign w:val="center"/>
          </w:tcPr>
          <w:p w14:paraId="00616E32" w14:textId="435EBD7F" w:rsidR="00976E43" w:rsidRPr="00661244" w:rsidRDefault="003D5929" w:rsidP="002F5FCB">
            <w:pPr>
              <w:rPr>
                <w:rFonts w:eastAsiaTheme="minorHAnsi"/>
                <w:b/>
                <w:color w:val="000000" w:themeColor="text1"/>
              </w:rPr>
            </w:pPr>
            <w:r>
              <w:rPr>
                <w:b/>
                <w:color w:val="000000" w:themeColor="text1"/>
              </w:rPr>
              <w:t>Table 21</w:t>
            </w:r>
            <w:r w:rsidR="00976E43" w:rsidRPr="00661244">
              <w:rPr>
                <w:b/>
                <w:color w:val="000000" w:themeColor="text1"/>
                <w:lang w:val="pt-BR"/>
              </w:rPr>
              <w:t xml:space="preserve">. </w:t>
            </w:r>
            <w:r w:rsidR="00976E43" w:rsidRPr="00661244">
              <w:rPr>
                <w:b/>
                <w:color w:val="000000" w:themeColor="text1"/>
              </w:rPr>
              <w:t>Ratings of perceived exertion for leg press across the different tes</w:t>
            </w:r>
            <w:r w:rsidR="00976E43">
              <w:rPr>
                <w:b/>
                <w:color w:val="000000" w:themeColor="text1"/>
              </w:rPr>
              <w:t>ting conditions and time points</w:t>
            </w:r>
          </w:p>
        </w:tc>
      </w:tr>
      <w:tr w:rsidR="00976E43" w:rsidRPr="00CD0BA0" w14:paraId="43C794DE" w14:textId="77777777" w:rsidTr="000C1056">
        <w:tc>
          <w:tcPr>
            <w:tcW w:w="7830" w:type="dxa"/>
            <w:gridSpan w:val="6"/>
            <w:tcBorders>
              <w:top w:val="single" w:sz="4" w:space="0" w:color="auto"/>
              <w:bottom w:val="single" w:sz="4" w:space="0" w:color="auto"/>
            </w:tcBorders>
            <w:vAlign w:val="center"/>
          </w:tcPr>
          <w:p w14:paraId="3C73DBE4" w14:textId="77777777" w:rsidR="00976E43" w:rsidRPr="00B771B6" w:rsidRDefault="00976E43" w:rsidP="00430DD3">
            <w:pPr>
              <w:spacing w:line="276" w:lineRule="auto"/>
              <w:jc w:val="center"/>
              <w:rPr>
                <w:b/>
                <w:color w:val="000000"/>
              </w:rPr>
            </w:pPr>
            <w:r w:rsidRPr="00B771B6">
              <w:rPr>
                <w:b/>
                <w:color w:val="000000"/>
              </w:rPr>
              <w:t>Males</w:t>
            </w:r>
            <w:r>
              <w:rPr>
                <w:b/>
                <w:color w:val="000000"/>
              </w:rPr>
              <w:t xml:space="preserve"> (n = 14)</w:t>
            </w:r>
          </w:p>
        </w:tc>
      </w:tr>
      <w:tr w:rsidR="000C1056" w:rsidRPr="00CD0BA0" w14:paraId="6CD13671" w14:textId="77777777" w:rsidTr="000C1056">
        <w:tc>
          <w:tcPr>
            <w:tcW w:w="830" w:type="dxa"/>
            <w:tcBorders>
              <w:top w:val="single" w:sz="4" w:space="0" w:color="auto"/>
              <w:bottom w:val="single" w:sz="4" w:space="0" w:color="auto"/>
            </w:tcBorders>
            <w:vAlign w:val="center"/>
          </w:tcPr>
          <w:p w14:paraId="5AA6D6B9" w14:textId="77777777" w:rsidR="00976E43" w:rsidRPr="00CD0BA0" w:rsidRDefault="00976E43" w:rsidP="00430DD3">
            <w:pPr>
              <w:spacing w:line="276" w:lineRule="auto"/>
              <w:jc w:val="center"/>
              <w:rPr>
                <w:color w:val="000000" w:themeColor="text1"/>
              </w:rPr>
            </w:pPr>
          </w:p>
        </w:tc>
        <w:tc>
          <w:tcPr>
            <w:tcW w:w="1150" w:type="dxa"/>
            <w:tcBorders>
              <w:top w:val="single" w:sz="4" w:space="0" w:color="auto"/>
              <w:bottom w:val="single" w:sz="4" w:space="0" w:color="auto"/>
            </w:tcBorders>
          </w:tcPr>
          <w:p w14:paraId="4D885B63" w14:textId="77777777" w:rsidR="00976E43" w:rsidRDefault="00976E43" w:rsidP="00430DD3">
            <w:pPr>
              <w:spacing w:line="276" w:lineRule="auto"/>
              <w:jc w:val="center"/>
              <w:rPr>
                <w:b/>
                <w:color w:val="000000"/>
              </w:rPr>
            </w:pPr>
            <w:r>
              <w:rPr>
                <w:b/>
                <w:color w:val="000000"/>
              </w:rPr>
              <w:t>Rest</w:t>
            </w:r>
          </w:p>
        </w:tc>
        <w:tc>
          <w:tcPr>
            <w:tcW w:w="1440" w:type="dxa"/>
            <w:tcBorders>
              <w:top w:val="single" w:sz="4" w:space="0" w:color="auto"/>
              <w:bottom w:val="single" w:sz="4" w:space="0" w:color="auto"/>
            </w:tcBorders>
            <w:vAlign w:val="center"/>
          </w:tcPr>
          <w:p w14:paraId="0326B930" w14:textId="77777777" w:rsidR="00976E43" w:rsidRPr="00CD0BA0" w:rsidRDefault="00976E43" w:rsidP="00430DD3">
            <w:pPr>
              <w:spacing w:line="276" w:lineRule="auto"/>
              <w:jc w:val="center"/>
              <w:rPr>
                <w:color w:val="000000" w:themeColor="text1"/>
              </w:rPr>
            </w:pPr>
            <w:r>
              <w:rPr>
                <w:b/>
                <w:color w:val="000000"/>
              </w:rPr>
              <w:t>Set 1</w:t>
            </w:r>
          </w:p>
        </w:tc>
        <w:tc>
          <w:tcPr>
            <w:tcW w:w="1530" w:type="dxa"/>
            <w:tcBorders>
              <w:top w:val="single" w:sz="4" w:space="0" w:color="auto"/>
              <w:bottom w:val="single" w:sz="4" w:space="0" w:color="auto"/>
            </w:tcBorders>
            <w:vAlign w:val="center"/>
          </w:tcPr>
          <w:p w14:paraId="7F9B2034" w14:textId="77777777" w:rsidR="00976E43" w:rsidRPr="00CD0BA0" w:rsidRDefault="00976E43" w:rsidP="00430DD3">
            <w:pPr>
              <w:spacing w:line="276" w:lineRule="auto"/>
              <w:jc w:val="center"/>
              <w:rPr>
                <w:color w:val="000000" w:themeColor="text1"/>
              </w:rPr>
            </w:pPr>
            <w:r>
              <w:rPr>
                <w:b/>
                <w:color w:val="000000"/>
              </w:rPr>
              <w:t>Set 2</w:t>
            </w:r>
          </w:p>
        </w:tc>
        <w:tc>
          <w:tcPr>
            <w:tcW w:w="1530" w:type="dxa"/>
            <w:tcBorders>
              <w:top w:val="single" w:sz="4" w:space="0" w:color="auto"/>
              <w:bottom w:val="single" w:sz="4" w:space="0" w:color="auto"/>
            </w:tcBorders>
            <w:vAlign w:val="center"/>
          </w:tcPr>
          <w:p w14:paraId="7D2F6CD1" w14:textId="77777777" w:rsidR="00976E43" w:rsidRPr="00CD0BA0" w:rsidRDefault="00976E43" w:rsidP="00430DD3">
            <w:pPr>
              <w:spacing w:line="276" w:lineRule="auto"/>
              <w:jc w:val="center"/>
              <w:rPr>
                <w:color w:val="000000" w:themeColor="text1"/>
              </w:rPr>
            </w:pPr>
            <w:r>
              <w:rPr>
                <w:b/>
                <w:color w:val="000000"/>
              </w:rPr>
              <w:t>Set 3</w:t>
            </w:r>
          </w:p>
        </w:tc>
        <w:tc>
          <w:tcPr>
            <w:tcW w:w="1350" w:type="dxa"/>
            <w:tcBorders>
              <w:top w:val="single" w:sz="4" w:space="0" w:color="auto"/>
              <w:bottom w:val="single" w:sz="4" w:space="0" w:color="auto"/>
            </w:tcBorders>
            <w:vAlign w:val="center"/>
          </w:tcPr>
          <w:p w14:paraId="1F6E7D7F" w14:textId="77777777" w:rsidR="00976E43" w:rsidRPr="00CD0BA0" w:rsidRDefault="00976E43" w:rsidP="00430DD3">
            <w:pPr>
              <w:spacing w:line="276" w:lineRule="auto"/>
              <w:jc w:val="center"/>
              <w:rPr>
                <w:color w:val="000000" w:themeColor="text1"/>
              </w:rPr>
            </w:pPr>
            <w:r>
              <w:rPr>
                <w:b/>
                <w:color w:val="000000"/>
              </w:rPr>
              <w:t>Set 4</w:t>
            </w:r>
          </w:p>
        </w:tc>
      </w:tr>
      <w:tr w:rsidR="000C1056" w:rsidRPr="00CD0BA0" w14:paraId="7BBDCEDF" w14:textId="77777777" w:rsidTr="000C1056">
        <w:trPr>
          <w:trHeight w:val="332"/>
        </w:trPr>
        <w:tc>
          <w:tcPr>
            <w:tcW w:w="830" w:type="dxa"/>
            <w:tcBorders>
              <w:top w:val="single" w:sz="4" w:space="0" w:color="auto"/>
            </w:tcBorders>
            <w:vAlign w:val="center"/>
          </w:tcPr>
          <w:p w14:paraId="31228DEE" w14:textId="77777777" w:rsidR="00976E43" w:rsidRPr="00CD0BA0" w:rsidRDefault="00976E43" w:rsidP="00430DD3">
            <w:pPr>
              <w:spacing w:line="276" w:lineRule="auto"/>
              <w:jc w:val="center"/>
              <w:rPr>
                <w:b/>
                <w:color w:val="000000" w:themeColor="text1"/>
              </w:rPr>
            </w:pPr>
            <w:r>
              <w:rPr>
                <w:b/>
                <w:color w:val="000000" w:themeColor="text1"/>
              </w:rPr>
              <w:t>cBFR</w:t>
            </w:r>
          </w:p>
        </w:tc>
        <w:tc>
          <w:tcPr>
            <w:tcW w:w="1150" w:type="dxa"/>
            <w:tcBorders>
              <w:top w:val="single" w:sz="4" w:space="0" w:color="auto"/>
            </w:tcBorders>
            <w:vAlign w:val="center"/>
          </w:tcPr>
          <w:p w14:paraId="15ABA720" w14:textId="178D8DAA" w:rsidR="00976E43" w:rsidRPr="00CD0BA0" w:rsidRDefault="00617957" w:rsidP="00430DD3">
            <w:pPr>
              <w:spacing w:line="276" w:lineRule="auto"/>
              <w:jc w:val="center"/>
              <w:rPr>
                <w:color w:val="000000"/>
              </w:rPr>
            </w:pPr>
            <w:r>
              <w:rPr>
                <w:color w:val="000000"/>
              </w:rPr>
              <w:t>0.0</w:t>
            </w:r>
            <w:r w:rsidR="00DC107C">
              <w:rPr>
                <w:color w:val="000000"/>
              </w:rPr>
              <w:t xml:space="preserve"> </w:t>
            </w:r>
            <w:r w:rsidR="00DC107C" w:rsidRPr="0021148A">
              <w:rPr>
                <w:color w:val="000000"/>
              </w:rPr>
              <w:t>±</w:t>
            </w:r>
            <w:r w:rsidR="00DC107C">
              <w:rPr>
                <w:color w:val="000000"/>
              </w:rPr>
              <w:t xml:space="preserve"> 0.0</w:t>
            </w:r>
          </w:p>
        </w:tc>
        <w:tc>
          <w:tcPr>
            <w:tcW w:w="1440" w:type="dxa"/>
            <w:tcBorders>
              <w:top w:val="single" w:sz="4" w:space="0" w:color="auto"/>
            </w:tcBorders>
            <w:vAlign w:val="center"/>
          </w:tcPr>
          <w:p w14:paraId="75372AEC" w14:textId="6DE18C02" w:rsidR="00976E43" w:rsidRPr="00CD0BA0" w:rsidRDefault="00617957" w:rsidP="00430DD3">
            <w:pPr>
              <w:spacing w:line="276" w:lineRule="auto"/>
              <w:jc w:val="center"/>
              <w:rPr>
                <w:color w:val="000000" w:themeColor="text1"/>
              </w:rPr>
            </w:pPr>
            <w:r>
              <w:rPr>
                <w:color w:val="000000" w:themeColor="text1"/>
              </w:rPr>
              <w:t>4.3</w:t>
            </w:r>
            <w:r w:rsidR="00DC107C">
              <w:rPr>
                <w:color w:val="000000" w:themeColor="text1"/>
              </w:rPr>
              <w:t xml:space="preserve"> </w:t>
            </w:r>
            <w:r w:rsidR="00DC107C" w:rsidRPr="0021148A">
              <w:rPr>
                <w:color w:val="000000"/>
              </w:rPr>
              <w:t>±</w:t>
            </w:r>
            <w:r w:rsidR="00DC107C">
              <w:rPr>
                <w:color w:val="000000"/>
              </w:rPr>
              <w:t xml:space="preserve"> 1.</w:t>
            </w:r>
            <w:r>
              <w:rPr>
                <w:color w:val="000000"/>
              </w:rPr>
              <w:t>9</w:t>
            </w:r>
            <w:r w:rsidR="00883A53">
              <w:rPr>
                <w:color w:val="000000" w:themeColor="text1"/>
              </w:rPr>
              <w:t xml:space="preserve"> </w:t>
            </w:r>
            <w:r w:rsidR="00B74FA6" w:rsidRPr="00B74FA6">
              <w:rPr>
                <w:i/>
                <w:color w:val="000000" w:themeColor="text1"/>
                <w:vertAlign w:val="superscript"/>
              </w:rPr>
              <w:t>a</w:t>
            </w:r>
          </w:p>
        </w:tc>
        <w:tc>
          <w:tcPr>
            <w:tcW w:w="1530" w:type="dxa"/>
            <w:tcBorders>
              <w:top w:val="single" w:sz="4" w:space="0" w:color="auto"/>
            </w:tcBorders>
            <w:vAlign w:val="center"/>
          </w:tcPr>
          <w:p w14:paraId="607697B1" w14:textId="45F87DDA" w:rsidR="00976E43" w:rsidRPr="00CD0BA0" w:rsidRDefault="00617957" w:rsidP="00430DD3">
            <w:pPr>
              <w:spacing w:line="276" w:lineRule="auto"/>
              <w:jc w:val="center"/>
              <w:rPr>
                <w:color w:val="000000" w:themeColor="text1"/>
              </w:rPr>
            </w:pPr>
            <w:r>
              <w:rPr>
                <w:color w:val="000000" w:themeColor="text1"/>
              </w:rPr>
              <w:t>5.4</w:t>
            </w:r>
            <w:r w:rsidR="00DC107C">
              <w:rPr>
                <w:color w:val="000000" w:themeColor="text1"/>
              </w:rPr>
              <w:t xml:space="preserve"> </w:t>
            </w:r>
            <w:r w:rsidR="00DC107C" w:rsidRPr="0021148A">
              <w:rPr>
                <w:color w:val="000000"/>
              </w:rPr>
              <w:t>±</w:t>
            </w:r>
            <w:r w:rsidR="00DC107C">
              <w:rPr>
                <w:color w:val="000000"/>
              </w:rPr>
              <w:t xml:space="preserve"> 1.</w:t>
            </w:r>
            <w:r>
              <w:rPr>
                <w:color w:val="000000"/>
              </w:rPr>
              <w:t>7</w:t>
            </w:r>
            <w:r w:rsidR="00B74FA6" w:rsidRPr="00B74FA6">
              <w:rPr>
                <w:i/>
                <w:color w:val="000000" w:themeColor="text1"/>
                <w:vertAlign w:val="superscript"/>
              </w:rPr>
              <w:t>a</w:t>
            </w:r>
            <w:r w:rsidR="004928BB">
              <w:rPr>
                <w:i/>
                <w:color w:val="000000" w:themeColor="text1"/>
                <w:vertAlign w:val="superscript"/>
              </w:rPr>
              <w:t>#</w:t>
            </w:r>
          </w:p>
        </w:tc>
        <w:tc>
          <w:tcPr>
            <w:tcW w:w="1530" w:type="dxa"/>
            <w:tcBorders>
              <w:top w:val="single" w:sz="4" w:space="0" w:color="auto"/>
            </w:tcBorders>
            <w:vAlign w:val="center"/>
          </w:tcPr>
          <w:p w14:paraId="40A65A29" w14:textId="56C48C33" w:rsidR="00976E43" w:rsidRPr="00CD0BA0" w:rsidRDefault="00810EAC" w:rsidP="00430DD3">
            <w:pPr>
              <w:spacing w:line="276" w:lineRule="auto"/>
              <w:jc w:val="center"/>
              <w:rPr>
                <w:color w:val="000000" w:themeColor="text1"/>
              </w:rPr>
            </w:pPr>
            <w:r>
              <w:rPr>
                <w:color w:val="000000" w:themeColor="text1"/>
              </w:rPr>
              <w:t>6.1</w:t>
            </w:r>
            <w:r w:rsidR="00DC107C">
              <w:rPr>
                <w:color w:val="000000" w:themeColor="text1"/>
              </w:rPr>
              <w:t xml:space="preserve"> </w:t>
            </w:r>
            <w:r w:rsidR="00DC107C" w:rsidRPr="0021148A">
              <w:rPr>
                <w:color w:val="000000"/>
              </w:rPr>
              <w:t>±</w:t>
            </w:r>
            <w:r>
              <w:rPr>
                <w:color w:val="000000"/>
              </w:rPr>
              <w:t xml:space="preserve"> 2.</w:t>
            </w:r>
            <w:r w:rsidR="00DC107C">
              <w:rPr>
                <w:color w:val="000000"/>
              </w:rPr>
              <w:t>1</w:t>
            </w:r>
            <w:r w:rsidR="00883A53">
              <w:rPr>
                <w:color w:val="000000" w:themeColor="text1"/>
              </w:rPr>
              <w:t xml:space="preserve"> </w:t>
            </w:r>
            <w:r w:rsidR="00B74FA6" w:rsidRPr="00B74FA6">
              <w:rPr>
                <w:i/>
                <w:color w:val="000000" w:themeColor="text1"/>
                <w:vertAlign w:val="superscript"/>
              </w:rPr>
              <w:t>a</w:t>
            </w:r>
            <w:r w:rsidR="00337B4E">
              <w:rPr>
                <w:i/>
                <w:color w:val="000000" w:themeColor="text1"/>
                <w:vertAlign w:val="superscript"/>
              </w:rPr>
              <w:t>,</w:t>
            </w:r>
            <w:r w:rsidR="00B74FA6">
              <w:rPr>
                <w:i/>
                <w:color w:val="000000" w:themeColor="text1"/>
                <w:vertAlign w:val="superscript"/>
              </w:rPr>
              <w:t>b</w:t>
            </w:r>
            <w:r w:rsidR="00337B4E">
              <w:rPr>
                <w:i/>
                <w:color w:val="000000" w:themeColor="text1"/>
                <w:vertAlign w:val="superscript"/>
              </w:rPr>
              <w:t>,</w:t>
            </w:r>
            <w:r w:rsidR="004928BB">
              <w:rPr>
                <w:i/>
                <w:color w:val="000000" w:themeColor="text1"/>
                <w:vertAlign w:val="superscript"/>
              </w:rPr>
              <w:t>*</w:t>
            </w:r>
          </w:p>
        </w:tc>
        <w:tc>
          <w:tcPr>
            <w:tcW w:w="1350" w:type="dxa"/>
            <w:tcBorders>
              <w:top w:val="single" w:sz="4" w:space="0" w:color="auto"/>
            </w:tcBorders>
            <w:vAlign w:val="center"/>
          </w:tcPr>
          <w:p w14:paraId="48DDB035" w14:textId="4261EE23" w:rsidR="00976E43" w:rsidRPr="00CD0BA0" w:rsidRDefault="00810EAC" w:rsidP="00430DD3">
            <w:pPr>
              <w:spacing w:line="276" w:lineRule="auto"/>
              <w:jc w:val="center"/>
              <w:rPr>
                <w:color w:val="000000" w:themeColor="text1"/>
              </w:rPr>
            </w:pPr>
            <w:r>
              <w:rPr>
                <w:color w:val="000000" w:themeColor="text1"/>
              </w:rPr>
              <w:t>6.4</w:t>
            </w:r>
            <w:r w:rsidR="00DC107C">
              <w:rPr>
                <w:color w:val="000000" w:themeColor="text1"/>
              </w:rPr>
              <w:t xml:space="preserve"> </w:t>
            </w:r>
            <w:r w:rsidR="00DC107C" w:rsidRPr="0021148A">
              <w:rPr>
                <w:color w:val="000000"/>
              </w:rPr>
              <w:t>±</w:t>
            </w:r>
            <w:r w:rsidR="00DC107C">
              <w:rPr>
                <w:color w:val="000000"/>
              </w:rPr>
              <w:t xml:space="preserve"> 2.3</w:t>
            </w:r>
            <w:r w:rsidR="00337B4E">
              <w:rPr>
                <w:i/>
                <w:color w:val="000000" w:themeColor="text1"/>
                <w:vertAlign w:val="superscript"/>
              </w:rPr>
              <w:t>ab*</w:t>
            </w:r>
          </w:p>
        </w:tc>
      </w:tr>
      <w:tr w:rsidR="000C1056" w:rsidRPr="00CD0BA0" w14:paraId="6A33C7E2" w14:textId="77777777" w:rsidTr="000C1056">
        <w:tc>
          <w:tcPr>
            <w:tcW w:w="830" w:type="dxa"/>
            <w:vAlign w:val="center"/>
          </w:tcPr>
          <w:p w14:paraId="3BB63740" w14:textId="77777777" w:rsidR="00DC107C" w:rsidRPr="00CD0BA0" w:rsidRDefault="00DC107C" w:rsidP="00430DD3">
            <w:pPr>
              <w:spacing w:line="276" w:lineRule="auto"/>
              <w:jc w:val="center"/>
              <w:rPr>
                <w:b/>
                <w:color w:val="000000" w:themeColor="text1"/>
              </w:rPr>
            </w:pPr>
            <w:r>
              <w:rPr>
                <w:b/>
                <w:color w:val="000000"/>
              </w:rPr>
              <w:t>pBFR</w:t>
            </w:r>
          </w:p>
        </w:tc>
        <w:tc>
          <w:tcPr>
            <w:tcW w:w="1150" w:type="dxa"/>
            <w:vAlign w:val="center"/>
          </w:tcPr>
          <w:p w14:paraId="58725E00" w14:textId="28EF7D7C" w:rsidR="00DC107C" w:rsidRPr="00CD0BA0" w:rsidRDefault="00617957" w:rsidP="00430DD3">
            <w:pPr>
              <w:spacing w:line="276" w:lineRule="auto"/>
              <w:jc w:val="center"/>
              <w:rPr>
                <w:color w:val="000000"/>
              </w:rPr>
            </w:pPr>
            <w:r>
              <w:rPr>
                <w:color w:val="000000" w:themeColor="text1"/>
              </w:rPr>
              <w:t>0.1</w:t>
            </w:r>
            <w:r w:rsidR="00DC7086">
              <w:rPr>
                <w:color w:val="000000" w:themeColor="text1"/>
              </w:rPr>
              <w:t xml:space="preserve"> </w:t>
            </w:r>
            <w:r w:rsidR="00DC7086" w:rsidRPr="0021148A">
              <w:rPr>
                <w:color w:val="000000"/>
              </w:rPr>
              <w:t>±</w:t>
            </w:r>
            <w:r>
              <w:rPr>
                <w:color w:val="000000"/>
              </w:rPr>
              <w:t xml:space="preserve"> 0.5</w:t>
            </w:r>
          </w:p>
        </w:tc>
        <w:tc>
          <w:tcPr>
            <w:tcW w:w="1440" w:type="dxa"/>
            <w:vAlign w:val="center"/>
          </w:tcPr>
          <w:p w14:paraId="368D1857" w14:textId="4C9FCF98" w:rsidR="00DC107C" w:rsidRPr="00CD0BA0" w:rsidRDefault="00617957" w:rsidP="00430DD3">
            <w:pPr>
              <w:spacing w:line="276" w:lineRule="auto"/>
              <w:jc w:val="center"/>
              <w:rPr>
                <w:color w:val="000000" w:themeColor="text1"/>
              </w:rPr>
            </w:pPr>
            <w:r>
              <w:rPr>
                <w:color w:val="000000" w:themeColor="text1"/>
              </w:rPr>
              <w:t>3.1</w:t>
            </w:r>
            <w:r w:rsidR="00DC7086">
              <w:rPr>
                <w:color w:val="000000" w:themeColor="text1"/>
              </w:rPr>
              <w:t xml:space="preserve"> </w:t>
            </w:r>
            <w:r w:rsidR="00DC107C" w:rsidRPr="0021148A">
              <w:rPr>
                <w:color w:val="000000"/>
              </w:rPr>
              <w:t>±</w:t>
            </w:r>
            <w:r w:rsidR="00DC7086">
              <w:rPr>
                <w:color w:val="000000"/>
              </w:rPr>
              <w:t xml:space="preserve"> 1.</w:t>
            </w:r>
            <w:r>
              <w:rPr>
                <w:color w:val="000000"/>
              </w:rPr>
              <w:t>3</w:t>
            </w:r>
            <w:r w:rsidR="00DC107C" w:rsidRPr="00B74FA6">
              <w:rPr>
                <w:i/>
                <w:color w:val="000000" w:themeColor="text1"/>
                <w:vertAlign w:val="superscript"/>
              </w:rPr>
              <w:t>a</w:t>
            </w:r>
          </w:p>
        </w:tc>
        <w:tc>
          <w:tcPr>
            <w:tcW w:w="1530" w:type="dxa"/>
            <w:vAlign w:val="center"/>
          </w:tcPr>
          <w:p w14:paraId="5DEBA27C" w14:textId="628ACE85" w:rsidR="00DC107C" w:rsidRPr="00CD0BA0" w:rsidRDefault="00617957" w:rsidP="00430DD3">
            <w:pPr>
              <w:spacing w:line="276" w:lineRule="auto"/>
              <w:jc w:val="center"/>
              <w:rPr>
                <w:color w:val="000000" w:themeColor="text1"/>
              </w:rPr>
            </w:pPr>
            <w:r>
              <w:rPr>
                <w:color w:val="000000" w:themeColor="text1"/>
              </w:rPr>
              <w:t>3.4</w:t>
            </w:r>
            <w:r w:rsidR="00DC107C">
              <w:rPr>
                <w:color w:val="000000" w:themeColor="text1"/>
              </w:rPr>
              <w:t xml:space="preserve"> </w:t>
            </w:r>
            <w:r w:rsidR="00DC107C" w:rsidRPr="0021148A">
              <w:rPr>
                <w:color w:val="000000"/>
              </w:rPr>
              <w:t>±</w:t>
            </w:r>
            <w:r w:rsidR="00DC7086">
              <w:rPr>
                <w:color w:val="000000"/>
              </w:rPr>
              <w:t>1.4</w:t>
            </w:r>
            <w:r w:rsidR="00DC107C" w:rsidRPr="00B74FA6">
              <w:rPr>
                <w:i/>
                <w:color w:val="000000" w:themeColor="text1"/>
                <w:vertAlign w:val="superscript"/>
              </w:rPr>
              <w:t>a</w:t>
            </w:r>
            <w:r w:rsidR="00DC107C" w:rsidRPr="00883A53">
              <w:rPr>
                <w:color w:val="000000" w:themeColor="text1"/>
                <w:vertAlign w:val="superscript"/>
              </w:rPr>
              <w:t xml:space="preserve"> </w:t>
            </w:r>
          </w:p>
        </w:tc>
        <w:tc>
          <w:tcPr>
            <w:tcW w:w="1530" w:type="dxa"/>
            <w:vAlign w:val="center"/>
          </w:tcPr>
          <w:p w14:paraId="33C569EE" w14:textId="2141B7D2" w:rsidR="00DC107C" w:rsidRPr="00CD0BA0" w:rsidRDefault="00810EAC" w:rsidP="00430DD3">
            <w:pPr>
              <w:spacing w:line="276" w:lineRule="auto"/>
              <w:jc w:val="center"/>
              <w:rPr>
                <w:color w:val="000000" w:themeColor="text1"/>
              </w:rPr>
            </w:pPr>
            <w:r>
              <w:rPr>
                <w:color w:val="000000" w:themeColor="text1"/>
              </w:rPr>
              <w:t>3.7</w:t>
            </w:r>
            <w:r w:rsidR="00DC107C">
              <w:rPr>
                <w:color w:val="000000" w:themeColor="text1"/>
              </w:rPr>
              <w:t xml:space="preserve"> </w:t>
            </w:r>
            <w:r w:rsidR="00DC107C" w:rsidRPr="0021148A">
              <w:rPr>
                <w:color w:val="000000"/>
              </w:rPr>
              <w:t>±</w:t>
            </w:r>
            <w:r>
              <w:rPr>
                <w:color w:val="000000"/>
              </w:rPr>
              <w:t xml:space="preserve"> 1.4</w:t>
            </w:r>
            <w:r w:rsidR="00DC107C">
              <w:rPr>
                <w:color w:val="000000"/>
              </w:rPr>
              <w:t xml:space="preserve"> </w:t>
            </w:r>
            <w:r w:rsidR="00DC107C" w:rsidRPr="00B74FA6">
              <w:rPr>
                <w:i/>
                <w:color w:val="000000" w:themeColor="text1"/>
                <w:vertAlign w:val="superscript"/>
              </w:rPr>
              <w:t>a</w:t>
            </w:r>
          </w:p>
        </w:tc>
        <w:tc>
          <w:tcPr>
            <w:tcW w:w="1350" w:type="dxa"/>
            <w:vAlign w:val="center"/>
          </w:tcPr>
          <w:p w14:paraId="377DA51B" w14:textId="423D8618" w:rsidR="00DC107C" w:rsidRPr="00CD0BA0" w:rsidRDefault="00DC107C" w:rsidP="00430DD3">
            <w:pPr>
              <w:spacing w:line="276" w:lineRule="auto"/>
              <w:jc w:val="center"/>
              <w:rPr>
                <w:color w:val="000000" w:themeColor="text1"/>
              </w:rPr>
            </w:pPr>
            <w:r>
              <w:rPr>
                <w:color w:val="000000" w:themeColor="text1"/>
              </w:rPr>
              <w:t>4</w:t>
            </w:r>
            <w:r w:rsidR="00810EAC">
              <w:rPr>
                <w:color w:val="000000" w:themeColor="text1"/>
              </w:rPr>
              <w:t>.1</w:t>
            </w:r>
            <w:r>
              <w:rPr>
                <w:color w:val="000000" w:themeColor="text1"/>
              </w:rPr>
              <w:t xml:space="preserve"> </w:t>
            </w:r>
            <w:r w:rsidRPr="0021148A">
              <w:rPr>
                <w:color w:val="000000"/>
              </w:rPr>
              <w:t>±</w:t>
            </w:r>
            <w:r>
              <w:rPr>
                <w:color w:val="000000"/>
              </w:rPr>
              <w:t xml:space="preserve"> 1.</w:t>
            </w:r>
            <w:r w:rsidR="00810EAC">
              <w:rPr>
                <w:color w:val="000000"/>
              </w:rPr>
              <w:t>6</w:t>
            </w:r>
            <w:r w:rsidRPr="00B74FA6">
              <w:rPr>
                <w:i/>
                <w:color w:val="000000" w:themeColor="text1"/>
                <w:vertAlign w:val="superscript"/>
              </w:rPr>
              <w:t>a</w:t>
            </w:r>
          </w:p>
        </w:tc>
      </w:tr>
      <w:tr w:rsidR="000C1056" w:rsidRPr="00CD0BA0" w14:paraId="355DF12C" w14:textId="77777777" w:rsidTr="000C1056">
        <w:trPr>
          <w:trHeight w:val="266"/>
        </w:trPr>
        <w:tc>
          <w:tcPr>
            <w:tcW w:w="830" w:type="dxa"/>
            <w:vAlign w:val="center"/>
          </w:tcPr>
          <w:p w14:paraId="5F882974" w14:textId="77777777" w:rsidR="00DC107C" w:rsidRPr="00CD0BA0" w:rsidRDefault="00DC107C" w:rsidP="00430DD3">
            <w:pPr>
              <w:spacing w:line="276" w:lineRule="auto"/>
              <w:jc w:val="center"/>
              <w:rPr>
                <w:b/>
                <w:color w:val="000000" w:themeColor="text1"/>
              </w:rPr>
            </w:pPr>
            <w:r>
              <w:rPr>
                <w:b/>
                <w:color w:val="000000"/>
              </w:rPr>
              <w:t>HI</w:t>
            </w:r>
          </w:p>
        </w:tc>
        <w:tc>
          <w:tcPr>
            <w:tcW w:w="1150" w:type="dxa"/>
            <w:vAlign w:val="center"/>
          </w:tcPr>
          <w:p w14:paraId="05AB26C1" w14:textId="54F83FE1" w:rsidR="00DC107C" w:rsidRPr="00CD0BA0" w:rsidRDefault="00617957" w:rsidP="00430DD3">
            <w:pPr>
              <w:spacing w:line="276" w:lineRule="auto"/>
              <w:jc w:val="center"/>
              <w:rPr>
                <w:color w:val="000000"/>
              </w:rPr>
            </w:pPr>
            <w:r>
              <w:rPr>
                <w:color w:val="000000"/>
              </w:rPr>
              <w:t>0.0</w:t>
            </w:r>
            <w:r w:rsidR="00DC107C">
              <w:rPr>
                <w:color w:val="000000"/>
              </w:rPr>
              <w:t xml:space="preserve"> </w:t>
            </w:r>
            <w:r w:rsidR="00DC107C" w:rsidRPr="0021148A">
              <w:rPr>
                <w:color w:val="000000"/>
              </w:rPr>
              <w:t>±</w:t>
            </w:r>
            <w:r>
              <w:rPr>
                <w:color w:val="000000"/>
              </w:rPr>
              <w:t xml:space="preserve"> 0.</w:t>
            </w:r>
            <w:r w:rsidR="00DC107C">
              <w:rPr>
                <w:color w:val="000000"/>
              </w:rPr>
              <w:t>0</w:t>
            </w:r>
          </w:p>
        </w:tc>
        <w:tc>
          <w:tcPr>
            <w:tcW w:w="1440" w:type="dxa"/>
            <w:vAlign w:val="center"/>
          </w:tcPr>
          <w:p w14:paraId="11FA64E7" w14:textId="57A05035" w:rsidR="00DC107C" w:rsidRPr="00CD0BA0" w:rsidRDefault="00617957" w:rsidP="00430DD3">
            <w:pPr>
              <w:spacing w:line="276" w:lineRule="auto"/>
              <w:jc w:val="center"/>
              <w:rPr>
                <w:color w:val="000000" w:themeColor="text1"/>
              </w:rPr>
            </w:pPr>
            <w:r>
              <w:rPr>
                <w:color w:val="000000" w:themeColor="text1"/>
              </w:rPr>
              <w:t>5.3</w:t>
            </w:r>
            <w:r w:rsidR="00DC107C">
              <w:rPr>
                <w:color w:val="000000" w:themeColor="text1"/>
              </w:rPr>
              <w:t xml:space="preserve"> </w:t>
            </w:r>
            <w:r w:rsidR="00DC107C" w:rsidRPr="0021148A">
              <w:rPr>
                <w:color w:val="000000"/>
              </w:rPr>
              <w:t>±</w:t>
            </w:r>
            <w:r w:rsidR="00DC107C">
              <w:rPr>
                <w:color w:val="000000"/>
              </w:rPr>
              <w:t xml:space="preserve"> 1.8</w:t>
            </w:r>
            <w:r w:rsidR="00DC107C">
              <w:rPr>
                <w:i/>
                <w:color w:val="000000" w:themeColor="text1"/>
                <w:vertAlign w:val="superscript"/>
              </w:rPr>
              <w:t>a*</w:t>
            </w:r>
          </w:p>
        </w:tc>
        <w:tc>
          <w:tcPr>
            <w:tcW w:w="1530" w:type="dxa"/>
            <w:vAlign w:val="center"/>
          </w:tcPr>
          <w:p w14:paraId="4DFD9A87" w14:textId="0F02FD91" w:rsidR="00DC107C" w:rsidRPr="00CD0BA0" w:rsidRDefault="00617957" w:rsidP="00430DD3">
            <w:pPr>
              <w:spacing w:line="276" w:lineRule="auto"/>
              <w:jc w:val="center"/>
              <w:rPr>
                <w:color w:val="000000" w:themeColor="text1"/>
              </w:rPr>
            </w:pPr>
            <w:r>
              <w:rPr>
                <w:color w:val="000000" w:themeColor="text1"/>
              </w:rPr>
              <w:t>6.9</w:t>
            </w:r>
            <w:r w:rsidR="00DC107C">
              <w:rPr>
                <w:color w:val="000000" w:themeColor="text1"/>
              </w:rPr>
              <w:t xml:space="preserve"> </w:t>
            </w:r>
            <w:r w:rsidR="00DC107C" w:rsidRPr="0021148A">
              <w:rPr>
                <w:color w:val="000000"/>
              </w:rPr>
              <w:t>±</w:t>
            </w:r>
            <w:r w:rsidR="00DC107C">
              <w:rPr>
                <w:color w:val="000000"/>
              </w:rPr>
              <w:t xml:space="preserve"> 1.</w:t>
            </w:r>
            <w:r>
              <w:rPr>
                <w:color w:val="000000"/>
              </w:rPr>
              <w:t>7</w:t>
            </w:r>
            <w:r w:rsidR="00DC107C" w:rsidRPr="00B74FA6">
              <w:rPr>
                <w:i/>
                <w:color w:val="000000" w:themeColor="text1"/>
                <w:vertAlign w:val="superscript"/>
              </w:rPr>
              <w:t>a</w:t>
            </w:r>
            <w:r w:rsidR="00DC107C">
              <w:rPr>
                <w:i/>
                <w:color w:val="000000" w:themeColor="text1"/>
                <w:vertAlign w:val="superscript"/>
              </w:rPr>
              <w:t xml:space="preserve"> b#</w:t>
            </w:r>
          </w:p>
        </w:tc>
        <w:tc>
          <w:tcPr>
            <w:tcW w:w="1530" w:type="dxa"/>
            <w:vAlign w:val="center"/>
          </w:tcPr>
          <w:p w14:paraId="151E181E" w14:textId="343FA860" w:rsidR="00DC107C" w:rsidRPr="00CD0BA0" w:rsidRDefault="00810EAC" w:rsidP="00430DD3">
            <w:pPr>
              <w:spacing w:line="276" w:lineRule="auto"/>
              <w:jc w:val="center"/>
              <w:rPr>
                <w:color w:val="000000" w:themeColor="text1"/>
              </w:rPr>
            </w:pPr>
            <w:r>
              <w:rPr>
                <w:color w:val="000000" w:themeColor="text1"/>
              </w:rPr>
              <w:t>7.6</w:t>
            </w:r>
            <w:r w:rsidR="00DC107C">
              <w:rPr>
                <w:color w:val="000000" w:themeColor="text1"/>
              </w:rPr>
              <w:t xml:space="preserve"> </w:t>
            </w:r>
            <w:r w:rsidR="00DC107C" w:rsidRPr="0021148A">
              <w:rPr>
                <w:color w:val="000000"/>
              </w:rPr>
              <w:t>±</w:t>
            </w:r>
            <w:r w:rsidR="00DC107C">
              <w:rPr>
                <w:color w:val="000000"/>
              </w:rPr>
              <w:t xml:space="preserve"> 1.6</w:t>
            </w:r>
            <w:r w:rsidR="00DC107C">
              <w:rPr>
                <w:color w:val="000000" w:themeColor="text1"/>
              </w:rPr>
              <w:t xml:space="preserve"> </w:t>
            </w:r>
            <w:r w:rsidR="00DC107C" w:rsidRPr="00B74FA6">
              <w:rPr>
                <w:i/>
                <w:color w:val="000000" w:themeColor="text1"/>
                <w:vertAlign w:val="superscript"/>
              </w:rPr>
              <w:t>a</w:t>
            </w:r>
            <w:r w:rsidR="00DC107C">
              <w:rPr>
                <w:i/>
                <w:color w:val="000000" w:themeColor="text1"/>
                <w:vertAlign w:val="superscript"/>
              </w:rPr>
              <w:t xml:space="preserve"> bc*</w:t>
            </w:r>
          </w:p>
        </w:tc>
        <w:tc>
          <w:tcPr>
            <w:tcW w:w="1350" w:type="dxa"/>
            <w:vAlign w:val="center"/>
          </w:tcPr>
          <w:p w14:paraId="3E900007" w14:textId="36C2F9BB" w:rsidR="00DC107C" w:rsidRPr="00CD0BA0" w:rsidRDefault="00DC107C" w:rsidP="00430DD3">
            <w:pPr>
              <w:spacing w:line="276" w:lineRule="auto"/>
              <w:jc w:val="center"/>
              <w:rPr>
                <w:color w:val="000000" w:themeColor="text1"/>
              </w:rPr>
            </w:pPr>
            <w:r>
              <w:rPr>
                <w:color w:val="000000" w:themeColor="text1"/>
              </w:rPr>
              <w:t>N/A</w:t>
            </w:r>
            <w:r w:rsidRPr="00B74FA6">
              <w:rPr>
                <w:i/>
                <w:color w:val="000000" w:themeColor="text1"/>
                <w:vertAlign w:val="superscript"/>
              </w:rPr>
              <w:t xml:space="preserve"> </w:t>
            </w:r>
          </w:p>
        </w:tc>
      </w:tr>
      <w:tr w:rsidR="000C1056" w:rsidRPr="00CD0BA0" w14:paraId="572E6DBD" w14:textId="77777777" w:rsidTr="000C1056">
        <w:tc>
          <w:tcPr>
            <w:tcW w:w="830" w:type="dxa"/>
            <w:vAlign w:val="center"/>
          </w:tcPr>
          <w:p w14:paraId="6FF9FCA6" w14:textId="77777777" w:rsidR="00DC107C" w:rsidRPr="00CD0BA0" w:rsidRDefault="00DC107C" w:rsidP="00430DD3">
            <w:pPr>
              <w:spacing w:line="276" w:lineRule="auto"/>
              <w:jc w:val="center"/>
              <w:rPr>
                <w:b/>
                <w:color w:val="000000"/>
              </w:rPr>
            </w:pPr>
            <w:r>
              <w:rPr>
                <w:b/>
                <w:color w:val="000000"/>
              </w:rPr>
              <w:t>LI</w:t>
            </w:r>
          </w:p>
        </w:tc>
        <w:tc>
          <w:tcPr>
            <w:tcW w:w="1150" w:type="dxa"/>
            <w:vAlign w:val="center"/>
          </w:tcPr>
          <w:p w14:paraId="645E5A13" w14:textId="4FE6FBCE" w:rsidR="00DC107C" w:rsidRPr="00CD0BA0" w:rsidRDefault="00617957" w:rsidP="00430DD3">
            <w:pPr>
              <w:spacing w:line="276" w:lineRule="auto"/>
              <w:jc w:val="center"/>
              <w:rPr>
                <w:color w:val="000000"/>
              </w:rPr>
            </w:pPr>
            <w:r>
              <w:rPr>
                <w:color w:val="000000"/>
              </w:rPr>
              <w:t>0.0</w:t>
            </w:r>
            <w:r w:rsidR="00DC107C">
              <w:rPr>
                <w:color w:val="000000"/>
              </w:rPr>
              <w:t xml:space="preserve"> </w:t>
            </w:r>
            <w:r w:rsidR="00DC107C" w:rsidRPr="0021148A">
              <w:rPr>
                <w:color w:val="000000"/>
              </w:rPr>
              <w:t>±</w:t>
            </w:r>
            <w:r>
              <w:rPr>
                <w:color w:val="000000"/>
              </w:rPr>
              <w:t xml:space="preserve"> 0.</w:t>
            </w:r>
            <w:r w:rsidR="00DC107C">
              <w:rPr>
                <w:color w:val="000000"/>
              </w:rPr>
              <w:t>0</w:t>
            </w:r>
          </w:p>
        </w:tc>
        <w:tc>
          <w:tcPr>
            <w:tcW w:w="1440" w:type="dxa"/>
            <w:vAlign w:val="center"/>
          </w:tcPr>
          <w:p w14:paraId="12B268CA" w14:textId="5F24FF99" w:rsidR="00DC107C" w:rsidRPr="00CD0BA0" w:rsidRDefault="00617957" w:rsidP="00430DD3">
            <w:pPr>
              <w:spacing w:line="276" w:lineRule="auto"/>
              <w:jc w:val="center"/>
              <w:rPr>
                <w:color w:val="000000"/>
              </w:rPr>
            </w:pPr>
            <w:r>
              <w:rPr>
                <w:color w:val="000000"/>
              </w:rPr>
              <w:t>2.9</w:t>
            </w:r>
            <w:r w:rsidR="00DC107C">
              <w:rPr>
                <w:color w:val="000000"/>
              </w:rPr>
              <w:t xml:space="preserve"> </w:t>
            </w:r>
            <w:r w:rsidR="00DC107C" w:rsidRPr="0021148A">
              <w:rPr>
                <w:color w:val="000000"/>
              </w:rPr>
              <w:t>±</w:t>
            </w:r>
            <w:r w:rsidR="00DC107C">
              <w:rPr>
                <w:color w:val="000000"/>
              </w:rPr>
              <w:t xml:space="preserve"> 1.7</w:t>
            </w:r>
            <w:r w:rsidR="00DC107C" w:rsidRPr="00B74FA6">
              <w:rPr>
                <w:i/>
                <w:color w:val="000000" w:themeColor="text1"/>
                <w:vertAlign w:val="superscript"/>
              </w:rPr>
              <w:t>a</w:t>
            </w:r>
          </w:p>
        </w:tc>
        <w:tc>
          <w:tcPr>
            <w:tcW w:w="1530" w:type="dxa"/>
            <w:vAlign w:val="center"/>
          </w:tcPr>
          <w:p w14:paraId="616AD7B6" w14:textId="06B34BC0" w:rsidR="00DC107C" w:rsidRPr="00CD0BA0" w:rsidRDefault="00617957" w:rsidP="00430DD3">
            <w:pPr>
              <w:spacing w:line="276" w:lineRule="auto"/>
              <w:jc w:val="center"/>
              <w:rPr>
                <w:color w:val="000000"/>
              </w:rPr>
            </w:pPr>
            <w:r>
              <w:rPr>
                <w:color w:val="000000"/>
              </w:rPr>
              <w:t>2.8</w:t>
            </w:r>
            <w:r w:rsidR="00DC107C">
              <w:rPr>
                <w:color w:val="000000"/>
              </w:rPr>
              <w:t xml:space="preserve"> </w:t>
            </w:r>
            <w:r w:rsidR="00DC107C" w:rsidRPr="0021148A">
              <w:rPr>
                <w:color w:val="000000"/>
              </w:rPr>
              <w:t>±</w:t>
            </w:r>
            <w:r w:rsidR="00DC107C">
              <w:rPr>
                <w:color w:val="000000"/>
              </w:rPr>
              <w:t xml:space="preserve"> 1.</w:t>
            </w:r>
            <w:r>
              <w:rPr>
                <w:color w:val="000000"/>
              </w:rPr>
              <w:t>7</w:t>
            </w:r>
            <w:r w:rsidR="00DC107C" w:rsidRPr="00B74FA6">
              <w:rPr>
                <w:i/>
                <w:color w:val="000000" w:themeColor="text1"/>
                <w:vertAlign w:val="superscript"/>
              </w:rPr>
              <w:t>a</w:t>
            </w:r>
          </w:p>
        </w:tc>
        <w:tc>
          <w:tcPr>
            <w:tcW w:w="1530" w:type="dxa"/>
            <w:vAlign w:val="center"/>
          </w:tcPr>
          <w:p w14:paraId="5AE24226" w14:textId="57ED20B5" w:rsidR="00DC107C" w:rsidRPr="00CD0BA0" w:rsidRDefault="00810EAC" w:rsidP="00430DD3">
            <w:pPr>
              <w:spacing w:line="276" w:lineRule="auto"/>
              <w:jc w:val="center"/>
              <w:rPr>
                <w:color w:val="000000"/>
              </w:rPr>
            </w:pPr>
            <w:r>
              <w:rPr>
                <w:color w:val="000000"/>
              </w:rPr>
              <w:t>3.3</w:t>
            </w:r>
            <w:r w:rsidR="00DC107C">
              <w:rPr>
                <w:color w:val="000000"/>
              </w:rPr>
              <w:t xml:space="preserve"> </w:t>
            </w:r>
            <w:r w:rsidR="00DC107C" w:rsidRPr="0021148A">
              <w:rPr>
                <w:color w:val="000000"/>
              </w:rPr>
              <w:t>±</w:t>
            </w:r>
            <w:r w:rsidR="00DC107C">
              <w:rPr>
                <w:color w:val="000000"/>
              </w:rPr>
              <w:t xml:space="preserve"> 1.6</w:t>
            </w:r>
            <w:r w:rsidR="008218F4" w:rsidRPr="00B74FA6">
              <w:rPr>
                <w:i/>
                <w:color w:val="000000" w:themeColor="text1"/>
                <w:vertAlign w:val="superscript"/>
              </w:rPr>
              <w:t xml:space="preserve"> a</w:t>
            </w:r>
          </w:p>
        </w:tc>
        <w:tc>
          <w:tcPr>
            <w:tcW w:w="1350" w:type="dxa"/>
            <w:vAlign w:val="center"/>
          </w:tcPr>
          <w:p w14:paraId="35108E43" w14:textId="4ABF4E8D" w:rsidR="00DC107C" w:rsidRPr="00CD0BA0" w:rsidRDefault="00810EAC" w:rsidP="00430DD3">
            <w:pPr>
              <w:spacing w:line="276" w:lineRule="auto"/>
              <w:jc w:val="center"/>
              <w:rPr>
                <w:color w:val="000000"/>
              </w:rPr>
            </w:pPr>
            <w:r>
              <w:rPr>
                <w:color w:val="000000"/>
              </w:rPr>
              <w:t>3.7</w:t>
            </w:r>
            <w:r w:rsidR="008218F4">
              <w:rPr>
                <w:color w:val="000000"/>
              </w:rPr>
              <w:t xml:space="preserve"> </w:t>
            </w:r>
            <w:r w:rsidR="008218F4" w:rsidRPr="0021148A">
              <w:rPr>
                <w:color w:val="000000"/>
              </w:rPr>
              <w:t>±</w:t>
            </w:r>
            <w:r w:rsidR="008218F4">
              <w:rPr>
                <w:color w:val="000000"/>
              </w:rPr>
              <w:t xml:space="preserve"> 1.6</w:t>
            </w:r>
            <w:r w:rsidR="00DC107C" w:rsidRPr="00B74FA6">
              <w:rPr>
                <w:i/>
                <w:color w:val="000000" w:themeColor="text1"/>
                <w:vertAlign w:val="superscript"/>
              </w:rPr>
              <w:t>a</w:t>
            </w:r>
          </w:p>
        </w:tc>
      </w:tr>
      <w:tr w:rsidR="00DC107C" w:rsidRPr="00CD0BA0" w14:paraId="262FC725" w14:textId="77777777" w:rsidTr="000C1056">
        <w:tc>
          <w:tcPr>
            <w:tcW w:w="7830" w:type="dxa"/>
            <w:gridSpan w:val="6"/>
            <w:vAlign w:val="center"/>
          </w:tcPr>
          <w:p w14:paraId="2B34DDDA" w14:textId="77777777" w:rsidR="00DC107C" w:rsidRPr="00B771B6" w:rsidRDefault="00DC107C" w:rsidP="00430DD3">
            <w:pPr>
              <w:spacing w:line="276" w:lineRule="auto"/>
              <w:jc w:val="center"/>
              <w:rPr>
                <w:color w:val="000000"/>
              </w:rPr>
            </w:pPr>
            <w:r>
              <w:rPr>
                <w:b/>
                <w:color w:val="000000"/>
              </w:rPr>
              <w:t>Fem</w:t>
            </w:r>
            <w:r w:rsidRPr="00B771B6">
              <w:rPr>
                <w:b/>
                <w:color w:val="000000"/>
              </w:rPr>
              <w:t>ales</w:t>
            </w:r>
            <w:r>
              <w:rPr>
                <w:b/>
                <w:color w:val="000000"/>
              </w:rPr>
              <w:t xml:space="preserve"> (n = 15)</w:t>
            </w:r>
          </w:p>
        </w:tc>
      </w:tr>
      <w:tr w:rsidR="000C1056" w:rsidRPr="00CD0BA0" w14:paraId="2695201C" w14:textId="77777777" w:rsidTr="000C1056">
        <w:tc>
          <w:tcPr>
            <w:tcW w:w="830" w:type="dxa"/>
            <w:vAlign w:val="center"/>
          </w:tcPr>
          <w:p w14:paraId="11F78CD8" w14:textId="77777777" w:rsidR="00DC107C" w:rsidRPr="00CD0BA0" w:rsidRDefault="00DC107C" w:rsidP="00430DD3">
            <w:pPr>
              <w:spacing w:line="276" w:lineRule="auto"/>
              <w:jc w:val="center"/>
              <w:rPr>
                <w:color w:val="000000" w:themeColor="text1"/>
              </w:rPr>
            </w:pPr>
          </w:p>
        </w:tc>
        <w:tc>
          <w:tcPr>
            <w:tcW w:w="1150" w:type="dxa"/>
            <w:vAlign w:val="center"/>
          </w:tcPr>
          <w:p w14:paraId="60E2E8FF" w14:textId="77777777" w:rsidR="00DC107C" w:rsidRDefault="00DC107C" w:rsidP="00430DD3">
            <w:pPr>
              <w:spacing w:line="276" w:lineRule="auto"/>
              <w:jc w:val="center"/>
              <w:rPr>
                <w:b/>
                <w:color w:val="000000"/>
              </w:rPr>
            </w:pPr>
            <w:r>
              <w:rPr>
                <w:b/>
                <w:color w:val="000000"/>
              </w:rPr>
              <w:t>Rest</w:t>
            </w:r>
          </w:p>
        </w:tc>
        <w:tc>
          <w:tcPr>
            <w:tcW w:w="1440" w:type="dxa"/>
            <w:vAlign w:val="center"/>
          </w:tcPr>
          <w:p w14:paraId="7C11771E" w14:textId="77777777" w:rsidR="00DC107C" w:rsidRPr="00CD0BA0" w:rsidRDefault="00DC107C" w:rsidP="00430DD3">
            <w:pPr>
              <w:spacing w:line="276" w:lineRule="auto"/>
              <w:jc w:val="center"/>
              <w:rPr>
                <w:color w:val="000000" w:themeColor="text1"/>
              </w:rPr>
            </w:pPr>
            <w:r>
              <w:rPr>
                <w:b/>
                <w:color w:val="000000"/>
              </w:rPr>
              <w:t>Set 1</w:t>
            </w:r>
          </w:p>
        </w:tc>
        <w:tc>
          <w:tcPr>
            <w:tcW w:w="1530" w:type="dxa"/>
            <w:vAlign w:val="center"/>
          </w:tcPr>
          <w:p w14:paraId="4513BD19" w14:textId="77777777" w:rsidR="00DC107C" w:rsidRPr="00CD0BA0" w:rsidRDefault="00DC107C" w:rsidP="00430DD3">
            <w:pPr>
              <w:spacing w:line="276" w:lineRule="auto"/>
              <w:jc w:val="center"/>
              <w:rPr>
                <w:color w:val="000000" w:themeColor="text1"/>
              </w:rPr>
            </w:pPr>
            <w:r>
              <w:rPr>
                <w:b/>
                <w:color w:val="000000"/>
              </w:rPr>
              <w:t>Set 2</w:t>
            </w:r>
          </w:p>
        </w:tc>
        <w:tc>
          <w:tcPr>
            <w:tcW w:w="1530" w:type="dxa"/>
            <w:vAlign w:val="center"/>
          </w:tcPr>
          <w:p w14:paraId="214A4405" w14:textId="77777777" w:rsidR="00DC107C" w:rsidRPr="00CD0BA0" w:rsidRDefault="00DC107C" w:rsidP="00430DD3">
            <w:pPr>
              <w:spacing w:line="276" w:lineRule="auto"/>
              <w:jc w:val="center"/>
              <w:rPr>
                <w:color w:val="000000" w:themeColor="text1"/>
              </w:rPr>
            </w:pPr>
            <w:r>
              <w:rPr>
                <w:b/>
                <w:color w:val="000000"/>
              </w:rPr>
              <w:t>Set 3</w:t>
            </w:r>
          </w:p>
        </w:tc>
        <w:tc>
          <w:tcPr>
            <w:tcW w:w="1350" w:type="dxa"/>
            <w:vAlign w:val="center"/>
          </w:tcPr>
          <w:p w14:paraId="392048C9" w14:textId="77777777" w:rsidR="00DC107C" w:rsidRPr="00CD0BA0" w:rsidRDefault="00DC107C" w:rsidP="00430DD3">
            <w:pPr>
              <w:spacing w:line="276" w:lineRule="auto"/>
              <w:jc w:val="center"/>
              <w:rPr>
                <w:color w:val="000000" w:themeColor="text1"/>
              </w:rPr>
            </w:pPr>
            <w:r>
              <w:rPr>
                <w:b/>
                <w:color w:val="000000"/>
              </w:rPr>
              <w:t>Set 4</w:t>
            </w:r>
          </w:p>
        </w:tc>
      </w:tr>
      <w:tr w:rsidR="000C1056" w:rsidRPr="00CD0BA0" w14:paraId="44B3024C" w14:textId="77777777" w:rsidTr="000C1056">
        <w:trPr>
          <w:trHeight w:val="207"/>
        </w:trPr>
        <w:tc>
          <w:tcPr>
            <w:tcW w:w="830" w:type="dxa"/>
            <w:vAlign w:val="center"/>
          </w:tcPr>
          <w:p w14:paraId="41FDAAE3" w14:textId="77777777" w:rsidR="00DC107C" w:rsidRPr="00CD0BA0" w:rsidRDefault="00DC107C" w:rsidP="00430DD3">
            <w:pPr>
              <w:spacing w:line="276" w:lineRule="auto"/>
              <w:jc w:val="center"/>
              <w:rPr>
                <w:b/>
                <w:color w:val="000000" w:themeColor="text1"/>
              </w:rPr>
            </w:pPr>
            <w:r>
              <w:rPr>
                <w:b/>
                <w:color w:val="000000" w:themeColor="text1"/>
              </w:rPr>
              <w:t>cBFR</w:t>
            </w:r>
          </w:p>
        </w:tc>
        <w:tc>
          <w:tcPr>
            <w:tcW w:w="1150" w:type="dxa"/>
            <w:vAlign w:val="center"/>
          </w:tcPr>
          <w:p w14:paraId="3B91A2B4" w14:textId="0113BD3D" w:rsidR="00DC107C" w:rsidRPr="00CD0BA0" w:rsidRDefault="00617957" w:rsidP="00430DD3">
            <w:pPr>
              <w:spacing w:line="276" w:lineRule="auto"/>
              <w:jc w:val="center"/>
              <w:rPr>
                <w:color w:val="000000"/>
              </w:rPr>
            </w:pPr>
            <w:r>
              <w:rPr>
                <w:color w:val="000000"/>
              </w:rPr>
              <w:t>0.0</w:t>
            </w:r>
            <w:r w:rsidR="00DC107C">
              <w:rPr>
                <w:color w:val="000000"/>
              </w:rPr>
              <w:t xml:space="preserve"> </w:t>
            </w:r>
            <w:r w:rsidR="00DC107C" w:rsidRPr="0021148A">
              <w:rPr>
                <w:color w:val="000000"/>
              </w:rPr>
              <w:t>±</w:t>
            </w:r>
            <w:r>
              <w:rPr>
                <w:color w:val="000000"/>
              </w:rPr>
              <w:t xml:space="preserve"> 0.</w:t>
            </w:r>
            <w:r w:rsidR="00DC107C">
              <w:rPr>
                <w:color w:val="000000"/>
              </w:rPr>
              <w:t>0</w:t>
            </w:r>
          </w:p>
        </w:tc>
        <w:tc>
          <w:tcPr>
            <w:tcW w:w="1440" w:type="dxa"/>
            <w:vAlign w:val="center"/>
          </w:tcPr>
          <w:p w14:paraId="5D1B9DDE" w14:textId="0CCA3957" w:rsidR="00DC107C" w:rsidRPr="00CD0BA0" w:rsidRDefault="00617957" w:rsidP="00430DD3">
            <w:pPr>
              <w:spacing w:line="276" w:lineRule="auto"/>
              <w:jc w:val="center"/>
              <w:rPr>
                <w:color w:val="000000" w:themeColor="text1"/>
              </w:rPr>
            </w:pPr>
            <w:r>
              <w:rPr>
                <w:color w:val="000000" w:themeColor="text1"/>
              </w:rPr>
              <w:t>3.8</w:t>
            </w:r>
            <w:r w:rsidR="008218F4">
              <w:rPr>
                <w:color w:val="000000" w:themeColor="text1"/>
              </w:rPr>
              <w:t xml:space="preserve"> </w:t>
            </w:r>
            <w:r w:rsidR="008218F4" w:rsidRPr="0021148A">
              <w:rPr>
                <w:color w:val="000000"/>
              </w:rPr>
              <w:t>±</w:t>
            </w:r>
            <w:r w:rsidR="008218F4">
              <w:rPr>
                <w:color w:val="000000"/>
              </w:rPr>
              <w:t xml:space="preserve"> 1.6</w:t>
            </w:r>
            <w:r w:rsidR="00DC107C" w:rsidRPr="00B74FA6">
              <w:rPr>
                <w:i/>
                <w:color w:val="000000" w:themeColor="text1"/>
                <w:vertAlign w:val="superscript"/>
              </w:rPr>
              <w:t>a</w:t>
            </w:r>
            <w:r w:rsidR="00DC107C" w:rsidRPr="00590B03">
              <w:rPr>
                <w:color w:val="000000" w:themeColor="text1"/>
                <w:vertAlign w:val="superscript"/>
              </w:rPr>
              <w:t>#</w:t>
            </w:r>
          </w:p>
        </w:tc>
        <w:tc>
          <w:tcPr>
            <w:tcW w:w="1530" w:type="dxa"/>
            <w:vAlign w:val="center"/>
          </w:tcPr>
          <w:p w14:paraId="07843C9F" w14:textId="44A8C060" w:rsidR="00DC107C" w:rsidRPr="00CD0BA0" w:rsidRDefault="008218F4" w:rsidP="00430DD3">
            <w:pPr>
              <w:spacing w:line="276" w:lineRule="auto"/>
              <w:jc w:val="center"/>
              <w:rPr>
                <w:color w:val="000000" w:themeColor="text1"/>
              </w:rPr>
            </w:pPr>
            <w:r>
              <w:rPr>
                <w:color w:val="000000" w:themeColor="text1"/>
              </w:rPr>
              <w:t>4.9</w:t>
            </w:r>
            <w:r w:rsidR="00617957">
              <w:rPr>
                <w:color w:val="000000" w:themeColor="text1"/>
              </w:rPr>
              <w:t xml:space="preserve"> </w:t>
            </w:r>
            <w:r w:rsidRPr="0021148A">
              <w:rPr>
                <w:color w:val="000000"/>
              </w:rPr>
              <w:t>±</w:t>
            </w:r>
            <w:r>
              <w:rPr>
                <w:color w:val="000000"/>
              </w:rPr>
              <w:t xml:space="preserve"> 1.</w:t>
            </w:r>
            <w:r w:rsidR="00617957">
              <w:rPr>
                <w:color w:val="000000"/>
              </w:rPr>
              <w:t>6</w:t>
            </w:r>
            <w:r w:rsidR="00DC107C" w:rsidRPr="00B74FA6">
              <w:rPr>
                <w:i/>
                <w:color w:val="000000" w:themeColor="text1"/>
                <w:vertAlign w:val="superscript"/>
              </w:rPr>
              <w:t>a</w:t>
            </w:r>
            <w:r w:rsidR="00DC107C">
              <w:rPr>
                <w:i/>
                <w:color w:val="000000" w:themeColor="text1"/>
                <w:vertAlign w:val="superscript"/>
              </w:rPr>
              <w:t>b#</w:t>
            </w:r>
          </w:p>
        </w:tc>
        <w:tc>
          <w:tcPr>
            <w:tcW w:w="1530" w:type="dxa"/>
            <w:vAlign w:val="center"/>
          </w:tcPr>
          <w:p w14:paraId="7716539C" w14:textId="7E3A1C2A" w:rsidR="00DC107C" w:rsidRPr="00CD0BA0" w:rsidRDefault="00810EAC" w:rsidP="00430DD3">
            <w:pPr>
              <w:spacing w:line="276" w:lineRule="auto"/>
              <w:jc w:val="center"/>
              <w:rPr>
                <w:color w:val="000000" w:themeColor="text1"/>
              </w:rPr>
            </w:pPr>
            <w:r>
              <w:rPr>
                <w:color w:val="000000" w:themeColor="text1"/>
              </w:rPr>
              <w:t>5.3</w:t>
            </w:r>
            <w:r w:rsidR="008218F4">
              <w:rPr>
                <w:color w:val="000000" w:themeColor="text1"/>
              </w:rPr>
              <w:t xml:space="preserve"> </w:t>
            </w:r>
            <w:r w:rsidR="008218F4" w:rsidRPr="0021148A">
              <w:rPr>
                <w:color w:val="000000"/>
              </w:rPr>
              <w:t>±</w:t>
            </w:r>
            <w:r w:rsidR="008218F4">
              <w:rPr>
                <w:color w:val="000000"/>
              </w:rPr>
              <w:t xml:space="preserve"> 1.</w:t>
            </w:r>
            <w:r>
              <w:rPr>
                <w:color w:val="000000"/>
              </w:rPr>
              <w:t>7</w:t>
            </w:r>
            <w:r w:rsidR="00DC107C" w:rsidRPr="00B74FA6">
              <w:rPr>
                <w:i/>
                <w:color w:val="000000" w:themeColor="text1"/>
                <w:vertAlign w:val="superscript"/>
              </w:rPr>
              <w:t>a</w:t>
            </w:r>
            <w:r w:rsidR="00DC107C">
              <w:rPr>
                <w:i/>
                <w:color w:val="000000" w:themeColor="text1"/>
                <w:vertAlign w:val="superscript"/>
              </w:rPr>
              <w:t xml:space="preserve"> b*</w:t>
            </w:r>
          </w:p>
        </w:tc>
        <w:tc>
          <w:tcPr>
            <w:tcW w:w="1350" w:type="dxa"/>
            <w:vAlign w:val="center"/>
          </w:tcPr>
          <w:p w14:paraId="2E927C30" w14:textId="1F59F129" w:rsidR="00DC107C" w:rsidRPr="00CD0BA0" w:rsidRDefault="00810EAC" w:rsidP="00430DD3">
            <w:pPr>
              <w:spacing w:line="276" w:lineRule="auto"/>
              <w:jc w:val="center"/>
              <w:rPr>
                <w:color w:val="000000" w:themeColor="text1"/>
              </w:rPr>
            </w:pPr>
            <w:r>
              <w:rPr>
                <w:color w:val="000000" w:themeColor="text1"/>
              </w:rPr>
              <w:t>5.6</w:t>
            </w:r>
            <w:r w:rsidR="008218F4">
              <w:rPr>
                <w:color w:val="000000" w:themeColor="text1"/>
              </w:rPr>
              <w:t xml:space="preserve"> </w:t>
            </w:r>
            <w:r w:rsidR="008218F4" w:rsidRPr="0021148A">
              <w:rPr>
                <w:color w:val="000000"/>
              </w:rPr>
              <w:t>±</w:t>
            </w:r>
            <w:r w:rsidR="008218F4">
              <w:rPr>
                <w:color w:val="000000"/>
              </w:rPr>
              <w:t xml:space="preserve"> 1.8</w:t>
            </w:r>
            <w:r w:rsidR="00DC107C" w:rsidRPr="00B74FA6">
              <w:rPr>
                <w:i/>
                <w:color w:val="000000" w:themeColor="text1"/>
                <w:vertAlign w:val="superscript"/>
              </w:rPr>
              <w:t>a</w:t>
            </w:r>
            <w:r w:rsidR="00DC107C">
              <w:rPr>
                <w:i/>
                <w:color w:val="000000" w:themeColor="text1"/>
                <w:vertAlign w:val="superscript"/>
              </w:rPr>
              <w:t>b*</w:t>
            </w:r>
          </w:p>
        </w:tc>
      </w:tr>
      <w:tr w:rsidR="000C1056" w:rsidRPr="00CD0BA0" w14:paraId="187146A8" w14:textId="77777777" w:rsidTr="000C1056">
        <w:tc>
          <w:tcPr>
            <w:tcW w:w="830" w:type="dxa"/>
            <w:vAlign w:val="center"/>
          </w:tcPr>
          <w:p w14:paraId="226BF4AE" w14:textId="77777777" w:rsidR="00DC107C" w:rsidRPr="00CD0BA0" w:rsidRDefault="00DC107C" w:rsidP="00430DD3">
            <w:pPr>
              <w:spacing w:line="276" w:lineRule="auto"/>
              <w:jc w:val="center"/>
              <w:rPr>
                <w:b/>
                <w:color w:val="000000" w:themeColor="text1"/>
              </w:rPr>
            </w:pPr>
            <w:r>
              <w:rPr>
                <w:b/>
                <w:color w:val="000000"/>
              </w:rPr>
              <w:t>pBFR</w:t>
            </w:r>
          </w:p>
        </w:tc>
        <w:tc>
          <w:tcPr>
            <w:tcW w:w="1150" w:type="dxa"/>
            <w:vAlign w:val="center"/>
          </w:tcPr>
          <w:p w14:paraId="22966D3D" w14:textId="1CCA8D1E" w:rsidR="00DC107C" w:rsidRPr="00CD0BA0" w:rsidRDefault="00617957" w:rsidP="00430DD3">
            <w:pPr>
              <w:spacing w:line="276" w:lineRule="auto"/>
              <w:jc w:val="center"/>
              <w:rPr>
                <w:color w:val="000000"/>
              </w:rPr>
            </w:pPr>
            <w:r>
              <w:rPr>
                <w:color w:val="000000"/>
              </w:rPr>
              <w:t>0.0</w:t>
            </w:r>
            <w:r w:rsidR="00DC107C">
              <w:rPr>
                <w:color w:val="000000"/>
              </w:rPr>
              <w:t xml:space="preserve"> </w:t>
            </w:r>
            <w:r w:rsidR="00DC107C" w:rsidRPr="0021148A">
              <w:rPr>
                <w:color w:val="000000"/>
              </w:rPr>
              <w:t>±</w:t>
            </w:r>
            <w:r>
              <w:rPr>
                <w:color w:val="000000"/>
              </w:rPr>
              <w:t xml:space="preserve"> 0.</w:t>
            </w:r>
            <w:r w:rsidR="00DC107C">
              <w:rPr>
                <w:color w:val="000000"/>
              </w:rPr>
              <w:t>0</w:t>
            </w:r>
          </w:p>
        </w:tc>
        <w:tc>
          <w:tcPr>
            <w:tcW w:w="1440" w:type="dxa"/>
            <w:vAlign w:val="center"/>
          </w:tcPr>
          <w:p w14:paraId="7FE96F35" w14:textId="238CDEB7" w:rsidR="00DC107C" w:rsidRPr="00CD0BA0" w:rsidRDefault="00617957" w:rsidP="00430DD3">
            <w:pPr>
              <w:spacing w:line="276" w:lineRule="auto"/>
              <w:jc w:val="center"/>
              <w:rPr>
                <w:color w:val="000000" w:themeColor="text1"/>
              </w:rPr>
            </w:pPr>
            <w:r>
              <w:rPr>
                <w:color w:val="000000" w:themeColor="text1"/>
              </w:rPr>
              <w:t>3.</w:t>
            </w:r>
            <w:r w:rsidR="008218F4">
              <w:rPr>
                <w:color w:val="000000" w:themeColor="text1"/>
              </w:rPr>
              <w:t xml:space="preserve">0 </w:t>
            </w:r>
            <w:r w:rsidR="008218F4" w:rsidRPr="0021148A">
              <w:rPr>
                <w:color w:val="000000"/>
              </w:rPr>
              <w:t>±</w:t>
            </w:r>
            <w:r w:rsidR="008218F4">
              <w:rPr>
                <w:color w:val="000000"/>
              </w:rPr>
              <w:t xml:space="preserve"> 1.2</w:t>
            </w:r>
            <w:r w:rsidR="00DC107C" w:rsidRPr="00B74FA6">
              <w:rPr>
                <w:i/>
                <w:color w:val="000000" w:themeColor="text1"/>
                <w:vertAlign w:val="superscript"/>
              </w:rPr>
              <w:t>a</w:t>
            </w:r>
          </w:p>
        </w:tc>
        <w:tc>
          <w:tcPr>
            <w:tcW w:w="1530" w:type="dxa"/>
            <w:vAlign w:val="center"/>
          </w:tcPr>
          <w:p w14:paraId="395C5158" w14:textId="3F787007" w:rsidR="00DC107C" w:rsidRPr="00CD0BA0" w:rsidRDefault="00617957" w:rsidP="00430DD3">
            <w:pPr>
              <w:spacing w:line="276" w:lineRule="auto"/>
              <w:jc w:val="center"/>
              <w:rPr>
                <w:color w:val="000000" w:themeColor="text1"/>
              </w:rPr>
            </w:pPr>
            <w:r>
              <w:rPr>
                <w:color w:val="000000" w:themeColor="text1"/>
              </w:rPr>
              <w:t>3.</w:t>
            </w:r>
            <w:r w:rsidR="008218F4">
              <w:rPr>
                <w:color w:val="000000" w:themeColor="text1"/>
              </w:rPr>
              <w:t xml:space="preserve">0 </w:t>
            </w:r>
            <w:r w:rsidR="008218F4" w:rsidRPr="0021148A">
              <w:rPr>
                <w:color w:val="000000"/>
              </w:rPr>
              <w:t>±</w:t>
            </w:r>
            <w:r>
              <w:rPr>
                <w:color w:val="000000"/>
              </w:rPr>
              <w:t xml:space="preserve"> 1.</w:t>
            </w:r>
            <w:r w:rsidR="008218F4">
              <w:rPr>
                <w:color w:val="000000"/>
              </w:rPr>
              <w:t>0</w:t>
            </w:r>
            <w:r w:rsidR="00DC107C" w:rsidRPr="00B74FA6">
              <w:rPr>
                <w:i/>
                <w:color w:val="000000" w:themeColor="text1"/>
                <w:vertAlign w:val="superscript"/>
              </w:rPr>
              <w:t>a</w:t>
            </w:r>
          </w:p>
        </w:tc>
        <w:tc>
          <w:tcPr>
            <w:tcW w:w="1530" w:type="dxa"/>
            <w:vAlign w:val="center"/>
          </w:tcPr>
          <w:p w14:paraId="25A97802" w14:textId="38B4BBFD" w:rsidR="00DC107C" w:rsidRPr="00CD0BA0" w:rsidRDefault="00810EAC" w:rsidP="00430DD3">
            <w:pPr>
              <w:spacing w:line="276" w:lineRule="auto"/>
              <w:jc w:val="center"/>
              <w:rPr>
                <w:color w:val="000000" w:themeColor="text1"/>
              </w:rPr>
            </w:pPr>
            <w:r>
              <w:rPr>
                <w:color w:val="000000" w:themeColor="text1"/>
              </w:rPr>
              <w:t>3.3</w:t>
            </w:r>
            <w:r w:rsidR="008218F4">
              <w:rPr>
                <w:color w:val="000000" w:themeColor="text1"/>
              </w:rPr>
              <w:t xml:space="preserve"> </w:t>
            </w:r>
            <w:r w:rsidR="008218F4" w:rsidRPr="0021148A">
              <w:rPr>
                <w:color w:val="000000"/>
              </w:rPr>
              <w:t>±</w:t>
            </w:r>
            <w:r w:rsidR="008218F4">
              <w:rPr>
                <w:color w:val="000000"/>
              </w:rPr>
              <w:t xml:space="preserve"> 1.</w:t>
            </w:r>
            <w:r>
              <w:rPr>
                <w:color w:val="000000"/>
              </w:rPr>
              <w:t>3</w:t>
            </w:r>
            <w:r w:rsidR="00DC107C" w:rsidRPr="00B74FA6">
              <w:rPr>
                <w:i/>
                <w:color w:val="000000" w:themeColor="text1"/>
                <w:vertAlign w:val="superscript"/>
              </w:rPr>
              <w:t>a</w:t>
            </w:r>
          </w:p>
        </w:tc>
        <w:tc>
          <w:tcPr>
            <w:tcW w:w="1350" w:type="dxa"/>
            <w:vAlign w:val="center"/>
          </w:tcPr>
          <w:p w14:paraId="716DB2CD" w14:textId="2A4363AC" w:rsidR="00DC107C" w:rsidRPr="00CD0BA0" w:rsidRDefault="00810EAC" w:rsidP="00430DD3">
            <w:pPr>
              <w:spacing w:line="276" w:lineRule="auto"/>
              <w:jc w:val="center"/>
              <w:rPr>
                <w:color w:val="000000" w:themeColor="text1"/>
              </w:rPr>
            </w:pPr>
            <w:r>
              <w:rPr>
                <w:color w:val="000000" w:themeColor="text1"/>
              </w:rPr>
              <w:t>3.6</w:t>
            </w:r>
            <w:r w:rsidR="008218F4">
              <w:rPr>
                <w:color w:val="000000" w:themeColor="text1"/>
              </w:rPr>
              <w:t xml:space="preserve"> </w:t>
            </w:r>
            <w:r w:rsidR="008218F4" w:rsidRPr="0021148A">
              <w:rPr>
                <w:color w:val="000000"/>
              </w:rPr>
              <w:t>±</w:t>
            </w:r>
            <w:r w:rsidR="008218F4">
              <w:rPr>
                <w:color w:val="000000"/>
              </w:rPr>
              <w:t xml:space="preserve"> 1.</w:t>
            </w:r>
            <w:r>
              <w:rPr>
                <w:color w:val="000000"/>
              </w:rPr>
              <w:t>8</w:t>
            </w:r>
            <w:r w:rsidR="00DC107C" w:rsidRPr="00B74FA6">
              <w:rPr>
                <w:i/>
                <w:color w:val="000000" w:themeColor="text1"/>
                <w:vertAlign w:val="superscript"/>
              </w:rPr>
              <w:t>a</w:t>
            </w:r>
          </w:p>
        </w:tc>
      </w:tr>
      <w:tr w:rsidR="000C1056" w:rsidRPr="00CD0BA0" w14:paraId="12EE7B2B" w14:textId="77777777" w:rsidTr="000C1056">
        <w:tc>
          <w:tcPr>
            <w:tcW w:w="830" w:type="dxa"/>
            <w:vAlign w:val="center"/>
          </w:tcPr>
          <w:p w14:paraId="4CB048F6" w14:textId="77777777" w:rsidR="00DC107C" w:rsidRPr="00CD0BA0" w:rsidRDefault="00DC107C" w:rsidP="00430DD3">
            <w:pPr>
              <w:spacing w:line="276" w:lineRule="auto"/>
              <w:jc w:val="center"/>
              <w:rPr>
                <w:b/>
                <w:color w:val="000000" w:themeColor="text1"/>
              </w:rPr>
            </w:pPr>
            <w:r>
              <w:rPr>
                <w:b/>
                <w:color w:val="000000"/>
              </w:rPr>
              <w:t>HI</w:t>
            </w:r>
          </w:p>
        </w:tc>
        <w:tc>
          <w:tcPr>
            <w:tcW w:w="1150" w:type="dxa"/>
            <w:vAlign w:val="center"/>
          </w:tcPr>
          <w:p w14:paraId="21EBEC78" w14:textId="56834C90" w:rsidR="00DC107C" w:rsidRPr="00CD0BA0" w:rsidRDefault="00617957" w:rsidP="00430DD3">
            <w:pPr>
              <w:spacing w:line="276" w:lineRule="auto"/>
              <w:jc w:val="center"/>
              <w:rPr>
                <w:color w:val="000000"/>
              </w:rPr>
            </w:pPr>
            <w:r>
              <w:rPr>
                <w:color w:val="000000"/>
              </w:rPr>
              <w:t>0.0</w:t>
            </w:r>
            <w:r w:rsidR="00DC107C">
              <w:rPr>
                <w:color w:val="000000"/>
              </w:rPr>
              <w:t xml:space="preserve"> </w:t>
            </w:r>
            <w:r w:rsidR="00DC107C" w:rsidRPr="0021148A">
              <w:rPr>
                <w:color w:val="000000"/>
              </w:rPr>
              <w:t>±</w:t>
            </w:r>
            <w:r>
              <w:rPr>
                <w:color w:val="000000"/>
              </w:rPr>
              <w:t xml:space="preserve"> 0.</w:t>
            </w:r>
            <w:r w:rsidR="00DC107C">
              <w:rPr>
                <w:color w:val="000000"/>
              </w:rPr>
              <w:t>0</w:t>
            </w:r>
          </w:p>
        </w:tc>
        <w:tc>
          <w:tcPr>
            <w:tcW w:w="1440" w:type="dxa"/>
            <w:vAlign w:val="center"/>
          </w:tcPr>
          <w:p w14:paraId="72DB8F08" w14:textId="44B01F42" w:rsidR="00DC107C" w:rsidRPr="00CD0BA0" w:rsidRDefault="00617957" w:rsidP="00430DD3">
            <w:pPr>
              <w:spacing w:line="276" w:lineRule="auto"/>
              <w:jc w:val="center"/>
              <w:rPr>
                <w:color w:val="000000" w:themeColor="text1"/>
              </w:rPr>
            </w:pPr>
            <w:r>
              <w:rPr>
                <w:color w:val="000000" w:themeColor="text1"/>
              </w:rPr>
              <w:t>5.1</w:t>
            </w:r>
            <w:r w:rsidR="008218F4">
              <w:rPr>
                <w:color w:val="000000" w:themeColor="text1"/>
              </w:rPr>
              <w:t xml:space="preserve"> </w:t>
            </w:r>
            <w:r w:rsidR="008218F4" w:rsidRPr="0021148A">
              <w:rPr>
                <w:color w:val="000000"/>
              </w:rPr>
              <w:t>±</w:t>
            </w:r>
            <w:r w:rsidR="008218F4">
              <w:rPr>
                <w:color w:val="000000"/>
              </w:rPr>
              <w:t xml:space="preserve"> 1.</w:t>
            </w:r>
            <w:r>
              <w:rPr>
                <w:color w:val="000000"/>
              </w:rPr>
              <w:t>8</w:t>
            </w:r>
            <w:r w:rsidR="00DC107C" w:rsidRPr="00B74FA6">
              <w:rPr>
                <w:i/>
                <w:color w:val="000000" w:themeColor="text1"/>
                <w:vertAlign w:val="superscript"/>
              </w:rPr>
              <w:t>a</w:t>
            </w:r>
            <w:r w:rsidR="00DC107C">
              <w:rPr>
                <w:i/>
                <w:color w:val="000000" w:themeColor="text1"/>
                <w:vertAlign w:val="superscript"/>
              </w:rPr>
              <w:t>*</w:t>
            </w:r>
          </w:p>
        </w:tc>
        <w:tc>
          <w:tcPr>
            <w:tcW w:w="1530" w:type="dxa"/>
            <w:vAlign w:val="center"/>
          </w:tcPr>
          <w:p w14:paraId="6C0B2522" w14:textId="255B0552" w:rsidR="00DC107C" w:rsidRPr="00CD0BA0" w:rsidRDefault="00617957" w:rsidP="00430DD3">
            <w:pPr>
              <w:spacing w:line="276" w:lineRule="auto"/>
              <w:jc w:val="center"/>
              <w:rPr>
                <w:color w:val="000000" w:themeColor="text1"/>
              </w:rPr>
            </w:pPr>
            <w:r>
              <w:rPr>
                <w:color w:val="000000" w:themeColor="text1"/>
              </w:rPr>
              <w:t>6.0</w:t>
            </w:r>
            <w:r w:rsidR="008218F4">
              <w:rPr>
                <w:color w:val="000000" w:themeColor="text1"/>
              </w:rPr>
              <w:t xml:space="preserve"> </w:t>
            </w:r>
            <w:r w:rsidR="008218F4" w:rsidRPr="0021148A">
              <w:rPr>
                <w:color w:val="000000"/>
              </w:rPr>
              <w:t>±</w:t>
            </w:r>
            <w:r w:rsidR="008218F4">
              <w:rPr>
                <w:color w:val="000000"/>
              </w:rPr>
              <w:t xml:space="preserve"> 1.</w:t>
            </w:r>
            <w:r>
              <w:rPr>
                <w:color w:val="000000"/>
              </w:rPr>
              <w:t>3</w:t>
            </w:r>
            <w:r w:rsidR="00DC107C">
              <w:rPr>
                <w:color w:val="000000" w:themeColor="text1"/>
              </w:rPr>
              <w:t xml:space="preserve"> </w:t>
            </w:r>
            <w:r w:rsidR="00DC107C" w:rsidRPr="00B74FA6">
              <w:rPr>
                <w:i/>
                <w:color w:val="000000" w:themeColor="text1"/>
                <w:vertAlign w:val="superscript"/>
              </w:rPr>
              <w:t>a</w:t>
            </w:r>
            <w:r w:rsidR="00DC107C">
              <w:rPr>
                <w:i/>
                <w:color w:val="000000" w:themeColor="text1"/>
                <w:vertAlign w:val="superscript"/>
              </w:rPr>
              <w:t xml:space="preserve"> b#</w:t>
            </w:r>
          </w:p>
        </w:tc>
        <w:tc>
          <w:tcPr>
            <w:tcW w:w="1530" w:type="dxa"/>
            <w:vAlign w:val="center"/>
          </w:tcPr>
          <w:p w14:paraId="029C73AE" w14:textId="759B8A1C" w:rsidR="00DC107C" w:rsidRPr="00CD0BA0" w:rsidRDefault="00810EAC" w:rsidP="00430DD3">
            <w:pPr>
              <w:spacing w:line="276" w:lineRule="auto"/>
              <w:jc w:val="center"/>
              <w:rPr>
                <w:color w:val="000000" w:themeColor="text1"/>
              </w:rPr>
            </w:pPr>
            <w:r>
              <w:rPr>
                <w:color w:val="000000" w:themeColor="text1"/>
              </w:rPr>
              <w:t>6.9</w:t>
            </w:r>
            <w:r w:rsidR="008218F4">
              <w:rPr>
                <w:color w:val="000000" w:themeColor="text1"/>
              </w:rPr>
              <w:t xml:space="preserve"> </w:t>
            </w:r>
            <w:r w:rsidR="008218F4" w:rsidRPr="0021148A">
              <w:rPr>
                <w:color w:val="000000"/>
              </w:rPr>
              <w:t>±</w:t>
            </w:r>
            <w:r w:rsidR="008218F4">
              <w:rPr>
                <w:color w:val="000000"/>
              </w:rPr>
              <w:t xml:space="preserve"> 1.2</w:t>
            </w:r>
            <w:r>
              <w:rPr>
                <w:i/>
                <w:color w:val="000000" w:themeColor="text1"/>
                <w:vertAlign w:val="superscript"/>
              </w:rPr>
              <w:t>a</w:t>
            </w:r>
            <w:r w:rsidR="00DC107C">
              <w:rPr>
                <w:i/>
                <w:color w:val="000000" w:themeColor="text1"/>
                <w:vertAlign w:val="superscript"/>
              </w:rPr>
              <w:t>bc*#</w:t>
            </w:r>
          </w:p>
        </w:tc>
        <w:tc>
          <w:tcPr>
            <w:tcW w:w="1350" w:type="dxa"/>
            <w:vAlign w:val="center"/>
          </w:tcPr>
          <w:p w14:paraId="470E8419" w14:textId="77777777" w:rsidR="00DC107C" w:rsidRPr="00CD0BA0" w:rsidRDefault="00DC107C" w:rsidP="00430DD3">
            <w:pPr>
              <w:spacing w:line="276" w:lineRule="auto"/>
              <w:jc w:val="center"/>
              <w:rPr>
                <w:color w:val="000000" w:themeColor="text1"/>
              </w:rPr>
            </w:pPr>
            <w:r>
              <w:rPr>
                <w:color w:val="000000" w:themeColor="text1"/>
              </w:rPr>
              <w:t>N/A</w:t>
            </w:r>
          </w:p>
        </w:tc>
      </w:tr>
      <w:tr w:rsidR="000C1056" w:rsidRPr="00CD0BA0" w14:paraId="583CF3B4" w14:textId="77777777" w:rsidTr="000C1056">
        <w:tc>
          <w:tcPr>
            <w:tcW w:w="830" w:type="dxa"/>
            <w:tcBorders>
              <w:bottom w:val="single" w:sz="4" w:space="0" w:color="auto"/>
            </w:tcBorders>
            <w:vAlign w:val="center"/>
          </w:tcPr>
          <w:p w14:paraId="61F7E10F" w14:textId="77777777" w:rsidR="00DC107C" w:rsidRPr="00CD0BA0" w:rsidRDefault="00DC107C" w:rsidP="00430DD3">
            <w:pPr>
              <w:spacing w:line="276" w:lineRule="auto"/>
              <w:jc w:val="center"/>
              <w:rPr>
                <w:b/>
                <w:color w:val="000000"/>
              </w:rPr>
            </w:pPr>
            <w:r>
              <w:rPr>
                <w:b/>
                <w:color w:val="000000"/>
              </w:rPr>
              <w:t>LI</w:t>
            </w:r>
          </w:p>
        </w:tc>
        <w:tc>
          <w:tcPr>
            <w:tcW w:w="1150" w:type="dxa"/>
            <w:tcBorders>
              <w:bottom w:val="single" w:sz="4" w:space="0" w:color="auto"/>
            </w:tcBorders>
            <w:vAlign w:val="center"/>
          </w:tcPr>
          <w:p w14:paraId="7D81DE61" w14:textId="242F3F6D" w:rsidR="00DC107C" w:rsidRPr="00CD0BA0" w:rsidRDefault="00617957" w:rsidP="00430DD3">
            <w:pPr>
              <w:spacing w:line="276" w:lineRule="auto"/>
              <w:jc w:val="center"/>
              <w:rPr>
                <w:color w:val="000000"/>
              </w:rPr>
            </w:pPr>
            <w:r>
              <w:rPr>
                <w:color w:val="000000"/>
              </w:rPr>
              <w:t>0.0</w:t>
            </w:r>
            <w:r w:rsidR="00DC107C">
              <w:rPr>
                <w:color w:val="000000"/>
              </w:rPr>
              <w:t xml:space="preserve"> </w:t>
            </w:r>
            <w:r w:rsidR="00DC107C" w:rsidRPr="0021148A">
              <w:rPr>
                <w:color w:val="000000"/>
              </w:rPr>
              <w:t>±</w:t>
            </w:r>
            <w:r>
              <w:rPr>
                <w:color w:val="000000"/>
              </w:rPr>
              <w:t xml:space="preserve"> 0.</w:t>
            </w:r>
            <w:r w:rsidR="00DC107C">
              <w:rPr>
                <w:color w:val="000000"/>
              </w:rPr>
              <w:t>0</w:t>
            </w:r>
          </w:p>
        </w:tc>
        <w:tc>
          <w:tcPr>
            <w:tcW w:w="1440" w:type="dxa"/>
            <w:tcBorders>
              <w:bottom w:val="single" w:sz="4" w:space="0" w:color="auto"/>
            </w:tcBorders>
            <w:vAlign w:val="center"/>
          </w:tcPr>
          <w:p w14:paraId="7A3D1896" w14:textId="66357FCA" w:rsidR="00DC107C" w:rsidRPr="00CD0BA0" w:rsidRDefault="00617957" w:rsidP="00430DD3">
            <w:pPr>
              <w:spacing w:line="276" w:lineRule="auto"/>
              <w:jc w:val="center"/>
              <w:rPr>
                <w:color w:val="000000"/>
              </w:rPr>
            </w:pPr>
            <w:r>
              <w:rPr>
                <w:color w:val="000000"/>
              </w:rPr>
              <w:t>2.1</w:t>
            </w:r>
            <w:r w:rsidR="008218F4">
              <w:rPr>
                <w:color w:val="000000"/>
              </w:rPr>
              <w:t xml:space="preserve"> </w:t>
            </w:r>
            <w:r w:rsidR="008218F4" w:rsidRPr="0021148A">
              <w:rPr>
                <w:color w:val="000000"/>
              </w:rPr>
              <w:t>±</w:t>
            </w:r>
            <w:r w:rsidR="008218F4">
              <w:rPr>
                <w:color w:val="000000"/>
              </w:rPr>
              <w:t xml:space="preserve"> 0.9</w:t>
            </w:r>
            <w:r w:rsidR="00DC107C" w:rsidRPr="00B74FA6">
              <w:rPr>
                <w:i/>
                <w:color w:val="000000" w:themeColor="text1"/>
                <w:vertAlign w:val="superscript"/>
              </w:rPr>
              <w:t>a</w:t>
            </w:r>
          </w:p>
        </w:tc>
        <w:tc>
          <w:tcPr>
            <w:tcW w:w="1530" w:type="dxa"/>
            <w:tcBorders>
              <w:bottom w:val="single" w:sz="4" w:space="0" w:color="auto"/>
            </w:tcBorders>
            <w:vAlign w:val="center"/>
          </w:tcPr>
          <w:p w14:paraId="14E51B52" w14:textId="3C3028E4" w:rsidR="00DC107C" w:rsidRPr="00CD0BA0" w:rsidRDefault="00617957" w:rsidP="00430DD3">
            <w:pPr>
              <w:spacing w:line="276" w:lineRule="auto"/>
              <w:jc w:val="center"/>
              <w:rPr>
                <w:color w:val="000000"/>
              </w:rPr>
            </w:pPr>
            <w:r>
              <w:rPr>
                <w:color w:val="000000"/>
              </w:rPr>
              <w:t>2.1</w:t>
            </w:r>
            <w:r w:rsidR="008218F4">
              <w:rPr>
                <w:color w:val="000000"/>
              </w:rPr>
              <w:t xml:space="preserve"> </w:t>
            </w:r>
            <w:r w:rsidR="008218F4" w:rsidRPr="0021148A">
              <w:rPr>
                <w:color w:val="000000"/>
              </w:rPr>
              <w:t>±</w:t>
            </w:r>
            <w:r>
              <w:rPr>
                <w:color w:val="000000"/>
              </w:rPr>
              <w:t xml:space="preserve"> 1.2</w:t>
            </w:r>
            <w:r w:rsidR="00DC107C">
              <w:rPr>
                <w:color w:val="000000"/>
              </w:rPr>
              <w:t xml:space="preserve"> </w:t>
            </w:r>
            <w:r w:rsidR="00DC107C" w:rsidRPr="00B74FA6">
              <w:rPr>
                <w:i/>
                <w:color w:val="000000" w:themeColor="text1"/>
                <w:vertAlign w:val="superscript"/>
              </w:rPr>
              <w:t>a</w:t>
            </w:r>
          </w:p>
        </w:tc>
        <w:tc>
          <w:tcPr>
            <w:tcW w:w="1530" w:type="dxa"/>
            <w:tcBorders>
              <w:bottom w:val="single" w:sz="4" w:space="0" w:color="auto"/>
            </w:tcBorders>
            <w:vAlign w:val="center"/>
          </w:tcPr>
          <w:p w14:paraId="3455D0C3" w14:textId="77503EF3" w:rsidR="00DC107C" w:rsidRPr="00CD0BA0" w:rsidRDefault="00810EAC" w:rsidP="00430DD3">
            <w:pPr>
              <w:spacing w:line="276" w:lineRule="auto"/>
              <w:jc w:val="center"/>
              <w:rPr>
                <w:color w:val="000000"/>
              </w:rPr>
            </w:pPr>
            <w:r>
              <w:rPr>
                <w:color w:val="000000"/>
              </w:rPr>
              <w:t>2.</w:t>
            </w:r>
            <w:r w:rsidR="008218F4">
              <w:rPr>
                <w:color w:val="000000"/>
              </w:rPr>
              <w:t xml:space="preserve">3 </w:t>
            </w:r>
            <w:r w:rsidR="008218F4" w:rsidRPr="0021148A">
              <w:rPr>
                <w:color w:val="000000"/>
              </w:rPr>
              <w:t>±</w:t>
            </w:r>
            <w:r w:rsidR="008218F4">
              <w:rPr>
                <w:color w:val="000000"/>
              </w:rPr>
              <w:t xml:space="preserve"> 1.</w:t>
            </w:r>
            <w:r>
              <w:rPr>
                <w:color w:val="000000"/>
              </w:rPr>
              <w:t>2</w:t>
            </w:r>
            <w:r w:rsidR="00DC107C" w:rsidRPr="00B74FA6">
              <w:rPr>
                <w:i/>
                <w:color w:val="000000" w:themeColor="text1"/>
                <w:vertAlign w:val="superscript"/>
              </w:rPr>
              <w:t>a</w:t>
            </w:r>
          </w:p>
        </w:tc>
        <w:tc>
          <w:tcPr>
            <w:tcW w:w="1350" w:type="dxa"/>
            <w:tcBorders>
              <w:bottom w:val="single" w:sz="4" w:space="0" w:color="auto"/>
            </w:tcBorders>
            <w:vAlign w:val="center"/>
          </w:tcPr>
          <w:p w14:paraId="5B36969D" w14:textId="7EF8474C" w:rsidR="00DC107C" w:rsidRPr="00CD0BA0" w:rsidRDefault="00810EAC" w:rsidP="00430DD3">
            <w:pPr>
              <w:spacing w:line="276" w:lineRule="auto"/>
              <w:jc w:val="center"/>
              <w:rPr>
                <w:color w:val="000000"/>
              </w:rPr>
            </w:pPr>
            <w:r>
              <w:rPr>
                <w:color w:val="000000"/>
              </w:rPr>
              <w:t>2.4</w:t>
            </w:r>
            <w:r w:rsidR="008218F4">
              <w:rPr>
                <w:color w:val="000000"/>
              </w:rPr>
              <w:t xml:space="preserve"> </w:t>
            </w:r>
            <w:r w:rsidR="008218F4" w:rsidRPr="0021148A">
              <w:rPr>
                <w:color w:val="000000"/>
              </w:rPr>
              <w:t>±</w:t>
            </w:r>
            <w:r w:rsidR="008218F4">
              <w:rPr>
                <w:color w:val="000000"/>
              </w:rPr>
              <w:t xml:space="preserve"> 1.2</w:t>
            </w:r>
            <w:r w:rsidR="00DC107C" w:rsidRPr="00883A53">
              <w:rPr>
                <w:color w:val="000000" w:themeColor="text1"/>
                <w:vertAlign w:val="superscript"/>
              </w:rPr>
              <w:t xml:space="preserve"> </w:t>
            </w:r>
            <w:r w:rsidR="00DC107C" w:rsidRPr="00B74FA6">
              <w:rPr>
                <w:i/>
                <w:color w:val="000000" w:themeColor="text1"/>
                <w:vertAlign w:val="superscript"/>
              </w:rPr>
              <w:t>a</w:t>
            </w:r>
          </w:p>
        </w:tc>
      </w:tr>
      <w:tr w:rsidR="00DC107C" w:rsidRPr="00CD0BA0" w14:paraId="77C1E85A" w14:textId="77777777" w:rsidTr="000C1056">
        <w:trPr>
          <w:trHeight w:val="719"/>
        </w:trPr>
        <w:tc>
          <w:tcPr>
            <w:tcW w:w="7830" w:type="dxa"/>
            <w:gridSpan w:val="6"/>
            <w:tcBorders>
              <w:top w:val="single" w:sz="4" w:space="0" w:color="auto"/>
              <w:bottom w:val="nil"/>
            </w:tcBorders>
            <w:vAlign w:val="center"/>
          </w:tcPr>
          <w:p w14:paraId="355E2518" w14:textId="04C2728D" w:rsidR="00DC107C" w:rsidRPr="0004471B" w:rsidRDefault="00DC107C" w:rsidP="002F5FCB">
            <w:pPr>
              <w:rPr>
                <w:rFonts w:eastAsiaTheme="minorHAnsi"/>
                <w:color w:val="000000" w:themeColor="text1"/>
              </w:rPr>
            </w:pPr>
            <w:r>
              <w:rPr>
                <w:color w:val="000000"/>
                <w:sz w:val="20"/>
                <w:szCs w:val="20"/>
              </w:rPr>
              <w:t>Abbreviations as follows: cBFR - Control blood flow restriction (BFR); pBFR - Practical BFR; HI - High intensity; LI - Low intensity; Pre - Baseline measures; IP - Immediately post-exercise; 5P - 5-min post-exercise; 15P - 15-min post-</w:t>
            </w:r>
            <w:r w:rsidRPr="004928BB">
              <w:rPr>
                <w:color w:val="000000"/>
                <w:sz w:val="20"/>
                <w:szCs w:val="20"/>
              </w:rPr>
              <w:t xml:space="preserve">exercise. Symbols as follows: </w:t>
            </w:r>
            <w:r w:rsidRPr="004928BB">
              <w:rPr>
                <w:i/>
                <w:color w:val="000000" w:themeColor="text1"/>
                <w:sz w:val="20"/>
                <w:szCs w:val="20"/>
                <w:vertAlign w:val="superscript"/>
              </w:rPr>
              <w:t>a</w:t>
            </w:r>
            <w:r>
              <w:rPr>
                <w:i/>
                <w:color w:val="000000" w:themeColor="text1"/>
                <w:sz w:val="20"/>
                <w:szCs w:val="20"/>
                <w:vertAlign w:val="superscript"/>
              </w:rPr>
              <w:t xml:space="preserve"> </w:t>
            </w:r>
            <w:r w:rsidRPr="004928BB">
              <w:rPr>
                <w:i/>
                <w:color w:val="000000" w:themeColor="text1"/>
                <w:sz w:val="20"/>
                <w:szCs w:val="20"/>
              </w:rPr>
              <w:t xml:space="preserve">p </w:t>
            </w:r>
            <w:r w:rsidRPr="004928BB">
              <w:rPr>
                <w:color w:val="000000" w:themeColor="text1"/>
                <w:sz w:val="20"/>
                <w:szCs w:val="20"/>
              </w:rPr>
              <w:t xml:space="preserve">≤ 0.01 vs Pre, </w:t>
            </w:r>
            <w:r w:rsidRPr="004928BB">
              <w:rPr>
                <w:i/>
                <w:color w:val="000000" w:themeColor="text1"/>
                <w:sz w:val="20"/>
                <w:szCs w:val="20"/>
                <w:vertAlign w:val="superscript"/>
              </w:rPr>
              <w:t>b</w:t>
            </w:r>
            <w:r w:rsidRPr="004928BB">
              <w:rPr>
                <w:color w:val="000000" w:themeColor="text1"/>
                <w:sz w:val="20"/>
                <w:szCs w:val="20"/>
              </w:rPr>
              <w:t xml:space="preserve"> </w:t>
            </w:r>
            <w:r w:rsidRPr="004928BB">
              <w:rPr>
                <w:i/>
                <w:color w:val="000000" w:themeColor="text1"/>
                <w:sz w:val="20"/>
                <w:szCs w:val="20"/>
              </w:rPr>
              <w:t>p</w:t>
            </w:r>
            <w:r w:rsidRPr="004928BB">
              <w:rPr>
                <w:color w:val="000000" w:themeColor="text1"/>
                <w:sz w:val="20"/>
                <w:szCs w:val="20"/>
              </w:rPr>
              <w:t xml:space="preserve"> ≤ 0.01 vs set</w:t>
            </w:r>
            <w:r>
              <w:rPr>
                <w:color w:val="000000" w:themeColor="text1"/>
                <w:sz w:val="20"/>
                <w:szCs w:val="20"/>
              </w:rPr>
              <w:t xml:space="preserve"> </w:t>
            </w:r>
            <w:r w:rsidRPr="004928BB">
              <w:rPr>
                <w:color w:val="000000" w:themeColor="text1"/>
                <w:sz w:val="20"/>
                <w:szCs w:val="20"/>
              </w:rPr>
              <w:t xml:space="preserve">1, </w:t>
            </w:r>
            <w:r w:rsidRPr="004928BB">
              <w:rPr>
                <w:i/>
                <w:color w:val="000000" w:themeColor="text1"/>
                <w:sz w:val="20"/>
                <w:szCs w:val="20"/>
                <w:vertAlign w:val="superscript"/>
              </w:rPr>
              <w:t>c</w:t>
            </w:r>
            <w:r w:rsidRPr="004928BB">
              <w:rPr>
                <w:color w:val="000000" w:themeColor="text1"/>
                <w:sz w:val="20"/>
                <w:szCs w:val="20"/>
              </w:rPr>
              <w:t xml:space="preserve"> </w:t>
            </w:r>
            <w:r w:rsidRPr="004928BB">
              <w:rPr>
                <w:i/>
                <w:color w:val="000000" w:themeColor="text1"/>
                <w:sz w:val="20"/>
                <w:szCs w:val="20"/>
              </w:rPr>
              <w:t>p</w:t>
            </w:r>
            <w:r w:rsidRPr="004928BB">
              <w:rPr>
                <w:color w:val="000000" w:themeColor="text1"/>
                <w:sz w:val="20"/>
                <w:szCs w:val="20"/>
              </w:rPr>
              <w:t xml:space="preserve"> ≤ 0.01 vs set</w:t>
            </w:r>
            <w:r>
              <w:rPr>
                <w:color w:val="000000" w:themeColor="text1"/>
                <w:sz w:val="20"/>
                <w:szCs w:val="20"/>
              </w:rPr>
              <w:t xml:space="preserve"> </w:t>
            </w:r>
            <w:r w:rsidRPr="004928BB">
              <w:rPr>
                <w:color w:val="000000" w:themeColor="text1"/>
                <w:sz w:val="20"/>
                <w:szCs w:val="20"/>
              </w:rPr>
              <w:t xml:space="preserve">2, </w:t>
            </w:r>
            <w:r w:rsidRPr="004928BB">
              <w:rPr>
                <w:i/>
                <w:color w:val="000000" w:themeColor="text1"/>
                <w:sz w:val="20"/>
                <w:szCs w:val="20"/>
                <w:vertAlign w:val="superscript"/>
              </w:rPr>
              <w:t>*</w:t>
            </w:r>
            <w:r w:rsidRPr="004928BB">
              <w:rPr>
                <w:color w:val="000000" w:themeColor="text1"/>
                <w:sz w:val="20"/>
                <w:szCs w:val="20"/>
              </w:rPr>
              <w:t xml:space="preserve"> </w:t>
            </w:r>
            <w:r w:rsidRPr="004928BB">
              <w:rPr>
                <w:i/>
                <w:color w:val="000000" w:themeColor="text1"/>
                <w:sz w:val="20"/>
                <w:szCs w:val="20"/>
              </w:rPr>
              <w:t>p</w:t>
            </w:r>
            <w:r w:rsidRPr="004928BB">
              <w:rPr>
                <w:color w:val="000000" w:themeColor="text1"/>
                <w:sz w:val="20"/>
                <w:szCs w:val="20"/>
              </w:rPr>
              <w:t xml:space="preserve"> ≤ 0.01 vs LI, pBFR, </w:t>
            </w:r>
            <w:r w:rsidRPr="004928BB">
              <w:rPr>
                <w:i/>
                <w:color w:val="000000" w:themeColor="text1"/>
                <w:sz w:val="20"/>
                <w:szCs w:val="20"/>
                <w:vertAlign w:val="superscript"/>
              </w:rPr>
              <w:t>#</w:t>
            </w:r>
            <w:r w:rsidRPr="004928BB">
              <w:rPr>
                <w:color w:val="000000" w:themeColor="text1"/>
                <w:sz w:val="20"/>
                <w:szCs w:val="20"/>
              </w:rPr>
              <w:t xml:space="preserve"> </w:t>
            </w:r>
            <w:r w:rsidRPr="004928BB">
              <w:rPr>
                <w:i/>
                <w:color w:val="000000" w:themeColor="text1"/>
                <w:sz w:val="20"/>
                <w:szCs w:val="20"/>
              </w:rPr>
              <w:t>p</w:t>
            </w:r>
            <w:r w:rsidRPr="004928BB">
              <w:rPr>
                <w:color w:val="000000" w:themeColor="text1"/>
                <w:sz w:val="20"/>
                <w:szCs w:val="20"/>
              </w:rPr>
              <w:t xml:space="preserve"> ≤ 0.01 vs LI, </w:t>
            </w:r>
            <w:r w:rsidRPr="004928BB">
              <w:rPr>
                <w:i/>
                <w:color w:val="000000" w:themeColor="text1"/>
                <w:sz w:val="20"/>
                <w:szCs w:val="20"/>
                <w:vertAlign w:val="superscript"/>
              </w:rPr>
              <w:t xml:space="preserve">$ </w:t>
            </w:r>
            <w:r w:rsidRPr="004928BB">
              <w:rPr>
                <w:i/>
                <w:color w:val="000000" w:themeColor="text1"/>
                <w:sz w:val="20"/>
                <w:szCs w:val="20"/>
              </w:rPr>
              <w:t>p</w:t>
            </w:r>
            <w:r w:rsidRPr="004928BB">
              <w:rPr>
                <w:color w:val="000000" w:themeColor="text1"/>
                <w:sz w:val="20"/>
                <w:szCs w:val="20"/>
              </w:rPr>
              <w:t xml:space="preserve"> ≤ 0.01 vs cBFR</w:t>
            </w:r>
            <w:r>
              <w:rPr>
                <w:color w:val="000000" w:themeColor="text1"/>
                <w:sz w:val="20"/>
                <w:szCs w:val="20"/>
              </w:rPr>
              <w:t>.</w:t>
            </w:r>
          </w:p>
        </w:tc>
      </w:tr>
    </w:tbl>
    <w:p w14:paraId="64FBAE58" w14:textId="77777777" w:rsidR="00976E43" w:rsidRDefault="00976E43" w:rsidP="002F5FCB">
      <w:pPr>
        <w:spacing w:line="480" w:lineRule="auto"/>
        <w:rPr>
          <w:color w:val="000000" w:themeColor="text1"/>
        </w:rPr>
      </w:pPr>
    </w:p>
    <w:p w14:paraId="3F92255F" w14:textId="09C6F722" w:rsidR="0031610C" w:rsidRDefault="00976E43" w:rsidP="00792722">
      <w:pPr>
        <w:spacing w:line="480" w:lineRule="auto"/>
        <w:ind w:firstLine="720"/>
        <w:rPr>
          <w:color w:val="000000" w:themeColor="text1"/>
        </w:rPr>
      </w:pPr>
      <w:r>
        <w:rPr>
          <w:color w:val="000000" w:themeColor="text1"/>
        </w:rPr>
        <w:lastRenderedPageBreak/>
        <w:t xml:space="preserve">The Friedman’s non-parametric test indicated that rate RPE for knee extension showed no significant difference </w:t>
      </w:r>
      <w:r w:rsidR="00C30E2D">
        <w:rPr>
          <w:color w:val="000000" w:themeColor="text1"/>
        </w:rPr>
        <w:t>between</w:t>
      </w:r>
      <w:r>
        <w:rPr>
          <w:color w:val="000000" w:themeColor="text1"/>
        </w:rPr>
        <w:t xml:space="preserve"> </w:t>
      </w:r>
      <w:r w:rsidR="009132C0">
        <w:rPr>
          <w:color w:val="000000" w:themeColor="text1"/>
        </w:rPr>
        <w:t xml:space="preserve">males or females </w:t>
      </w:r>
      <w:r w:rsidR="00C30E2D">
        <w:rPr>
          <w:color w:val="000000" w:themeColor="text1"/>
        </w:rPr>
        <w:t xml:space="preserve">when performing either </w:t>
      </w:r>
      <w:r w:rsidR="009132C0">
        <w:rPr>
          <w:color w:val="000000" w:themeColor="text1"/>
        </w:rPr>
        <w:t>BFR conditions</w:t>
      </w:r>
      <w:r>
        <w:rPr>
          <w:color w:val="000000" w:themeColor="text1"/>
        </w:rPr>
        <w:t xml:space="preserve"> (</w:t>
      </w:r>
      <w:r>
        <w:rPr>
          <w:i/>
          <w:color w:val="000000" w:themeColor="text1"/>
        </w:rPr>
        <w:t xml:space="preserve">p </w:t>
      </w:r>
      <w:r>
        <w:rPr>
          <w:color w:val="000000" w:themeColor="text1"/>
        </w:rPr>
        <w:t xml:space="preserve">&gt; 0.05). </w:t>
      </w:r>
      <w:r w:rsidR="009132C0">
        <w:rPr>
          <w:color w:val="000000" w:themeColor="text1"/>
        </w:rPr>
        <w:t>RPE showed a significant (</w:t>
      </w:r>
      <w:r w:rsidR="009132C0">
        <w:rPr>
          <w:i/>
          <w:color w:val="000000" w:themeColor="text1"/>
        </w:rPr>
        <w:t xml:space="preserve">p </w:t>
      </w:r>
      <w:r w:rsidR="009132C0">
        <w:rPr>
          <w:color w:val="000000" w:themeColor="text1"/>
        </w:rPr>
        <w:t xml:space="preserve">≤ 0.05) increase across time, for </w:t>
      </w:r>
      <w:r w:rsidR="009132C0" w:rsidRPr="00D86C86">
        <w:rPr>
          <w:color w:val="000000" w:themeColor="text1"/>
        </w:rPr>
        <w:t>all conditions and</w:t>
      </w:r>
      <w:r w:rsidR="009132C0">
        <w:rPr>
          <w:color w:val="000000" w:themeColor="text1"/>
        </w:rPr>
        <w:t xml:space="preserve"> for both males and females</w:t>
      </w:r>
      <w:r w:rsidR="009132C0" w:rsidRPr="00C5060B">
        <w:rPr>
          <w:color w:val="000000" w:themeColor="text1"/>
        </w:rPr>
        <w:t xml:space="preserve">. </w:t>
      </w:r>
      <w:r w:rsidRPr="00C5060B">
        <w:rPr>
          <w:color w:val="000000" w:themeColor="text1"/>
        </w:rPr>
        <w:t>Similar results showed for the LI condition for males at each time poin</w:t>
      </w:r>
      <w:r w:rsidR="009132C0" w:rsidRPr="00C5060B">
        <w:rPr>
          <w:color w:val="000000" w:themeColor="text1"/>
        </w:rPr>
        <w:t>t significantly (</w:t>
      </w:r>
      <w:r w:rsidR="009132C0" w:rsidRPr="00C5060B">
        <w:rPr>
          <w:i/>
          <w:color w:val="000000" w:themeColor="text1"/>
        </w:rPr>
        <w:t xml:space="preserve">p </w:t>
      </w:r>
      <w:r w:rsidR="009132C0" w:rsidRPr="00C5060B">
        <w:rPr>
          <w:color w:val="000000" w:themeColor="text1"/>
        </w:rPr>
        <w:t>≤ 0.05) increased across time, for all conditions and</w:t>
      </w:r>
      <w:r w:rsidR="00584CAF" w:rsidRPr="00C5060B">
        <w:rPr>
          <w:color w:val="000000" w:themeColor="text1"/>
        </w:rPr>
        <w:t xml:space="preserve"> for both males and fem</w:t>
      </w:r>
      <w:r w:rsidR="008843D6">
        <w:rPr>
          <w:color w:val="000000" w:themeColor="text1"/>
        </w:rPr>
        <w:t>ales, as illustrated in Table 22</w:t>
      </w:r>
      <w:r w:rsidR="00584CAF" w:rsidRPr="00C5060B">
        <w:rPr>
          <w:color w:val="000000" w:themeColor="text1"/>
        </w:rPr>
        <w:t>.</w:t>
      </w:r>
      <w:r>
        <w:rPr>
          <w:color w:val="000000" w:themeColor="text1"/>
        </w:rPr>
        <w:t xml:space="preserve"> </w:t>
      </w:r>
      <w:r w:rsidR="00584CAF">
        <w:rPr>
          <w:color w:val="000000" w:themeColor="text1"/>
        </w:rPr>
        <w:t xml:space="preserve">Furthermore, </w:t>
      </w:r>
      <w:r w:rsidR="009132C0">
        <w:rPr>
          <w:color w:val="000000" w:themeColor="text1"/>
        </w:rPr>
        <w:t>HI showed similar responses in RPE as cBFR</w:t>
      </w:r>
      <w:r>
        <w:rPr>
          <w:color w:val="000000" w:themeColor="text1"/>
        </w:rPr>
        <w:t xml:space="preserve"> and pBFR also showed no significant difference compared to LI (</w:t>
      </w:r>
      <w:r>
        <w:rPr>
          <w:i/>
          <w:color w:val="000000" w:themeColor="text1"/>
        </w:rPr>
        <w:t xml:space="preserve">p </w:t>
      </w:r>
      <w:r>
        <w:rPr>
          <w:color w:val="000000" w:themeColor="text1"/>
        </w:rPr>
        <w:t>&gt; 0.05</w:t>
      </w:r>
      <w:r w:rsidR="00584CAF">
        <w:rPr>
          <w:color w:val="000000" w:themeColor="text1"/>
        </w:rPr>
        <w:t>).</w:t>
      </w:r>
      <w:r>
        <w:rPr>
          <w:color w:val="000000" w:themeColor="text1"/>
        </w:rPr>
        <w:t xml:space="preserve"> </w:t>
      </w:r>
    </w:p>
    <w:p w14:paraId="118AA102" w14:textId="089D5E6E" w:rsidR="0031610C" w:rsidRPr="006D1959" w:rsidRDefault="0031610C" w:rsidP="002F5FCB">
      <w:pPr>
        <w:spacing w:line="480" w:lineRule="auto"/>
        <w:rPr>
          <w:color w:val="000000" w:themeColor="text1"/>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
        <w:gridCol w:w="1550"/>
        <w:gridCol w:w="1541"/>
        <w:gridCol w:w="1639"/>
        <w:gridCol w:w="1475"/>
      </w:tblGrid>
      <w:tr w:rsidR="00976E43" w:rsidRPr="006D1959" w14:paraId="0E504AD8" w14:textId="77777777" w:rsidTr="00A5637C">
        <w:tc>
          <w:tcPr>
            <w:tcW w:w="7775" w:type="dxa"/>
            <w:gridSpan w:val="5"/>
            <w:tcBorders>
              <w:top w:val="nil"/>
              <w:bottom w:val="single" w:sz="4" w:space="0" w:color="auto"/>
            </w:tcBorders>
            <w:vAlign w:val="center"/>
          </w:tcPr>
          <w:p w14:paraId="3CB5321D" w14:textId="5FDD2BA7" w:rsidR="00976E43" w:rsidRPr="006D1959" w:rsidRDefault="003D5929" w:rsidP="002F5FCB">
            <w:pPr>
              <w:rPr>
                <w:rFonts w:eastAsiaTheme="minorHAnsi"/>
                <w:b/>
                <w:color w:val="000000" w:themeColor="text1"/>
              </w:rPr>
            </w:pPr>
            <w:r>
              <w:rPr>
                <w:b/>
                <w:color w:val="000000" w:themeColor="text1"/>
              </w:rPr>
              <w:t>Table 22</w:t>
            </w:r>
            <w:r w:rsidR="00976E43" w:rsidRPr="006D1959">
              <w:rPr>
                <w:b/>
                <w:color w:val="000000" w:themeColor="text1"/>
                <w:lang w:val="pt-BR"/>
              </w:rPr>
              <w:t xml:space="preserve">. </w:t>
            </w:r>
            <w:r w:rsidR="00976E43" w:rsidRPr="006D1959">
              <w:rPr>
                <w:b/>
                <w:color w:val="000000" w:themeColor="text1"/>
              </w:rPr>
              <w:t>Ratings of perceived exertion for knee extension across the different testing conditions and time points</w:t>
            </w:r>
          </w:p>
        </w:tc>
      </w:tr>
      <w:tr w:rsidR="00976E43" w:rsidRPr="00CD0BA0" w14:paraId="666329D5" w14:textId="77777777" w:rsidTr="00A5637C">
        <w:tc>
          <w:tcPr>
            <w:tcW w:w="7775" w:type="dxa"/>
            <w:gridSpan w:val="5"/>
            <w:tcBorders>
              <w:top w:val="single" w:sz="4" w:space="0" w:color="auto"/>
              <w:bottom w:val="single" w:sz="4" w:space="0" w:color="auto"/>
            </w:tcBorders>
            <w:vAlign w:val="center"/>
          </w:tcPr>
          <w:p w14:paraId="3953FECF" w14:textId="77777777" w:rsidR="00976E43" w:rsidRDefault="00976E43" w:rsidP="00430DD3">
            <w:pPr>
              <w:spacing w:line="276" w:lineRule="auto"/>
              <w:jc w:val="center"/>
              <w:rPr>
                <w:b/>
                <w:color w:val="000000"/>
              </w:rPr>
            </w:pPr>
            <w:r>
              <w:rPr>
                <w:b/>
                <w:color w:val="000000"/>
              </w:rPr>
              <w:t>Males (n = 14)</w:t>
            </w:r>
          </w:p>
        </w:tc>
      </w:tr>
      <w:tr w:rsidR="00976E43" w:rsidRPr="00CD0BA0" w14:paraId="34FBD01C" w14:textId="77777777" w:rsidTr="00FD490F">
        <w:tc>
          <w:tcPr>
            <w:tcW w:w="1570" w:type="dxa"/>
            <w:tcBorders>
              <w:top w:val="single" w:sz="4" w:space="0" w:color="auto"/>
              <w:bottom w:val="single" w:sz="4" w:space="0" w:color="auto"/>
            </w:tcBorders>
            <w:vAlign w:val="center"/>
          </w:tcPr>
          <w:p w14:paraId="0548BA08" w14:textId="77777777" w:rsidR="00976E43" w:rsidRPr="00CD0BA0" w:rsidRDefault="00976E43" w:rsidP="002261AC">
            <w:pPr>
              <w:spacing w:line="276" w:lineRule="auto"/>
              <w:jc w:val="center"/>
              <w:rPr>
                <w:color w:val="000000" w:themeColor="text1"/>
              </w:rPr>
            </w:pPr>
          </w:p>
        </w:tc>
        <w:tc>
          <w:tcPr>
            <w:tcW w:w="1550" w:type="dxa"/>
            <w:tcBorders>
              <w:top w:val="single" w:sz="4" w:space="0" w:color="auto"/>
              <w:bottom w:val="single" w:sz="4" w:space="0" w:color="auto"/>
            </w:tcBorders>
          </w:tcPr>
          <w:p w14:paraId="52157CBA" w14:textId="77777777" w:rsidR="00976E43" w:rsidRDefault="00976E43" w:rsidP="002261AC">
            <w:pPr>
              <w:spacing w:line="276" w:lineRule="auto"/>
              <w:jc w:val="center"/>
              <w:rPr>
                <w:b/>
                <w:color w:val="000000"/>
              </w:rPr>
            </w:pPr>
            <w:r>
              <w:rPr>
                <w:b/>
                <w:color w:val="000000"/>
              </w:rPr>
              <w:t>Set 1</w:t>
            </w:r>
          </w:p>
        </w:tc>
        <w:tc>
          <w:tcPr>
            <w:tcW w:w="1541" w:type="dxa"/>
            <w:tcBorders>
              <w:top w:val="single" w:sz="4" w:space="0" w:color="auto"/>
              <w:bottom w:val="single" w:sz="4" w:space="0" w:color="auto"/>
            </w:tcBorders>
            <w:vAlign w:val="center"/>
          </w:tcPr>
          <w:p w14:paraId="1D5ED1C6" w14:textId="77777777" w:rsidR="00976E43" w:rsidRPr="00CD0BA0" w:rsidRDefault="00976E43" w:rsidP="002261AC">
            <w:pPr>
              <w:spacing w:line="276" w:lineRule="auto"/>
              <w:jc w:val="center"/>
              <w:rPr>
                <w:color w:val="000000" w:themeColor="text1"/>
              </w:rPr>
            </w:pPr>
            <w:r>
              <w:rPr>
                <w:b/>
                <w:color w:val="000000"/>
              </w:rPr>
              <w:t>Set 2</w:t>
            </w:r>
          </w:p>
        </w:tc>
        <w:tc>
          <w:tcPr>
            <w:tcW w:w="1639" w:type="dxa"/>
            <w:tcBorders>
              <w:top w:val="single" w:sz="4" w:space="0" w:color="auto"/>
              <w:bottom w:val="single" w:sz="4" w:space="0" w:color="auto"/>
            </w:tcBorders>
            <w:vAlign w:val="center"/>
          </w:tcPr>
          <w:p w14:paraId="59A2697A" w14:textId="77777777" w:rsidR="00976E43" w:rsidRPr="00CD0BA0" w:rsidRDefault="00976E43" w:rsidP="00430DD3">
            <w:pPr>
              <w:spacing w:line="276" w:lineRule="auto"/>
              <w:jc w:val="center"/>
              <w:rPr>
                <w:color w:val="000000" w:themeColor="text1"/>
              </w:rPr>
            </w:pPr>
            <w:r>
              <w:rPr>
                <w:b/>
                <w:color w:val="000000"/>
              </w:rPr>
              <w:t>Set 3</w:t>
            </w:r>
          </w:p>
        </w:tc>
        <w:tc>
          <w:tcPr>
            <w:tcW w:w="1475" w:type="dxa"/>
            <w:tcBorders>
              <w:top w:val="single" w:sz="4" w:space="0" w:color="auto"/>
              <w:bottom w:val="single" w:sz="4" w:space="0" w:color="auto"/>
            </w:tcBorders>
            <w:vAlign w:val="center"/>
          </w:tcPr>
          <w:p w14:paraId="46B55146" w14:textId="77777777" w:rsidR="00976E43" w:rsidRPr="00CD0BA0" w:rsidRDefault="00976E43" w:rsidP="00430DD3">
            <w:pPr>
              <w:spacing w:line="276" w:lineRule="auto"/>
              <w:jc w:val="center"/>
              <w:rPr>
                <w:color w:val="000000" w:themeColor="text1"/>
              </w:rPr>
            </w:pPr>
            <w:r>
              <w:rPr>
                <w:b/>
                <w:color w:val="000000"/>
              </w:rPr>
              <w:t>Set 4</w:t>
            </w:r>
          </w:p>
        </w:tc>
      </w:tr>
      <w:tr w:rsidR="00976E43" w:rsidRPr="00CD0BA0" w14:paraId="5288DB63" w14:textId="77777777" w:rsidTr="00FD490F">
        <w:tc>
          <w:tcPr>
            <w:tcW w:w="1570" w:type="dxa"/>
            <w:tcBorders>
              <w:top w:val="single" w:sz="4" w:space="0" w:color="auto"/>
            </w:tcBorders>
            <w:vAlign w:val="center"/>
          </w:tcPr>
          <w:p w14:paraId="3B6B884E" w14:textId="77777777" w:rsidR="00976E43" w:rsidRPr="00CD0BA0" w:rsidRDefault="00976E43" w:rsidP="002261AC">
            <w:pPr>
              <w:spacing w:line="276" w:lineRule="auto"/>
              <w:jc w:val="center"/>
              <w:rPr>
                <w:b/>
                <w:color w:val="000000" w:themeColor="text1"/>
              </w:rPr>
            </w:pPr>
            <w:r>
              <w:rPr>
                <w:b/>
                <w:color w:val="000000" w:themeColor="text1"/>
              </w:rPr>
              <w:t>cBFR</w:t>
            </w:r>
          </w:p>
        </w:tc>
        <w:tc>
          <w:tcPr>
            <w:tcW w:w="1550" w:type="dxa"/>
            <w:tcBorders>
              <w:top w:val="single" w:sz="4" w:space="0" w:color="auto"/>
            </w:tcBorders>
          </w:tcPr>
          <w:p w14:paraId="2758F2C7" w14:textId="26568EBC" w:rsidR="00976E43" w:rsidRPr="006D1959" w:rsidRDefault="00FD490F" w:rsidP="002261AC">
            <w:pPr>
              <w:spacing w:line="276" w:lineRule="auto"/>
              <w:jc w:val="center"/>
              <w:rPr>
                <w:color w:val="000000"/>
              </w:rPr>
            </w:pPr>
            <w:r>
              <w:rPr>
                <w:color w:val="000000"/>
              </w:rPr>
              <w:t xml:space="preserve">7.21 </w:t>
            </w:r>
            <w:r w:rsidRPr="0021148A">
              <w:rPr>
                <w:color w:val="000000"/>
              </w:rPr>
              <w:t>±</w:t>
            </w:r>
            <w:r>
              <w:rPr>
                <w:color w:val="000000"/>
              </w:rPr>
              <w:t xml:space="preserve"> 1.89</w:t>
            </w:r>
            <w:r w:rsidR="009267FF" w:rsidRPr="004928BB">
              <w:rPr>
                <w:i/>
                <w:color w:val="000000" w:themeColor="text1"/>
                <w:sz w:val="20"/>
                <w:szCs w:val="20"/>
                <w:vertAlign w:val="superscript"/>
              </w:rPr>
              <w:t>*</w:t>
            </w:r>
          </w:p>
        </w:tc>
        <w:tc>
          <w:tcPr>
            <w:tcW w:w="1541" w:type="dxa"/>
            <w:tcBorders>
              <w:top w:val="single" w:sz="4" w:space="0" w:color="auto"/>
            </w:tcBorders>
            <w:vAlign w:val="center"/>
          </w:tcPr>
          <w:p w14:paraId="1A6678FD" w14:textId="7713B1EB" w:rsidR="00976E43" w:rsidRPr="00A66994" w:rsidRDefault="00FD490F" w:rsidP="002261AC">
            <w:pPr>
              <w:spacing w:line="276" w:lineRule="auto"/>
              <w:jc w:val="center"/>
              <w:rPr>
                <w:color w:val="000000" w:themeColor="text1"/>
                <w:vertAlign w:val="superscript"/>
              </w:rPr>
            </w:pPr>
            <w:r>
              <w:rPr>
                <w:color w:val="000000" w:themeColor="text1"/>
              </w:rPr>
              <w:t xml:space="preserve">7.86 </w:t>
            </w:r>
            <w:r w:rsidRPr="0021148A">
              <w:rPr>
                <w:color w:val="000000"/>
              </w:rPr>
              <w:t>±</w:t>
            </w:r>
            <w:r>
              <w:rPr>
                <w:color w:val="000000"/>
              </w:rPr>
              <w:t xml:space="preserve"> 1.79</w:t>
            </w:r>
            <w:r w:rsidR="00337B4E" w:rsidRPr="004928BB">
              <w:rPr>
                <w:i/>
                <w:color w:val="000000" w:themeColor="text1"/>
                <w:sz w:val="20"/>
                <w:szCs w:val="20"/>
                <w:vertAlign w:val="superscript"/>
              </w:rPr>
              <w:t xml:space="preserve"> </w:t>
            </w:r>
          </w:p>
        </w:tc>
        <w:tc>
          <w:tcPr>
            <w:tcW w:w="1639" w:type="dxa"/>
            <w:tcBorders>
              <w:top w:val="single" w:sz="4" w:space="0" w:color="auto"/>
            </w:tcBorders>
            <w:vAlign w:val="center"/>
          </w:tcPr>
          <w:p w14:paraId="683C3A54" w14:textId="1A9A62E9" w:rsidR="00976E43" w:rsidRPr="00A66994" w:rsidRDefault="00FD490F" w:rsidP="00430DD3">
            <w:pPr>
              <w:spacing w:line="276" w:lineRule="auto"/>
              <w:jc w:val="center"/>
              <w:rPr>
                <w:color w:val="000000" w:themeColor="text1"/>
                <w:vertAlign w:val="superscript"/>
              </w:rPr>
            </w:pPr>
            <w:r>
              <w:rPr>
                <w:color w:val="000000" w:themeColor="text1"/>
              </w:rPr>
              <w:t xml:space="preserve">8.50 </w:t>
            </w:r>
            <w:r w:rsidRPr="0021148A">
              <w:rPr>
                <w:color w:val="000000"/>
              </w:rPr>
              <w:t>±</w:t>
            </w:r>
            <w:r>
              <w:rPr>
                <w:color w:val="000000"/>
              </w:rPr>
              <w:t xml:space="preserve"> 1.95</w:t>
            </w:r>
            <w:r w:rsidR="00337B4E" w:rsidRPr="004928BB">
              <w:rPr>
                <w:i/>
                <w:color w:val="000000" w:themeColor="text1"/>
                <w:sz w:val="20"/>
                <w:szCs w:val="20"/>
                <w:vertAlign w:val="superscript"/>
              </w:rPr>
              <w:t xml:space="preserve"> b c</w:t>
            </w:r>
            <w:r w:rsidR="00826CD9">
              <w:rPr>
                <w:i/>
                <w:color w:val="000000" w:themeColor="text1"/>
                <w:sz w:val="20"/>
                <w:szCs w:val="20"/>
                <w:vertAlign w:val="superscript"/>
              </w:rPr>
              <w:t xml:space="preserve"> </w:t>
            </w:r>
            <w:r w:rsidR="00A423B0" w:rsidRPr="004928BB">
              <w:rPr>
                <w:i/>
                <w:color w:val="000000" w:themeColor="text1"/>
                <w:sz w:val="20"/>
                <w:szCs w:val="20"/>
                <w:vertAlign w:val="superscript"/>
              </w:rPr>
              <w:t>#</w:t>
            </w:r>
          </w:p>
        </w:tc>
        <w:tc>
          <w:tcPr>
            <w:tcW w:w="1475" w:type="dxa"/>
            <w:tcBorders>
              <w:top w:val="single" w:sz="4" w:space="0" w:color="auto"/>
            </w:tcBorders>
            <w:vAlign w:val="center"/>
          </w:tcPr>
          <w:p w14:paraId="6996A019" w14:textId="17E04545" w:rsidR="00976E43" w:rsidRPr="00A66994" w:rsidRDefault="00FD490F" w:rsidP="00430DD3">
            <w:pPr>
              <w:spacing w:line="276" w:lineRule="auto"/>
              <w:jc w:val="center"/>
              <w:rPr>
                <w:color w:val="000000" w:themeColor="text1"/>
                <w:vertAlign w:val="superscript"/>
              </w:rPr>
            </w:pPr>
            <w:r>
              <w:rPr>
                <w:color w:val="000000" w:themeColor="text1"/>
              </w:rPr>
              <w:t xml:space="preserve">8.86 </w:t>
            </w:r>
            <w:r w:rsidRPr="0021148A">
              <w:rPr>
                <w:color w:val="000000"/>
              </w:rPr>
              <w:t>±</w:t>
            </w:r>
            <w:r>
              <w:rPr>
                <w:color w:val="000000"/>
              </w:rPr>
              <w:t xml:space="preserve"> 1.79</w:t>
            </w:r>
            <w:r w:rsidR="00337B4E" w:rsidRPr="004928BB">
              <w:rPr>
                <w:i/>
                <w:color w:val="000000" w:themeColor="text1"/>
                <w:sz w:val="20"/>
                <w:szCs w:val="20"/>
                <w:vertAlign w:val="superscript"/>
              </w:rPr>
              <w:t>b c</w:t>
            </w:r>
          </w:p>
        </w:tc>
      </w:tr>
      <w:tr w:rsidR="00976E43" w:rsidRPr="00CD0BA0" w14:paraId="1D521E58" w14:textId="77777777" w:rsidTr="00FD490F">
        <w:tc>
          <w:tcPr>
            <w:tcW w:w="1570" w:type="dxa"/>
            <w:vAlign w:val="center"/>
          </w:tcPr>
          <w:p w14:paraId="67554BEA" w14:textId="77777777" w:rsidR="00976E43" w:rsidRPr="00CD0BA0" w:rsidRDefault="00976E43" w:rsidP="002261AC">
            <w:pPr>
              <w:spacing w:line="276" w:lineRule="auto"/>
              <w:jc w:val="center"/>
              <w:rPr>
                <w:b/>
                <w:color w:val="000000" w:themeColor="text1"/>
              </w:rPr>
            </w:pPr>
            <w:r>
              <w:rPr>
                <w:b/>
                <w:color w:val="000000"/>
              </w:rPr>
              <w:t>pBFR</w:t>
            </w:r>
          </w:p>
        </w:tc>
        <w:tc>
          <w:tcPr>
            <w:tcW w:w="1550" w:type="dxa"/>
          </w:tcPr>
          <w:p w14:paraId="4E4E3FE0" w14:textId="24EFA9B4" w:rsidR="00976E43" w:rsidRPr="006D1959" w:rsidRDefault="00FD490F" w:rsidP="002261AC">
            <w:pPr>
              <w:spacing w:line="276" w:lineRule="auto"/>
              <w:jc w:val="center"/>
              <w:rPr>
                <w:color w:val="000000"/>
              </w:rPr>
            </w:pPr>
            <w:r>
              <w:rPr>
                <w:color w:val="000000"/>
              </w:rPr>
              <w:t xml:space="preserve">5.79 </w:t>
            </w:r>
            <w:r w:rsidRPr="0021148A">
              <w:rPr>
                <w:color w:val="000000"/>
              </w:rPr>
              <w:t>±</w:t>
            </w:r>
            <w:r>
              <w:rPr>
                <w:color w:val="000000"/>
              </w:rPr>
              <w:t xml:space="preserve"> 2.15</w:t>
            </w:r>
            <w:r w:rsidR="009267FF" w:rsidRPr="004928BB">
              <w:rPr>
                <w:i/>
                <w:color w:val="000000" w:themeColor="text1"/>
                <w:sz w:val="20"/>
                <w:szCs w:val="20"/>
                <w:vertAlign w:val="superscript"/>
              </w:rPr>
              <w:t>$</w:t>
            </w:r>
          </w:p>
        </w:tc>
        <w:tc>
          <w:tcPr>
            <w:tcW w:w="1541" w:type="dxa"/>
            <w:vAlign w:val="center"/>
          </w:tcPr>
          <w:p w14:paraId="2AF5557C" w14:textId="5D84580E" w:rsidR="00976E43" w:rsidRPr="00A66994" w:rsidRDefault="00FD490F" w:rsidP="002261AC">
            <w:pPr>
              <w:spacing w:line="276" w:lineRule="auto"/>
              <w:jc w:val="center"/>
              <w:rPr>
                <w:color w:val="000000" w:themeColor="text1"/>
                <w:vertAlign w:val="superscript"/>
              </w:rPr>
            </w:pPr>
            <w:r>
              <w:rPr>
                <w:color w:val="000000" w:themeColor="text1"/>
              </w:rPr>
              <w:t xml:space="preserve">6.57 </w:t>
            </w:r>
            <w:r w:rsidRPr="0021148A">
              <w:rPr>
                <w:color w:val="000000"/>
              </w:rPr>
              <w:t>±</w:t>
            </w:r>
            <w:r>
              <w:rPr>
                <w:color w:val="000000"/>
              </w:rPr>
              <w:t xml:space="preserve"> 2.02</w:t>
            </w:r>
          </w:p>
        </w:tc>
        <w:tc>
          <w:tcPr>
            <w:tcW w:w="1639" w:type="dxa"/>
            <w:vAlign w:val="center"/>
          </w:tcPr>
          <w:p w14:paraId="20DD391C" w14:textId="3D43C300" w:rsidR="00976E43" w:rsidRPr="00A66994" w:rsidRDefault="00FD490F" w:rsidP="00430DD3">
            <w:pPr>
              <w:spacing w:line="276" w:lineRule="auto"/>
              <w:jc w:val="center"/>
              <w:rPr>
                <w:color w:val="000000" w:themeColor="text1"/>
                <w:vertAlign w:val="superscript"/>
              </w:rPr>
            </w:pPr>
            <w:r>
              <w:rPr>
                <w:color w:val="000000" w:themeColor="text1"/>
              </w:rPr>
              <w:t xml:space="preserve">7.57 </w:t>
            </w:r>
            <w:r w:rsidRPr="0021148A">
              <w:rPr>
                <w:color w:val="000000"/>
              </w:rPr>
              <w:t>±</w:t>
            </w:r>
            <w:r>
              <w:rPr>
                <w:color w:val="000000"/>
              </w:rPr>
              <w:t xml:space="preserve"> 2.24</w:t>
            </w:r>
            <w:r w:rsidR="00337B4E" w:rsidRPr="004928BB">
              <w:rPr>
                <w:i/>
                <w:color w:val="000000" w:themeColor="text1"/>
                <w:sz w:val="20"/>
                <w:szCs w:val="20"/>
                <w:vertAlign w:val="superscript"/>
              </w:rPr>
              <w:t xml:space="preserve"> b c</w:t>
            </w:r>
          </w:p>
        </w:tc>
        <w:tc>
          <w:tcPr>
            <w:tcW w:w="1475" w:type="dxa"/>
            <w:vAlign w:val="center"/>
          </w:tcPr>
          <w:p w14:paraId="61E4B073" w14:textId="42C8B60B" w:rsidR="00976E43" w:rsidRPr="00A66994" w:rsidRDefault="00FD490F" w:rsidP="00430DD3">
            <w:pPr>
              <w:spacing w:line="276" w:lineRule="auto"/>
              <w:jc w:val="center"/>
              <w:rPr>
                <w:color w:val="000000" w:themeColor="text1"/>
                <w:vertAlign w:val="superscript"/>
              </w:rPr>
            </w:pPr>
            <w:r>
              <w:rPr>
                <w:color w:val="000000" w:themeColor="text1"/>
              </w:rPr>
              <w:t xml:space="preserve">8.00 </w:t>
            </w:r>
            <w:r w:rsidRPr="0021148A">
              <w:rPr>
                <w:color w:val="000000"/>
              </w:rPr>
              <w:t>±</w:t>
            </w:r>
            <w:r>
              <w:rPr>
                <w:color w:val="000000"/>
              </w:rPr>
              <w:t xml:space="preserve"> 2.42</w:t>
            </w:r>
            <w:r w:rsidR="00337B4E" w:rsidRPr="004928BB">
              <w:rPr>
                <w:i/>
                <w:color w:val="000000" w:themeColor="text1"/>
                <w:sz w:val="20"/>
                <w:szCs w:val="20"/>
                <w:vertAlign w:val="superscript"/>
              </w:rPr>
              <w:t>b c</w:t>
            </w:r>
          </w:p>
        </w:tc>
      </w:tr>
      <w:tr w:rsidR="00976E43" w:rsidRPr="00CD0BA0" w14:paraId="2C87F7ED" w14:textId="77777777" w:rsidTr="00FD490F">
        <w:trPr>
          <w:trHeight w:val="266"/>
        </w:trPr>
        <w:tc>
          <w:tcPr>
            <w:tcW w:w="1570" w:type="dxa"/>
            <w:vAlign w:val="center"/>
          </w:tcPr>
          <w:p w14:paraId="7262E564" w14:textId="77777777" w:rsidR="00976E43" w:rsidRPr="00CD0BA0" w:rsidRDefault="00976E43" w:rsidP="002261AC">
            <w:pPr>
              <w:spacing w:line="276" w:lineRule="auto"/>
              <w:jc w:val="center"/>
              <w:rPr>
                <w:b/>
                <w:color w:val="000000" w:themeColor="text1"/>
              </w:rPr>
            </w:pPr>
            <w:r>
              <w:rPr>
                <w:b/>
                <w:color w:val="000000"/>
              </w:rPr>
              <w:t>HI</w:t>
            </w:r>
          </w:p>
        </w:tc>
        <w:tc>
          <w:tcPr>
            <w:tcW w:w="1550" w:type="dxa"/>
          </w:tcPr>
          <w:p w14:paraId="57071BD9" w14:textId="303372FE" w:rsidR="00976E43" w:rsidRPr="00A17527" w:rsidRDefault="00FD490F" w:rsidP="002261AC">
            <w:pPr>
              <w:spacing w:line="276" w:lineRule="auto"/>
              <w:jc w:val="center"/>
              <w:rPr>
                <w:color w:val="000000"/>
              </w:rPr>
            </w:pPr>
            <w:r>
              <w:rPr>
                <w:color w:val="000000"/>
              </w:rPr>
              <w:t xml:space="preserve">5.29 </w:t>
            </w:r>
            <w:r w:rsidRPr="0021148A">
              <w:rPr>
                <w:color w:val="000000"/>
              </w:rPr>
              <w:t>±</w:t>
            </w:r>
            <w:r>
              <w:rPr>
                <w:color w:val="000000"/>
              </w:rPr>
              <w:t xml:space="preserve"> 1.82</w:t>
            </w:r>
            <w:r w:rsidR="009267FF" w:rsidRPr="004928BB">
              <w:rPr>
                <w:i/>
                <w:color w:val="000000" w:themeColor="text1"/>
                <w:sz w:val="20"/>
                <w:szCs w:val="20"/>
                <w:vertAlign w:val="superscript"/>
              </w:rPr>
              <w:t>*</w:t>
            </w:r>
          </w:p>
        </w:tc>
        <w:tc>
          <w:tcPr>
            <w:tcW w:w="1541" w:type="dxa"/>
            <w:vAlign w:val="center"/>
          </w:tcPr>
          <w:p w14:paraId="46C42AAD" w14:textId="09748337" w:rsidR="00976E43" w:rsidRPr="00A17527" w:rsidRDefault="00FD490F" w:rsidP="002261AC">
            <w:pPr>
              <w:spacing w:line="276" w:lineRule="auto"/>
              <w:jc w:val="center"/>
              <w:rPr>
                <w:color w:val="000000" w:themeColor="text1"/>
              </w:rPr>
            </w:pPr>
            <w:r>
              <w:rPr>
                <w:color w:val="000000" w:themeColor="text1"/>
              </w:rPr>
              <w:t xml:space="preserve">6.92 </w:t>
            </w:r>
            <w:r w:rsidRPr="0021148A">
              <w:rPr>
                <w:color w:val="000000"/>
              </w:rPr>
              <w:t>±</w:t>
            </w:r>
            <w:r>
              <w:rPr>
                <w:color w:val="000000"/>
              </w:rPr>
              <w:t xml:space="preserve"> 1.69</w:t>
            </w:r>
            <w:r w:rsidR="00337B4E" w:rsidRPr="004928BB">
              <w:rPr>
                <w:i/>
                <w:color w:val="000000" w:themeColor="text1"/>
                <w:sz w:val="20"/>
                <w:szCs w:val="20"/>
                <w:vertAlign w:val="superscript"/>
              </w:rPr>
              <w:t xml:space="preserve"> b </w:t>
            </w:r>
            <w:r w:rsidR="009267FF" w:rsidRPr="004928BB">
              <w:rPr>
                <w:i/>
                <w:color w:val="000000" w:themeColor="text1"/>
                <w:sz w:val="20"/>
                <w:szCs w:val="20"/>
                <w:vertAlign w:val="superscript"/>
              </w:rPr>
              <w:t>*</w:t>
            </w:r>
          </w:p>
        </w:tc>
        <w:tc>
          <w:tcPr>
            <w:tcW w:w="1639" w:type="dxa"/>
            <w:vAlign w:val="center"/>
          </w:tcPr>
          <w:p w14:paraId="6EA5F654" w14:textId="05363EAE" w:rsidR="00976E43" w:rsidRPr="00A17527" w:rsidRDefault="00FD490F" w:rsidP="00430DD3">
            <w:pPr>
              <w:spacing w:line="276" w:lineRule="auto"/>
              <w:jc w:val="center"/>
              <w:rPr>
                <w:color w:val="000000" w:themeColor="text1"/>
                <w:vertAlign w:val="superscript"/>
              </w:rPr>
            </w:pPr>
            <w:r>
              <w:rPr>
                <w:color w:val="000000" w:themeColor="text1"/>
              </w:rPr>
              <w:t xml:space="preserve">7.64 </w:t>
            </w:r>
            <w:r w:rsidRPr="0021148A">
              <w:rPr>
                <w:color w:val="000000"/>
              </w:rPr>
              <w:t>±</w:t>
            </w:r>
            <w:r>
              <w:rPr>
                <w:color w:val="000000"/>
              </w:rPr>
              <w:t xml:space="preserve"> 1.59</w:t>
            </w:r>
            <w:r w:rsidR="00337B4E" w:rsidRPr="004928BB">
              <w:rPr>
                <w:i/>
                <w:color w:val="000000" w:themeColor="text1"/>
                <w:sz w:val="20"/>
                <w:szCs w:val="20"/>
                <w:vertAlign w:val="superscript"/>
              </w:rPr>
              <w:t>b c</w:t>
            </w:r>
            <w:r w:rsidR="00A423B0" w:rsidRPr="004928BB">
              <w:rPr>
                <w:i/>
                <w:color w:val="000000" w:themeColor="text1"/>
                <w:sz w:val="20"/>
                <w:szCs w:val="20"/>
                <w:vertAlign w:val="superscript"/>
              </w:rPr>
              <w:t>*</w:t>
            </w:r>
          </w:p>
        </w:tc>
        <w:tc>
          <w:tcPr>
            <w:tcW w:w="1475" w:type="dxa"/>
            <w:vAlign w:val="center"/>
          </w:tcPr>
          <w:p w14:paraId="6FE7D94B" w14:textId="77777777" w:rsidR="00976E43" w:rsidRPr="00A17527" w:rsidRDefault="00976E43" w:rsidP="00430DD3">
            <w:pPr>
              <w:spacing w:line="276" w:lineRule="auto"/>
              <w:jc w:val="center"/>
              <w:rPr>
                <w:color w:val="000000" w:themeColor="text1"/>
              </w:rPr>
            </w:pPr>
            <w:r w:rsidRPr="00A17527">
              <w:rPr>
                <w:color w:val="000000" w:themeColor="text1"/>
              </w:rPr>
              <w:t>N/A</w:t>
            </w:r>
          </w:p>
        </w:tc>
      </w:tr>
      <w:tr w:rsidR="00976E43" w:rsidRPr="00CD0BA0" w14:paraId="63939172" w14:textId="77777777" w:rsidTr="00FD490F">
        <w:tc>
          <w:tcPr>
            <w:tcW w:w="1570" w:type="dxa"/>
            <w:vAlign w:val="center"/>
          </w:tcPr>
          <w:p w14:paraId="773F054D" w14:textId="77777777" w:rsidR="00976E43" w:rsidRPr="00CD0BA0" w:rsidRDefault="00976E43" w:rsidP="002261AC">
            <w:pPr>
              <w:spacing w:line="276" w:lineRule="auto"/>
              <w:jc w:val="center"/>
              <w:rPr>
                <w:b/>
                <w:color w:val="000000"/>
              </w:rPr>
            </w:pPr>
            <w:r>
              <w:rPr>
                <w:b/>
                <w:color w:val="000000"/>
              </w:rPr>
              <w:t>LI</w:t>
            </w:r>
          </w:p>
        </w:tc>
        <w:tc>
          <w:tcPr>
            <w:tcW w:w="1550" w:type="dxa"/>
          </w:tcPr>
          <w:p w14:paraId="47BB62BE" w14:textId="1B5D76EA" w:rsidR="00976E43" w:rsidRPr="006D1959" w:rsidRDefault="006708CE" w:rsidP="002261AC">
            <w:pPr>
              <w:spacing w:line="276" w:lineRule="auto"/>
              <w:jc w:val="center"/>
              <w:rPr>
                <w:color w:val="000000"/>
              </w:rPr>
            </w:pPr>
            <w:r>
              <w:rPr>
                <w:color w:val="000000"/>
              </w:rPr>
              <w:t xml:space="preserve">2.86 </w:t>
            </w:r>
            <w:r w:rsidRPr="0021148A">
              <w:rPr>
                <w:color w:val="000000"/>
              </w:rPr>
              <w:t>±</w:t>
            </w:r>
            <w:r>
              <w:rPr>
                <w:color w:val="000000"/>
              </w:rPr>
              <w:t xml:space="preserve"> 1.70</w:t>
            </w:r>
          </w:p>
        </w:tc>
        <w:tc>
          <w:tcPr>
            <w:tcW w:w="1541" w:type="dxa"/>
            <w:vAlign w:val="center"/>
          </w:tcPr>
          <w:p w14:paraId="7AC7F1F4" w14:textId="7F02E1E8" w:rsidR="00976E43" w:rsidRPr="00CD0BA0" w:rsidRDefault="006708CE" w:rsidP="002261AC">
            <w:pPr>
              <w:spacing w:line="276" w:lineRule="auto"/>
              <w:jc w:val="center"/>
              <w:rPr>
                <w:color w:val="000000"/>
              </w:rPr>
            </w:pPr>
            <w:r>
              <w:rPr>
                <w:color w:val="000000"/>
              </w:rPr>
              <w:t xml:space="preserve">2.78 </w:t>
            </w:r>
            <w:r w:rsidRPr="0021148A">
              <w:rPr>
                <w:color w:val="000000"/>
              </w:rPr>
              <w:t>±</w:t>
            </w:r>
            <w:r>
              <w:rPr>
                <w:color w:val="000000"/>
              </w:rPr>
              <w:t xml:space="preserve"> 1.67</w:t>
            </w:r>
          </w:p>
        </w:tc>
        <w:tc>
          <w:tcPr>
            <w:tcW w:w="1639" w:type="dxa"/>
            <w:vAlign w:val="center"/>
          </w:tcPr>
          <w:p w14:paraId="639A2329" w14:textId="64E6EA17" w:rsidR="00976E43" w:rsidRPr="006D1959" w:rsidRDefault="006708CE" w:rsidP="00430DD3">
            <w:pPr>
              <w:spacing w:line="276" w:lineRule="auto"/>
              <w:jc w:val="center"/>
              <w:rPr>
                <w:color w:val="000000"/>
                <w:vertAlign w:val="superscript"/>
              </w:rPr>
            </w:pPr>
            <w:r>
              <w:rPr>
                <w:color w:val="000000"/>
              </w:rPr>
              <w:t xml:space="preserve">3.29 </w:t>
            </w:r>
            <w:r w:rsidRPr="0021148A">
              <w:rPr>
                <w:color w:val="000000"/>
              </w:rPr>
              <w:t>±</w:t>
            </w:r>
            <w:r>
              <w:rPr>
                <w:color w:val="000000"/>
              </w:rPr>
              <w:t xml:space="preserve"> 1.64</w:t>
            </w:r>
            <w:r w:rsidR="00337B4E" w:rsidRPr="004928BB">
              <w:rPr>
                <w:i/>
                <w:color w:val="000000" w:themeColor="text1"/>
                <w:sz w:val="20"/>
                <w:szCs w:val="20"/>
                <w:vertAlign w:val="superscript"/>
              </w:rPr>
              <w:t>c</w:t>
            </w:r>
            <w:r w:rsidR="00337B4E">
              <w:rPr>
                <w:i/>
                <w:color w:val="000000" w:themeColor="text1"/>
                <w:sz w:val="20"/>
                <w:szCs w:val="20"/>
                <w:vertAlign w:val="superscript"/>
              </w:rPr>
              <w:t xml:space="preserve"> d</w:t>
            </w:r>
          </w:p>
        </w:tc>
        <w:tc>
          <w:tcPr>
            <w:tcW w:w="1475" w:type="dxa"/>
            <w:vAlign w:val="center"/>
          </w:tcPr>
          <w:p w14:paraId="2B43D01C" w14:textId="3769D5FB" w:rsidR="00976E43" w:rsidRPr="006D1959" w:rsidRDefault="006708CE" w:rsidP="00430DD3">
            <w:pPr>
              <w:spacing w:line="276" w:lineRule="auto"/>
              <w:jc w:val="center"/>
              <w:rPr>
                <w:color w:val="000000"/>
                <w:vertAlign w:val="superscript"/>
              </w:rPr>
            </w:pPr>
            <w:r>
              <w:rPr>
                <w:color w:val="000000"/>
              </w:rPr>
              <w:t xml:space="preserve">3.71 </w:t>
            </w:r>
            <w:r w:rsidRPr="0021148A">
              <w:rPr>
                <w:color w:val="000000"/>
              </w:rPr>
              <w:t>±</w:t>
            </w:r>
            <w:r>
              <w:rPr>
                <w:color w:val="000000"/>
              </w:rPr>
              <w:t xml:space="preserve"> 1.64</w:t>
            </w:r>
            <w:r w:rsidR="00337B4E" w:rsidRPr="004928BB">
              <w:rPr>
                <w:i/>
                <w:color w:val="000000" w:themeColor="text1"/>
                <w:sz w:val="20"/>
                <w:szCs w:val="20"/>
                <w:vertAlign w:val="superscript"/>
              </w:rPr>
              <w:t>b c</w:t>
            </w:r>
          </w:p>
        </w:tc>
      </w:tr>
      <w:tr w:rsidR="00976E43" w:rsidRPr="00CD0BA0" w14:paraId="375CEFA6" w14:textId="77777777" w:rsidTr="00A5637C">
        <w:tc>
          <w:tcPr>
            <w:tcW w:w="7775" w:type="dxa"/>
            <w:gridSpan w:val="5"/>
            <w:vAlign w:val="center"/>
          </w:tcPr>
          <w:p w14:paraId="2F3FA2FF" w14:textId="77777777" w:rsidR="00976E43" w:rsidRPr="006D1959" w:rsidRDefault="00976E43" w:rsidP="00430DD3">
            <w:pPr>
              <w:spacing w:line="276" w:lineRule="auto"/>
              <w:jc w:val="center"/>
              <w:rPr>
                <w:b/>
                <w:color w:val="000000"/>
              </w:rPr>
            </w:pPr>
            <w:r w:rsidRPr="006D1959">
              <w:rPr>
                <w:b/>
                <w:color w:val="000000"/>
              </w:rPr>
              <w:t>Females (n = 15)</w:t>
            </w:r>
          </w:p>
        </w:tc>
      </w:tr>
      <w:tr w:rsidR="00976E43" w:rsidRPr="00CD0BA0" w14:paraId="36A942B5" w14:textId="77777777" w:rsidTr="00FD490F">
        <w:tc>
          <w:tcPr>
            <w:tcW w:w="1570" w:type="dxa"/>
            <w:vAlign w:val="center"/>
          </w:tcPr>
          <w:p w14:paraId="03627313" w14:textId="77777777" w:rsidR="00976E43" w:rsidRPr="00CD0BA0" w:rsidRDefault="00976E43" w:rsidP="002261AC">
            <w:pPr>
              <w:spacing w:line="276" w:lineRule="auto"/>
              <w:jc w:val="center"/>
              <w:rPr>
                <w:color w:val="000000" w:themeColor="text1"/>
              </w:rPr>
            </w:pPr>
          </w:p>
        </w:tc>
        <w:tc>
          <w:tcPr>
            <w:tcW w:w="1550" w:type="dxa"/>
          </w:tcPr>
          <w:p w14:paraId="72E5431E" w14:textId="77777777" w:rsidR="00976E43" w:rsidRPr="006D1959" w:rsidRDefault="00976E43" w:rsidP="002261AC">
            <w:pPr>
              <w:spacing w:line="276" w:lineRule="auto"/>
              <w:jc w:val="center"/>
              <w:rPr>
                <w:b/>
                <w:color w:val="000000"/>
              </w:rPr>
            </w:pPr>
            <w:r w:rsidRPr="006D1959">
              <w:rPr>
                <w:b/>
                <w:color w:val="000000"/>
              </w:rPr>
              <w:t>Set 1</w:t>
            </w:r>
          </w:p>
        </w:tc>
        <w:tc>
          <w:tcPr>
            <w:tcW w:w="1541" w:type="dxa"/>
            <w:vAlign w:val="center"/>
          </w:tcPr>
          <w:p w14:paraId="604CBDF9" w14:textId="77777777" w:rsidR="00976E43" w:rsidRPr="00CD0BA0" w:rsidRDefault="00976E43" w:rsidP="002261AC">
            <w:pPr>
              <w:spacing w:line="276" w:lineRule="auto"/>
              <w:jc w:val="center"/>
              <w:rPr>
                <w:color w:val="000000" w:themeColor="text1"/>
              </w:rPr>
            </w:pPr>
            <w:r>
              <w:rPr>
                <w:b/>
                <w:color w:val="000000"/>
              </w:rPr>
              <w:t>Set 2</w:t>
            </w:r>
          </w:p>
        </w:tc>
        <w:tc>
          <w:tcPr>
            <w:tcW w:w="1639" w:type="dxa"/>
            <w:vAlign w:val="center"/>
          </w:tcPr>
          <w:p w14:paraId="7B20DED5" w14:textId="77777777" w:rsidR="00976E43" w:rsidRPr="00CD0BA0" w:rsidRDefault="00976E43" w:rsidP="00430DD3">
            <w:pPr>
              <w:spacing w:line="276" w:lineRule="auto"/>
              <w:jc w:val="center"/>
              <w:rPr>
                <w:color w:val="000000" w:themeColor="text1"/>
              </w:rPr>
            </w:pPr>
            <w:r>
              <w:rPr>
                <w:b/>
                <w:color w:val="000000"/>
              </w:rPr>
              <w:t>Set 3</w:t>
            </w:r>
          </w:p>
        </w:tc>
        <w:tc>
          <w:tcPr>
            <w:tcW w:w="1475" w:type="dxa"/>
            <w:vAlign w:val="center"/>
          </w:tcPr>
          <w:p w14:paraId="3711885E" w14:textId="77777777" w:rsidR="00976E43" w:rsidRPr="00CD0BA0" w:rsidRDefault="00976E43" w:rsidP="00430DD3">
            <w:pPr>
              <w:spacing w:line="276" w:lineRule="auto"/>
              <w:jc w:val="center"/>
              <w:rPr>
                <w:color w:val="000000" w:themeColor="text1"/>
              </w:rPr>
            </w:pPr>
            <w:r>
              <w:rPr>
                <w:b/>
                <w:color w:val="000000"/>
              </w:rPr>
              <w:t>Set 4</w:t>
            </w:r>
          </w:p>
        </w:tc>
      </w:tr>
      <w:tr w:rsidR="00976E43" w:rsidRPr="00CD0BA0" w14:paraId="6148E3F5" w14:textId="77777777" w:rsidTr="00FD490F">
        <w:tc>
          <w:tcPr>
            <w:tcW w:w="1570" w:type="dxa"/>
            <w:vAlign w:val="center"/>
          </w:tcPr>
          <w:p w14:paraId="1670FB50" w14:textId="77777777" w:rsidR="00976E43" w:rsidRPr="00CD0BA0" w:rsidRDefault="00976E43" w:rsidP="002261AC">
            <w:pPr>
              <w:spacing w:line="276" w:lineRule="auto"/>
              <w:jc w:val="center"/>
              <w:rPr>
                <w:b/>
                <w:color w:val="000000" w:themeColor="text1"/>
              </w:rPr>
            </w:pPr>
            <w:r>
              <w:rPr>
                <w:b/>
                <w:color w:val="000000" w:themeColor="text1"/>
              </w:rPr>
              <w:t>cBFR</w:t>
            </w:r>
          </w:p>
        </w:tc>
        <w:tc>
          <w:tcPr>
            <w:tcW w:w="1550" w:type="dxa"/>
          </w:tcPr>
          <w:p w14:paraId="0765F293" w14:textId="7DDD8295" w:rsidR="00976E43" w:rsidRPr="006D1959" w:rsidRDefault="00FD490F" w:rsidP="002261AC">
            <w:pPr>
              <w:spacing w:line="276" w:lineRule="auto"/>
              <w:jc w:val="center"/>
              <w:rPr>
                <w:color w:val="000000"/>
              </w:rPr>
            </w:pPr>
            <w:r>
              <w:rPr>
                <w:color w:val="000000"/>
              </w:rPr>
              <w:t xml:space="preserve">5.93 </w:t>
            </w:r>
            <w:r w:rsidRPr="0021148A">
              <w:rPr>
                <w:color w:val="000000"/>
              </w:rPr>
              <w:t>±</w:t>
            </w:r>
            <w:r>
              <w:rPr>
                <w:color w:val="000000"/>
              </w:rPr>
              <w:t xml:space="preserve"> 1.83</w:t>
            </w:r>
          </w:p>
        </w:tc>
        <w:tc>
          <w:tcPr>
            <w:tcW w:w="1541" w:type="dxa"/>
            <w:vAlign w:val="center"/>
          </w:tcPr>
          <w:p w14:paraId="6D17A1F4" w14:textId="6D6D823E" w:rsidR="00976E43" w:rsidRPr="00CD0BA0" w:rsidRDefault="00FD490F" w:rsidP="002261AC">
            <w:pPr>
              <w:spacing w:line="276" w:lineRule="auto"/>
              <w:jc w:val="center"/>
              <w:rPr>
                <w:color w:val="000000" w:themeColor="text1"/>
              </w:rPr>
            </w:pPr>
            <w:r>
              <w:rPr>
                <w:color w:val="000000" w:themeColor="text1"/>
              </w:rPr>
              <w:t xml:space="preserve">6.37 </w:t>
            </w:r>
            <w:r w:rsidRPr="0021148A">
              <w:rPr>
                <w:color w:val="000000"/>
              </w:rPr>
              <w:t>±</w:t>
            </w:r>
            <w:r>
              <w:rPr>
                <w:color w:val="000000"/>
              </w:rPr>
              <w:t xml:space="preserve"> 1.82</w:t>
            </w:r>
          </w:p>
        </w:tc>
        <w:tc>
          <w:tcPr>
            <w:tcW w:w="1639" w:type="dxa"/>
            <w:vAlign w:val="center"/>
          </w:tcPr>
          <w:p w14:paraId="3EAD0274" w14:textId="29BB8B9A" w:rsidR="00976E43" w:rsidRPr="00CD0BA0" w:rsidRDefault="00FD490F" w:rsidP="00430DD3">
            <w:pPr>
              <w:spacing w:line="276" w:lineRule="auto"/>
              <w:jc w:val="center"/>
              <w:rPr>
                <w:color w:val="000000" w:themeColor="text1"/>
              </w:rPr>
            </w:pPr>
            <w:r>
              <w:rPr>
                <w:color w:val="000000" w:themeColor="text1"/>
              </w:rPr>
              <w:t xml:space="preserve">6.67 </w:t>
            </w:r>
            <w:r w:rsidRPr="0021148A">
              <w:rPr>
                <w:color w:val="000000"/>
              </w:rPr>
              <w:t>±</w:t>
            </w:r>
            <w:r>
              <w:rPr>
                <w:color w:val="000000"/>
              </w:rPr>
              <w:t xml:space="preserve"> 1.95</w:t>
            </w:r>
          </w:p>
        </w:tc>
        <w:tc>
          <w:tcPr>
            <w:tcW w:w="1475" w:type="dxa"/>
            <w:vAlign w:val="center"/>
          </w:tcPr>
          <w:p w14:paraId="0E43FCE0" w14:textId="788CF333" w:rsidR="00976E43" w:rsidRPr="00CD0BA0" w:rsidRDefault="00FD490F" w:rsidP="00430DD3">
            <w:pPr>
              <w:spacing w:line="276" w:lineRule="auto"/>
              <w:jc w:val="center"/>
              <w:rPr>
                <w:color w:val="000000" w:themeColor="text1"/>
              </w:rPr>
            </w:pPr>
            <w:r>
              <w:rPr>
                <w:color w:val="000000" w:themeColor="text1"/>
              </w:rPr>
              <w:t xml:space="preserve">7.13 </w:t>
            </w:r>
            <w:r w:rsidRPr="0021148A">
              <w:rPr>
                <w:color w:val="000000"/>
              </w:rPr>
              <w:t>±</w:t>
            </w:r>
            <w:r>
              <w:rPr>
                <w:color w:val="000000"/>
              </w:rPr>
              <w:t xml:space="preserve"> 2.26</w:t>
            </w:r>
          </w:p>
        </w:tc>
      </w:tr>
      <w:tr w:rsidR="00976E43" w:rsidRPr="00CD0BA0" w14:paraId="288DF4FF" w14:textId="77777777" w:rsidTr="00FD490F">
        <w:tc>
          <w:tcPr>
            <w:tcW w:w="1570" w:type="dxa"/>
            <w:vAlign w:val="center"/>
          </w:tcPr>
          <w:p w14:paraId="445E0BE4" w14:textId="77777777" w:rsidR="00976E43" w:rsidRPr="00CD0BA0" w:rsidRDefault="00976E43" w:rsidP="002261AC">
            <w:pPr>
              <w:spacing w:line="276" w:lineRule="auto"/>
              <w:jc w:val="center"/>
              <w:rPr>
                <w:b/>
                <w:color w:val="000000" w:themeColor="text1"/>
              </w:rPr>
            </w:pPr>
            <w:r>
              <w:rPr>
                <w:b/>
                <w:color w:val="000000"/>
              </w:rPr>
              <w:t>pBFR</w:t>
            </w:r>
          </w:p>
        </w:tc>
        <w:tc>
          <w:tcPr>
            <w:tcW w:w="1550" w:type="dxa"/>
          </w:tcPr>
          <w:p w14:paraId="66FAF428" w14:textId="35E15DA3" w:rsidR="00976E43" w:rsidRPr="006D1959" w:rsidRDefault="00FD490F" w:rsidP="002261AC">
            <w:pPr>
              <w:spacing w:line="276" w:lineRule="auto"/>
              <w:jc w:val="center"/>
              <w:rPr>
                <w:color w:val="000000"/>
              </w:rPr>
            </w:pPr>
            <w:r>
              <w:rPr>
                <w:color w:val="000000"/>
              </w:rPr>
              <w:t xml:space="preserve">5.53 </w:t>
            </w:r>
            <w:r w:rsidRPr="0021148A">
              <w:rPr>
                <w:color w:val="000000"/>
              </w:rPr>
              <w:t>±</w:t>
            </w:r>
            <w:r>
              <w:rPr>
                <w:color w:val="000000"/>
              </w:rPr>
              <w:t xml:space="preserve"> 1.85</w:t>
            </w:r>
          </w:p>
        </w:tc>
        <w:tc>
          <w:tcPr>
            <w:tcW w:w="1541" w:type="dxa"/>
            <w:vAlign w:val="center"/>
          </w:tcPr>
          <w:p w14:paraId="44758390" w14:textId="4592D03C" w:rsidR="00976E43" w:rsidRPr="00CD0BA0" w:rsidRDefault="00FD490F" w:rsidP="002261AC">
            <w:pPr>
              <w:spacing w:line="276" w:lineRule="auto"/>
              <w:jc w:val="center"/>
              <w:rPr>
                <w:color w:val="000000" w:themeColor="text1"/>
              </w:rPr>
            </w:pPr>
            <w:r>
              <w:rPr>
                <w:color w:val="000000" w:themeColor="text1"/>
              </w:rPr>
              <w:t xml:space="preserve">5.63 </w:t>
            </w:r>
            <w:r w:rsidRPr="0021148A">
              <w:rPr>
                <w:color w:val="000000"/>
              </w:rPr>
              <w:t>±</w:t>
            </w:r>
            <w:r>
              <w:rPr>
                <w:color w:val="000000"/>
              </w:rPr>
              <w:t xml:space="preserve"> 1.91 </w:t>
            </w:r>
          </w:p>
        </w:tc>
        <w:tc>
          <w:tcPr>
            <w:tcW w:w="1639" w:type="dxa"/>
            <w:vAlign w:val="center"/>
          </w:tcPr>
          <w:p w14:paraId="6B450DC4" w14:textId="08DF2A30" w:rsidR="00976E43" w:rsidRPr="00CD0BA0" w:rsidRDefault="00FD490F" w:rsidP="00430DD3">
            <w:pPr>
              <w:spacing w:line="276" w:lineRule="auto"/>
              <w:jc w:val="center"/>
              <w:rPr>
                <w:color w:val="000000" w:themeColor="text1"/>
              </w:rPr>
            </w:pPr>
            <w:r>
              <w:rPr>
                <w:color w:val="000000" w:themeColor="text1"/>
              </w:rPr>
              <w:t xml:space="preserve">5.93 </w:t>
            </w:r>
            <w:r w:rsidRPr="0021148A">
              <w:rPr>
                <w:color w:val="000000"/>
              </w:rPr>
              <w:t>±</w:t>
            </w:r>
            <w:r>
              <w:rPr>
                <w:color w:val="000000"/>
              </w:rPr>
              <w:t xml:space="preserve"> 2.09</w:t>
            </w:r>
          </w:p>
        </w:tc>
        <w:tc>
          <w:tcPr>
            <w:tcW w:w="1475" w:type="dxa"/>
            <w:vAlign w:val="center"/>
          </w:tcPr>
          <w:p w14:paraId="532E0BF7" w14:textId="1D38CF1C" w:rsidR="00976E43" w:rsidRPr="00CD0BA0" w:rsidRDefault="00FD490F" w:rsidP="00430DD3">
            <w:pPr>
              <w:spacing w:line="276" w:lineRule="auto"/>
              <w:jc w:val="center"/>
              <w:rPr>
                <w:color w:val="000000" w:themeColor="text1"/>
              </w:rPr>
            </w:pPr>
            <w:r>
              <w:rPr>
                <w:color w:val="000000" w:themeColor="text1"/>
              </w:rPr>
              <w:t xml:space="preserve">6.33 </w:t>
            </w:r>
            <w:r w:rsidRPr="0021148A">
              <w:rPr>
                <w:color w:val="000000"/>
              </w:rPr>
              <w:t>±</w:t>
            </w:r>
            <w:r>
              <w:rPr>
                <w:color w:val="000000"/>
              </w:rPr>
              <w:t xml:space="preserve"> 2.23</w:t>
            </w:r>
          </w:p>
        </w:tc>
      </w:tr>
      <w:tr w:rsidR="00976E43" w:rsidRPr="00CD0BA0" w14:paraId="112AE4DC" w14:textId="77777777" w:rsidTr="00FD490F">
        <w:tc>
          <w:tcPr>
            <w:tcW w:w="1570" w:type="dxa"/>
            <w:vAlign w:val="center"/>
          </w:tcPr>
          <w:p w14:paraId="68FCB48C" w14:textId="77777777" w:rsidR="00976E43" w:rsidRPr="00CD0BA0" w:rsidRDefault="00976E43" w:rsidP="002261AC">
            <w:pPr>
              <w:spacing w:line="276" w:lineRule="auto"/>
              <w:jc w:val="center"/>
              <w:rPr>
                <w:b/>
                <w:color w:val="000000" w:themeColor="text1"/>
              </w:rPr>
            </w:pPr>
            <w:r>
              <w:rPr>
                <w:b/>
                <w:color w:val="000000"/>
              </w:rPr>
              <w:t>HI</w:t>
            </w:r>
          </w:p>
        </w:tc>
        <w:tc>
          <w:tcPr>
            <w:tcW w:w="1550" w:type="dxa"/>
          </w:tcPr>
          <w:p w14:paraId="41A75DDD" w14:textId="267D3668" w:rsidR="00976E43" w:rsidRPr="00A17527" w:rsidRDefault="00FD490F" w:rsidP="002261AC">
            <w:pPr>
              <w:spacing w:line="276" w:lineRule="auto"/>
              <w:jc w:val="center"/>
              <w:rPr>
                <w:color w:val="000000"/>
              </w:rPr>
            </w:pPr>
            <w:r>
              <w:rPr>
                <w:color w:val="000000"/>
              </w:rPr>
              <w:t xml:space="preserve">5.07 </w:t>
            </w:r>
            <w:r w:rsidRPr="0021148A">
              <w:rPr>
                <w:color w:val="000000"/>
              </w:rPr>
              <w:t>±</w:t>
            </w:r>
            <w:r>
              <w:rPr>
                <w:color w:val="000000"/>
              </w:rPr>
              <w:t xml:space="preserve"> 1.79</w:t>
            </w:r>
            <w:r w:rsidR="009267FF" w:rsidRPr="004928BB">
              <w:rPr>
                <w:i/>
                <w:color w:val="000000" w:themeColor="text1"/>
                <w:sz w:val="20"/>
                <w:szCs w:val="20"/>
                <w:vertAlign w:val="superscript"/>
              </w:rPr>
              <w:t>*</w:t>
            </w:r>
          </w:p>
        </w:tc>
        <w:tc>
          <w:tcPr>
            <w:tcW w:w="1541" w:type="dxa"/>
            <w:vAlign w:val="center"/>
          </w:tcPr>
          <w:p w14:paraId="4CC8BC8E" w14:textId="5924F701" w:rsidR="00976E43" w:rsidRPr="00A17527" w:rsidRDefault="00FD490F" w:rsidP="002261AC">
            <w:pPr>
              <w:spacing w:line="276" w:lineRule="auto"/>
              <w:jc w:val="center"/>
              <w:rPr>
                <w:color w:val="000000" w:themeColor="text1"/>
              </w:rPr>
            </w:pPr>
            <w:r>
              <w:rPr>
                <w:color w:val="000000" w:themeColor="text1"/>
              </w:rPr>
              <w:t xml:space="preserve">6.00 </w:t>
            </w:r>
            <w:r w:rsidRPr="0021148A">
              <w:rPr>
                <w:color w:val="000000"/>
              </w:rPr>
              <w:t>±</w:t>
            </w:r>
            <w:r>
              <w:rPr>
                <w:color w:val="000000"/>
              </w:rPr>
              <w:t xml:space="preserve"> 1.25</w:t>
            </w:r>
            <w:r w:rsidR="009267FF">
              <w:rPr>
                <w:i/>
                <w:color w:val="000000" w:themeColor="text1"/>
                <w:sz w:val="20"/>
                <w:szCs w:val="20"/>
                <w:vertAlign w:val="superscript"/>
              </w:rPr>
              <w:t>*</w:t>
            </w:r>
            <w:r w:rsidR="009267FF" w:rsidRPr="004928BB">
              <w:rPr>
                <w:i/>
                <w:color w:val="000000" w:themeColor="text1"/>
                <w:sz w:val="20"/>
                <w:szCs w:val="20"/>
                <w:vertAlign w:val="superscript"/>
              </w:rPr>
              <w:t>$</w:t>
            </w:r>
          </w:p>
        </w:tc>
        <w:tc>
          <w:tcPr>
            <w:tcW w:w="1639" w:type="dxa"/>
            <w:vAlign w:val="center"/>
          </w:tcPr>
          <w:p w14:paraId="4BF6622F" w14:textId="5481CF7C" w:rsidR="00976E43" w:rsidRPr="00A17527" w:rsidRDefault="00FD490F" w:rsidP="00430DD3">
            <w:pPr>
              <w:spacing w:line="276" w:lineRule="auto"/>
              <w:jc w:val="center"/>
              <w:rPr>
                <w:color w:val="000000" w:themeColor="text1"/>
                <w:vertAlign w:val="superscript"/>
              </w:rPr>
            </w:pPr>
            <w:r>
              <w:rPr>
                <w:color w:val="000000" w:themeColor="text1"/>
              </w:rPr>
              <w:t xml:space="preserve">6.93 </w:t>
            </w:r>
            <w:r w:rsidRPr="0021148A">
              <w:rPr>
                <w:color w:val="000000"/>
              </w:rPr>
              <w:t>±</w:t>
            </w:r>
            <w:r>
              <w:rPr>
                <w:color w:val="000000"/>
              </w:rPr>
              <w:t xml:space="preserve"> 1.22</w:t>
            </w:r>
            <w:r w:rsidR="00A423B0" w:rsidRPr="004928BB">
              <w:rPr>
                <w:i/>
                <w:color w:val="000000" w:themeColor="text1"/>
                <w:sz w:val="20"/>
                <w:szCs w:val="20"/>
                <w:vertAlign w:val="superscript"/>
              </w:rPr>
              <w:t>*#</w:t>
            </w:r>
          </w:p>
        </w:tc>
        <w:tc>
          <w:tcPr>
            <w:tcW w:w="1475" w:type="dxa"/>
            <w:vAlign w:val="center"/>
          </w:tcPr>
          <w:p w14:paraId="462193AB" w14:textId="77777777" w:rsidR="00976E43" w:rsidRPr="00A17527" w:rsidRDefault="00976E43" w:rsidP="00430DD3">
            <w:pPr>
              <w:spacing w:line="276" w:lineRule="auto"/>
              <w:jc w:val="center"/>
              <w:rPr>
                <w:color w:val="000000" w:themeColor="text1"/>
              </w:rPr>
            </w:pPr>
            <w:r w:rsidRPr="00A17527">
              <w:rPr>
                <w:color w:val="000000" w:themeColor="text1"/>
              </w:rPr>
              <w:t>N/A</w:t>
            </w:r>
          </w:p>
        </w:tc>
      </w:tr>
      <w:tr w:rsidR="00976E43" w:rsidRPr="00CD0BA0" w14:paraId="17CFE84E" w14:textId="77777777" w:rsidTr="00FD490F">
        <w:tc>
          <w:tcPr>
            <w:tcW w:w="1570" w:type="dxa"/>
            <w:tcBorders>
              <w:bottom w:val="single" w:sz="4" w:space="0" w:color="auto"/>
            </w:tcBorders>
            <w:vAlign w:val="center"/>
          </w:tcPr>
          <w:p w14:paraId="359A8851" w14:textId="77777777" w:rsidR="00976E43" w:rsidRPr="00CD0BA0" w:rsidRDefault="00976E43" w:rsidP="002261AC">
            <w:pPr>
              <w:spacing w:line="276" w:lineRule="auto"/>
              <w:jc w:val="center"/>
              <w:rPr>
                <w:b/>
                <w:color w:val="000000"/>
              </w:rPr>
            </w:pPr>
            <w:r>
              <w:rPr>
                <w:b/>
                <w:color w:val="000000"/>
              </w:rPr>
              <w:t>LI</w:t>
            </w:r>
          </w:p>
        </w:tc>
        <w:tc>
          <w:tcPr>
            <w:tcW w:w="1550" w:type="dxa"/>
            <w:tcBorders>
              <w:bottom w:val="single" w:sz="4" w:space="0" w:color="auto"/>
            </w:tcBorders>
          </w:tcPr>
          <w:p w14:paraId="046C4E57" w14:textId="0730F5EC" w:rsidR="00976E43" w:rsidRPr="006D1959" w:rsidRDefault="00FD490F" w:rsidP="002261AC">
            <w:pPr>
              <w:spacing w:line="276" w:lineRule="auto"/>
              <w:jc w:val="center"/>
              <w:rPr>
                <w:color w:val="000000"/>
              </w:rPr>
            </w:pPr>
            <w:r>
              <w:rPr>
                <w:color w:val="000000"/>
              </w:rPr>
              <w:t xml:space="preserve">2.13 </w:t>
            </w:r>
            <w:r w:rsidRPr="0021148A">
              <w:rPr>
                <w:color w:val="000000"/>
              </w:rPr>
              <w:t>±</w:t>
            </w:r>
            <w:r>
              <w:rPr>
                <w:color w:val="000000"/>
              </w:rPr>
              <w:t xml:space="preserve"> 0.92</w:t>
            </w:r>
          </w:p>
        </w:tc>
        <w:tc>
          <w:tcPr>
            <w:tcW w:w="1541" w:type="dxa"/>
            <w:tcBorders>
              <w:bottom w:val="single" w:sz="4" w:space="0" w:color="auto"/>
            </w:tcBorders>
            <w:vAlign w:val="center"/>
          </w:tcPr>
          <w:p w14:paraId="4A061AF3" w14:textId="65F1A7C7" w:rsidR="00976E43" w:rsidRPr="00CD0BA0" w:rsidRDefault="00FD490F" w:rsidP="002261AC">
            <w:pPr>
              <w:spacing w:line="276" w:lineRule="auto"/>
              <w:jc w:val="center"/>
              <w:rPr>
                <w:color w:val="000000"/>
              </w:rPr>
            </w:pPr>
            <w:r>
              <w:rPr>
                <w:color w:val="000000"/>
              </w:rPr>
              <w:t xml:space="preserve">2.13 </w:t>
            </w:r>
            <w:r w:rsidRPr="0021148A">
              <w:rPr>
                <w:color w:val="000000"/>
              </w:rPr>
              <w:t>±</w:t>
            </w:r>
            <w:r>
              <w:rPr>
                <w:color w:val="000000"/>
              </w:rPr>
              <w:t xml:space="preserve"> 1.19</w:t>
            </w:r>
          </w:p>
        </w:tc>
        <w:tc>
          <w:tcPr>
            <w:tcW w:w="1639" w:type="dxa"/>
            <w:tcBorders>
              <w:bottom w:val="single" w:sz="4" w:space="0" w:color="auto"/>
            </w:tcBorders>
            <w:vAlign w:val="center"/>
          </w:tcPr>
          <w:p w14:paraId="6744B0B8" w14:textId="1BD777FD" w:rsidR="00976E43" w:rsidRPr="00CD0BA0" w:rsidRDefault="00FD490F" w:rsidP="00430DD3">
            <w:pPr>
              <w:spacing w:line="276" w:lineRule="auto"/>
              <w:jc w:val="center"/>
              <w:rPr>
                <w:color w:val="000000"/>
              </w:rPr>
            </w:pPr>
            <w:r>
              <w:rPr>
                <w:color w:val="000000"/>
              </w:rPr>
              <w:t xml:space="preserve">2.33 </w:t>
            </w:r>
            <w:r w:rsidRPr="0021148A">
              <w:rPr>
                <w:color w:val="000000"/>
              </w:rPr>
              <w:t>±</w:t>
            </w:r>
            <w:r>
              <w:rPr>
                <w:color w:val="000000"/>
              </w:rPr>
              <w:t xml:space="preserve"> 1.18</w:t>
            </w:r>
          </w:p>
        </w:tc>
        <w:tc>
          <w:tcPr>
            <w:tcW w:w="1475" w:type="dxa"/>
            <w:tcBorders>
              <w:bottom w:val="single" w:sz="4" w:space="0" w:color="auto"/>
            </w:tcBorders>
            <w:vAlign w:val="center"/>
          </w:tcPr>
          <w:p w14:paraId="513C77E2" w14:textId="3A63569E" w:rsidR="00976E43" w:rsidRPr="00CD0BA0" w:rsidRDefault="00FD490F" w:rsidP="00430DD3">
            <w:pPr>
              <w:spacing w:line="276" w:lineRule="auto"/>
              <w:jc w:val="center"/>
              <w:rPr>
                <w:color w:val="000000"/>
              </w:rPr>
            </w:pPr>
            <w:r>
              <w:rPr>
                <w:color w:val="000000"/>
              </w:rPr>
              <w:t xml:space="preserve">2.40 </w:t>
            </w:r>
            <w:r w:rsidRPr="0021148A">
              <w:rPr>
                <w:color w:val="000000"/>
              </w:rPr>
              <w:t>±</w:t>
            </w:r>
            <w:r>
              <w:rPr>
                <w:color w:val="000000"/>
              </w:rPr>
              <w:t xml:space="preserve"> 1.24</w:t>
            </w:r>
          </w:p>
        </w:tc>
      </w:tr>
      <w:tr w:rsidR="00976E43" w:rsidRPr="00CD0BA0" w14:paraId="5A367C9F" w14:textId="77777777" w:rsidTr="00A5637C">
        <w:trPr>
          <w:trHeight w:val="1223"/>
        </w:trPr>
        <w:tc>
          <w:tcPr>
            <w:tcW w:w="7775" w:type="dxa"/>
            <w:gridSpan w:val="5"/>
            <w:tcBorders>
              <w:top w:val="single" w:sz="4" w:space="0" w:color="auto"/>
              <w:bottom w:val="nil"/>
            </w:tcBorders>
            <w:vAlign w:val="center"/>
          </w:tcPr>
          <w:p w14:paraId="1E0FAB97" w14:textId="223208DF" w:rsidR="00976E43" w:rsidRPr="00A66994" w:rsidRDefault="00976E43" w:rsidP="002F5FCB">
            <w:pPr>
              <w:rPr>
                <w:rFonts w:eastAsiaTheme="minorHAnsi"/>
                <w:color w:val="000000" w:themeColor="text1"/>
              </w:rPr>
            </w:pPr>
            <w:r>
              <w:rPr>
                <w:color w:val="000000"/>
                <w:sz w:val="20"/>
                <w:szCs w:val="20"/>
              </w:rPr>
              <w:t xml:space="preserve">Abbreviations as follows: cBFR - Control blood flow restriction (BFR); pBFR - Practical BFR; HI - High intensity; LI - Low intensity; Pre - Baseline measures; IP - Immediately post-exercise; 5P - 5-min post-exercise; 15P - 15-min post-exercise. </w:t>
            </w:r>
            <w:r w:rsidR="00337B4E" w:rsidRPr="004928BB">
              <w:rPr>
                <w:color w:val="000000"/>
                <w:sz w:val="20"/>
                <w:szCs w:val="20"/>
              </w:rPr>
              <w:t xml:space="preserve">Symbols as follows: </w:t>
            </w:r>
            <w:r w:rsidR="00337B4E" w:rsidRPr="004928BB">
              <w:rPr>
                <w:i/>
                <w:color w:val="000000" w:themeColor="text1"/>
                <w:sz w:val="20"/>
                <w:szCs w:val="20"/>
                <w:vertAlign w:val="superscript"/>
              </w:rPr>
              <w:t>b</w:t>
            </w:r>
            <w:r w:rsidR="00337B4E" w:rsidRPr="004928BB">
              <w:rPr>
                <w:color w:val="000000" w:themeColor="text1"/>
                <w:sz w:val="20"/>
                <w:szCs w:val="20"/>
              </w:rPr>
              <w:t xml:space="preserve"> </w:t>
            </w:r>
            <w:r w:rsidR="00337B4E" w:rsidRPr="004928BB">
              <w:rPr>
                <w:i/>
                <w:color w:val="000000" w:themeColor="text1"/>
                <w:sz w:val="20"/>
                <w:szCs w:val="20"/>
              </w:rPr>
              <w:t>p</w:t>
            </w:r>
            <w:r w:rsidR="00337B4E" w:rsidRPr="004928BB">
              <w:rPr>
                <w:color w:val="000000" w:themeColor="text1"/>
                <w:sz w:val="20"/>
                <w:szCs w:val="20"/>
              </w:rPr>
              <w:t xml:space="preserve"> ≤ 0.01 vs set</w:t>
            </w:r>
            <w:r w:rsidR="00337B4E">
              <w:rPr>
                <w:color w:val="000000" w:themeColor="text1"/>
                <w:sz w:val="20"/>
                <w:szCs w:val="20"/>
              </w:rPr>
              <w:t xml:space="preserve"> </w:t>
            </w:r>
            <w:r w:rsidR="00337B4E" w:rsidRPr="004928BB">
              <w:rPr>
                <w:color w:val="000000" w:themeColor="text1"/>
                <w:sz w:val="20"/>
                <w:szCs w:val="20"/>
              </w:rPr>
              <w:t xml:space="preserve">1, </w:t>
            </w:r>
            <w:r w:rsidR="00337B4E" w:rsidRPr="004928BB">
              <w:rPr>
                <w:i/>
                <w:color w:val="000000" w:themeColor="text1"/>
                <w:sz w:val="20"/>
                <w:szCs w:val="20"/>
                <w:vertAlign w:val="superscript"/>
              </w:rPr>
              <w:t>c</w:t>
            </w:r>
            <w:r w:rsidR="00337B4E" w:rsidRPr="004928BB">
              <w:rPr>
                <w:color w:val="000000" w:themeColor="text1"/>
                <w:sz w:val="20"/>
                <w:szCs w:val="20"/>
              </w:rPr>
              <w:t xml:space="preserve"> </w:t>
            </w:r>
            <w:r w:rsidR="00337B4E" w:rsidRPr="004928BB">
              <w:rPr>
                <w:i/>
                <w:color w:val="000000" w:themeColor="text1"/>
                <w:sz w:val="20"/>
                <w:szCs w:val="20"/>
              </w:rPr>
              <w:t>p</w:t>
            </w:r>
            <w:r w:rsidR="00337B4E" w:rsidRPr="004928BB">
              <w:rPr>
                <w:color w:val="000000" w:themeColor="text1"/>
                <w:sz w:val="20"/>
                <w:szCs w:val="20"/>
              </w:rPr>
              <w:t xml:space="preserve"> ≤ 0.01 vs set</w:t>
            </w:r>
            <w:r w:rsidR="00337B4E">
              <w:rPr>
                <w:color w:val="000000" w:themeColor="text1"/>
                <w:sz w:val="20"/>
                <w:szCs w:val="20"/>
              </w:rPr>
              <w:t xml:space="preserve"> </w:t>
            </w:r>
            <w:r w:rsidR="00337B4E" w:rsidRPr="004928BB">
              <w:rPr>
                <w:color w:val="000000" w:themeColor="text1"/>
                <w:sz w:val="20"/>
                <w:szCs w:val="20"/>
              </w:rPr>
              <w:t xml:space="preserve">2, </w:t>
            </w:r>
            <w:r w:rsidR="00337B4E">
              <w:rPr>
                <w:i/>
                <w:color w:val="000000" w:themeColor="text1"/>
                <w:sz w:val="20"/>
                <w:szCs w:val="20"/>
                <w:vertAlign w:val="superscript"/>
              </w:rPr>
              <w:t xml:space="preserve">d </w:t>
            </w:r>
            <w:r w:rsidR="00337B4E" w:rsidRPr="004928BB">
              <w:rPr>
                <w:i/>
                <w:color w:val="000000" w:themeColor="text1"/>
                <w:sz w:val="20"/>
                <w:szCs w:val="20"/>
              </w:rPr>
              <w:t>p</w:t>
            </w:r>
            <w:r w:rsidR="00337B4E" w:rsidRPr="004928BB">
              <w:rPr>
                <w:color w:val="000000" w:themeColor="text1"/>
                <w:sz w:val="20"/>
                <w:szCs w:val="20"/>
              </w:rPr>
              <w:t xml:space="preserve"> ≤ 0.01 </w:t>
            </w:r>
            <w:r w:rsidR="00337B4E">
              <w:rPr>
                <w:color w:val="000000" w:themeColor="text1"/>
                <w:sz w:val="20"/>
                <w:szCs w:val="20"/>
              </w:rPr>
              <w:t xml:space="preserve">vs set 4. </w:t>
            </w:r>
            <w:r w:rsidR="00337B4E" w:rsidRPr="004928BB">
              <w:rPr>
                <w:i/>
                <w:color w:val="000000" w:themeColor="text1"/>
                <w:sz w:val="20"/>
                <w:szCs w:val="20"/>
                <w:vertAlign w:val="superscript"/>
              </w:rPr>
              <w:t>*</w:t>
            </w:r>
            <w:r w:rsidR="00337B4E" w:rsidRPr="004928BB">
              <w:rPr>
                <w:color w:val="000000" w:themeColor="text1"/>
                <w:sz w:val="20"/>
                <w:szCs w:val="20"/>
              </w:rPr>
              <w:t xml:space="preserve"> </w:t>
            </w:r>
            <w:r w:rsidR="00337B4E" w:rsidRPr="004928BB">
              <w:rPr>
                <w:i/>
                <w:color w:val="000000" w:themeColor="text1"/>
                <w:sz w:val="20"/>
                <w:szCs w:val="20"/>
              </w:rPr>
              <w:t>p</w:t>
            </w:r>
            <w:r w:rsidR="00337B4E" w:rsidRPr="004928BB">
              <w:rPr>
                <w:color w:val="000000" w:themeColor="text1"/>
                <w:sz w:val="20"/>
                <w:szCs w:val="20"/>
              </w:rPr>
              <w:t xml:space="preserve"> ≤ 0.01 vs LI, pBFR, </w:t>
            </w:r>
            <w:r w:rsidR="00337B4E" w:rsidRPr="004928BB">
              <w:rPr>
                <w:i/>
                <w:color w:val="000000" w:themeColor="text1"/>
                <w:sz w:val="20"/>
                <w:szCs w:val="20"/>
                <w:vertAlign w:val="superscript"/>
              </w:rPr>
              <w:t>#</w:t>
            </w:r>
            <w:r w:rsidR="00337B4E" w:rsidRPr="004928BB">
              <w:rPr>
                <w:color w:val="000000" w:themeColor="text1"/>
                <w:sz w:val="20"/>
                <w:szCs w:val="20"/>
              </w:rPr>
              <w:t xml:space="preserve"> </w:t>
            </w:r>
            <w:r w:rsidR="00337B4E" w:rsidRPr="004928BB">
              <w:rPr>
                <w:i/>
                <w:color w:val="000000" w:themeColor="text1"/>
                <w:sz w:val="20"/>
                <w:szCs w:val="20"/>
              </w:rPr>
              <w:t>p</w:t>
            </w:r>
            <w:r w:rsidR="00337B4E" w:rsidRPr="004928BB">
              <w:rPr>
                <w:color w:val="000000" w:themeColor="text1"/>
                <w:sz w:val="20"/>
                <w:szCs w:val="20"/>
              </w:rPr>
              <w:t xml:space="preserve"> ≤ 0.01 vs LI, </w:t>
            </w:r>
            <w:r w:rsidR="00337B4E" w:rsidRPr="004928BB">
              <w:rPr>
                <w:i/>
                <w:color w:val="000000" w:themeColor="text1"/>
                <w:sz w:val="20"/>
                <w:szCs w:val="20"/>
                <w:vertAlign w:val="superscript"/>
              </w:rPr>
              <w:t xml:space="preserve">$ </w:t>
            </w:r>
            <w:r w:rsidR="00337B4E" w:rsidRPr="004928BB">
              <w:rPr>
                <w:i/>
                <w:color w:val="000000" w:themeColor="text1"/>
                <w:sz w:val="20"/>
                <w:szCs w:val="20"/>
              </w:rPr>
              <w:t>p</w:t>
            </w:r>
            <w:r w:rsidR="00337B4E" w:rsidRPr="004928BB">
              <w:rPr>
                <w:color w:val="000000" w:themeColor="text1"/>
                <w:sz w:val="20"/>
                <w:szCs w:val="20"/>
              </w:rPr>
              <w:t xml:space="preserve"> ≤ 0.01 vs cBFR</w:t>
            </w:r>
            <w:r w:rsidR="00337B4E">
              <w:rPr>
                <w:color w:val="000000" w:themeColor="text1"/>
                <w:sz w:val="20"/>
                <w:szCs w:val="20"/>
              </w:rPr>
              <w:t>.</w:t>
            </w:r>
          </w:p>
        </w:tc>
      </w:tr>
    </w:tbl>
    <w:p w14:paraId="7757C583" w14:textId="77777777" w:rsidR="00976E43" w:rsidRDefault="00976E43" w:rsidP="002F5FCB">
      <w:pPr>
        <w:spacing w:line="480" w:lineRule="auto"/>
        <w:rPr>
          <w:b/>
          <w:color w:val="000000" w:themeColor="text1"/>
        </w:rPr>
      </w:pPr>
    </w:p>
    <w:p w14:paraId="029AFC16" w14:textId="183C5690" w:rsidR="00B87135" w:rsidRDefault="00976E43" w:rsidP="002F5FCB">
      <w:pPr>
        <w:spacing w:line="480" w:lineRule="auto"/>
        <w:rPr>
          <w:color w:val="000000" w:themeColor="text1"/>
        </w:rPr>
      </w:pPr>
      <w:r>
        <w:rPr>
          <w:b/>
          <w:color w:val="000000" w:themeColor="text1"/>
        </w:rPr>
        <w:tab/>
      </w:r>
      <w:r>
        <w:rPr>
          <w:color w:val="000000" w:themeColor="text1"/>
        </w:rPr>
        <w:t>The discomfort scale for leg press as analyzed by the Freidman’s non-parametric tes</w:t>
      </w:r>
      <w:r w:rsidR="009132C0">
        <w:rPr>
          <w:color w:val="000000" w:themeColor="text1"/>
        </w:rPr>
        <w:t xml:space="preserve">t revealed that across time, males and females were very similar for the cBFR and HI conditions, as shown in </w:t>
      </w:r>
      <w:r w:rsidR="0041152E" w:rsidRPr="0041152E">
        <w:rPr>
          <w:color w:val="000000" w:themeColor="text1"/>
        </w:rPr>
        <w:t>Table 2</w:t>
      </w:r>
      <w:r w:rsidR="008843D6">
        <w:rPr>
          <w:color w:val="000000" w:themeColor="text1"/>
        </w:rPr>
        <w:t>3</w:t>
      </w:r>
      <w:r w:rsidR="009132C0">
        <w:rPr>
          <w:color w:val="000000" w:themeColor="text1"/>
        </w:rPr>
        <w:t xml:space="preserve">. Additionally, discomfort during the HI condition was </w:t>
      </w:r>
      <w:r w:rsidR="009132C0">
        <w:rPr>
          <w:color w:val="000000" w:themeColor="text1"/>
        </w:rPr>
        <w:lastRenderedPageBreak/>
        <w:t xml:space="preserve">similar among males and females. </w:t>
      </w:r>
      <w:r>
        <w:rPr>
          <w:color w:val="000000" w:themeColor="text1"/>
        </w:rPr>
        <w:t xml:space="preserve">Sets 2, 3 and 4 were also significantly </w:t>
      </w:r>
      <w:r w:rsidR="00C30E2D">
        <w:rPr>
          <w:color w:val="000000" w:themeColor="text1"/>
        </w:rPr>
        <w:t>greater</w:t>
      </w:r>
      <w:r>
        <w:rPr>
          <w:color w:val="000000" w:themeColor="text1"/>
        </w:rPr>
        <w:t xml:space="preserve"> than set 1 for the cBFR condition (</w:t>
      </w:r>
      <w:r>
        <w:rPr>
          <w:i/>
          <w:color w:val="000000" w:themeColor="text1"/>
        </w:rPr>
        <w:t xml:space="preserve">p </w:t>
      </w:r>
      <w:r>
        <w:rPr>
          <w:color w:val="000000" w:themeColor="text1"/>
        </w:rPr>
        <w:t>&gt; 0.05). Furthermore, males and females showed significantly higher discomfort values for cBFR than pBFR during set 2 (</w:t>
      </w:r>
      <w:r>
        <w:rPr>
          <w:i/>
          <w:color w:val="000000" w:themeColor="text1"/>
        </w:rPr>
        <w:t xml:space="preserve">p </w:t>
      </w:r>
      <w:r>
        <w:rPr>
          <w:color w:val="000000" w:themeColor="text1"/>
        </w:rPr>
        <w:t>≤ 0.004). Also</w:t>
      </w:r>
      <w:r w:rsidR="00B87135">
        <w:rPr>
          <w:color w:val="000000" w:themeColor="text1"/>
        </w:rPr>
        <w:t>,</w:t>
      </w:r>
      <w:r>
        <w:rPr>
          <w:color w:val="000000" w:themeColor="text1"/>
        </w:rPr>
        <w:t xml:space="preserve"> for set 2, females showed significantly larger values for cBFR (</w:t>
      </w:r>
      <w:r>
        <w:rPr>
          <w:i/>
          <w:color w:val="000000" w:themeColor="text1"/>
        </w:rPr>
        <w:t xml:space="preserve">p </w:t>
      </w:r>
      <w:r>
        <w:rPr>
          <w:color w:val="000000" w:themeColor="text1"/>
        </w:rPr>
        <w:t>= 0.001), pBFR (</w:t>
      </w:r>
      <w:r>
        <w:rPr>
          <w:i/>
          <w:color w:val="000000" w:themeColor="text1"/>
        </w:rPr>
        <w:t xml:space="preserve">p </w:t>
      </w:r>
      <w:r>
        <w:rPr>
          <w:color w:val="000000" w:themeColor="text1"/>
        </w:rPr>
        <w:t>= 0.006) and HI compared to LI (</w:t>
      </w:r>
      <w:r>
        <w:rPr>
          <w:i/>
          <w:color w:val="000000" w:themeColor="text1"/>
        </w:rPr>
        <w:t xml:space="preserve">p </w:t>
      </w:r>
      <w:r>
        <w:rPr>
          <w:color w:val="000000" w:themeColor="text1"/>
        </w:rPr>
        <w:t xml:space="preserve">= 0.005). Additionally, males and females showed significantly </w:t>
      </w:r>
      <w:r w:rsidR="00C30E2D">
        <w:rPr>
          <w:color w:val="000000" w:themeColor="text1"/>
        </w:rPr>
        <w:t>higher</w:t>
      </w:r>
      <w:r>
        <w:rPr>
          <w:color w:val="000000" w:themeColor="text1"/>
        </w:rPr>
        <w:t xml:space="preserve"> discomfort measures from cBFR compared to pBFR as well as from cBFR to LI and HI compared to LI (</w:t>
      </w:r>
      <w:r>
        <w:rPr>
          <w:i/>
          <w:color w:val="000000" w:themeColor="text1"/>
        </w:rPr>
        <w:t xml:space="preserve">p </w:t>
      </w:r>
      <w:r>
        <w:rPr>
          <w:color w:val="000000" w:themeColor="text1"/>
        </w:rPr>
        <w:t>&gt; 0.05). Both genders also revealed larger cBFR discomfort values from cBFR compared to LI (</w:t>
      </w:r>
      <w:r>
        <w:rPr>
          <w:i/>
          <w:color w:val="000000" w:themeColor="text1"/>
        </w:rPr>
        <w:t xml:space="preserve">p </w:t>
      </w:r>
      <w:r>
        <w:rPr>
          <w:color w:val="000000" w:themeColor="text1"/>
        </w:rPr>
        <w:t xml:space="preserve">≤ 0.010). </w:t>
      </w:r>
    </w:p>
    <w:p w14:paraId="5DD1996B" w14:textId="77777777" w:rsidR="00BA45AC" w:rsidRPr="00A233E1" w:rsidRDefault="00BA45AC" w:rsidP="002F5FCB">
      <w:pPr>
        <w:spacing w:line="480" w:lineRule="auto"/>
        <w:rPr>
          <w:color w:val="000000" w:themeColor="text1"/>
        </w:rPr>
      </w:pPr>
    </w:p>
    <w:tbl>
      <w:tblPr>
        <w:tblStyle w:val="TableGrid"/>
        <w:tblW w:w="87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
        <w:gridCol w:w="1420"/>
        <w:gridCol w:w="1440"/>
        <w:gridCol w:w="1620"/>
        <w:gridCol w:w="1710"/>
        <w:gridCol w:w="1710"/>
      </w:tblGrid>
      <w:tr w:rsidR="00976E43" w:rsidRPr="006603C6" w14:paraId="723ADBCA" w14:textId="77777777" w:rsidTr="00430DD3">
        <w:tc>
          <w:tcPr>
            <w:tcW w:w="8730" w:type="dxa"/>
            <w:gridSpan w:val="6"/>
            <w:tcBorders>
              <w:top w:val="nil"/>
              <w:bottom w:val="single" w:sz="4" w:space="0" w:color="auto"/>
            </w:tcBorders>
            <w:vAlign w:val="center"/>
          </w:tcPr>
          <w:p w14:paraId="475DBD7A" w14:textId="02726757" w:rsidR="00976E43" w:rsidRPr="006603C6" w:rsidRDefault="003D5929" w:rsidP="002F5FCB">
            <w:pPr>
              <w:rPr>
                <w:rFonts w:eastAsiaTheme="minorHAnsi"/>
                <w:b/>
                <w:color w:val="000000" w:themeColor="text1"/>
              </w:rPr>
            </w:pPr>
            <w:r>
              <w:rPr>
                <w:b/>
                <w:color w:val="000000" w:themeColor="text1"/>
              </w:rPr>
              <w:t>Table 23</w:t>
            </w:r>
            <w:r w:rsidR="00976E43" w:rsidRPr="006603C6">
              <w:rPr>
                <w:b/>
                <w:color w:val="000000" w:themeColor="text1"/>
                <w:lang w:val="pt-BR"/>
              </w:rPr>
              <w:t xml:space="preserve">. </w:t>
            </w:r>
            <w:r w:rsidR="00976E43" w:rsidRPr="006603C6">
              <w:rPr>
                <w:b/>
                <w:color w:val="000000" w:themeColor="text1"/>
              </w:rPr>
              <w:t>Ratings of discomfort for leg press across the different testing conditions and time points</w:t>
            </w:r>
          </w:p>
        </w:tc>
      </w:tr>
      <w:tr w:rsidR="00976E43" w:rsidRPr="00CD0BA0" w14:paraId="6FA228CA" w14:textId="77777777" w:rsidTr="00430DD3">
        <w:tc>
          <w:tcPr>
            <w:tcW w:w="8730" w:type="dxa"/>
            <w:gridSpan w:val="6"/>
            <w:tcBorders>
              <w:top w:val="single" w:sz="4" w:space="0" w:color="auto"/>
              <w:bottom w:val="single" w:sz="4" w:space="0" w:color="auto"/>
            </w:tcBorders>
            <w:vAlign w:val="center"/>
          </w:tcPr>
          <w:p w14:paraId="570ED8DB" w14:textId="77777777" w:rsidR="00976E43" w:rsidRPr="00B771B6" w:rsidRDefault="00976E43" w:rsidP="002F5FCB">
            <w:pPr>
              <w:jc w:val="center"/>
              <w:rPr>
                <w:b/>
                <w:color w:val="000000"/>
              </w:rPr>
            </w:pPr>
            <w:r w:rsidRPr="00B771B6">
              <w:rPr>
                <w:b/>
                <w:color w:val="000000"/>
              </w:rPr>
              <w:t>Males</w:t>
            </w:r>
            <w:r>
              <w:rPr>
                <w:b/>
                <w:color w:val="000000"/>
              </w:rPr>
              <w:t xml:space="preserve"> (n = 14)</w:t>
            </w:r>
          </w:p>
        </w:tc>
      </w:tr>
      <w:tr w:rsidR="00976E43" w:rsidRPr="00CD0BA0" w14:paraId="415EB70D" w14:textId="77777777" w:rsidTr="00430DD3">
        <w:tc>
          <w:tcPr>
            <w:tcW w:w="830" w:type="dxa"/>
            <w:tcBorders>
              <w:top w:val="single" w:sz="4" w:space="0" w:color="auto"/>
              <w:bottom w:val="single" w:sz="4" w:space="0" w:color="auto"/>
            </w:tcBorders>
            <w:vAlign w:val="center"/>
          </w:tcPr>
          <w:p w14:paraId="3B03C86A" w14:textId="77777777" w:rsidR="00976E43" w:rsidRPr="00CD0BA0" w:rsidRDefault="00976E43" w:rsidP="00430DD3">
            <w:pPr>
              <w:spacing w:line="276" w:lineRule="auto"/>
              <w:jc w:val="center"/>
              <w:rPr>
                <w:color w:val="000000" w:themeColor="text1"/>
              </w:rPr>
            </w:pPr>
          </w:p>
        </w:tc>
        <w:tc>
          <w:tcPr>
            <w:tcW w:w="1420" w:type="dxa"/>
            <w:tcBorders>
              <w:top w:val="single" w:sz="4" w:space="0" w:color="auto"/>
              <w:bottom w:val="single" w:sz="4" w:space="0" w:color="auto"/>
            </w:tcBorders>
          </w:tcPr>
          <w:p w14:paraId="1B2C6E3D" w14:textId="77777777" w:rsidR="00976E43" w:rsidRDefault="00976E43" w:rsidP="00430DD3">
            <w:pPr>
              <w:spacing w:line="276" w:lineRule="auto"/>
              <w:jc w:val="center"/>
              <w:rPr>
                <w:b/>
                <w:color w:val="000000"/>
              </w:rPr>
            </w:pPr>
            <w:r>
              <w:rPr>
                <w:b/>
                <w:color w:val="000000"/>
              </w:rPr>
              <w:t>Rest</w:t>
            </w:r>
          </w:p>
        </w:tc>
        <w:tc>
          <w:tcPr>
            <w:tcW w:w="1440" w:type="dxa"/>
            <w:tcBorders>
              <w:top w:val="single" w:sz="4" w:space="0" w:color="auto"/>
              <w:bottom w:val="single" w:sz="4" w:space="0" w:color="auto"/>
            </w:tcBorders>
            <w:vAlign w:val="center"/>
          </w:tcPr>
          <w:p w14:paraId="128DEAF0" w14:textId="77777777" w:rsidR="00976E43" w:rsidRPr="00CD0BA0" w:rsidRDefault="00976E43" w:rsidP="00430DD3">
            <w:pPr>
              <w:spacing w:line="276" w:lineRule="auto"/>
              <w:jc w:val="center"/>
              <w:rPr>
                <w:color w:val="000000" w:themeColor="text1"/>
              </w:rPr>
            </w:pPr>
            <w:r>
              <w:rPr>
                <w:b/>
                <w:color w:val="000000"/>
              </w:rPr>
              <w:t>Set 1</w:t>
            </w:r>
          </w:p>
        </w:tc>
        <w:tc>
          <w:tcPr>
            <w:tcW w:w="1620" w:type="dxa"/>
            <w:tcBorders>
              <w:top w:val="single" w:sz="4" w:space="0" w:color="auto"/>
              <w:bottom w:val="single" w:sz="4" w:space="0" w:color="auto"/>
            </w:tcBorders>
            <w:vAlign w:val="center"/>
          </w:tcPr>
          <w:p w14:paraId="697AA551" w14:textId="77777777" w:rsidR="00976E43" w:rsidRPr="00CD0BA0" w:rsidRDefault="00976E43" w:rsidP="00430DD3">
            <w:pPr>
              <w:spacing w:line="276" w:lineRule="auto"/>
              <w:jc w:val="center"/>
              <w:rPr>
                <w:color w:val="000000" w:themeColor="text1"/>
              </w:rPr>
            </w:pPr>
            <w:r>
              <w:rPr>
                <w:b/>
                <w:color w:val="000000"/>
              </w:rPr>
              <w:t>Set 2</w:t>
            </w:r>
          </w:p>
        </w:tc>
        <w:tc>
          <w:tcPr>
            <w:tcW w:w="1710" w:type="dxa"/>
            <w:tcBorders>
              <w:top w:val="single" w:sz="4" w:space="0" w:color="auto"/>
              <w:bottom w:val="single" w:sz="4" w:space="0" w:color="auto"/>
            </w:tcBorders>
            <w:vAlign w:val="center"/>
          </w:tcPr>
          <w:p w14:paraId="2125141B" w14:textId="77777777" w:rsidR="00976E43" w:rsidRPr="00CD0BA0" w:rsidRDefault="00976E43" w:rsidP="00430DD3">
            <w:pPr>
              <w:spacing w:line="276" w:lineRule="auto"/>
              <w:jc w:val="center"/>
              <w:rPr>
                <w:color w:val="000000" w:themeColor="text1"/>
              </w:rPr>
            </w:pPr>
            <w:r>
              <w:rPr>
                <w:b/>
                <w:color w:val="000000"/>
              </w:rPr>
              <w:t>Set 3</w:t>
            </w:r>
          </w:p>
        </w:tc>
        <w:tc>
          <w:tcPr>
            <w:tcW w:w="1710" w:type="dxa"/>
            <w:tcBorders>
              <w:top w:val="single" w:sz="4" w:space="0" w:color="auto"/>
              <w:bottom w:val="single" w:sz="4" w:space="0" w:color="auto"/>
            </w:tcBorders>
            <w:vAlign w:val="center"/>
          </w:tcPr>
          <w:p w14:paraId="26811711" w14:textId="77777777" w:rsidR="00976E43" w:rsidRPr="00CD0BA0" w:rsidRDefault="00976E43" w:rsidP="00430DD3">
            <w:pPr>
              <w:spacing w:line="276" w:lineRule="auto"/>
              <w:jc w:val="center"/>
              <w:rPr>
                <w:color w:val="000000" w:themeColor="text1"/>
              </w:rPr>
            </w:pPr>
            <w:r>
              <w:rPr>
                <w:b/>
                <w:color w:val="000000"/>
              </w:rPr>
              <w:t>Set 4</w:t>
            </w:r>
          </w:p>
        </w:tc>
      </w:tr>
      <w:tr w:rsidR="00976E43" w:rsidRPr="00CD0BA0" w14:paraId="1B2167F7" w14:textId="77777777" w:rsidTr="00430DD3">
        <w:trPr>
          <w:trHeight w:val="215"/>
        </w:trPr>
        <w:tc>
          <w:tcPr>
            <w:tcW w:w="830" w:type="dxa"/>
            <w:tcBorders>
              <w:top w:val="single" w:sz="4" w:space="0" w:color="auto"/>
            </w:tcBorders>
            <w:vAlign w:val="center"/>
          </w:tcPr>
          <w:p w14:paraId="69A13953" w14:textId="77777777" w:rsidR="00976E43" w:rsidRPr="00CD0BA0" w:rsidRDefault="00976E43" w:rsidP="00430DD3">
            <w:pPr>
              <w:spacing w:line="276" w:lineRule="auto"/>
              <w:jc w:val="center"/>
              <w:rPr>
                <w:b/>
                <w:color w:val="000000" w:themeColor="text1"/>
              </w:rPr>
            </w:pPr>
            <w:r>
              <w:rPr>
                <w:b/>
                <w:color w:val="000000" w:themeColor="text1"/>
              </w:rPr>
              <w:t>cBFR</w:t>
            </w:r>
          </w:p>
        </w:tc>
        <w:tc>
          <w:tcPr>
            <w:tcW w:w="1420" w:type="dxa"/>
            <w:tcBorders>
              <w:top w:val="single" w:sz="4" w:space="0" w:color="auto"/>
            </w:tcBorders>
          </w:tcPr>
          <w:p w14:paraId="6921098E" w14:textId="0C5F4AB2" w:rsidR="00976E43" w:rsidRPr="00CD0BA0" w:rsidRDefault="00A55A31" w:rsidP="00430DD3">
            <w:pPr>
              <w:spacing w:line="276" w:lineRule="auto"/>
              <w:jc w:val="center"/>
              <w:rPr>
                <w:color w:val="000000"/>
              </w:rPr>
            </w:pPr>
            <w:r>
              <w:rPr>
                <w:color w:val="000000"/>
              </w:rPr>
              <w:t xml:space="preserve">0.52 </w:t>
            </w:r>
            <w:r w:rsidRPr="0021148A">
              <w:rPr>
                <w:color w:val="000000"/>
              </w:rPr>
              <w:t>±</w:t>
            </w:r>
            <w:r>
              <w:rPr>
                <w:color w:val="000000"/>
              </w:rPr>
              <w:t xml:space="preserve"> 0.61</w:t>
            </w:r>
          </w:p>
        </w:tc>
        <w:tc>
          <w:tcPr>
            <w:tcW w:w="1440" w:type="dxa"/>
            <w:tcBorders>
              <w:top w:val="single" w:sz="4" w:space="0" w:color="auto"/>
            </w:tcBorders>
            <w:vAlign w:val="center"/>
          </w:tcPr>
          <w:p w14:paraId="337875B6" w14:textId="0B41FB66" w:rsidR="00976E43" w:rsidRPr="0011220C" w:rsidRDefault="007D0EC3" w:rsidP="00430DD3">
            <w:pPr>
              <w:spacing w:line="276" w:lineRule="auto"/>
              <w:jc w:val="center"/>
              <w:rPr>
                <w:color w:val="000000" w:themeColor="text1"/>
                <w:vertAlign w:val="superscript"/>
              </w:rPr>
            </w:pPr>
            <w:r>
              <w:rPr>
                <w:color w:val="000000" w:themeColor="text1"/>
              </w:rPr>
              <w:t xml:space="preserve">2.24 </w:t>
            </w:r>
            <w:r w:rsidRPr="0021148A">
              <w:rPr>
                <w:color w:val="000000"/>
              </w:rPr>
              <w:t>±</w:t>
            </w:r>
            <w:r>
              <w:rPr>
                <w:color w:val="000000"/>
              </w:rPr>
              <w:t xml:space="preserve"> 1.94</w:t>
            </w:r>
            <w:r w:rsidR="00B93153" w:rsidRPr="004928BB">
              <w:rPr>
                <w:i/>
                <w:color w:val="000000" w:themeColor="text1"/>
                <w:sz w:val="20"/>
                <w:szCs w:val="20"/>
                <w:vertAlign w:val="superscript"/>
              </w:rPr>
              <w:t xml:space="preserve"> a</w:t>
            </w:r>
          </w:p>
        </w:tc>
        <w:tc>
          <w:tcPr>
            <w:tcW w:w="1620" w:type="dxa"/>
            <w:tcBorders>
              <w:top w:val="single" w:sz="4" w:space="0" w:color="auto"/>
            </w:tcBorders>
            <w:vAlign w:val="center"/>
          </w:tcPr>
          <w:p w14:paraId="2F489AE3" w14:textId="3BADD8F0" w:rsidR="00976E43" w:rsidRPr="00BE5D62" w:rsidRDefault="007D0EC3" w:rsidP="00430DD3">
            <w:pPr>
              <w:spacing w:line="276" w:lineRule="auto"/>
              <w:jc w:val="center"/>
              <w:rPr>
                <w:color w:val="000000" w:themeColor="text1"/>
                <w:vertAlign w:val="superscript"/>
              </w:rPr>
            </w:pPr>
            <w:r>
              <w:rPr>
                <w:color w:val="000000" w:themeColor="text1"/>
              </w:rPr>
              <w:t xml:space="preserve">3.30 </w:t>
            </w:r>
            <w:r w:rsidRPr="0021148A">
              <w:rPr>
                <w:color w:val="000000"/>
              </w:rPr>
              <w:t>±</w:t>
            </w:r>
            <w:r>
              <w:rPr>
                <w:color w:val="000000"/>
              </w:rPr>
              <w:t xml:space="preserve"> 2.25</w:t>
            </w:r>
            <w:r w:rsidR="00B93153" w:rsidRPr="004928BB">
              <w:rPr>
                <w:i/>
                <w:color w:val="000000" w:themeColor="text1"/>
                <w:sz w:val="20"/>
                <w:szCs w:val="20"/>
                <w:vertAlign w:val="superscript"/>
              </w:rPr>
              <w:t xml:space="preserve"> a b</w:t>
            </w:r>
            <w:r w:rsidR="00A85425" w:rsidRPr="004928BB">
              <w:rPr>
                <w:i/>
                <w:color w:val="000000" w:themeColor="text1"/>
                <w:sz w:val="20"/>
                <w:szCs w:val="20"/>
                <w:vertAlign w:val="superscript"/>
              </w:rPr>
              <w:t>*</w:t>
            </w:r>
          </w:p>
        </w:tc>
        <w:tc>
          <w:tcPr>
            <w:tcW w:w="1710" w:type="dxa"/>
            <w:tcBorders>
              <w:top w:val="single" w:sz="4" w:space="0" w:color="auto"/>
            </w:tcBorders>
            <w:vAlign w:val="center"/>
          </w:tcPr>
          <w:p w14:paraId="0F6AD328" w14:textId="41BA3698" w:rsidR="00976E43" w:rsidRPr="00BE5D62" w:rsidRDefault="007D0EC3" w:rsidP="00430DD3">
            <w:pPr>
              <w:spacing w:line="276" w:lineRule="auto"/>
              <w:jc w:val="center"/>
              <w:rPr>
                <w:color w:val="000000" w:themeColor="text1"/>
                <w:vertAlign w:val="superscript"/>
              </w:rPr>
            </w:pPr>
            <w:r>
              <w:rPr>
                <w:color w:val="000000" w:themeColor="text1"/>
              </w:rPr>
              <w:t xml:space="preserve">4.19 </w:t>
            </w:r>
            <w:r w:rsidRPr="0021148A">
              <w:rPr>
                <w:color w:val="000000"/>
              </w:rPr>
              <w:t>±</w:t>
            </w:r>
            <w:r>
              <w:rPr>
                <w:color w:val="000000"/>
              </w:rPr>
              <w:t xml:space="preserve"> 2.52</w:t>
            </w:r>
            <w:r w:rsidR="00B93153" w:rsidRPr="004928BB">
              <w:rPr>
                <w:i/>
                <w:color w:val="000000" w:themeColor="text1"/>
                <w:sz w:val="20"/>
                <w:szCs w:val="20"/>
                <w:vertAlign w:val="superscript"/>
              </w:rPr>
              <w:t xml:space="preserve"> a b</w:t>
            </w:r>
            <w:r w:rsidR="00A85425" w:rsidRPr="004928BB">
              <w:rPr>
                <w:i/>
                <w:color w:val="000000" w:themeColor="text1"/>
                <w:sz w:val="20"/>
                <w:szCs w:val="20"/>
                <w:vertAlign w:val="superscript"/>
              </w:rPr>
              <w:t>*</w:t>
            </w:r>
          </w:p>
        </w:tc>
        <w:tc>
          <w:tcPr>
            <w:tcW w:w="1710" w:type="dxa"/>
            <w:tcBorders>
              <w:top w:val="single" w:sz="4" w:space="0" w:color="auto"/>
            </w:tcBorders>
            <w:vAlign w:val="center"/>
          </w:tcPr>
          <w:p w14:paraId="10334D19" w14:textId="4EBFDD07" w:rsidR="00976E43" w:rsidRPr="00BE5D62" w:rsidRDefault="007D0EC3" w:rsidP="00430DD3">
            <w:pPr>
              <w:spacing w:line="276" w:lineRule="auto"/>
              <w:jc w:val="center"/>
              <w:rPr>
                <w:color w:val="000000" w:themeColor="text1"/>
                <w:vertAlign w:val="superscript"/>
              </w:rPr>
            </w:pPr>
            <w:r>
              <w:rPr>
                <w:color w:val="000000" w:themeColor="text1"/>
              </w:rPr>
              <w:t xml:space="preserve">4.96 </w:t>
            </w:r>
            <w:r w:rsidRPr="0021148A">
              <w:rPr>
                <w:color w:val="000000"/>
              </w:rPr>
              <w:t>±</w:t>
            </w:r>
            <w:r>
              <w:rPr>
                <w:color w:val="000000"/>
              </w:rPr>
              <w:t xml:space="preserve"> 3.02</w:t>
            </w:r>
            <w:r w:rsidR="00B93153" w:rsidRPr="004928BB">
              <w:rPr>
                <w:i/>
                <w:color w:val="000000" w:themeColor="text1"/>
                <w:sz w:val="20"/>
                <w:szCs w:val="20"/>
                <w:vertAlign w:val="superscript"/>
              </w:rPr>
              <w:t>a b</w:t>
            </w:r>
            <w:r w:rsidR="00A85425" w:rsidRPr="004928BB">
              <w:rPr>
                <w:i/>
                <w:color w:val="000000" w:themeColor="text1"/>
                <w:sz w:val="20"/>
                <w:szCs w:val="20"/>
                <w:vertAlign w:val="superscript"/>
              </w:rPr>
              <w:t>*</w:t>
            </w:r>
          </w:p>
        </w:tc>
      </w:tr>
      <w:tr w:rsidR="00976E43" w:rsidRPr="00CD0BA0" w14:paraId="060F8C33" w14:textId="77777777" w:rsidTr="00430DD3">
        <w:tc>
          <w:tcPr>
            <w:tcW w:w="830" w:type="dxa"/>
            <w:vAlign w:val="center"/>
          </w:tcPr>
          <w:p w14:paraId="6B9E24D4" w14:textId="77777777" w:rsidR="00976E43" w:rsidRPr="00CD0BA0" w:rsidRDefault="00976E43" w:rsidP="00430DD3">
            <w:pPr>
              <w:spacing w:line="276" w:lineRule="auto"/>
              <w:jc w:val="center"/>
              <w:rPr>
                <w:b/>
                <w:color w:val="000000" w:themeColor="text1"/>
              </w:rPr>
            </w:pPr>
            <w:r>
              <w:rPr>
                <w:b/>
                <w:color w:val="000000"/>
              </w:rPr>
              <w:t>pBFR</w:t>
            </w:r>
          </w:p>
        </w:tc>
        <w:tc>
          <w:tcPr>
            <w:tcW w:w="1420" w:type="dxa"/>
          </w:tcPr>
          <w:p w14:paraId="2CF7B867" w14:textId="2115CD8E" w:rsidR="00976E43" w:rsidRPr="00CD0BA0" w:rsidRDefault="007D0EC3" w:rsidP="00430DD3">
            <w:pPr>
              <w:spacing w:line="276" w:lineRule="auto"/>
              <w:jc w:val="center"/>
              <w:rPr>
                <w:color w:val="000000"/>
              </w:rPr>
            </w:pPr>
            <w:r>
              <w:rPr>
                <w:color w:val="000000"/>
              </w:rPr>
              <w:t xml:space="preserve">0.39 </w:t>
            </w:r>
            <w:r w:rsidRPr="0021148A">
              <w:rPr>
                <w:color w:val="000000"/>
              </w:rPr>
              <w:t>±</w:t>
            </w:r>
            <w:r>
              <w:rPr>
                <w:color w:val="000000"/>
              </w:rPr>
              <w:t xml:space="preserve"> 0.57</w:t>
            </w:r>
          </w:p>
        </w:tc>
        <w:tc>
          <w:tcPr>
            <w:tcW w:w="1440" w:type="dxa"/>
            <w:vAlign w:val="center"/>
          </w:tcPr>
          <w:p w14:paraId="366A03BC" w14:textId="18E716F9" w:rsidR="00976E43" w:rsidRPr="00BE5D62" w:rsidRDefault="007D0EC3" w:rsidP="00430DD3">
            <w:pPr>
              <w:spacing w:line="276" w:lineRule="auto"/>
              <w:jc w:val="center"/>
              <w:rPr>
                <w:color w:val="000000" w:themeColor="text1"/>
                <w:vertAlign w:val="superscript"/>
              </w:rPr>
            </w:pPr>
            <w:r>
              <w:rPr>
                <w:color w:val="000000" w:themeColor="text1"/>
              </w:rPr>
              <w:t xml:space="preserve">1.39 </w:t>
            </w:r>
            <w:r w:rsidRPr="0021148A">
              <w:rPr>
                <w:color w:val="000000"/>
              </w:rPr>
              <w:t>±</w:t>
            </w:r>
            <w:r>
              <w:rPr>
                <w:color w:val="000000"/>
              </w:rPr>
              <w:t xml:space="preserve"> 0.74</w:t>
            </w:r>
            <w:r w:rsidR="00065077" w:rsidRPr="004928BB">
              <w:rPr>
                <w:i/>
                <w:color w:val="000000" w:themeColor="text1"/>
                <w:sz w:val="20"/>
                <w:szCs w:val="20"/>
                <w:vertAlign w:val="superscript"/>
              </w:rPr>
              <w:t xml:space="preserve"> a</w:t>
            </w:r>
          </w:p>
        </w:tc>
        <w:tc>
          <w:tcPr>
            <w:tcW w:w="1620" w:type="dxa"/>
            <w:vAlign w:val="center"/>
          </w:tcPr>
          <w:p w14:paraId="1C1E259B" w14:textId="57AE1ADB" w:rsidR="00976E43" w:rsidRPr="00BE5D62" w:rsidRDefault="007D0EC3" w:rsidP="00430DD3">
            <w:pPr>
              <w:spacing w:line="276" w:lineRule="auto"/>
              <w:jc w:val="center"/>
              <w:rPr>
                <w:color w:val="000000" w:themeColor="text1"/>
                <w:vertAlign w:val="superscript"/>
              </w:rPr>
            </w:pPr>
            <w:r>
              <w:rPr>
                <w:color w:val="000000" w:themeColor="text1"/>
              </w:rPr>
              <w:t xml:space="preserve">1.64 </w:t>
            </w:r>
            <w:r w:rsidRPr="0021148A">
              <w:rPr>
                <w:color w:val="000000"/>
              </w:rPr>
              <w:t>±</w:t>
            </w:r>
            <w:r>
              <w:rPr>
                <w:color w:val="000000"/>
              </w:rPr>
              <w:t xml:space="preserve"> 0.84</w:t>
            </w:r>
            <w:r w:rsidR="00065077" w:rsidRPr="004928BB">
              <w:rPr>
                <w:i/>
                <w:color w:val="000000" w:themeColor="text1"/>
                <w:sz w:val="20"/>
                <w:szCs w:val="20"/>
                <w:vertAlign w:val="superscript"/>
              </w:rPr>
              <w:t xml:space="preserve"> a</w:t>
            </w:r>
          </w:p>
        </w:tc>
        <w:tc>
          <w:tcPr>
            <w:tcW w:w="1710" w:type="dxa"/>
            <w:vAlign w:val="center"/>
          </w:tcPr>
          <w:p w14:paraId="4B956AC6" w14:textId="5A24DDED" w:rsidR="00976E43" w:rsidRPr="00BE5D62" w:rsidRDefault="007D0EC3" w:rsidP="00430DD3">
            <w:pPr>
              <w:spacing w:line="276" w:lineRule="auto"/>
              <w:jc w:val="center"/>
              <w:rPr>
                <w:color w:val="000000" w:themeColor="text1"/>
                <w:vertAlign w:val="superscript"/>
              </w:rPr>
            </w:pPr>
            <w:r>
              <w:rPr>
                <w:color w:val="000000" w:themeColor="text1"/>
              </w:rPr>
              <w:t xml:space="preserve">2.00 </w:t>
            </w:r>
            <w:r w:rsidRPr="0021148A">
              <w:rPr>
                <w:color w:val="000000"/>
              </w:rPr>
              <w:t>±</w:t>
            </w:r>
            <w:r>
              <w:rPr>
                <w:color w:val="000000"/>
              </w:rPr>
              <w:t xml:space="preserve"> 1.09</w:t>
            </w:r>
            <w:r w:rsidR="00065077" w:rsidRPr="004928BB">
              <w:rPr>
                <w:i/>
                <w:color w:val="000000" w:themeColor="text1"/>
                <w:sz w:val="20"/>
                <w:szCs w:val="20"/>
                <w:vertAlign w:val="superscript"/>
              </w:rPr>
              <w:t xml:space="preserve"> a</w:t>
            </w:r>
          </w:p>
        </w:tc>
        <w:tc>
          <w:tcPr>
            <w:tcW w:w="1710" w:type="dxa"/>
            <w:vAlign w:val="center"/>
          </w:tcPr>
          <w:p w14:paraId="3E2E0200" w14:textId="2F9EC207" w:rsidR="00976E43" w:rsidRPr="00BE5D62" w:rsidRDefault="007D0EC3" w:rsidP="00430DD3">
            <w:pPr>
              <w:spacing w:line="276" w:lineRule="auto"/>
              <w:jc w:val="center"/>
              <w:rPr>
                <w:color w:val="000000" w:themeColor="text1"/>
                <w:vertAlign w:val="superscript"/>
              </w:rPr>
            </w:pPr>
            <w:r>
              <w:rPr>
                <w:color w:val="000000" w:themeColor="text1"/>
              </w:rPr>
              <w:t xml:space="preserve">2.18 </w:t>
            </w:r>
            <w:r w:rsidRPr="0021148A">
              <w:rPr>
                <w:color w:val="000000"/>
              </w:rPr>
              <w:t>±</w:t>
            </w:r>
            <w:r>
              <w:rPr>
                <w:color w:val="000000"/>
              </w:rPr>
              <w:t xml:space="preserve"> 1.17</w:t>
            </w:r>
            <w:r w:rsidR="00065077" w:rsidRPr="004928BB">
              <w:rPr>
                <w:i/>
                <w:color w:val="000000" w:themeColor="text1"/>
                <w:sz w:val="20"/>
                <w:szCs w:val="20"/>
                <w:vertAlign w:val="superscript"/>
              </w:rPr>
              <w:t xml:space="preserve"> a</w:t>
            </w:r>
          </w:p>
        </w:tc>
      </w:tr>
      <w:tr w:rsidR="00976E43" w:rsidRPr="00CD0BA0" w14:paraId="1A17C0E3" w14:textId="77777777" w:rsidTr="00430DD3">
        <w:trPr>
          <w:trHeight w:val="266"/>
        </w:trPr>
        <w:tc>
          <w:tcPr>
            <w:tcW w:w="830" w:type="dxa"/>
            <w:vAlign w:val="center"/>
          </w:tcPr>
          <w:p w14:paraId="1D823DF9" w14:textId="77777777" w:rsidR="00976E43" w:rsidRPr="00CD0BA0" w:rsidRDefault="00976E43" w:rsidP="00430DD3">
            <w:pPr>
              <w:spacing w:line="276" w:lineRule="auto"/>
              <w:jc w:val="center"/>
              <w:rPr>
                <w:b/>
                <w:color w:val="000000" w:themeColor="text1"/>
              </w:rPr>
            </w:pPr>
            <w:r>
              <w:rPr>
                <w:b/>
                <w:color w:val="000000"/>
              </w:rPr>
              <w:t>HI</w:t>
            </w:r>
          </w:p>
        </w:tc>
        <w:tc>
          <w:tcPr>
            <w:tcW w:w="1420" w:type="dxa"/>
          </w:tcPr>
          <w:p w14:paraId="28902AD6" w14:textId="7189E505" w:rsidR="00976E43" w:rsidRPr="001E1C29" w:rsidRDefault="007D0EC3" w:rsidP="00430DD3">
            <w:pPr>
              <w:spacing w:line="276" w:lineRule="auto"/>
              <w:jc w:val="center"/>
              <w:rPr>
                <w:color w:val="000000"/>
              </w:rPr>
            </w:pPr>
            <w:r>
              <w:rPr>
                <w:color w:val="000000"/>
              </w:rPr>
              <w:t xml:space="preserve">0.07 </w:t>
            </w:r>
            <w:r w:rsidRPr="0021148A">
              <w:rPr>
                <w:color w:val="000000"/>
              </w:rPr>
              <w:t>±</w:t>
            </w:r>
            <w:r>
              <w:rPr>
                <w:color w:val="000000"/>
              </w:rPr>
              <w:t xml:space="preserve"> 0.18</w:t>
            </w:r>
          </w:p>
        </w:tc>
        <w:tc>
          <w:tcPr>
            <w:tcW w:w="1440" w:type="dxa"/>
            <w:vAlign w:val="center"/>
          </w:tcPr>
          <w:p w14:paraId="3DC8221E" w14:textId="616B68D7" w:rsidR="00976E43" w:rsidRPr="001E1C29" w:rsidRDefault="007D0EC3" w:rsidP="00430DD3">
            <w:pPr>
              <w:spacing w:line="276" w:lineRule="auto"/>
              <w:jc w:val="center"/>
              <w:rPr>
                <w:color w:val="000000" w:themeColor="text1"/>
                <w:vertAlign w:val="superscript"/>
              </w:rPr>
            </w:pPr>
            <w:r>
              <w:rPr>
                <w:color w:val="000000" w:themeColor="text1"/>
              </w:rPr>
              <w:t xml:space="preserve">1.85 </w:t>
            </w:r>
            <w:r w:rsidRPr="0021148A">
              <w:rPr>
                <w:color w:val="000000"/>
              </w:rPr>
              <w:t>±</w:t>
            </w:r>
            <w:r>
              <w:rPr>
                <w:color w:val="000000"/>
              </w:rPr>
              <w:t xml:space="preserve"> 1.15</w:t>
            </w:r>
            <w:r w:rsidR="00065077" w:rsidRPr="004928BB">
              <w:rPr>
                <w:i/>
                <w:color w:val="000000" w:themeColor="text1"/>
                <w:sz w:val="20"/>
                <w:szCs w:val="20"/>
                <w:vertAlign w:val="superscript"/>
              </w:rPr>
              <w:t xml:space="preserve"> a</w:t>
            </w:r>
          </w:p>
        </w:tc>
        <w:tc>
          <w:tcPr>
            <w:tcW w:w="1620" w:type="dxa"/>
            <w:vAlign w:val="center"/>
          </w:tcPr>
          <w:p w14:paraId="41D1B296" w14:textId="3F3B0690" w:rsidR="00976E43" w:rsidRPr="001E1C29" w:rsidRDefault="007D0EC3" w:rsidP="00430DD3">
            <w:pPr>
              <w:spacing w:line="276" w:lineRule="auto"/>
              <w:jc w:val="center"/>
              <w:rPr>
                <w:color w:val="000000" w:themeColor="text1"/>
                <w:vertAlign w:val="superscript"/>
              </w:rPr>
            </w:pPr>
            <w:r>
              <w:rPr>
                <w:color w:val="000000" w:themeColor="text1"/>
              </w:rPr>
              <w:t xml:space="preserve">3.25 </w:t>
            </w:r>
            <w:r w:rsidRPr="0021148A">
              <w:rPr>
                <w:color w:val="000000"/>
              </w:rPr>
              <w:t>±</w:t>
            </w:r>
            <w:r>
              <w:rPr>
                <w:color w:val="000000"/>
              </w:rPr>
              <w:t xml:space="preserve"> 1.91</w:t>
            </w:r>
            <w:r w:rsidR="00065077" w:rsidRPr="004928BB">
              <w:rPr>
                <w:i/>
                <w:color w:val="000000" w:themeColor="text1"/>
                <w:sz w:val="20"/>
                <w:szCs w:val="20"/>
                <w:vertAlign w:val="superscript"/>
              </w:rPr>
              <w:t xml:space="preserve"> a b</w:t>
            </w:r>
          </w:p>
        </w:tc>
        <w:tc>
          <w:tcPr>
            <w:tcW w:w="1710" w:type="dxa"/>
            <w:vAlign w:val="center"/>
          </w:tcPr>
          <w:p w14:paraId="24BD0E98" w14:textId="6A3D746C" w:rsidR="00976E43" w:rsidRPr="001E1C29" w:rsidRDefault="007D0EC3" w:rsidP="00430DD3">
            <w:pPr>
              <w:spacing w:line="276" w:lineRule="auto"/>
              <w:jc w:val="center"/>
              <w:rPr>
                <w:color w:val="000000" w:themeColor="text1"/>
              </w:rPr>
            </w:pPr>
            <w:r>
              <w:rPr>
                <w:color w:val="000000" w:themeColor="text1"/>
              </w:rPr>
              <w:t xml:space="preserve">4.79 </w:t>
            </w:r>
            <w:r w:rsidRPr="0021148A">
              <w:rPr>
                <w:color w:val="000000"/>
              </w:rPr>
              <w:t>±</w:t>
            </w:r>
            <w:r>
              <w:rPr>
                <w:color w:val="000000"/>
              </w:rPr>
              <w:t xml:space="preserve"> 2.72</w:t>
            </w:r>
            <w:r w:rsidR="00065077" w:rsidRPr="004928BB">
              <w:rPr>
                <w:i/>
                <w:color w:val="000000" w:themeColor="text1"/>
                <w:sz w:val="20"/>
                <w:szCs w:val="20"/>
                <w:vertAlign w:val="superscript"/>
              </w:rPr>
              <w:t xml:space="preserve"> a b c</w:t>
            </w:r>
            <w:r w:rsidR="00A85425" w:rsidRPr="004928BB">
              <w:rPr>
                <w:i/>
                <w:color w:val="000000" w:themeColor="text1"/>
                <w:sz w:val="20"/>
                <w:szCs w:val="20"/>
                <w:vertAlign w:val="superscript"/>
              </w:rPr>
              <w:t>*</w:t>
            </w:r>
          </w:p>
        </w:tc>
        <w:tc>
          <w:tcPr>
            <w:tcW w:w="1710" w:type="dxa"/>
            <w:vAlign w:val="center"/>
          </w:tcPr>
          <w:p w14:paraId="03E5987E" w14:textId="77777777" w:rsidR="00976E43" w:rsidRPr="001E1C29" w:rsidRDefault="00976E43" w:rsidP="00430DD3">
            <w:pPr>
              <w:spacing w:line="276" w:lineRule="auto"/>
              <w:jc w:val="center"/>
              <w:rPr>
                <w:color w:val="000000" w:themeColor="text1"/>
              </w:rPr>
            </w:pPr>
            <w:r w:rsidRPr="001E1C29">
              <w:rPr>
                <w:color w:val="000000" w:themeColor="text1"/>
              </w:rPr>
              <w:t>N/A</w:t>
            </w:r>
          </w:p>
        </w:tc>
      </w:tr>
      <w:tr w:rsidR="00976E43" w:rsidRPr="00CD0BA0" w14:paraId="31AD2320" w14:textId="77777777" w:rsidTr="00430DD3">
        <w:tc>
          <w:tcPr>
            <w:tcW w:w="830" w:type="dxa"/>
            <w:vAlign w:val="center"/>
          </w:tcPr>
          <w:p w14:paraId="1C4F9743" w14:textId="77777777" w:rsidR="00976E43" w:rsidRPr="00CD0BA0" w:rsidRDefault="00976E43" w:rsidP="00430DD3">
            <w:pPr>
              <w:spacing w:line="276" w:lineRule="auto"/>
              <w:jc w:val="center"/>
              <w:rPr>
                <w:b/>
                <w:color w:val="000000"/>
              </w:rPr>
            </w:pPr>
            <w:r>
              <w:rPr>
                <w:b/>
                <w:color w:val="000000"/>
              </w:rPr>
              <w:t>LI</w:t>
            </w:r>
          </w:p>
        </w:tc>
        <w:tc>
          <w:tcPr>
            <w:tcW w:w="1420" w:type="dxa"/>
          </w:tcPr>
          <w:p w14:paraId="346AB42A" w14:textId="4D86F0A9" w:rsidR="00976E43" w:rsidRPr="00BE5D62" w:rsidRDefault="007D0EC3" w:rsidP="00430DD3">
            <w:pPr>
              <w:spacing w:line="276" w:lineRule="auto"/>
              <w:jc w:val="center"/>
              <w:rPr>
                <w:color w:val="000000"/>
                <w:vertAlign w:val="superscript"/>
              </w:rPr>
            </w:pPr>
            <w:r>
              <w:rPr>
                <w:color w:val="000000"/>
              </w:rPr>
              <w:t xml:space="preserve">0.20 </w:t>
            </w:r>
            <w:r w:rsidRPr="0021148A">
              <w:rPr>
                <w:color w:val="000000"/>
              </w:rPr>
              <w:t>±</w:t>
            </w:r>
            <w:r>
              <w:rPr>
                <w:color w:val="000000"/>
              </w:rPr>
              <w:t xml:space="preserve"> 0.37</w:t>
            </w:r>
          </w:p>
        </w:tc>
        <w:tc>
          <w:tcPr>
            <w:tcW w:w="1440" w:type="dxa"/>
            <w:vAlign w:val="center"/>
          </w:tcPr>
          <w:p w14:paraId="7C8E8C64" w14:textId="6B09CF0F" w:rsidR="00976E43" w:rsidRPr="00BE5D62" w:rsidRDefault="007D0EC3" w:rsidP="00430DD3">
            <w:pPr>
              <w:spacing w:line="276" w:lineRule="auto"/>
              <w:jc w:val="center"/>
              <w:rPr>
                <w:color w:val="000000"/>
                <w:vertAlign w:val="superscript"/>
              </w:rPr>
            </w:pPr>
            <w:r>
              <w:rPr>
                <w:color w:val="000000"/>
              </w:rPr>
              <w:t xml:space="preserve">1.42 </w:t>
            </w:r>
            <w:r w:rsidRPr="0021148A">
              <w:rPr>
                <w:color w:val="000000"/>
              </w:rPr>
              <w:t>±</w:t>
            </w:r>
            <w:r>
              <w:rPr>
                <w:color w:val="000000"/>
              </w:rPr>
              <w:t xml:space="preserve"> 1.71</w:t>
            </w:r>
            <w:r w:rsidR="00065077" w:rsidRPr="004928BB">
              <w:rPr>
                <w:i/>
                <w:color w:val="000000" w:themeColor="text1"/>
                <w:sz w:val="20"/>
                <w:szCs w:val="20"/>
                <w:vertAlign w:val="superscript"/>
              </w:rPr>
              <w:t xml:space="preserve"> a</w:t>
            </w:r>
          </w:p>
        </w:tc>
        <w:tc>
          <w:tcPr>
            <w:tcW w:w="1620" w:type="dxa"/>
            <w:vAlign w:val="center"/>
          </w:tcPr>
          <w:p w14:paraId="03ACD011" w14:textId="55DCD3E7" w:rsidR="00976E43" w:rsidRPr="00BE5D62" w:rsidRDefault="007D0EC3" w:rsidP="00430DD3">
            <w:pPr>
              <w:spacing w:line="276" w:lineRule="auto"/>
              <w:jc w:val="center"/>
              <w:rPr>
                <w:color w:val="000000"/>
                <w:vertAlign w:val="superscript"/>
              </w:rPr>
            </w:pPr>
            <w:r>
              <w:rPr>
                <w:color w:val="000000"/>
              </w:rPr>
              <w:t xml:space="preserve">1.42 </w:t>
            </w:r>
            <w:r w:rsidRPr="0021148A">
              <w:rPr>
                <w:color w:val="000000"/>
              </w:rPr>
              <w:t>±</w:t>
            </w:r>
            <w:r>
              <w:rPr>
                <w:color w:val="000000"/>
              </w:rPr>
              <w:t xml:space="preserve"> 1.59</w:t>
            </w:r>
            <w:r w:rsidR="00065077" w:rsidRPr="004928BB">
              <w:rPr>
                <w:i/>
                <w:color w:val="000000" w:themeColor="text1"/>
                <w:sz w:val="20"/>
                <w:szCs w:val="20"/>
                <w:vertAlign w:val="superscript"/>
              </w:rPr>
              <w:t xml:space="preserve"> a</w:t>
            </w:r>
          </w:p>
        </w:tc>
        <w:tc>
          <w:tcPr>
            <w:tcW w:w="1710" w:type="dxa"/>
            <w:vAlign w:val="center"/>
          </w:tcPr>
          <w:p w14:paraId="17B6D9D8" w14:textId="1F9A781F" w:rsidR="00976E43" w:rsidRPr="00BE5D62" w:rsidRDefault="007D0EC3" w:rsidP="00430DD3">
            <w:pPr>
              <w:spacing w:line="276" w:lineRule="auto"/>
              <w:jc w:val="center"/>
              <w:rPr>
                <w:color w:val="000000"/>
                <w:vertAlign w:val="superscript"/>
              </w:rPr>
            </w:pPr>
            <w:r>
              <w:rPr>
                <w:color w:val="000000"/>
              </w:rPr>
              <w:t xml:space="preserve">1.64 </w:t>
            </w:r>
            <w:r w:rsidRPr="0021148A">
              <w:rPr>
                <w:color w:val="000000"/>
              </w:rPr>
              <w:t>±</w:t>
            </w:r>
            <w:r>
              <w:rPr>
                <w:color w:val="000000"/>
              </w:rPr>
              <w:t xml:space="preserve"> 1.58</w:t>
            </w:r>
            <w:r w:rsidR="00065077" w:rsidRPr="004928BB">
              <w:rPr>
                <w:i/>
                <w:color w:val="000000" w:themeColor="text1"/>
                <w:sz w:val="20"/>
                <w:szCs w:val="20"/>
                <w:vertAlign w:val="superscript"/>
              </w:rPr>
              <w:t>a</w:t>
            </w:r>
          </w:p>
        </w:tc>
        <w:tc>
          <w:tcPr>
            <w:tcW w:w="1710" w:type="dxa"/>
            <w:vAlign w:val="center"/>
          </w:tcPr>
          <w:p w14:paraId="5CCFF9C0" w14:textId="1F26E6A2" w:rsidR="00976E43" w:rsidRPr="00BE5D62" w:rsidRDefault="007D0EC3" w:rsidP="00430DD3">
            <w:pPr>
              <w:spacing w:line="276" w:lineRule="auto"/>
              <w:jc w:val="center"/>
              <w:rPr>
                <w:color w:val="000000"/>
                <w:vertAlign w:val="superscript"/>
              </w:rPr>
            </w:pPr>
            <w:r>
              <w:rPr>
                <w:color w:val="000000"/>
              </w:rPr>
              <w:t xml:space="preserve">2.00 </w:t>
            </w:r>
            <w:r w:rsidRPr="0021148A">
              <w:rPr>
                <w:color w:val="000000"/>
              </w:rPr>
              <w:t>±</w:t>
            </w:r>
            <w:r>
              <w:rPr>
                <w:color w:val="000000"/>
              </w:rPr>
              <w:t xml:space="preserve"> 2.01</w:t>
            </w:r>
            <w:r w:rsidR="00065077" w:rsidRPr="004928BB">
              <w:rPr>
                <w:i/>
                <w:color w:val="000000" w:themeColor="text1"/>
                <w:sz w:val="20"/>
                <w:szCs w:val="20"/>
                <w:vertAlign w:val="superscript"/>
              </w:rPr>
              <w:t xml:space="preserve"> a</w:t>
            </w:r>
          </w:p>
        </w:tc>
      </w:tr>
      <w:tr w:rsidR="00976E43" w:rsidRPr="00CD0BA0" w14:paraId="7FF27138" w14:textId="77777777" w:rsidTr="00430DD3">
        <w:tc>
          <w:tcPr>
            <w:tcW w:w="8730" w:type="dxa"/>
            <w:gridSpan w:val="6"/>
            <w:vAlign w:val="center"/>
          </w:tcPr>
          <w:p w14:paraId="5A295D70" w14:textId="77777777" w:rsidR="00976E43" w:rsidRPr="00B771B6" w:rsidRDefault="00976E43" w:rsidP="00430DD3">
            <w:pPr>
              <w:spacing w:line="276" w:lineRule="auto"/>
              <w:jc w:val="center"/>
              <w:rPr>
                <w:color w:val="000000"/>
              </w:rPr>
            </w:pPr>
            <w:r>
              <w:rPr>
                <w:b/>
                <w:color w:val="000000"/>
              </w:rPr>
              <w:t>Fem</w:t>
            </w:r>
            <w:r w:rsidRPr="00B771B6">
              <w:rPr>
                <w:b/>
                <w:color w:val="000000"/>
              </w:rPr>
              <w:t>ales</w:t>
            </w:r>
            <w:r>
              <w:rPr>
                <w:b/>
                <w:color w:val="000000"/>
              </w:rPr>
              <w:t xml:space="preserve"> (n = 15)</w:t>
            </w:r>
          </w:p>
        </w:tc>
      </w:tr>
      <w:tr w:rsidR="00976E43" w:rsidRPr="00CD0BA0" w14:paraId="63F58472" w14:textId="77777777" w:rsidTr="00430DD3">
        <w:tc>
          <w:tcPr>
            <w:tcW w:w="830" w:type="dxa"/>
            <w:vAlign w:val="center"/>
          </w:tcPr>
          <w:p w14:paraId="12EE61E4" w14:textId="77777777" w:rsidR="00976E43" w:rsidRPr="00CD0BA0" w:rsidRDefault="00976E43" w:rsidP="00430DD3">
            <w:pPr>
              <w:spacing w:line="276" w:lineRule="auto"/>
              <w:jc w:val="center"/>
              <w:rPr>
                <w:color w:val="000000" w:themeColor="text1"/>
              </w:rPr>
            </w:pPr>
          </w:p>
        </w:tc>
        <w:tc>
          <w:tcPr>
            <w:tcW w:w="1420" w:type="dxa"/>
          </w:tcPr>
          <w:p w14:paraId="5E2E14B5" w14:textId="77777777" w:rsidR="00976E43" w:rsidRDefault="00976E43" w:rsidP="00430DD3">
            <w:pPr>
              <w:spacing w:line="276" w:lineRule="auto"/>
              <w:jc w:val="center"/>
              <w:rPr>
                <w:b/>
                <w:color w:val="000000"/>
              </w:rPr>
            </w:pPr>
            <w:r>
              <w:rPr>
                <w:b/>
                <w:color w:val="000000"/>
              </w:rPr>
              <w:t>Rest</w:t>
            </w:r>
          </w:p>
        </w:tc>
        <w:tc>
          <w:tcPr>
            <w:tcW w:w="1440" w:type="dxa"/>
            <w:vAlign w:val="center"/>
          </w:tcPr>
          <w:p w14:paraId="28DD5C64" w14:textId="77777777" w:rsidR="00976E43" w:rsidRPr="00CD0BA0" w:rsidRDefault="00976E43" w:rsidP="00430DD3">
            <w:pPr>
              <w:spacing w:line="276" w:lineRule="auto"/>
              <w:jc w:val="center"/>
              <w:rPr>
                <w:color w:val="000000" w:themeColor="text1"/>
              </w:rPr>
            </w:pPr>
            <w:r>
              <w:rPr>
                <w:b/>
                <w:color w:val="000000"/>
              </w:rPr>
              <w:t>Set 1</w:t>
            </w:r>
          </w:p>
        </w:tc>
        <w:tc>
          <w:tcPr>
            <w:tcW w:w="1620" w:type="dxa"/>
            <w:vAlign w:val="center"/>
          </w:tcPr>
          <w:p w14:paraId="4F2E2CBD" w14:textId="77777777" w:rsidR="00976E43" w:rsidRPr="00CD0BA0" w:rsidRDefault="00976E43" w:rsidP="00430DD3">
            <w:pPr>
              <w:spacing w:line="276" w:lineRule="auto"/>
              <w:jc w:val="center"/>
              <w:rPr>
                <w:color w:val="000000" w:themeColor="text1"/>
              </w:rPr>
            </w:pPr>
            <w:r>
              <w:rPr>
                <w:b/>
                <w:color w:val="000000"/>
              </w:rPr>
              <w:t>Set 2</w:t>
            </w:r>
          </w:p>
        </w:tc>
        <w:tc>
          <w:tcPr>
            <w:tcW w:w="1710" w:type="dxa"/>
            <w:vAlign w:val="center"/>
          </w:tcPr>
          <w:p w14:paraId="39772248" w14:textId="77777777" w:rsidR="00976E43" w:rsidRPr="00CD0BA0" w:rsidRDefault="00976E43" w:rsidP="00430DD3">
            <w:pPr>
              <w:spacing w:line="276" w:lineRule="auto"/>
              <w:jc w:val="center"/>
              <w:rPr>
                <w:color w:val="000000" w:themeColor="text1"/>
              </w:rPr>
            </w:pPr>
            <w:r>
              <w:rPr>
                <w:b/>
                <w:color w:val="000000"/>
              </w:rPr>
              <w:t>Set 3</w:t>
            </w:r>
          </w:p>
        </w:tc>
        <w:tc>
          <w:tcPr>
            <w:tcW w:w="1710" w:type="dxa"/>
            <w:vAlign w:val="center"/>
          </w:tcPr>
          <w:p w14:paraId="2A6AF2E8" w14:textId="77777777" w:rsidR="00976E43" w:rsidRPr="00CD0BA0" w:rsidRDefault="00976E43" w:rsidP="00430DD3">
            <w:pPr>
              <w:spacing w:line="276" w:lineRule="auto"/>
              <w:jc w:val="center"/>
              <w:rPr>
                <w:color w:val="000000" w:themeColor="text1"/>
              </w:rPr>
            </w:pPr>
            <w:r>
              <w:rPr>
                <w:b/>
                <w:color w:val="000000"/>
              </w:rPr>
              <w:t>Set 4</w:t>
            </w:r>
          </w:p>
        </w:tc>
      </w:tr>
      <w:tr w:rsidR="00976E43" w:rsidRPr="00CD0BA0" w14:paraId="7A95CFB7" w14:textId="77777777" w:rsidTr="00430DD3">
        <w:tc>
          <w:tcPr>
            <w:tcW w:w="830" w:type="dxa"/>
            <w:vAlign w:val="center"/>
          </w:tcPr>
          <w:p w14:paraId="5CE70545" w14:textId="77777777" w:rsidR="00976E43" w:rsidRPr="00CD0BA0" w:rsidRDefault="00976E43" w:rsidP="00430DD3">
            <w:pPr>
              <w:spacing w:line="276" w:lineRule="auto"/>
              <w:jc w:val="center"/>
              <w:rPr>
                <w:b/>
                <w:color w:val="000000" w:themeColor="text1"/>
              </w:rPr>
            </w:pPr>
            <w:r>
              <w:rPr>
                <w:b/>
                <w:color w:val="000000" w:themeColor="text1"/>
              </w:rPr>
              <w:t>cBFR</w:t>
            </w:r>
          </w:p>
        </w:tc>
        <w:tc>
          <w:tcPr>
            <w:tcW w:w="1420" w:type="dxa"/>
          </w:tcPr>
          <w:p w14:paraId="25C20B93" w14:textId="1F77D244" w:rsidR="00976E43" w:rsidRPr="003B68C2" w:rsidRDefault="006F6B7C" w:rsidP="00430DD3">
            <w:pPr>
              <w:spacing w:line="276" w:lineRule="auto"/>
              <w:jc w:val="center"/>
              <w:rPr>
                <w:color w:val="000000"/>
                <w:vertAlign w:val="superscript"/>
              </w:rPr>
            </w:pPr>
            <w:r>
              <w:rPr>
                <w:color w:val="000000"/>
              </w:rPr>
              <w:t xml:space="preserve">0.73 </w:t>
            </w:r>
            <w:r w:rsidRPr="0021148A">
              <w:rPr>
                <w:color w:val="000000"/>
              </w:rPr>
              <w:t>±</w:t>
            </w:r>
            <w:r>
              <w:rPr>
                <w:color w:val="000000"/>
              </w:rPr>
              <w:t xml:space="preserve"> 0.75</w:t>
            </w:r>
            <w:r w:rsidR="00A85425" w:rsidRPr="004928BB">
              <w:rPr>
                <w:i/>
                <w:color w:val="000000" w:themeColor="text1"/>
                <w:sz w:val="20"/>
                <w:szCs w:val="20"/>
                <w:vertAlign w:val="superscript"/>
              </w:rPr>
              <w:t>#</w:t>
            </w:r>
          </w:p>
        </w:tc>
        <w:tc>
          <w:tcPr>
            <w:tcW w:w="1440" w:type="dxa"/>
            <w:vAlign w:val="center"/>
          </w:tcPr>
          <w:p w14:paraId="2042C246" w14:textId="4BDBF2DC" w:rsidR="00976E43" w:rsidRPr="00BE5D62" w:rsidRDefault="006F6B7C" w:rsidP="00430DD3">
            <w:pPr>
              <w:spacing w:line="276" w:lineRule="auto"/>
              <w:jc w:val="center"/>
              <w:rPr>
                <w:color w:val="000000" w:themeColor="text1"/>
                <w:vertAlign w:val="superscript"/>
              </w:rPr>
            </w:pPr>
            <w:r>
              <w:rPr>
                <w:color w:val="000000" w:themeColor="text1"/>
              </w:rPr>
              <w:t xml:space="preserve">2.13 </w:t>
            </w:r>
            <w:r w:rsidRPr="0021148A">
              <w:rPr>
                <w:color w:val="000000"/>
              </w:rPr>
              <w:t>±</w:t>
            </w:r>
            <w:r>
              <w:rPr>
                <w:color w:val="000000"/>
              </w:rPr>
              <w:t xml:space="preserve"> 1.23</w:t>
            </w:r>
            <w:r w:rsidR="00B93153" w:rsidRPr="004928BB">
              <w:rPr>
                <w:i/>
                <w:color w:val="000000" w:themeColor="text1"/>
                <w:sz w:val="20"/>
                <w:szCs w:val="20"/>
                <w:vertAlign w:val="superscript"/>
              </w:rPr>
              <w:t xml:space="preserve"> a</w:t>
            </w:r>
          </w:p>
        </w:tc>
        <w:tc>
          <w:tcPr>
            <w:tcW w:w="1620" w:type="dxa"/>
            <w:vAlign w:val="center"/>
          </w:tcPr>
          <w:p w14:paraId="3C23AFED" w14:textId="06547748" w:rsidR="00976E43" w:rsidRPr="00BE5D62" w:rsidRDefault="006F6B7C" w:rsidP="00430DD3">
            <w:pPr>
              <w:spacing w:line="276" w:lineRule="auto"/>
              <w:jc w:val="center"/>
              <w:rPr>
                <w:color w:val="000000" w:themeColor="text1"/>
                <w:vertAlign w:val="superscript"/>
              </w:rPr>
            </w:pPr>
            <w:r>
              <w:rPr>
                <w:color w:val="000000" w:themeColor="text1"/>
              </w:rPr>
              <w:t xml:space="preserve">3.09 </w:t>
            </w:r>
            <w:r w:rsidRPr="0021148A">
              <w:rPr>
                <w:color w:val="000000"/>
              </w:rPr>
              <w:t>±</w:t>
            </w:r>
            <w:r>
              <w:rPr>
                <w:color w:val="000000"/>
              </w:rPr>
              <w:t xml:space="preserve"> 1.57</w:t>
            </w:r>
            <w:r w:rsidR="00B93153" w:rsidRPr="004928BB">
              <w:rPr>
                <w:i/>
                <w:color w:val="000000" w:themeColor="text1"/>
                <w:sz w:val="20"/>
                <w:szCs w:val="20"/>
                <w:vertAlign w:val="superscript"/>
              </w:rPr>
              <w:t xml:space="preserve"> a</w:t>
            </w:r>
            <w:r w:rsidR="00065077" w:rsidRPr="004928BB">
              <w:rPr>
                <w:i/>
                <w:color w:val="000000" w:themeColor="text1"/>
                <w:sz w:val="20"/>
                <w:szCs w:val="20"/>
                <w:vertAlign w:val="superscript"/>
              </w:rPr>
              <w:t xml:space="preserve"> b</w:t>
            </w:r>
            <w:r w:rsidR="00A85425" w:rsidRPr="004928BB">
              <w:rPr>
                <w:i/>
                <w:color w:val="000000" w:themeColor="text1"/>
                <w:sz w:val="20"/>
                <w:szCs w:val="20"/>
                <w:vertAlign w:val="superscript"/>
              </w:rPr>
              <w:t>#</w:t>
            </w:r>
          </w:p>
        </w:tc>
        <w:tc>
          <w:tcPr>
            <w:tcW w:w="1710" w:type="dxa"/>
            <w:vAlign w:val="center"/>
          </w:tcPr>
          <w:p w14:paraId="4020EF4A" w14:textId="00DCD3A1" w:rsidR="00976E43" w:rsidRPr="00BE5D62" w:rsidRDefault="006F6B7C" w:rsidP="00430DD3">
            <w:pPr>
              <w:spacing w:line="276" w:lineRule="auto"/>
              <w:jc w:val="center"/>
              <w:rPr>
                <w:color w:val="000000" w:themeColor="text1"/>
                <w:vertAlign w:val="superscript"/>
              </w:rPr>
            </w:pPr>
            <w:r>
              <w:rPr>
                <w:color w:val="000000" w:themeColor="text1"/>
              </w:rPr>
              <w:t xml:space="preserve">3.78 </w:t>
            </w:r>
            <w:r w:rsidRPr="0021148A">
              <w:rPr>
                <w:color w:val="000000"/>
              </w:rPr>
              <w:t>±</w:t>
            </w:r>
            <w:r>
              <w:rPr>
                <w:color w:val="000000"/>
              </w:rPr>
              <w:t xml:space="preserve"> 2.02</w:t>
            </w:r>
            <w:r w:rsidR="00B93153" w:rsidRPr="004928BB">
              <w:rPr>
                <w:i/>
                <w:color w:val="000000" w:themeColor="text1"/>
                <w:sz w:val="20"/>
                <w:szCs w:val="20"/>
                <w:vertAlign w:val="superscript"/>
              </w:rPr>
              <w:t xml:space="preserve"> a</w:t>
            </w:r>
            <w:r w:rsidR="00065077" w:rsidRPr="004928BB">
              <w:rPr>
                <w:i/>
                <w:color w:val="000000" w:themeColor="text1"/>
                <w:sz w:val="20"/>
                <w:szCs w:val="20"/>
                <w:vertAlign w:val="superscript"/>
              </w:rPr>
              <w:t xml:space="preserve"> b</w:t>
            </w:r>
            <w:r w:rsidR="00A85425" w:rsidRPr="004928BB">
              <w:rPr>
                <w:i/>
                <w:color w:val="000000" w:themeColor="text1"/>
                <w:sz w:val="20"/>
                <w:szCs w:val="20"/>
                <w:vertAlign w:val="superscript"/>
              </w:rPr>
              <w:t>*</w:t>
            </w:r>
          </w:p>
        </w:tc>
        <w:tc>
          <w:tcPr>
            <w:tcW w:w="1710" w:type="dxa"/>
            <w:vAlign w:val="center"/>
          </w:tcPr>
          <w:p w14:paraId="4A88BBB4" w14:textId="0744B866" w:rsidR="00976E43" w:rsidRPr="00BE5D62" w:rsidRDefault="006F6B7C" w:rsidP="00430DD3">
            <w:pPr>
              <w:spacing w:line="276" w:lineRule="auto"/>
              <w:jc w:val="center"/>
              <w:rPr>
                <w:color w:val="000000" w:themeColor="text1"/>
                <w:vertAlign w:val="superscript"/>
              </w:rPr>
            </w:pPr>
            <w:r>
              <w:rPr>
                <w:color w:val="000000" w:themeColor="text1"/>
              </w:rPr>
              <w:t xml:space="preserve">4.39 </w:t>
            </w:r>
            <w:r w:rsidRPr="0021148A">
              <w:rPr>
                <w:color w:val="000000"/>
              </w:rPr>
              <w:t>±</w:t>
            </w:r>
            <w:r>
              <w:rPr>
                <w:color w:val="000000"/>
              </w:rPr>
              <w:t xml:space="preserve"> 2.26</w:t>
            </w:r>
            <w:r w:rsidR="00B93153" w:rsidRPr="004928BB">
              <w:rPr>
                <w:i/>
                <w:color w:val="000000" w:themeColor="text1"/>
                <w:sz w:val="20"/>
                <w:szCs w:val="20"/>
                <w:vertAlign w:val="superscript"/>
              </w:rPr>
              <w:t xml:space="preserve"> a</w:t>
            </w:r>
            <w:r w:rsidR="00065077" w:rsidRPr="004928BB">
              <w:rPr>
                <w:i/>
                <w:color w:val="000000" w:themeColor="text1"/>
                <w:sz w:val="20"/>
                <w:szCs w:val="20"/>
                <w:vertAlign w:val="superscript"/>
              </w:rPr>
              <w:t xml:space="preserve"> b c</w:t>
            </w:r>
            <w:r w:rsidR="00A85425" w:rsidRPr="004928BB">
              <w:rPr>
                <w:i/>
                <w:color w:val="000000" w:themeColor="text1"/>
                <w:sz w:val="20"/>
                <w:szCs w:val="20"/>
                <w:vertAlign w:val="superscript"/>
              </w:rPr>
              <w:t>*</w:t>
            </w:r>
          </w:p>
        </w:tc>
      </w:tr>
      <w:tr w:rsidR="00976E43" w:rsidRPr="00CD0BA0" w14:paraId="077B6D39" w14:textId="77777777" w:rsidTr="00430DD3">
        <w:tc>
          <w:tcPr>
            <w:tcW w:w="830" w:type="dxa"/>
            <w:vAlign w:val="center"/>
          </w:tcPr>
          <w:p w14:paraId="604E8BD3" w14:textId="77777777" w:rsidR="00976E43" w:rsidRPr="00CD0BA0" w:rsidRDefault="00976E43" w:rsidP="00430DD3">
            <w:pPr>
              <w:spacing w:line="276" w:lineRule="auto"/>
              <w:jc w:val="center"/>
              <w:rPr>
                <w:b/>
                <w:color w:val="000000" w:themeColor="text1"/>
              </w:rPr>
            </w:pPr>
            <w:r>
              <w:rPr>
                <w:b/>
                <w:color w:val="000000"/>
              </w:rPr>
              <w:t>pBFR</w:t>
            </w:r>
          </w:p>
        </w:tc>
        <w:tc>
          <w:tcPr>
            <w:tcW w:w="1420" w:type="dxa"/>
          </w:tcPr>
          <w:p w14:paraId="405710AB" w14:textId="1B28DFE2" w:rsidR="00976E43" w:rsidRPr="00CD0BA0" w:rsidRDefault="006F6B7C" w:rsidP="00430DD3">
            <w:pPr>
              <w:spacing w:line="276" w:lineRule="auto"/>
              <w:jc w:val="center"/>
              <w:rPr>
                <w:color w:val="000000"/>
              </w:rPr>
            </w:pPr>
            <w:r>
              <w:rPr>
                <w:color w:val="000000"/>
              </w:rPr>
              <w:t xml:space="preserve">0.49 </w:t>
            </w:r>
            <w:r w:rsidRPr="0021148A">
              <w:rPr>
                <w:color w:val="000000"/>
              </w:rPr>
              <w:t>±</w:t>
            </w:r>
            <w:r>
              <w:rPr>
                <w:color w:val="000000"/>
              </w:rPr>
              <w:t xml:space="preserve"> 0.70</w:t>
            </w:r>
          </w:p>
        </w:tc>
        <w:tc>
          <w:tcPr>
            <w:tcW w:w="1440" w:type="dxa"/>
            <w:vAlign w:val="center"/>
          </w:tcPr>
          <w:p w14:paraId="672742FD" w14:textId="5EC0B99B" w:rsidR="00976E43" w:rsidRPr="00BE5D62" w:rsidRDefault="006F6B7C" w:rsidP="00430DD3">
            <w:pPr>
              <w:spacing w:line="276" w:lineRule="auto"/>
              <w:jc w:val="center"/>
              <w:rPr>
                <w:color w:val="000000" w:themeColor="text1"/>
                <w:vertAlign w:val="superscript"/>
              </w:rPr>
            </w:pPr>
            <w:r>
              <w:rPr>
                <w:color w:val="000000" w:themeColor="text1"/>
              </w:rPr>
              <w:t xml:space="preserve">1.44 </w:t>
            </w:r>
            <w:r w:rsidRPr="0021148A">
              <w:rPr>
                <w:color w:val="000000"/>
              </w:rPr>
              <w:t>±</w:t>
            </w:r>
            <w:r>
              <w:rPr>
                <w:color w:val="000000"/>
              </w:rPr>
              <w:t xml:space="preserve"> 0.87</w:t>
            </w:r>
            <w:r w:rsidR="00065077" w:rsidRPr="004928BB">
              <w:rPr>
                <w:i/>
                <w:color w:val="000000" w:themeColor="text1"/>
                <w:sz w:val="20"/>
                <w:szCs w:val="20"/>
                <w:vertAlign w:val="superscript"/>
              </w:rPr>
              <w:t xml:space="preserve"> a</w:t>
            </w:r>
          </w:p>
        </w:tc>
        <w:tc>
          <w:tcPr>
            <w:tcW w:w="1620" w:type="dxa"/>
            <w:vAlign w:val="center"/>
          </w:tcPr>
          <w:p w14:paraId="6841E010" w14:textId="63AF4A61" w:rsidR="00976E43" w:rsidRPr="00BE5D62" w:rsidRDefault="006F6B7C" w:rsidP="00430DD3">
            <w:pPr>
              <w:spacing w:line="276" w:lineRule="auto"/>
              <w:jc w:val="center"/>
              <w:rPr>
                <w:color w:val="000000" w:themeColor="text1"/>
                <w:vertAlign w:val="superscript"/>
              </w:rPr>
            </w:pPr>
            <w:r>
              <w:rPr>
                <w:color w:val="000000" w:themeColor="text1"/>
              </w:rPr>
              <w:t xml:space="preserve">1.32 </w:t>
            </w:r>
            <w:r w:rsidRPr="0021148A">
              <w:rPr>
                <w:color w:val="000000"/>
              </w:rPr>
              <w:t>±</w:t>
            </w:r>
            <w:r>
              <w:rPr>
                <w:color w:val="000000"/>
              </w:rPr>
              <w:t xml:space="preserve"> 1.02</w:t>
            </w:r>
            <w:r w:rsidR="00065077" w:rsidRPr="004928BB">
              <w:rPr>
                <w:i/>
                <w:color w:val="000000" w:themeColor="text1"/>
                <w:sz w:val="20"/>
                <w:szCs w:val="20"/>
                <w:vertAlign w:val="superscript"/>
              </w:rPr>
              <w:t xml:space="preserve"> a</w:t>
            </w:r>
            <w:r w:rsidR="00A85425" w:rsidRPr="004928BB">
              <w:rPr>
                <w:i/>
                <w:color w:val="000000" w:themeColor="text1"/>
                <w:sz w:val="20"/>
                <w:szCs w:val="20"/>
                <w:vertAlign w:val="superscript"/>
              </w:rPr>
              <w:t>#</w:t>
            </w:r>
          </w:p>
        </w:tc>
        <w:tc>
          <w:tcPr>
            <w:tcW w:w="1710" w:type="dxa"/>
            <w:vAlign w:val="center"/>
          </w:tcPr>
          <w:p w14:paraId="423DC531" w14:textId="1D8B7A75" w:rsidR="00976E43" w:rsidRPr="00BE5D62" w:rsidRDefault="006F6B7C" w:rsidP="00430DD3">
            <w:pPr>
              <w:spacing w:line="276" w:lineRule="auto"/>
              <w:jc w:val="center"/>
              <w:rPr>
                <w:color w:val="000000" w:themeColor="text1"/>
                <w:vertAlign w:val="superscript"/>
              </w:rPr>
            </w:pPr>
            <w:r>
              <w:rPr>
                <w:color w:val="000000" w:themeColor="text1"/>
              </w:rPr>
              <w:t xml:space="preserve">1.71 </w:t>
            </w:r>
            <w:r w:rsidRPr="0021148A">
              <w:rPr>
                <w:color w:val="000000"/>
              </w:rPr>
              <w:t>±</w:t>
            </w:r>
            <w:r>
              <w:rPr>
                <w:color w:val="000000"/>
              </w:rPr>
              <w:t xml:space="preserve"> 1.32</w:t>
            </w:r>
            <w:r w:rsidR="00065077" w:rsidRPr="004928BB">
              <w:rPr>
                <w:i/>
                <w:color w:val="000000" w:themeColor="text1"/>
                <w:sz w:val="20"/>
                <w:szCs w:val="20"/>
                <w:vertAlign w:val="superscript"/>
              </w:rPr>
              <w:t xml:space="preserve"> a</w:t>
            </w:r>
            <w:r w:rsidR="00A85425" w:rsidRPr="004928BB">
              <w:rPr>
                <w:i/>
                <w:color w:val="000000" w:themeColor="text1"/>
                <w:sz w:val="20"/>
                <w:szCs w:val="20"/>
                <w:vertAlign w:val="superscript"/>
              </w:rPr>
              <w:t>#</w:t>
            </w:r>
          </w:p>
        </w:tc>
        <w:tc>
          <w:tcPr>
            <w:tcW w:w="1710" w:type="dxa"/>
            <w:vAlign w:val="center"/>
          </w:tcPr>
          <w:p w14:paraId="56C2BA8C" w14:textId="27AE0D41" w:rsidR="00976E43" w:rsidRPr="00BE5D62" w:rsidRDefault="006F6B7C" w:rsidP="00430DD3">
            <w:pPr>
              <w:spacing w:line="276" w:lineRule="auto"/>
              <w:jc w:val="center"/>
              <w:rPr>
                <w:color w:val="000000" w:themeColor="text1"/>
                <w:vertAlign w:val="superscript"/>
              </w:rPr>
            </w:pPr>
            <w:r>
              <w:rPr>
                <w:color w:val="000000" w:themeColor="text1"/>
              </w:rPr>
              <w:t xml:space="preserve">2.01 </w:t>
            </w:r>
            <w:r w:rsidRPr="0021148A">
              <w:rPr>
                <w:color w:val="000000"/>
              </w:rPr>
              <w:t>±</w:t>
            </w:r>
            <w:r>
              <w:rPr>
                <w:color w:val="000000"/>
              </w:rPr>
              <w:t xml:space="preserve"> 1.59</w:t>
            </w:r>
            <w:r w:rsidR="00065077" w:rsidRPr="004928BB">
              <w:rPr>
                <w:i/>
                <w:color w:val="000000" w:themeColor="text1"/>
                <w:sz w:val="20"/>
                <w:szCs w:val="20"/>
                <w:vertAlign w:val="superscript"/>
              </w:rPr>
              <w:t xml:space="preserve"> a</w:t>
            </w:r>
            <w:r w:rsidR="00A85425" w:rsidRPr="004928BB">
              <w:rPr>
                <w:i/>
                <w:color w:val="000000" w:themeColor="text1"/>
                <w:sz w:val="20"/>
                <w:szCs w:val="20"/>
                <w:vertAlign w:val="superscript"/>
              </w:rPr>
              <w:t>#</w:t>
            </w:r>
          </w:p>
        </w:tc>
      </w:tr>
      <w:tr w:rsidR="00976E43" w:rsidRPr="00CD0BA0" w14:paraId="12949B67" w14:textId="77777777" w:rsidTr="00430DD3">
        <w:trPr>
          <w:trHeight w:val="85"/>
        </w:trPr>
        <w:tc>
          <w:tcPr>
            <w:tcW w:w="830" w:type="dxa"/>
            <w:vAlign w:val="center"/>
          </w:tcPr>
          <w:p w14:paraId="2519C773" w14:textId="77777777" w:rsidR="00976E43" w:rsidRPr="00CD0BA0" w:rsidRDefault="00976E43" w:rsidP="00430DD3">
            <w:pPr>
              <w:spacing w:line="276" w:lineRule="auto"/>
              <w:jc w:val="center"/>
              <w:rPr>
                <w:b/>
                <w:color w:val="000000" w:themeColor="text1"/>
              </w:rPr>
            </w:pPr>
            <w:r>
              <w:rPr>
                <w:b/>
                <w:color w:val="000000"/>
              </w:rPr>
              <w:t>HI</w:t>
            </w:r>
          </w:p>
        </w:tc>
        <w:tc>
          <w:tcPr>
            <w:tcW w:w="1420" w:type="dxa"/>
          </w:tcPr>
          <w:p w14:paraId="690552E7" w14:textId="15CEF694" w:rsidR="00976E43" w:rsidRPr="001E1C29" w:rsidRDefault="006F6B7C" w:rsidP="00430DD3">
            <w:pPr>
              <w:spacing w:line="276" w:lineRule="auto"/>
              <w:jc w:val="center"/>
              <w:rPr>
                <w:color w:val="000000"/>
              </w:rPr>
            </w:pPr>
            <w:r>
              <w:rPr>
                <w:color w:val="000000"/>
              </w:rPr>
              <w:t xml:space="preserve">0.00 </w:t>
            </w:r>
            <w:r w:rsidRPr="0021148A">
              <w:rPr>
                <w:color w:val="000000"/>
              </w:rPr>
              <w:t>±</w:t>
            </w:r>
            <w:r>
              <w:rPr>
                <w:color w:val="000000"/>
              </w:rPr>
              <w:t xml:space="preserve"> 0.00</w:t>
            </w:r>
            <w:r w:rsidR="00A85425" w:rsidRPr="004928BB">
              <w:rPr>
                <w:i/>
                <w:color w:val="000000" w:themeColor="text1"/>
                <w:sz w:val="20"/>
                <w:szCs w:val="20"/>
                <w:vertAlign w:val="superscript"/>
              </w:rPr>
              <w:t>$</w:t>
            </w:r>
          </w:p>
        </w:tc>
        <w:tc>
          <w:tcPr>
            <w:tcW w:w="1440" w:type="dxa"/>
            <w:vAlign w:val="center"/>
          </w:tcPr>
          <w:p w14:paraId="0C4A56BE" w14:textId="7FE46543" w:rsidR="00976E43" w:rsidRPr="001E1C29" w:rsidRDefault="006F6B7C" w:rsidP="00430DD3">
            <w:pPr>
              <w:spacing w:line="276" w:lineRule="auto"/>
              <w:jc w:val="center"/>
              <w:rPr>
                <w:color w:val="000000" w:themeColor="text1"/>
                <w:vertAlign w:val="superscript"/>
              </w:rPr>
            </w:pPr>
            <w:r>
              <w:rPr>
                <w:color w:val="000000" w:themeColor="text1"/>
              </w:rPr>
              <w:t xml:space="preserve">1.73 </w:t>
            </w:r>
            <w:r w:rsidRPr="0021148A">
              <w:rPr>
                <w:color w:val="000000"/>
              </w:rPr>
              <w:t>±</w:t>
            </w:r>
            <w:r>
              <w:rPr>
                <w:color w:val="000000"/>
              </w:rPr>
              <w:t xml:space="preserve"> 2.06</w:t>
            </w:r>
            <w:r w:rsidR="00065077" w:rsidRPr="004928BB">
              <w:rPr>
                <w:i/>
                <w:color w:val="000000" w:themeColor="text1"/>
                <w:sz w:val="20"/>
                <w:szCs w:val="20"/>
                <w:vertAlign w:val="superscript"/>
              </w:rPr>
              <w:t xml:space="preserve"> a</w:t>
            </w:r>
          </w:p>
        </w:tc>
        <w:tc>
          <w:tcPr>
            <w:tcW w:w="1620" w:type="dxa"/>
            <w:vAlign w:val="center"/>
          </w:tcPr>
          <w:p w14:paraId="1AEE5CF1" w14:textId="55B76B21" w:rsidR="00976E43" w:rsidRPr="001E1C29" w:rsidRDefault="006F6B7C" w:rsidP="00430DD3">
            <w:pPr>
              <w:spacing w:line="276" w:lineRule="auto"/>
              <w:jc w:val="center"/>
              <w:rPr>
                <w:color w:val="000000" w:themeColor="text1"/>
              </w:rPr>
            </w:pPr>
            <w:r>
              <w:rPr>
                <w:color w:val="000000" w:themeColor="text1"/>
              </w:rPr>
              <w:t xml:space="preserve">2.47 </w:t>
            </w:r>
            <w:r w:rsidRPr="0021148A">
              <w:rPr>
                <w:color w:val="000000"/>
              </w:rPr>
              <w:t>±</w:t>
            </w:r>
            <w:r>
              <w:rPr>
                <w:color w:val="000000"/>
              </w:rPr>
              <w:t xml:space="preserve"> 2.10</w:t>
            </w:r>
            <w:r w:rsidR="00065077" w:rsidRPr="004928BB">
              <w:rPr>
                <w:i/>
                <w:color w:val="000000" w:themeColor="text1"/>
                <w:sz w:val="20"/>
                <w:szCs w:val="20"/>
                <w:vertAlign w:val="superscript"/>
              </w:rPr>
              <w:t xml:space="preserve"> a </w:t>
            </w:r>
            <w:r w:rsidR="00A85425">
              <w:rPr>
                <w:i/>
                <w:color w:val="000000" w:themeColor="text1"/>
                <w:sz w:val="20"/>
                <w:szCs w:val="20"/>
                <w:vertAlign w:val="superscript"/>
              </w:rPr>
              <w:t>b</w:t>
            </w:r>
            <w:r w:rsidR="00A85425" w:rsidRPr="004928BB">
              <w:rPr>
                <w:i/>
                <w:color w:val="000000" w:themeColor="text1"/>
                <w:sz w:val="20"/>
                <w:szCs w:val="20"/>
                <w:vertAlign w:val="superscript"/>
              </w:rPr>
              <w:t>#</w:t>
            </w:r>
          </w:p>
        </w:tc>
        <w:tc>
          <w:tcPr>
            <w:tcW w:w="1710" w:type="dxa"/>
            <w:vAlign w:val="center"/>
          </w:tcPr>
          <w:p w14:paraId="45703994" w14:textId="237574D5" w:rsidR="00976E43" w:rsidRPr="001E1C29" w:rsidRDefault="006F6B7C" w:rsidP="00430DD3">
            <w:pPr>
              <w:spacing w:line="276" w:lineRule="auto"/>
              <w:jc w:val="center"/>
              <w:rPr>
                <w:color w:val="000000" w:themeColor="text1"/>
                <w:vertAlign w:val="superscript"/>
              </w:rPr>
            </w:pPr>
            <w:r>
              <w:rPr>
                <w:color w:val="000000" w:themeColor="text1"/>
              </w:rPr>
              <w:t xml:space="preserve">3.22 </w:t>
            </w:r>
            <w:r w:rsidRPr="0021148A">
              <w:rPr>
                <w:color w:val="000000"/>
              </w:rPr>
              <w:t>±</w:t>
            </w:r>
            <w:r>
              <w:rPr>
                <w:color w:val="000000"/>
              </w:rPr>
              <w:t xml:space="preserve"> 2.38</w:t>
            </w:r>
            <w:r w:rsidR="00065077" w:rsidRPr="004928BB">
              <w:rPr>
                <w:i/>
                <w:color w:val="000000" w:themeColor="text1"/>
                <w:sz w:val="20"/>
                <w:szCs w:val="20"/>
                <w:vertAlign w:val="superscript"/>
              </w:rPr>
              <w:t xml:space="preserve"> a b c</w:t>
            </w:r>
            <w:r w:rsidR="00A85425" w:rsidRPr="004928BB">
              <w:rPr>
                <w:i/>
                <w:color w:val="000000" w:themeColor="text1"/>
                <w:sz w:val="20"/>
                <w:szCs w:val="20"/>
                <w:vertAlign w:val="superscript"/>
              </w:rPr>
              <w:t>*</w:t>
            </w:r>
          </w:p>
        </w:tc>
        <w:tc>
          <w:tcPr>
            <w:tcW w:w="1710" w:type="dxa"/>
            <w:vAlign w:val="center"/>
          </w:tcPr>
          <w:p w14:paraId="7D5DCD29" w14:textId="77777777" w:rsidR="00976E43" w:rsidRPr="001E1C29" w:rsidRDefault="00976E43" w:rsidP="00430DD3">
            <w:pPr>
              <w:spacing w:line="276" w:lineRule="auto"/>
              <w:jc w:val="center"/>
              <w:rPr>
                <w:color w:val="000000" w:themeColor="text1"/>
              </w:rPr>
            </w:pPr>
            <w:r w:rsidRPr="001E1C29">
              <w:rPr>
                <w:color w:val="000000" w:themeColor="text1"/>
              </w:rPr>
              <w:t>N/A</w:t>
            </w:r>
          </w:p>
        </w:tc>
      </w:tr>
      <w:tr w:rsidR="00976E43" w:rsidRPr="00CD0BA0" w14:paraId="374B4B61" w14:textId="77777777" w:rsidTr="00430DD3">
        <w:tc>
          <w:tcPr>
            <w:tcW w:w="830" w:type="dxa"/>
            <w:tcBorders>
              <w:bottom w:val="single" w:sz="4" w:space="0" w:color="auto"/>
            </w:tcBorders>
            <w:vAlign w:val="center"/>
          </w:tcPr>
          <w:p w14:paraId="6A1A7B7B" w14:textId="77777777" w:rsidR="00976E43" w:rsidRPr="00CD0BA0" w:rsidRDefault="00976E43" w:rsidP="00430DD3">
            <w:pPr>
              <w:spacing w:line="276" w:lineRule="auto"/>
              <w:jc w:val="center"/>
              <w:rPr>
                <w:b/>
                <w:color w:val="000000"/>
              </w:rPr>
            </w:pPr>
            <w:r>
              <w:rPr>
                <w:b/>
                <w:color w:val="000000"/>
              </w:rPr>
              <w:t>LI</w:t>
            </w:r>
          </w:p>
        </w:tc>
        <w:tc>
          <w:tcPr>
            <w:tcW w:w="1420" w:type="dxa"/>
            <w:tcBorders>
              <w:bottom w:val="single" w:sz="4" w:space="0" w:color="auto"/>
            </w:tcBorders>
          </w:tcPr>
          <w:p w14:paraId="15001F50" w14:textId="17855933" w:rsidR="00976E43" w:rsidRPr="00CD0BA0" w:rsidRDefault="006F6B7C" w:rsidP="00430DD3">
            <w:pPr>
              <w:spacing w:line="276" w:lineRule="auto"/>
              <w:jc w:val="center"/>
              <w:rPr>
                <w:color w:val="000000"/>
              </w:rPr>
            </w:pPr>
            <w:r>
              <w:rPr>
                <w:color w:val="000000"/>
              </w:rPr>
              <w:t xml:space="preserve">0.00 </w:t>
            </w:r>
            <w:r w:rsidRPr="0021148A">
              <w:rPr>
                <w:color w:val="000000"/>
              </w:rPr>
              <w:t>±</w:t>
            </w:r>
            <w:r>
              <w:rPr>
                <w:color w:val="000000"/>
              </w:rPr>
              <w:t xml:space="preserve"> 0.00</w:t>
            </w:r>
          </w:p>
        </w:tc>
        <w:tc>
          <w:tcPr>
            <w:tcW w:w="1440" w:type="dxa"/>
            <w:tcBorders>
              <w:bottom w:val="single" w:sz="4" w:space="0" w:color="auto"/>
            </w:tcBorders>
            <w:vAlign w:val="center"/>
          </w:tcPr>
          <w:p w14:paraId="40BDFCAE" w14:textId="60530BA6" w:rsidR="00976E43" w:rsidRPr="00BE5D62" w:rsidRDefault="006F6B7C" w:rsidP="00430DD3">
            <w:pPr>
              <w:spacing w:line="276" w:lineRule="auto"/>
              <w:jc w:val="center"/>
              <w:rPr>
                <w:color w:val="000000"/>
                <w:vertAlign w:val="superscript"/>
              </w:rPr>
            </w:pPr>
            <w:r>
              <w:rPr>
                <w:color w:val="000000"/>
              </w:rPr>
              <w:t xml:space="preserve">0.62 </w:t>
            </w:r>
            <w:r w:rsidRPr="0021148A">
              <w:rPr>
                <w:color w:val="000000"/>
              </w:rPr>
              <w:t>±</w:t>
            </w:r>
            <w:r>
              <w:rPr>
                <w:color w:val="000000"/>
              </w:rPr>
              <w:t xml:space="preserve"> 0.53</w:t>
            </w:r>
            <w:r w:rsidR="00065077" w:rsidRPr="004928BB">
              <w:rPr>
                <w:i/>
                <w:color w:val="000000" w:themeColor="text1"/>
                <w:sz w:val="20"/>
                <w:szCs w:val="20"/>
                <w:vertAlign w:val="superscript"/>
              </w:rPr>
              <w:t xml:space="preserve"> a</w:t>
            </w:r>
          </w:p>
        </w:tc>
        <w:tc>
          <w:tcPr>
            <w:tcW w:w="1620" w:type="dxa"/>
            <w:tcBorders>
              <w:bottom w:val="single" w:sz="4" w:space="0" w:color="auto"/>
            </w:tcBorders>
            <w:vAlign w:val="center"/>
          </w:tcPr>
          <w:p w14:paraId="53937707" w14:textId="4B4FC0DA" w:rsidR="00976E43" w:rsidRPr="00BE5D62" w:rsidRDefault="006F6B7C" w:rsidP="00430DD3">
            <w:pPr>
              <w:spacing w:line="276" w:lineRule="auto"/>
              <w:jc w:val="center"/>
              <w:rPr>
                <w:color w:val="000000"/>
                <w:vertAlign w:val="superscript"/>
              </w:rPr>
            </w:pPr>
            <w:r>
              <w:rPr>
                <w:color w:val="000000"/>
              </w:rPr>
              <w:t xml:space="preserve">0.63 </w:t>
            </w:r>
            <w:r w:rsidRPr="0021148A">
              <w:rPr>
                <w:color w:val="000000"/>
              </w:rPr>
              <w:t>±</w:t>
            </w:r>
            <w:r>
              <w:rPr>
                <w:color w:val="000000"/>
              </w:rPr>
              <w:t xml:space="preserve"> 0.51</w:t>
            </w:r>
            <w:r w:rsidR="00065077" w:rsidRPr="004928BB">
              <w:rPr>
                <w:i/>
                <w:color w:val="000000" w:themeColor="text1"/>
                <w:sz w:val="20"/>
                <w:szCs w:val="20"/>
                <w:vertAlign w:val="superscript"/>
              </w:rPr>
              <w:t xml:space="preserve"> a</w:t>
            </w:r>
            <w:r w:rsidR="00A85425" w:rsidRPr="004928BB">
              <w:rPr>
                <w:i/>
                <w:color w:val="000000" w:themeColor="text1"/>
                <w:sz w:val="20"/>
                <w:szCs w:val="20"/>
                <w:vertAlign w:val="superscript"/>
              </w:rPr>
              <w:t>$</w:t>
            </w:r>
          </w:p>
        </w:tc>
        <w:tc>
          <w:tcPr>
            <w:tcW w:w="1710" w:type="dxa"/>
            <w:tcBorders>
              <w:bottom w:val="single" w:sz="4" w:space="0" w:color="auto"/>
            </w:tcBorders>
            <w:vAlign w:val="center"/>
          </w:tcPr>
          <w:p w14:paraId="5B4A1CE3" w14:textId="3322ED6B" w:rsidR="00976E43" w:rsidRPr="00BE5D62" w:rsidRDefault="006F6B7C" w:rsidP="00430DD3">
            <w:pPr>
              <w:spacing w:line="276" w:lineRule="auto"/>
              <w:jc w:val="center"/>
              <w:rPr>
                <w:color w:val="000000"/>
                <w:vertAlign w:val="superscript"/>
              </w:rPr>
            </w:pPr>
            <w:r>
              <w:rPr>
                <w:color w:val="000000"/>
              </w:rPr>
              <w:t xml:space="preserve">0.73 </w:t>
            </w:r>
            <w:r w:rsidRPr="0021148A">
              <w:rPr>
                <w:color w:val="000000"/>
              </w:rPr>
              <w:t>±</w:t>
            </w:r>
            <w:r>
              <w:rPr>
                <w:color w:val="000000"/>
              </w:rPr>
              <w:t xml:space="preserve"> 0.68</w:t>
            </w:r>
            <w:r w:rsidR="00065077" w:rsidRPr="004928BB">
              <w:rPr>
                <w:i/>
                <w:color w:val="000000" w:themeColor="text1"/>
                <w:sz w:val="20"/>
                <w:szCs w:val="20"/>
                <w:vertAlign w:val="superscript"/>
              </w:rPr>
              <w:t xml:space="preserve"> a</w:t>
            </w:r>
          </w:p>
        </w:tc>
        <w:tc>
          <w:tcPr>
            <w:tcW w:w="1710" w:type="dxa"/>
            <w:tcBorders>
              <w:bottom w:val="single" w:sz="4" w:space="0" w:color="auto"/>
            </w:tcBorders>
            <w:vAlign w:val="center"/>
          </w:tcPr>
          <w:p w14:paraId="45430608" w14:textId="213B6CB0" w:rsidR="00976E43" w:rsidRPr="00BE5D62" w:rsidRDefault="006F6B7C" w:rsidP="00430DD3">
            <w:pPr>
              <w:spacing w:line="276" w:lineRule="auto"/>
              <w:jc w:val="center"/>
              <w:rPr>
                <w:color w:val="000000"/>
                <w:vertAlign w:val="superscript"/>
              </w:rPr>
            </w:pPr>
            <w:r>
              <w:rPr>
                <w:color w:val="000000"/>
              </w:rPr>
              <w:t xml:space="preserve">0.86 </w:t>
            </w:r>
            <w:r w:rsidRPr="0021148A">
              <w:rPr>
                <w:color w:val="000000"/>
              </w:rPr>
              <w:t>±</w:t>
            </w:r>
            <w:r>
              <w:rPr>
                <w:color w:val="000000"/>
              </w:rPr>
              <w:t xml:space="preserve"> 0.94</w:t>
            </w:r>
            <w:r w:rsidR="00065077" w:rsidRPr="004928BB">
              <w:rPr>
                <w:i/>
                <w:color w:val="000000" w:themeColor="text1"/>
                <w:sz w:val="20"/>
                <w:szCs w:val="20"/>
                <w:vertAlign w:val="superscript"/>
              </w:rPr>
              <w:t xml:space="preserve"> a</w:t>
            </w:r>
          </w:p>
        </w:tc>
      </w:tr>
      <w:tr w:rsidR="00976E43" w:rsidRPr="00CD0BA0" w14:paraId="7AD58390" w14:textId="77777777" w:rsidTr="00430DD3">
        <w:tc>
          <w:tcPr>
            <w:tcW w:w="8730" w:type="dxa"/>
            <w:gridSpan w:val="6"/>
            <w:tcBorders>
              <w:top w:val="single" w:sz="4" w:space="0" w:color="auto"/>
              <w:bottom w:val="nil"/>
            </w:tcBorders>
            <w:vAlign w:val="center"/>
          </w:tcPr>
          <w:p w14:paraId="5E97A659" w14:textId="298834E8" w:rsidR="00976E43" w:rsidRDefault="00976E43" w:rsidP="002F5FCB">
            <w:pPr>
              <w:rPr>
                <w:color w:val="000000"/>
              </w:rPr>
            </w:pPr>
            <w:r>
              <w:rPr>
                <w:color w:val="000000"/>
                <w:sz w:val="20"/>
                <w:szCs w:val="20"/>
              </w:rPr>
              <w:t xml:space="preserve">Abbreviations as follows: cBFR - Control blood flow restriction (BFR); pBFR - Practical BFR; HI - High intensity; LI - Low intensity; Pre - Baseline measures; IP - Immediately post-exercise; 5P - 5-min post-exercise; 15P - 15-min post-exercise. Symbols as follows: </w:t>
            </w:r>
            <w:r w:rsidR="00B93153" w:rsidRPr="004928BB">
              <w:rPr>
                <w:i/>
                <w:color w:val="000000" w:themeColor="text1"/>
                <w:sz w:val="20"/>
                <w:szCs w:val="20"/>
                <w:vertAlign w:val="superscript"/>
              </w:rPr>
              <w:t>a</w:t>
            </w:r>
            <w:r w:rsidR="00B93153">
              <w:rPr>
                <w:i/>
                <w:color w:val="000000" w:themeColor="text1"/>
                <w:sz w:val="20"/>
                <w:szCs w:val="20"/>
                <w:vertAlign w:val="superscript"/>
              </w:rPr>
              <w:t xml:space="preserve"> </w:t>
            </w:r>
            <w:r w:rsidR="00B93153" w:rsidRPr="004928BB">
              <w:rPr>
                <w:i/>
                <w:color w:val="000000" w:themeColor="text1"/>
                <w:sz w:val="20"/>
                <w:szCs w:val="20"/>
              </w:rPr>
              <w:t xml:space="preserve">p </w:t>
            </w:r>
            <w:r w:rsidR="00B93153" w:rsidRPr="004928BB">
              <w:rPr>
                <w:color w:val="000000" w:themeColor="text1"/>
                <w:sz w:val="20"/>
                <w:szCs w:val="20"/>
              </w:rPr>
              <w:t xml:space="preserve">≤ 0.01 vs Pre, </w:t>
            </w:r>
            <w:r w:rsidR="00B93153" w:rsidRPr="004928BB">
              <w:rPr>
                <w:i/>
                <w:color w:val="000000" w:themeColor="text1"/>
                <w:sz w:val="20"/>
                <w:szCs w:val="20"/>
                <w:vertAlign w:val="superscript"/>
              </w:rPr>
              <w:t>b</w:t>
            </w:r>
            <w:r w:rsidR="00B93153" w:rsidRPr="004928BB">
              <w:rPr>
                <w:color w:val="000000" w:themeColor="text1"/>
                <w:sz w:val="20"/>
                <w:szCs w:val="20"/>
              </w:rPr>
              <w:t xml:space="preserve"> </w:t>
            </w:r>
            <w:r w:rsidR="00B93153" w:rsidRPr="004928BB">
              <w:rPr>
                <w:i/>
                <w:color w:val="000000" w:themeColor="text1"/>
                <w:sz w:val="20"/>
                <w:szCs w:val="20"/>
              </w:rPr>
              <w:t>p</w:t>
            </w:r>
            <w:r w:rsidR="00B93153" w:rsidRPr="004928BB">
              <w:rPr>
                <w:color w:val="000000" w:themeColor="text1"/>
                <w:sz w:val="20"/>
                <w:szCs w:val="20"/>
              </w:rPr>
              <w:t xml:space="preserve"> ≤ 0.01 vs set</w:t>
            </w:r>
            <w:r w:rsidR="00B93153">
              <w:rPr>
                <w:color w:val="000000" w:themeColor="text1"/>
                <w:sz w:val="20"/>
                <w:szCs w:val="20"/>
              </w:rPr>
              <w:t xml:space="preserve"> </w:t>
            </w:r>
            <w:r w:rsidR="00B93153" w:rsidRPr="004928BB">
              <w:rPr>
                <w:color w:val="000000" w:themeColor="text1"/>
                <w:sz w:val="20"/>
                <w:szCs w:val="20"/>
              </w:rPr>
              <w:t xml:space="preserve">1, </w:t>
            </w:r>
            <w:r w:rsidR="00B93153" w:rsidRPr="004928BB">
              <w:rPr>
                <w:i/>
                <w:color w:val="000000" w:themeColor="text1"/>
                <w:sz w:val="20"/>
                <w:szCs w:val="20"/>
                <w:vertAlign w:val="superscript"/>
              </w:rPr>
              <w:t>c</w:t>
            </w:r>
            <w:r w:rsidR="00B93153" w:rsidRPr="004928BB">
              <w:rPr>
                <w:color w:val="000000" w:themeColor="text1"/>
                <w:sz w:val="20"/>
                <w:szCs w:val="20"/>
              </w:rPr>
              <w:t xml:space="preserve"> </w:t>
            </w:r>
            <w:r w:rsidR="00B93153" w:rsidRPr="004928BB">
              <w:rPr>
                <w:i/>
                <w:color w:val="000000" w:themeColor="text1"/>
                <w:sz w:val="20"/>
                <w:szCs w:val="20"/>
              </w:rPr>
              <w:t>p</w:t>
            </w:r>
            <w:r w:rsidR="00B93153" w:rsidRPr="004928BB">
              <w:rPr>
                <w:color w:val="000000" w:themeColor="text1"/>
                <w:sz w:val="20"/>
                <w:szCs w:val="20"/>
              </w:rPr>
              <w:t xml:space="preserve"> ≤ 0.01 vs set</w:t>
            </w:r>
            <w:r w:rsidR="00B93153">
              <w:rPr>
                <w:color w:val="000000" w:themeColor="text1"/>
                <w:sz w:val="20"/>
                <w:szCs w:val="20"/>
              </w:rPr>
              <w:t xml:space="preserve"> </w:t>
            </w:r>
            <w:r w:rsidR="00B93153" w:rsidRPr="004928BB">
              <w:rPr>
                <w:color w:val="000000" w:themeColor="text1"/>
                <w:sz w:val="20"/>
                <w:szCs w:val="20"/>
              </w:rPr>
              <w:t xml:space="preserve">2, </w:t>
            </w:r>
            <w:r w:rsidR="00B93153" w:rsidRPr="004928BB">
              <w:rPr>
                <w:i/>
                <w:color w:val="000000" w:themeColor="text1"/>
                <w:sz w:val="20"/>
                <w:szCs w:val="20"/>
                <w:vertAlign w:val="superscript"/>
              </w:rPr>
              <w:t>*</w:t>
            </w:r>
            <w:r w:rsidR="00B93153" w:rsidRPr="004928BB">
              <w:rPr>
                <w:color w:val="000000" w:themeColor="text1"/>
                <w:sz w:val="20"/>
                <w:szCs w:val="20"/>
              </w:rPr>
              <w:t xml:space="preserve"> </w:t>
            </w:r>
            <w:r w:rsidR="00B93153" w:rsidRPr="004928BB">
              <w:rPr>
                <w:i/>
                <w:color w:val="000000" w:themeColor="text1"/>
                <w:sz w:val="20"/>
                <w:szCs w:val="20"/>
              </w:rPr>
              <w:t>p</w:t>
            </w:r>
            <w:r w:rsidR="00B93153" w:rsidRPr="004928BB">
              <w:rPr>
                <w:color w:val="000000" w:themeColor="text1"/>
                <w:sz w:val="20"/>
                <w:szCs w:val="20"/>
              </w:rPr>
              <w:t xml:space="preserve"> ≤ 0.01 vs LI, pBFR, </w:t>
            </w:r>
            <w:r w:rsidR="00B93153" w:rsidRPr="004928BB">
              <w:rPr>
                <w:i/>
                <w:color w:val="000000" w:themeColor="text1"/>
                <w:sz w:val="20"/>
                <w:szCs w:val="20"/>
                <w:vertAlign w:val="superscript"/>
              </w:rPr>
              <w:t>#</w:t>
            </w:r>
            <w:r w:rsidR="00B93153" w:rsidRPr="004928BB">
              <w:rPr>
                <w:color w:val="000000" w:themeColor="text1"/>
                <w:sz w:val="20"/>
                <w:szCs w:val="20"/>
              </w:rPr>
              <w:t xml:space="preserve"> </w:t>
            </w:r>
            <w:r w:rsidR="00B93153" w:rsidRPr="004928BB">
              <w:rPr>
                <w:i/>
                <w:color w:val="000000" w:themeColor="text1"/>
                <w:sz w:val="20"/>
                <w:szCs w:val="20"/>
              </w:rPr>
              <w:t>p</w:t>
            </w:r>
            <w:r w:rsidR="00B93153" w:rsidRPr="004928BB">
              <w:rPr>
                <w:color w:val="000000" w:themeColor="text1"/>
                <w:sz w:val="20"/>
                <w:szCs w:val="20"/>
              </w:rPr>
              <w:t xml:space="preserve"> ≤ 0.01 vs LI, </w:t>
            </w:r>
            <w:r w:rsidR="00B93153" w:rsidRPr="004928BB">
              <w:rPr>
                <w:i/>
                <w:color w:val="000000" w:themeColor="text1"/>
                <w:sz w:val="20"/>
                <w:szCs w:val="20"/>
                <w:vertAlign w:val="superscript"/>
              </w:rPr>
              <w:t xml:space="preserve">$ </w:t>
            </w:r>
            <w:r w:rsidR="00B93153" w:rsidRPr="004928BB">
              <w:rPr>
                <w:i/>
                <w:color w:val="000000" w:themeColor="text1"/>
                <w:sz w:val="20"/>
                <w:szCs w:val="20"/>
              </w:rPr>
              <w:t>p</w:t>
            </w:r>
            <w:r w:rsidR="00B93153" w:rsidRPr="004928BB">
              <w:rPr>
                <w:color w:val="000000" w:themeColor="text1"/>
                <w:sz w:val="20"/>
                <w:szCs w:val="20"/>
              </w:rPr>
              <w:t xml:space="preserve"> ≤ 0.01 vs cBFR</w:t>
            </w:r>
            <w:r w:rsidR="00B93153">
              <w:rPr>
                <w:color w:val="000000" w:themeColor="text1"/>
                <w:sz w:val="20"/>
                <w:szCs w:val="20"/>
              </w:rPr>
              <w:t>.</w:t>
            </w:r>
          </w:p>
        </w:tc>
      </w:tr>
    </w:tbl>
    <w:p w14:paraId="6C252658" w14:textId="77777777" w:rsidR="00976E43" w:rsidRDefault="00976E43" w:rsidP="002F5FCB">
      <w:pPr>
        <w:spacing w:line="480" w:lineRule="auto"/>
        <w:rPr>
          <w:color w:val="FF0000"/>
        </w:rPr>
      </w:pPr>
    </w:p>
    <w:p w14:paraId="1D186DA9" w14:textId="3103876E" w:rsidR="004E30CB" w:rsidRDefault="00976E43" w:rsidP="002F5FCB">
      <w:pPr>
        <w:spacing w:line="480" w:lineRule="auto"/>
        <w:ind w:right="-54"/>
        <w:rPr>
          <w:color w:val="000000" w:themeColor="text1"/>
        </w:rPr>
      </w:pPr>
      <w:r>
        <w:rPr>
          <w:color w:val="FF0000"/>
        </w:rPr>
        <w:tab/>
      </w:r>
      <w:r>
        <w:rPr>
          <w:color w:val="000000" w:themeColor="text1"/>
        </w:rPr>
        <w:t xml:space="preserve">For the discomfort scale for knee extension, </w:t>
      </w:r>
      <w:r w:rsidR="00C30E2D">
        <w:rPr>
          <w:color w:val="000000" w:themeColor="text1"/>
        </w:rPr>
        <w:t>s</w:t>
      </w:r>
      <w:r>
        <w:rPr>
          <w:color w:val="000000" w:themeColor="text1"/>
        </w:rPr>
        <w:t>et 4 was significantly smaller than set 1 (</w:t>
      </w:r>
      <w:r>
        <w:rPr>
          <w:i/>
          <w:color w:val="000000" w:themeColor="text1"/>
        </w:rPr>
        <w:t xml:space="preserve">p </w:t>
      </w:r>
      <w:r>
        <w:rPr>
          <w:color w:val="000000" w:themeColor="text1"/>
        </w:rPr>
        <w:t>= 0.002), set 2 (</w:t>
      </w:r>
      <w:r>
        <w:rPr>
          <w:i/>
          <w:color w:val="000000" w:themeColor="text1"/>
        </w:rPr>
        <w:t xml:space="preserve">p </w:t>
      </w:r>
      <w:r>
        <w:rPr>
          <w:color w:val="000000" w:themeColor="text1"/>
        </w:rPr>
        <w:t>= 0.003) and set 3 (</w:t>
      </w:r>
      <w:r>
        <w:rPr>
          <w:i/>
          <w:color w:val="000000" w:themeColor="text1"/>
        </w:rPr>
        <w:t xml:space="preserve">p </w:t>
      </w:r>
      <w:r>
        <w:rPr>
          <w:color w:val="000000" w:themeColor="text1"/>
        </w:rPr>
        <w:t>= 0.008) for cBFR. For pBFR, males showed higher discomfort values at set 3 compared to set 1 and set 4 compared to set 1 (</w:t>
      </w:r>
      <w:r>
        <w:rPr>
          <w:i/>
          <w:color w:val="000000" w:themeColor="text1"/>
        </w:rPr>
        <w:t xml:space="preserve">p </w:t>
      </w:r>
      <w:r>
        <w:rPr>
          <w:color w:val="000000" w:themeColor="text1"/>
        </w:rPr>
        <w:t xml:space="preserve">= 0.007). Furthermore, for pBFR, males and females revealed significantly higher </w:t>
      </w:r>
      <w:r>
        <w:rPr>
          <w:color w:val="000000" w:themeColor="text1"/>
        </w:rPr>
        <w:lastRenderedPageBreak/>
        <w:t>discomfort values for set 3 (</w:t>
      </w:r>
      <w:r>
        <w:rPr>
          <w:i/>
          <w:color w:val="000000" w:themeColor="text1"/>
        </w:rPr>
        <w:t xml:space="preserve">p </w:t>
      </w:r>
      <w:r>
        <w:rPr>
          <w:color w:val="000000" w:themeColor="text1"/>
        </w:rPr>
        <w:t>= 0.006) and 4 (</w:t>
      </w:r>
      <w:r>
        <w:rPr>
          <w:i/>
          <w:color w:val="000000" w:themeColor="text1"/>
        </w:rPr>
        <w:t xml:space="preserve">p </w:t>
      </w:r>
      <w:r>
        <w:rPr>
          <w:color w:val="000000" w:themeColor="text1"/>
        </w:rPr>
        <w:t>= 0.005) compared to set 2. The HI condition revealed significantly higher values for both genders for set 2 and set 3 compared to set 1 (</w:t>
      </w:r>
      <w:r>
        <w:rPr>
          <w:i/>
          <w:color w:val="000000" w:themeColor="text1"/>
        </w:rPr>
        <w:t xml:space="preserve">p </w:t>
      </w:r>
      <w:r>
        <w:rPr>
          <w:color w:val="000000" w:themeColor="text1"/>
        </w:rPr>
        <w:t>&lt; 0.05) as well as set 3 compared to set 2 (</w:t>
      </w:r>
      <w:r>
        <w:rPr>
          <w:i/>
          <w:color w:val="000000" w:themeColor="text1"/>
        </w:rPr>
        <w:t xml:space="preserve">p </w:t>
      </w:r>
      <w:r>
        <w:rPr>
          <w:color w:val="000000" w:themeColor="text1"/>
        </w:rPr>
        <w:t>&lt; 0.05). There were no significant differences for females for the LI condition. However, males showed higher discomfort values for set 3 and 4 compared to set 1 as well as set 3 and set 4 compared to set 2 (</w:t>
      </w:r>
      <w:r>
        <w:rPr>
          <w:i/>
          <w:color w:val="000000" w:themeColor="text1"/>
        </w:rPr>
        <w:t xml:space="preserve">p </w:t>
      </w:r>
      <w:r>
        <w:rPr>
          <w:color w:val="000000" w:themeColor="text1"/>
        </w:rPr>
        <w:t>&lt; 0.05). Additionally, there were no significant differences for females at set 1 across conditions (</w:t>
      </w:r>
      <w:r>
        <w:rPr>
          <w:i/>
          <w:color w:val="000000" w:themeColor="text1"/>
        </w:rPr>
        <w:t xml:space="preserve">p </w:t>
      </w:r>
      <w:r>
        <w:rPr>
          <w:color w:val="000000" w:themeColor="text1"/>
        </w:rPr>
        <w:t>&gt; 0.05). However, males had a significantly larger value for cBFR compared to pBFR (</w:t>
      </w:r>
      <w:r>
        <w:rPr>
          <w:i/>
          <w:color w:val="000000" w:themeColor="text1"/>
        </w:rPr>
        <w:t xml:space="preserve">p </w:t>
      </w:r>
      <w:r>
        <w:rPr>
          <w:color w:val="000000" w:themeColor="text1"/>
        </w:rPr>
        <w:t>= 0.006). For set 2, males and females had significantly larger cBFR values than pBFR values (</w:t>
      </w:r>
      <w:r>
        <w:rPr>
          <w:i/>
          <w:color w:val="000000" w:themeColor="text1"/>
        </w:rPr>
        <w:t xml:space="preserve">p </w:t>
      </w:r>
      <w:r w:rsidR="0041152E">
        <w:rPr>
          <w:color w:val="000000" w:themeColor="text1"/>
        </w:rPr>
        <w:t>≤ 0.00</w:t>
      </w:r>
      <w:r w:rsidR="008843D6">
        <w:rPr>
          <w:color w:val="000000" w:themeColor="text1"/>
        </w:rPr>
        <w:t>2). Values presented in Table 24</w:t>
      </w:r>
      <w:r w:rsidR="0041152E">
        <w:rPr>
          <w:color w:val="000000" w:themeColor="text1"/>
        </w:rPr>
        <w:t>.</w:t>
      </w:r>
    </w:p>
    <w:p w14:paraId="6F6F43A6" w14:textId="77777777" w:rsidR="00792722" w:rsidRPr="00835DC5" w:rsidRDefault="00792722" w:rsidP="002F5FCB">
      <w:pPr>
        <w:spacing w:line="480" w:lineRule="auto"/>
        <w:ind w:right="-54"/>
        <w:rPr>
          <w:color w:val="000000" w:themeColor="text1"/>
        </w:rPr>
      </w:pPr>
    </w:p>
    <w:tbl>
      <w:tblPr>
        <w:tblStyle w:val="TableGrid"/>
        <w:tblW w:w="7380"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530"/>
        <w:gridCol w:w="1620"/>
        <w:gridCol w:w="1530"/>
        <w:gridCol w:w="1800"/>
      </w:tblGrid>
      <w:tr w:rsidR="00976E43" w:rsidRPr="00CD0BA0" w14:paraId="5129F871" w14:textId="77777777" w:rsidTr="00A752C2">
        <w:trPr>
          <w:jc w:val="center"/>
        </w:trPr>
        <w:tc>
          <w:tcPr>
            <w:tcW w:w="7380" w:type="dxa"/>
            <w:gridSpan w:val="5"/>
            <w:tcBorders>
              <w:top w:val="nil"/>
              <w:bottom w:val="single" w:sz="4" w:space="0" w:color="auto"/>
            </w:tcBorders>
            <w:vAlign w:val="center"/>
          </w:tcPr>
          <w:p w14:paraId="4D33A411" w14:textId="342C3130" w:rsidR="00976E43" w:rsidRPr="000517ED" w:rsidRDefault="003D5929" w:rsidP="002F5FCB">
            <w:pPr>
              <w:rPr>
                <w:rFonts w:eastAsiaTheme="minorHAnsi"/>
                <w:b/>
                <w:color w:val="000000" w:themeColor="text1"/>
              </w:rPr>
            </w:pPr>
            <w:r>
              <w:rPr>
                <w:b/>
                <w:color w:val="000000" w:themeColor="text1"/>
              </w:rPr>
              <w:t>Table 24</w:t>
            </w:r>
            <w:r w:rsidR="00976E43" w:rsidRPr="000517ED">
              <w:rPr>
                <w:b/>
                <w:color w:val="000000" w:themeColor="text1"/>
                <w:lang w:val="pt-BR"/>
              </w:rPr>
              <w:t xml:space="preserve">. </w:t>
            </w:r>
            <w:r w:rsidR="00976E43" w:rsidRPr="000517ED">
              <w:rPr>
                <w:b/>
                <w:color w:val="000000" w:themeColor="text1"/>
              </w:rPr>
              <w:t>Ratings of discomfort for knee extension across the different testing conditions and time points</w:t>
            </w:r>
          </w:p>
        </w:tc>
      </w:tr>
      <w:tr w:rsidR="00976E43" w:rsidRPr="00CD0BA0" w14:paraId="1E941E50" w14:textId="77777777" w:rsidTr="00A752C2">
        <w:trPr>
          <w:jc w:val="center"/>
        </w:trPr>
        <w:tc>
          <w:tcPr>
            <w:tcW w:w="7380" w:type="dxa"/>
            <w:gridSpan w:val="5"/>
            <w:tcBorders>
              <w:top w:val="single" w:sz="4" w:space="0" w:color="auto"/>
              <w:bottom w:val="single" w:sz="4" w:space="0" w:color="auto"/>
            </w:tcBorders>
            <w:vAlign w:val="center"/>
          </w:tcPr>
          <w:p w14:paraId="522CDFD7" w14:textId="77777777" w:rsidR="00976E43" w:rsidRDefault="00976E43" w:rsidP="002261AC">
            <w:pPr>
              <w:spacing w:line="276" w:lineRule="auto"/>
              <w:jc w:val="center"/>
              <w:rPr>
                <w:b/>
                <w:color w:val="000000"/>
              </w:rPr>
            </w:pPr>
            <w:r>
              <w:rPr>
                <w:b/>
                <w:color w:val="000000"/>
              </w:rPr>
              <w:t>Males (n = 14)</w:t>
            </w:r>
          </w:p>
        </w:tc>
      </w:tr>
      <w:tr w:rsidR="00976E43" w:rsidRPr="00CD0BA0" w14:paraId="4C29872F" w14:textId="77777777" w:rsidTr="00A752C2">
        <w:trPr>
          <w:jc w:val="center"/>
        </w:trPr>
        <w:tc>
          <w:tcPr>
            <w:tcW w:w="900" w:type="dxa"/>
            <w:tcBorders>
              <w:top w:val="single" w:sz="4" w:space="0" w:color="auto"/>
              <w:bottom w:val="single" w:sz="4" w:space="0" w:color="auto"/>
            </w:tcBorders>
            <w:vAlign w:val="center"/>
          </w:tcPr>
          <w:p w14:paraId="335BA96C" w14:textId="77777777" w:rsidR="00976E43" w:rsidRPr="00CD0BA0" w:rsidRDefault="00976E43" w:rsidP="002261AC">
            <w:pPr>
              <w:spacing w:line="276" w:lineRule="auto"/>
              <w:jc w:val="center"/>
              <w:rPr>
                <w:color w:val="000000" w:themeColor="text1"/>
              </w:rPr>
            </w:pPr>
          </w:p>
        </w:tc>
        <w:tc>
          <w:tcPr>
            <w:tcW w:w="1530" w:type="dxa"/>
            <w:tcBorders>
              <w:top w:val="single" w:sz="4" w:space="0" w:color="auto"/>
              <w:bottom w:val="single" w:sz="4" w:space="0" w:color="auto"/>
            </w:tcBorders>
          </w:tcPr>
          <w:p w14:paraId="5E7F5D37" w14:textId="77777777" w:rsidR="00976E43" w:rsidRDefault="00976E43" w:rsidP="002261AC">
            <w:pPr>
              <w:spacing w:line="276" w:lineRule="auto"/>
              <w:jc w:val="center"/>
              <w:rPr>
                <w:b/>
                <w:color w:val="000000"/>
              </w:rPr>
            </w:pPr>
            <w:r>
              <w:rPr>
                <w:b/>
                <w:color w:val="000000"/>
              </w:rPr>
              <w:t>Set 1</w:t>
            </w:r>
          </w:p>
        </w:tc>
        <w:tc>
          <w:tcPr>
            <w:tcW w:w="1620" w:type="dxa"/>
            <w:tcBorders>
              <w:top w:val="single" w:sz="4" w:space="0" w:color="auto"/>
              <w:bottom w:val="single" w:sz="4" w:space="0" w:color="auto"/>
            </w:tcBorders>
            <w:vAlign w:val="center"/>
          </w:tcPr>
          <w:p w14:paraId="5727DDAC" w14:textId="77777777" w:rsidR="00976E43" w:rsidRPr="00CD0BA0" w:rsidRDefault="00976E43" w:rsidP="002261AC">
            <w:pPr>
              <w:spacing w:line="276" w:lineRule="auto"/>
              <w:jc w:val="center"/>
              <w:rPr>
                <w:color w:val="000000" w:themeColor="text1"/>
              </w:rPr>
            </w:pPr>
            <w:r>
              <w:rPr>
                <w:b/>
                <w:color w:val="000000"/>
              </w:rPr>
              <w:t>Set 2</w:t>
            </w:r>
          </w:p>
        </w:tc>
        <w:tc>
          <w:tcPr>
            <w:tcW w:w="1530" w:type="dxa"/>
            <w:tcBorders>
              <w:top w:val="single" w:sz="4" w:space="0" w:color="auto"/>
              <w:bottom w:val="single" w:sz="4" w:space="0" w:color="auto"/>
            </w:tcBorders>
            <w:vAlign w:val="center"/>
          </w:tcPr>
          <w:p w14:paraId="2F6FEF65" w14:textId="77777777" w:rsidR="00976E43" w:rsidRPr="00CD0BA0" w:rsidRDefault="00976E43" w:rsidP="002261AC">
            <w:pPr>
              <w:spacing w:line="276" w:lineRule="auto"/>
              <w:jc w:val="center"/>
              <w:rPr>
                <w:color w:val="000000" w:themeColor="text1"/>
              </w:rPr>
            </w:pPr>
            <w:r>
              <w:rPr>
                <w:b/>
                <w:color w:val="000000"/>
              </w:rPr>
              <w:t>Set 3</w:t>
            </w:r>
          </w:p>
        </w:tc>
        <w:tc>
          <w:tcPr>
            <w:tcW w:w="1800" w:type="dxa"/>
            <w:tcBorders>
              <w:top w:val="single" w:sz="4" w:space="0" w:color="auto"/>
              <w:bottom w:val="single" w:sz="4" w:space="0" w:color="auto"/>
            </w:tcBorders>
            <w:vAlign w:val="center"/>
          </w:tcPr>
          <w:p w14:paraId="743FBC59" w14:textId="77777777" w:rsidR="00976E43" w:rsidRPr="00CD0BA0" w:rsidRDefault="00976E43" w:rsidP="002261AC">
            <w:pPr>
              <w:spacing w:line="276" w:lineRule="auto"/>
              <w:jc w:val="center"/>
              <w:rPr>
                <w:color w:val="000000" w:themeColor="text1"/>
              </w:rPr>
            </w:pPr>
            <w:r>
              <w:rPr>
                <w:b/>
                <w:color w:val="000000"/>
              </w:rPr>
              <w:t>Set 4</w:t>
            </w:r>
          </w:p>
        </w:tc>
      </w:tr>
      <w:tr w:rsidR="00976E43" w:rsidRPr="00CD0BA0" w14:paraId="27EF6578" w14:textId="77777777" w:rsidTr="00A752C2">
        <w:trPr>
          <w:jc w:val="center"/>
        </w:trPr>
        <w:tc>
          <w:tcPr>
            <w:tcW w:w="900" w:type="dxa"/>
            <w:tcBorders>
              <w:top w:val="single" w:sz="4" w:space="0" w:color="auto"/>
            </w:tcBorders>
            <w:vAlign w:val="center"/>
          </w:tcPr>
          <w:p w14:paraId="703402CB" w14:textId="77777777" w:rsidR="00976E43" w:rsidRPr="00CD0BA0" w:rsidRDefault="00976E43" w:rsidP="002261AC">
            <w:pPr>
              <w:spacing w:line="276" w:lineRule="auto"/>
              <w:jc w:val="center"/>
              <w:rPr>
                <w:b/>
                <w:color w:val="000000" w:themeColor="text1"/>
              </w:rPr>
            </w:pPr>
            <w:r>
              <w:rPr>
                <w:b/>
                <w:color w:val="000000" w:themeColor="text1"/>
              </w:rPr>
              <w:t>cBFR</w:t>
            </w:r>
          </w:p>
        </w:tc>
        <w:tc>
          <w:tcPr>
            <w:tcW w:w="1530" w:type="dxa"/>
            <w:tcBorders>
              <w:top w:val="single" w:sz="4" w:space="0" w:color="auto"/>
            </w:tcBorders>
          </w:tcPr>
          <w:p w14:paraId="165C1518" w14:textId="78EFB582" w:rsidR="00976E43" w:rsidRPr="00CD0BA0" w:rsidRDefault="00E51FD4" w:rsidP="002261AC">
            <w:pPr>
              <w:spacing w:line="276" w:lineRule="auto"/>
              <w:jc w:val="center"/>
              <w:rPr>
                <w:color w:val="000000"/>
              </w:rPr>
            </w:pPr>
            <w:r>
              <w:rPr>
                <w:color w:val="000000"/>
              </w:rPr>
              <w:t xml:space="preserve">6.00 </w:t>
            </w:r>
            <w:r w:rsidRPr="0021148A">
              <w:rPr>
                <w:color w:val="000000"/>
              </w:rPr>
              <w:t>±</w:t>
            </w:r>
            <w:r>
              <w:rPr>
                <w:color w:val="000000"/>
              </w:rPr>
              <w:t xml:space="preserve"> 2.88</w:t>
            </w:r>
            <w:r w:rsidR="009323BD">
              <w:rPr>
                <w:i/>
                <w:color w:val="000000" w:themeColor="text1"/>
                <w:sz w:val="20"/>
                <w:szCs w:val="20"/>
                <w:vertAlign w:val="superscript"/>
              </w:rPr>
              <w:t xml:space="preserve"> d</w:t>
            </w:r>
          </w:p>
        </w:tc>
        <w:tc>
          <w:tcPr>
            <w:tcW w:w="1620" w:type="dxa"/>
            <w:tcBorders>
              <w:top w:val="single" w:sz="4" w:space="0" w:color="auto"/>
            </w:tcBorders>
            <w:vAlign w:val="center"/>
          </w:tcPr>
          <w:p w14:paraId="65A1EA32" w14:textId="3169C8E0" w:rsidR="00976E43" w:rsidRPr="00CD0BA0" w:rsidRDefault="00E51FD4" w:rsidP="002261AC">
            <w:pPr>
              <w:spacing w:line="276" w:lineRule="auto"/>
              <w:jc w:val="center"/>
              <w:rPr>
                <w:color w:val="000000" w:themeColor="text1"/>
              </w:rPr>
            </w:pPr>
            <w:r>
              <w:rPr>
                <w:color w:val="000000" w:themeColor="text1"/>
              </w:rPr>
              <w:t xml:space="preserve">6.82 </w:t>
            </w:r>
            <w:r w:rsidRPr="0021148A">
              <w:rPr>
                <w:color w:val="000000"/>
              </w:rPr>
              <w:t>±</w:t>
            </w:r>
            <w:r>
              <w:rPr>
                <w:color w:val="000000"/>
              </w:rPr>
              <w:t xml:space="preserve"> 2.87</w:t>
            </w:r>
            <w:r w:rsidR="009323BD">
              <w:rPr>
                <w:i/>
                <w:color w:val="000000" w:themeColor="text1"/>
                <w:sz w:val="20"/>
                <w:szCs w:val="20"/>
                <w:vertAlign w:val="superscript"/>
              </w:rPr>
              <w:t xml:space="preserve"> d</w:t>
            </w:r>
          </w:p>
        </w:tc>
        <w:tc>
          <w:tcPr>
            <w:tcW w:w="1530" w:type="dxa"/>
            <w:tcBorders>
              <w:top w:val="single" w:sz="4" w:space="0" w:color="auto"/>
            </w:tcBorders>
            <w:vAlign w:val="center"/>
          </w:tcPr>
          <w:p w14:paraId="0FA26E03" w14:textId="08323688" w:rsidR="00976E43" w:rsidRPr="00CD0BA0" w:rsidRDefault="00E51FD4" w:rsidP="002261AC">
            <w:pPr>
              <w:spacing w:line="276" w:lineRule="auto"/>
              <w:jc w:val="center"/>
              <w:rPr>
                <w:color w:val="000000" w:themeColor="text1"/>
              </w:rPr>
            </w:pPr>
            <w:r>
              <w:rPr>
                <w:color w:val="000000" w:themeColor="text1"/>
              </w:rPr>
              <w:t xml:space="preserve">7.50 </w:t>
            </w:r>
            <w:r w:rsidRPr="0021148A">
              <w:rPr>
                <w:color w:val="000000"/>
              </w:rPr>
              <w:t>±</w:t>
            </w:r>
            <w:r>
              <w:rPr>
                <w:color w:val="000000"/>
              </w:rPr>
              <w:t xml:space="preserve"> 3.18</w:t>
            </w:r>
            <w:r w:rsidR="009323BD">
              <w:rPr>
                <w:i/>
                <w:color w:val="000000" w:themeColor="text1"/>
                <w:sz w:val="20"/>
                <w:szCs w:val="20"/>
                <w:vertAlign w:val="superscript"/>
              </w:rPr>
              <w:t xml:space="preserve"> d</w:t>
            </w:r>
          </w:p>
        </w:tc>
        <w:tc>
          <w:tcPr>
            <w:tcW w:w="1800" w:type="dxa"/>
            <w:tcBorders>
              <w:top w:val="single" w:sz="4" w:space="0" w:color="auto"/>
            </w:tcBorders>
            <w:vAlign w:val="center"/>
          </w:tcPr>
          <w:p w14:paraId="65632781" w14:textId="20D977D3" w:rsidR="00976E43" w:rsidRPr="00FD14CD" w:rsidRDefault="00E51FD4" w:rsidP="002261AC">
            <w:pPr>
              <w:spacing w:line="276" w:lineRule="auto"/>
              <w:jc w:val="center"/>
              <w:rPr>
                <w:color w:val="000000" w:themeColor="text1"/>
                <w:vertAlign w:val="superscript"/>
              </w:rPr>
            </w:pPr>
            <w:r>
              <w:rPr>
                <w:color w:val="000000" w:themeColor="text1"/>
              </w:rPr>
              <w:t xml:space="preserve">8.29 </w:t>
            </w:r>
            <w:r w:rsidRPr="0021148A">
              <w:rPr>
                <w:color w:val="000000"/>
              </w:rPr>
              <w:t>±</w:t>
            </w:r>
            <w:r>
              <w:rPr>
                <w:color w:val="000000"/>
              </w:rPr>
              <w:t xml:space="preserve"> 3.52</w:t>
            </w:r>
          </w:p>
        </w:tc>
      </w:tr>
      <w:tr w:rsidR="00976E43" w:rsidRPr="00CD0BA0" w14:paraId="7F995876" w14:textId="77777777" w:rsidTr="00A752C2">
        <w:trPr>
          <w:jc w:val="center"/>
        </w:trPr>
        <w:tc>
          <w:tcPr>
            <w:tcW w:w="900" w:type="dxa"/>
            <w:vAlign w:val="center"/>
          </w:tcPr>
          <w:p w14:paraId="26146BC3" w14:textId="77777777" w:rsidR="00976E43" w:rsidRPr="00CD0BA0" w:rsidRDefault="00976E43" w:rsidP="002261AC">
            <w:pPr>
              <w:spacing w:line="276" w:lineRule="auto"/>
              <w:jc w:val="center"/>
              <w:rPr>
                <w:b/>
                <w:color w:val="000000" w:themeColor="text1"/>
              </w:rPr>
            </w:pPr>
            <w:r>
              <w:rPr>
                <w:b/>
                <w:color w:val="000000"/>
              </w:rPr>
              <w:t>pBFR</w:t>
            </w:r>
          </w:p>
        </w:tc>
        <w:tc>
          <w:tcPr>
            <w:tcW w:w="1530" w:type="dxa"/>
          </w:tcPr>
          <w:p w14:paraId="7876D008" w14:textId="47A88594" w:rsidR="00976E43" w:rsidRPr="00CD0BA0" w:rsidRDefault="0011266E" w:rsidP="002261AC">
            <w:pPr>
              <w:spacing w:line="276" w:lineRule="auto"/>
              <w:jc w:val="center"/>
              <w:rPr>
                <w:color w:val="000000"/>
              </w:rPr>
            </w:pPr>
            <w:r>
              <w:rPr>
                <w:color w:val="000000"/>
              </w:rPr>
              <w:t xml:space="preserve">4.35 </w:t>
            </w:r>
            <w:r w:rsidRPr="0021148A">
              <w:rPr>
                <w:color w:val="000000"/>
              </w:rPr>
              <w:t>±</w:t>
            </w:r>
            <w:r>
              <w:rPr>
                <w:color w:val="000000"/>
              </w:rPr>
              <w:t xml:space="preserve"> 2.26</w:t>
            </w:r>
            <w:r w:rsidR="009323BD">
              <w:rPr>
                <w:i/>
                <w:color w:val="000000" w:themeColor="text1"/>
                <w:sz w:val="20"/>
                <w:szCs w:val="20"/>
                <w:vertAlign w:val="superscript"/>
              </w:rPr>
              <w:t xml:space="preserve"> d</w:t>
            </w:r>
            <w:r w:rsidR="009323BD" w:rsidRPr="004928BB">
              <w:rPr>
                <w:i/>
                <w:color w:val="000000" w:themeColor="text1"/>
                <w:sz w:val="20"/>
                <w:szCs w:val="20"/>
                <w:vertAlign w:val="superscript"/>
              </w:rPr>
              <w:t>$</w:t>
            </w:r>
          </w:p>
        </w:tc>
        <w:tc>
          <w:tcPr>
            <w:tcW w:w="1620" w:type="dxa"/>
            <w:vAlign w:val="center"/>
          </w:tcPr>
          <w:p w14:paraId="0117CBF4" w14:textId="61BB96DD" w:rsidR="00976E43" w:rsidRPr="00CD0BA0" w:rsidRDefault="0011266E" w:rsidP="002261AC">
            <w:pPr>
              <w:spacing w:line="276" w:lineRule="auto"/>
              <w:jc w:val="center"/>
              <w:rPr>
                <w:color w:val="000000" w:themeColor="text1"/>
              </w:rPr>
            </w:pPr>
            <w:r>
              <w:rPr>
                <w:color w:val="000000" w:themeColor="text1"/>
              </w:rPr>
              <w:t xml:space="preserve">4.84 </w:t>
            </w:r>
            <w:r w:rsidRPr="0021148A">
              <w:rPr>
                <w:color w:val="000000"/>
              </w:rPr>
              <w:t>±</w:t>
            </w:r>
            <w:r>
              <w:rPr>
                <w:color w:val="000000"/>
              </w:rPr>
              <w:t xml:space="preserve"> 2.83</w:t>
            </w:r>
            <w:r w:rsidR="009323BD" w:rsidRPr="004928BB">
              <w:rPr>
                <w:i/>
                <w:color w:val="000000" w:themeColor="text1"/>
                <w:sz w:val="20"/>
                <w:szCs w:val="20"/>
                <w:vertAlign w:val="superscript"/>
              </w:rPr>
              <w:t xml:space="preserve"> c</w:t>
            </w:r>
          </w:p>
        </w:tc>
        <w:tc>
          <w:tcPr>
            <w:tcW w:w="1530" w:type="dxa"/>
            <w:vAlign w:val="center"/>
          </w:tcPr>
          <w:p w14:paraId="08F80BA9" w14:textId="418D6B3A" w:rsidR="00976E43" w:rsidRPr="00AB59C4" w:rsidRDefault="0011266E" w:rsidP="002261AC">
            <w:pPr>
              <w:spacing w:line="276" w:lineRule="auto"/>
              <w:jc w:val="center"/>
              <w:rPr>
                <w:color w:val="000000" w:themeColor="text1"/>
                <w:vertAlign w:val="superscript"/>
              </w:rPr>
            </w:pPr>
            <w:r>
              <w:rPr>
                <w:color w:val="000000" w:themeColor="text1"/>
              </w:rPr>
              <w:t xml:space="preserve">5.85 </w:t>
            </w:r>
            <w:r w:rsidRPr="0021148A">
              <w:rPr>
                <w:color w:val="000000"/>
              </w:rPr>
              <w:t>±</w:t>
            </w:r>
            <w:r>
              <w:rPr>
                <w:color w:val="000000"/>
              </w:rPr>
              <w:t xml:space="preserve"> 3.36</w:t>
            </w:r>
            <w:r w:rsidR="009323BD" w:rsidRPr="004928BB">
              <w:rPr>
                <w:i/>
                <w:color w:val="000000" w:themeColor="text1"/>
                <w:sz w:val="20"/>
                <w:szCs w:val="20"/>
                <w:vertAlign w:val="superscript"/>
              </w:rPr>
              <w:t xml:space="preserve"> c</w:t>
            </w:r>
          </w:p>
        </w:tc>
        <w:tc>
          <w:tcPr>
            <w:tcW w:w="1800" w:type="dxa"/>
            <w:vAlign w:val="center"/>
          </w:tcPr>
          <w:p w14:paraId="2EE418D4" w14:textId="591129DB" w:rsidR="00976E43" w:rsidRPr="00AB59C4" w:rsidRDefault="0011266E" w:rsidP="002261AC">
            <w:pPr>
              <w:spacing w:line="276" w:lineRule="auto"/>
              <w:jc w:val="center"/>
              <w:rPr>
                <w:color w:val="000000" w:themeColor="text1"/>
                <w:vertAlign w:val="superscript"/>
              </w:rPr>
            </w:pPr>
            <w:r>
              <w:rPr>
                <w:color w:val="000000" w:themeColor="text1"/>
              </w:rPr>
              <w:t xml:space="preserve">6.09 </w:t>
            </w:r>
            <w:r w:rsidRPr="0021148A">
              <w:rPr>
                <w:color w:val="000000"/>
              </w:rPr>
              <w:t>±</w:t>
            </w:r>
            <w:r>
              <w:rPr>
                <w:color w:val="000000"/>
              </w:rPr>
              <w:t xml:space="preserve"> 3.62</w:t>
            </w:r>
            <w:r w:rsidR="009323BD" w:rsidRPr="004928BB">
              <w:rPr>
                <w:i/>
                <w:color w:val="000000" w:themeColor="text1"/>
                <w:sz w:val="20"/>
                <w:szCs w:val="20"/>
                <w:vertAlign w:val="superscript"/>
              </w:rPr>
              <w:t>c$</w:t>
            </w:r>
          </w:p>
        </w:tc>
      </w:tr>
      <w:tr w:rsidR="00976E43" w:rsidRPr="00CD0BA0" w14:paraId="35B40E24" w14:textId="77777777" w:rsidTr="00A752C2">
        <w:trPr>
          <w:trHeight w:val="266"/>
          <w:jc w:val="center"/>
        </w:trPr>
        <w:tc>
          <w:tcPr>
            <w:tcW w:w="900" w:type="dxa"/>
            <w:vAlign w:val="center"/>
          </w:tcPr>
          <w:p w14:paraId="38E3AE73" w14:textId="77777777" w:rsidR="00976E43" w:rsidRPr="00CD0BA0" w:rsidRDefault="00976E43" w:rsidP="002261AC">
            <w:pPr>
              <w:spacing w:line="276" w:lineRule="auto"/>
              <w:jc w:val="center"/>
              <w:rPr>
                <w:b/>
                <w:color w:val="000000" w:themeColor="text1"/>
              </w:rPr>
            </w:pPr>
            <w:r>
              <w:rPr>
                <w:b/>
                <w:color w:val="000000"/>
              </w:rPr>
              <w:t>HI</w:t>
            </w:r>
          </w:p>
        </w:tc>
        <w:tc>
          <w:tcPr>
            <w:tcW w:w="1530" w:type="dxa"/>
          </w:tcPr>
          <w:p w14:paraId="11A85283" w14:textId="0431E2B0" w:rsidR="00976E43" w:rsidRPr="00CD0BA0" w:rsidRDefault="00F622D6" w:rsidP="002261AC">
            <w:pPr>
              <w:spacing w:line="276" w:lineRule="auto"/>
              <w:jc w:val="center"/>
              <w:rPr>
                <w:color w:val="000000"/>
              </w:rPr>
            </w:pPr>
            <w:r>
              <w:rPr>
                <w:color w:val="000000"/>
              </w:rPr>
              <w:t xml:space="preserve">5.21 </w:t>
            </w:r>
            <w:r w:rsidRPr="0021148A">
              <w:rPr>
                <w:color w:val="000000"/>
              </w:rPr>
              <w:t>±</w:t>
            </w:r>
            <w:r>
              <w:rPr>
                <w:color w:val="000000"/>
              </w:rPr>
              <w:t xml:space="preserve"> 3.05</w:t>
            </w:r>
          </w:p>
        </w:tc>
        <w:tc>
          <w:tcPr>
            <w:tcW w:w="1620" w:type="dxa"/>
            <w:vAlign w:val="center"/>
          </w:tcPr>
          <w:p w14:paraId="0172322D" w14:textId="5BA746BB" w:rsidR="00976E43" w:rsidRPr="00AB59C4" w:rsidRDefault="00F622D6" w:rsidP="002261AC">
            <w:pPr>
              <w:spacing w:line="276" w:lineRule="auto"/>
              <w:jc w:val="center"/>
              <w:rPr>
                <w:color w:val="000000" w:themeColor="text1"/>
                <w:vertAlign w:val="superscript"/>
              </w:rPr>
            </w:pPr>
            <w:r>
              <w:rPr>
                <w:color w:val="000000" w:themeColor="text1"/>
              </w:rPr>
              <w:t xml:space="preserve">6.50 </w:t>
            </w:r>
            <w:r w:rsidRPr="0021148A">
              <w:rPr>
                <w:color w:val="000000"/>
              </w:rPr>
              <w:t>±</w:t>
            </w:r>
            <w:r>
              <w:rPr>
                <w:color w:val="000000"/>
              </w:rPr>
              <w:t xml:space="preserve"> 3.01</w:t>
            </w:r>
          </w:p>
        </w:tc>
        <w:tc>
          <w:tcPr>
            <w:tcW w:w="1530" w:type="dxa"/>
            <w:vAlign w:val="center"/>
          </w:tcPr>
          <w:p w14:paraId="14FB9FDF" w14:textId="24AE267A" w:rsidR="00976E43" w:rsidRPr="00AB59C4" w:rsidRDefault="00F622D6" w:rsidP="002261AC">
            <w:pPr>
              <w:spacing w:line="276" w:lineRule="auto"/>
              <w:jc w:val="center"/>
              <w:rPr>
                <w:color w:val="000000" w:themeColor="text1"/>
                <w:vertAlign w:val="superscript"/>
              </w:rPr>
            </w:pPr>
            <w:r>
              <w:rPr>
                <w:color w:val="000000" w:themeColor="text1"/>
              </w:rPr>
              <w:t xml:space="preserve">7.64 </w:t>
            </w:r>
            <w:r w:rsidRPr="0021148A">
              <w:rPr>
                <w:color w:val="000000"/>
              </w:rPr>
              <w:t>±</w:t>
            </w:r>
            <w:r>
              <w:rPr>
                <w:color w:val="000000"/>
              </w:rPr>
              <w:t xml:space="preserve"> 3.43</w:t>
            </w:r>
          </w:p>
        </w:tc>
        <w:tc>
          <w:tcPr>
            <w:tcW w:w="1800" w:type="dxa"/>
            <w:vAlign w:val="center"/>
          </w:tcPr>
          <w:p w14:paraId="1430F858" w14:textId="77777777" w:rsidR="00976E43" w:rsidRPr="00CD0BA0" w:rsidRDefault="00976E43" w:rsidP="002261AC">
            <w:pPr>
              <w:spacing w:line="276" w:lineRule="auto"/>
              <w:jc w:val="center"/>
              <w:rPr>
                <w:color w:val="000000" w:themeColor="text1"/>
              </w:rPr>
            </w:pPr>
            <w:r>
              <w:rPr>
                <w:color w:val="000000" w:themeColor="text1"/>
              </w:rPr>
              <w:t>N/A</w:t>
            </w:r>
          </w:p>
        </w:tc>
      </w:tr>
      <w:tr w:rsidR="00976E43" w:rsidRPr="00CD0BA0" w14:paraId="1256114F" w14:textId="77777777" w:rsidTr="00A752C2">
        <w:trPr>
          <w:jc w:val="center"/>
        </w:trPr>
        <w:tc>
          <w:tcPr>
            <w:tcW w:w="900" w:type="dxa"/>
            <w:vAlign w:val="center"/>
          </w:tcPr>
          <w:p w14:paraId="578F45D1" w14:textId="77777777" w:rsidR="00976E43" w:rsidRPr="00CD0BA0" w:rsidRDefault="00976E43" w:rsidP="002261AC">
            <w:pPr>
              <w:spacing w:line="276" w:lineRule="auto"/>
              <w:jc w:val="center"/>
              <w:rPr>
                <w:b/>
                <w:color w:val="000000"/>
              </w:rPr>
            </w:pPr>
            <w:r>
              <w:rPr>
                <w:b/>
                <w:color w:val="000000"/>
              </w:rPr>
              <w:t>LI</w:t>
            </w:r>
          </w:p>
        </w:tc>
        <w:tc>
          <w:tcPr>
            <w:tcW w:w="1530" w:type="dxa"/>
          </w:tcPr>
          <w:p w14:paraId="2E765711" w14:textId="364EB546" w:rsidR="00976E43" w:rsidRPr="00CD0BA0" w:rsidRDefault="00F622D6" w:rsidP="002261AC">
            <w:pPr>
              <w:spacing w:line="276" w:lineRule="auto"/>
              <w:jc w:val="center"/>
              <w:rPr>
                <w:color w:val="000000"/>
              </w:rPr>
            </w:pPr>
            <w:r>
              <w:rPr>
                <w:color w:val="000000"/>
              </w:rPr>
              <w:t xml:space="preserve">4.71 </w:t>
            </w:r>
            <w:r w:rsidRPr="0021148A">
              <w:rPr>
                <w:color w:val="000000"/>
              </w:rPr>
              <w:t>±</w:t>
            </w:r>
            <w:r>
              <w:rPr>
                <w:color w:val="000000"/>
              </w:rPr>
              <w:t xml:space="preserve"> 2.58</w:t>
            </w:r>
          </w:p>
        </w:tc>
        <w:tc>
          <w:tcPr>
            <w:tcW w:w="1620" w:type="dxa"/>
            <w:vAlign w:val="center"/>
          </w:tcPr>
          <w:p w14:paraId="0CF6EF7C" w14:textId="3BE19A13" w:rsidR="00976E43" w:rsidRPr="00CD0BA0" w:rsidRDefault="00F622D6" w:rsidP="002261AC">
            <w:pPr>
              <w:spacing w:line="276" w:lineRule="auto"/>
              <w:jc w:val="center"/>
              <w:rPr>
                <w:color w:val="000000"/>
              </w:rPr>
            </w:pPr>
            <w:r>
              <w:rPr>
                <w:color w:val="000000"/>
              </w:rPr>
              <w:t xml:space="preserve">5.10 </w:t>
            </w:r>
            <w:r w:rsidRPr="0021148A">
              <w:rPr>
                <w:color w:val="000000"/>
              </w:rPr>
              <w:t>±</w:t>
            </w:r>
            <w:r>
              <w:rPr>
                <w:color w:val="000000"/>
              </w:rPr>
              <w:t xml:space="preserve"> 2.73</w:t>
            </w:r>
          </w:p>
        </w:tc>
        <w:tc>
          <w:tcPr>
            <w:tcW w:w="1530" w:type="dxa"/>
            <w:vAlign w:val="center"/>
          </w:tcPr>
          <w:p w14:paraId="784E2662" w14:textId="34BF736E" w:rsidR="00976E43" w:rsidRPr="00CD0BA0" w:rsidRDefault="00F622D6" w:rsidP="002261AC">
            <w:pPr>
              <w:spacing w:line="276" w:lineRule="auto"/>
              <w:jc w:val="center"/>
              <w:rPr>
                <w:color w:val="000000"/>
              </w:rPr>
            </w:pPr>
            <w:r>
              <w:rPr>
                <w:color w:val="000000"/>
              </w:rPr>
              <w:t xml:space="preserve">6.21 </w:t>
            </w:r>
            <w:r w:rsidRPr="0021148A">
              <w:rPr>
                <w:color w:val="000000"/>
              </w:rPr>
              <w:t>±</w:t>
            </w:r>
            <w:r>
              <w:rPr>
                <w:color w:val="000000"/>
              </w:rPr>
              <w:t xml:space="preserve"> 3.09</w:t>
            </w:r>
            <w:r w:rsidR="009323BD" w:rsidRPr="004928BB">
              <w:rPr>
                <w:i/>
                <w:color w:val="000000" w:themeColor="text1"/>
                <w:sz w:val="20"/>
                <w:szCs w:val="20"/>
                <w:vertAlign w:val="superscript"/>
              </w:rPr>
              <w:t xml:space="preserve"> b c</w:t>
            </w:r>
          </w:p>
        </w:tc>
        <w:tc>
          <w:tcPr>
            <w:tcW w:w="1800" w:type="dxa"/>
            <w:vAlign w:val="center"/>
          </w:tcPr>
          <w:p w14:paraId="69238299" w14:textId="12797305" w:rsidR="00976E43" w:rsidRPr="00CD0BA0" w:rsidRDefault="00F622D6" w:rsidP="002261AC">
            <w:pPr>
              <w:spacing w:line="276" w:lineRule="auto"/>
              <w:jc w:val="center"/>
              <w:rPr>
                <w:color w:val="000000"/>
              </w:rPr>
            </w:pPr>
            <w:r>
              <w:rPr>
                <w:color w:val="000000"/>
              </w:rPr>
              <w:t xml:space="preserve">6.89 </w:t>
            </w:r>
            <w:r w:rsidRPr="0021148A">
              <w:rPr>
                <w:color w:val="000000"/>
              </w:rPr>
              <w:t>±</w:t>
            </w:r>
            <w:r>
              <w:rPr>
                <w:color w:val="000000"/>
              </w:rPr>
              <w:t xml:space="preserve"> 3.41</w:t>
            </w:r>
            <w:r w:rsidR="009323BD" w:rsidRPr="004928BB">
              <w:rPr>
                <w:i/>
                <w:color w:val="000000" w:themeColor="text1"/>
                <w:sz w:val="20"/>
                <w:szCs w:val="20"/>
                <w:vertAlign w:val="superscript"/>
              </w:rPr>
              <w:t xml:space="preserve"> b c</w:t>
            </w:r>
          </w:p>
        </w:tc>
      </w:tr>
      <w:tr w:rsidR="00976E43" w:rsidRPr="00CD0BA0" w14:paraId="384C177E" w14:textId="77777777" w:rsidTr="00A752C2">
        <w:trPr>
          <w:jc w:val="center"/>
        </w:trPr>
        <w:tc>
          <w:tcPr>
            <w:tcW w:w="7380" w:type="dxa"/>
            <w:gridSpan w:val="5"/>
            <w:vAlign w:val="center"/>
          </w:tcPr>
          <w:p w14:paraId="0AE2C27E" w14:textId="77777777" w:rsidR="00976E43" w:rsidRDefault="00976E43" w:rsidP="002261AC">
            <w:pPr>
              <w:spacing w:line="276" w:lineRule="auto"/>
              <w:jc w:val="center"/>
              <w:rPr>
                <w:b/>
                <w:color w:val="000000"/>
              </w:rPr>
            </w:pPr>
            <w:r>
              <w:rPr>
                <w:b/>
                <w:color w:val="000000"/>
              </w:rPr>
              <w:t>Females (n = 15)</w:t>
            </w:r>
          </w:p>
        </w:tc>
      </w:tr>
      <w:tr w:rsidR="00976E43" w:rsidRPr="00CD0BA0" w14:paraId="46CF167C" w14:textId="77777777" w:rsidTr="00A752C2">
        <w:trPr>
          <w:jc w:val="center"/>
        </w:trPr>
        <w:tc>
          <w:tcPr>
            <w:tcW w:w="900" w:type="dxa"/>
            <w:vAlign w:val="center"/>
          </w:tcPr>
          <w:p w14:paraId="5A2E0DB2" w14:textId="77777777" w:rsidR="00976E43" w:rsidRPr="00CD0BA0" w:rsidRDefault="00976E43" w:rsidP="002261AC">
            <w:pPr>
              <w:spacing w:line="276" w:lineRule="auto"/>
              <w:jc w:val="center"/>
              <w:rPr>
                <w:color w:val="000000" w:themeColor="text1"/>
              </w:rPr>
            </w:pPr>
          </w:p>
        </w:tc>
        <w:tc>
          <w:tcPr>
            <w:tcW w:w="1530" w:type="dxa"/>
          </w:tcPr>
          <w:p w14:paraId="33D04619" w14:textId="77777777" w:rsidR="00976E43" w:rsidRDefault="00976E43" w:rsidP="002261AC">
            <w:pPr>
              <w:spacing w:line="276" w:lineRule="auto"/>
              <w:jc w:val="center"/>
              <w:rPr>
                <w:b/>
                <w:color w:val="000000"/>
              </w:rPr>
            </w:pPr>
            <w:r>
              <w:rPr>
                <w:b/>
                <w:color w:val="000000"/>
              </w:rPr>
              <w:t>Set 1</w:t>
            </w:r>
          </w:p>
        </w:tc>
        <w:tc>
          <w:tcPr>
            <w:tcW w:w="1620" w:type="dxa"/>
            <w:vAlign w:val="center"/>
          </w:tcPr>
          <w:p w14:paraId="581DFE27" w14:textId="77777777" w:rsidR="00976E43" w:rsidRPr="00CD0BA0" w:rsidRDefault="00976E43" w:rsidP="002261AC">
            <w:pPr>
              <w:spacing w:line="276" w:lineRule="auto"/>
              <w:jc w:val="center"/>
              <w:rPr>
                <w:color w:val="000000" w:themeColor="text1"/>
              </w:rPr>
            </w:pPr>
            <w:r>
              <w:rPr>
                <w:b/>
                <w:color w:val="000000"/>
              </w:rPr>
              <w:t>Set 2</w:t>
            </w:r>
          </w:p>
        </w:tc>
        <w:tc>
          <w:tcPr>
            <w:tcW w:w="1530" w:type="dxa"/>
            <w:vAlign w:val="center"/>
          </w:tcPr>
          <w:p w14:paraId="11AC0C8A" w14:textId="77777777" w:rsidR="00976E43" w:rsidRPr="00CD0BA0" w:rsidRDefault="00976E43" w:rsidP="002261AC">
            <w:pPr>
              <w:spacing w:line="276" w:lineRule="auto"/>
              <w:jc w:val="center"/>
              <w:rPr>
                <w:color w:val="000000" w:themeColor="text1"/>
              </w:rPr>
            </w:pPr>
            <w:r>
              <w:rPr>
                <w:b/>
                <w:color w:val="000000"/>
              </w:rPr>
              <w:t>Set 3</w:t>
            </w:r>
          </w:p>
        </w:tc>
        <w:tc>
          <w:tcPr>
            <w:tcW w:w="1800" w:type="dxa"/>
            <w:vAlign w:val="center"/>
          </w:tcPr>
          <w:p w14:paraId="1069D2F7" w14:textId="77777777" w:rsidR="00976E43" w:rsidRPr="00CD0BA0" w:rsidRDefault="00976E43" w:rsidP="002261AC">
            <w:pPr>
              <w:spacing w:line="276" w:lineRule="auto"/>
              <w:jc w:val="center"/>
              <w:rPr>
                <w:color w:val="000000" w:themeColor="text1"/>
              </w:rPr>
            </w:pPr>
            <w:r>
              <w:rPr>
                <w:b/>
                <w:color w:val="000000"/>
              </w:rPr>
              <w:t>Set 4</w:t>
            </w:r>
          </w:p>
        </w:tc>
      </w:tr>
      <w:tr w:rsidR="00976E43" w:rsidRPr="00CD0BA0" w14:paraId="2E93624A" w14:textId="77777777" w:rsidTr="00A752C2">
        <w:trPr>
          <w:jc w:val="center"/>
        </w:trPr>
        <w:tc>
          <w:tcPr>
            <w:tcW w:w="900" w:type="dxa"/>
            <w:vAlign w:val="center"/>
          </w:tcPr>
          <w:p w14:paraId="119E7B33" w14:textId="77777777" w:rsidR="00976E43" w:rsidRPr="00CD0BA0" w:rsidRDefault="00976E43" w:rsidP="002261AC">
            <w:pPr>
              <w:spacing w:line="276" w:lineRule="auto"/>
              <w:jc w:val="center"/>
              <w:rPr>
                <w:b/>
                <w:color w:val="000000" w:themeColor="text1"/>
              </w:rPr>
            </w:pPr>
            <w:r>
              <w:rPr>
                <w:b/>
                <w:color w:val="000000" w:themeColor="text1"/>
              </w:rPr>
              <w:t>cBFR</w:t>
            </w:r>
          </w:p>
        </w:tc>
        <w:tc>
          <w:tcPr>
            <w:tcW w:w="1530" w:type="dxa"/>
          </w:tcPr>
          <w:p w14:paraId="07E91970" w14:textId="30E955D4" w:rsidR="00976E43" w:rsidRPr="00CD0BA0" w:rsidRDefault="00C543AE" w:rsidP="002261AC">
            <w:pPr>
              <w:spacing w:line="276" w:lineRule="auto"/>
              <w:jc w:val="center"/>
              <w:rPr>
                <w:color w:val="000000"/>
              </w:rPr>
            </w:pPr>
            <w:r>
              <w:rPr>
                <w:color w:val="000000"/>
              </w:rPr>
              <w:t xml:space="preserve">4.09 </w:t>
            </w:r>
            <w:r w:rsidRPr="0021148A">
              <w:rPr>
                <w:color w:val="000000"/>
              </w:rPr>
              <w:t>±</w:t>
            </w:r>
            <w:r>
              <w:rPr>
                <w:color w:val="000000"/>
              </w:rPr>
              <w:t xml:space="preserve"> 2.42</w:t>
            </w:r>
          </w:p>
        </w:tc>
        <w:tc>
          <w:tcPr>
            <w:tcW w:w="1620" w:type="dxa"/>
            <w:vAlign w:val="center"/>
          </w:tcPr>
          <w:p w14:paraId="1481A339" w14:textId="03F6F6D4" w:rsidR="00976E43" w:rsidRPr="00CD0BA0" w:rsidRDefault="00C543AE" w:rsidP="002261AC">
            <w:pPr>
              <w:spacing w:line="276" w:lineRule="auto"/>
              <w:jc w:val="center"/>
              <w:rPr>
                <w:color w:val="000000" w:themeColor="text1"/>
              </w:rPr>
            </w:pPr>
            <w:r>
              <w:rPr>
                <w:color w:val="000000" w:themeColor="text1"/>
              </w:rPr>
              <w:t xml:space="preserve">4.75 </w:t>
            </w:r>
            <w:r w:rsidRPr="0021148A">
              <w:rPr>
                <w:color w:val="000000"/>
              </w:rPr>
              <w:t>±</w:t>
            </w:r>
            <w:r>
              <w:rPr>
                <w:color w:val="000000"/>
              </w:rPr>
              <w:t xml:space="preserve"> 2.45</w:t>
            </w:r>
            <w:r w:rsidR="009323BD" w:rsidRPr="004928BB">
              <w:rPr>
                <w:i/>
                <w:color w:val="000000" w:themeColor="text1"/>
                <w:sz w:val="20"/>
                <w:szCs w:val="20"/>
                <w:vertAlign w:val="superscript"/>
              </w:rPr>
              <w:t>*</w:t>
            </w:r>
          </w:p>
        </w:tc>
        <w:tc>
          <w:tcPr>
            <w:tcW w:w="1530" w:type="dxa"/>
            <w:vAlign w:val="center"/>
          </w:tcPr>
          <w:p w14:paraId="4C5F8AC3" w14:textId="29EEA086" w:rsidR="00976E43" w:rsidRPr="00CD0BA0" w:rsidRDefault="00C543AE" w:rsidP="002261AC">
            <w:pPr>
              <w:spacing w:line="276" w:lineRule="auto"/>
              <w:jc w:val="center"/>
              <w:rPr>
                <w:color w:val="000000" w:themeColor="text1"/>
              </w:rPr>
            </w:pPr>
            <w:r>
              <w:rPr>
                <w:color w:val="000000" w:themeColor="text1"/>
              </w:rPr>
              <w:t>4.95</w:t>
            </w:r>
            <w:r>
              <w:rPr>
                <w:color w:val="000000"/>
              </w:rPr>
              <w:t xml:space="preserve"> </w:t>
            </w:r>
            <w:r w:rsidRPr="0021148A">
              <w:rPr>
                <w:color w:val="000000"/>
              </w:rPr>
              <w:t>±</w:t>
            </w:r>
            <w:r>
              <w:rPr>
                <w:color w:val="000000"/>
              </w:rPr>
              <w:t xml:space="preserve"> 2.51</w:t>
            </w:r>
          </w:p>
        </w:tc>
        <w:tc>
          <w:tcPr>
            <w:tcW w:w="1800" w:type="dxa"/>
            <w:vAlign w:val="center"/>
          </w:tcPr>
          <w:p w14:paraId="085B3881" w14:textId="5A7114B5" w:rsidR="00976E43" w:rsidRPr="00CD0BA0" w:rsidRDefault="00C543AE" w:rsidP="002261AC">
            <w:pPr>
              <w:spacing w:line="276" w:lineRule="auto"/>
              <w:jc w:val="center"/>
              <w:rPr>
                <w:color w:val="000000" w:themeColor="text1"/>
              </w:rPr>
            </w:pPr>
            <w:r>
              <w:rPr>
                <w:color w:val="000000" w:themeColor="text1"/>
              </w:rPr>
              <w:t xml:space="preserve">5.62 </w:t>
            </w:r>
            <w:r w:rsidRPr="0021148A">
              <w:rPr>
                <w:color w:val="000000"/>
              </w:rPr>
              <w:t>±</w:t>
            </w:r>
            <w:r>
              <w:rPr>
                <w:color w:val="000000"/>
              </w:rPr>
              <w:t xml:space="preserve"> 2.86</w:t>
            </w:r>
            <w:r w:rsidR="009323BD" w:rsidRPr="004928BB">
              <w:rPr>
                <w:i/>
                <w:color w:val="000000" w:themeColor="text1"/>
                <w:sz w:val="20"/>
                <w:szCs w:val="20"/>
                <w:vertAlign w:val="superscript"/>
              </w:rPr>
              <w:t>*</w:t>
            </w:r>
          </w:p>
        </w:tc>
      </w:tr>
      <w:tr w:rsidR="00976E43" w:rsidRPr="00CD0BA0" w14:paraId="345978B1" w14:textId="77777777" w:rsidTr="00A752C2">
        <w:trPr>
          <w:jc w:val="center"/>
        </w:trPr>
        <w:tc>
          <w:tcPr>
            <w:tcW w:w="900" w:type="dxa"/>
            <w:vAlign w:val="center"/>
          </w:tcPr>
          <w:p w14:paraId="672E77EA" w14:textId="77777777" w:rsidR="00976E43" w:rsidRPr="00CD0BA0" w:rsidRDefault="00976E43" w:rsidP="002261AC">
            <w:pPr>
              <w:spacing w:line="276" w:lineRule="auto"/>
              <w:jc w:val="center"/>
              <w:rPr>
                <w:b/>
                <w:color w:val="000000" w:themeColor="text1"/>
              </w:rPr>
            </w:pPr>
            <w:r>
              <w:rPr>
                <w:b/>
                <w:color w:val="000000"/>
              </w:rPr>
              <w:t>pBFR</w:t>
            </w:r>
          </w:p>
        </w:tc>
        <w:tc>
          <w:tcPr>
            <w:tcW w:w="1530" w:type="dxa"/>
          </w:tcPr>
          <w:p w14:paraId="7CBB2D56" w14:textId="43182F7E" w:rsidR="00976E43" w:rsidRPr="00CD0BA0" w:rsidRDefault="00C543AE" w:rsidP="002261AC">
            <w:pPr>
              <w:spacing w:line="276" w:lineRule="auto"/>
              <w:jc w:val="center"/>
              <w:rPr>
                <w:color w:val="000000"/>
              </w:rPr>
            </w:pPr>
            <w:r>
              <w:rPr>
                <w:color w:val="000000"/>
              </w:rPr>
              <w:t xml:space="preserve">3.07 </w:t>
            </w:r>
            <w:r w:rsidRPr="0021148A">
              <w:rPr>
                <w:color w:val="000000"/>
              </w:rPr>
              <w:t>±</w:t>
            </w:r>
            <w:r>
              <w:rPr>
                <w:color w:val="000000"/>
              </w:rPr>
              <w:t xml:space="preserve"> 1.56</w:t>
            </w:r>
          </w:p>
        </w:tc>
        <w:tc>
          <w:tcPr>
            <w:tcW w:w="1620" w:type="dxa"/>
            <w:vAlign w:val="center"/>
          </w:tcPr>
          <w:p w14:paraId="33C73A93" w14:textId="5AD4911C" w:rsidR="00976E43" w:rsidRPr="00CD0BA0" w:rsidRDefault="00C543AE" w:rsidP="002261AC">
            <w:pPr>
              <w:spacing w:line="276" w:lineRule="auto"/>
              <w:jc w:val="center"/>
              <w:rPr>
                <w:color w:val="000000" w:themeColor="text1"/>
              </w:rPr>
            </w:pPr>
            <w:r>
              <w:rPr>
                <w:color w:val="000000" w:themeColor="text1"/>
              </w:rPr>
              <w:t xml:space="preserve">3.20 </w:t>
            </w:r>
            <w:r w:rsidRPr="0021148A">
              <w:rPr>
                <w:color w:val="000000"/>
              </w:rPr>
              <w:t>±</w:t>
            </w:r>
            <w:r>
              <w:rPr>
                <w:color w:val="000000"/>
              </w:rPr>
              <w:t xml:space="preserve"> 1.97</w:t>
            </w:r>
            <w:r w:rsidR="009323BD">
              <w:rPr>
                <w:i/>
                <w:color w:val="000000" w:themeColor="text1"/>
                <w:sz w:val="20"/>
                <w:szCs w:val="20"/>
                <w:vertAlign w:val="superscript"/>
              </w:rPr>
              <w:t xml:space="preserve"> d</w:t>
            </w:r>
            <w:r w:rsidR="009323BD" w:rsidRPr="004928BB">
              <w:rPr>
                <w:i/>
                <w:color w:val="000000" w:themeColor="text1"/>
                <w:sz w:val="20"/>
                <w:szCs w:val="20"/>
                <w:vertAlign w:val="superscript"/>
              </w:rPr>
              <w:t>$</w:t>
            </w:r>
          </w:p>
        </w:tc>
        <w:tc>
          <w:tcPr>
            <w:tcW w:w="1530" w:type="dxa"/>
            <w:vAlign w:val="center"/>
          </w:tcPr>
          <w:p w14:paraId="7D1ED677" w14:textId="3251F527" w:rsidR="00976E43" w:rsidRPr="00CD0BA0" w:rsidRDefault="00C543AE" w:rsidP="002261AC">
            <w:pPr>
              <w:spacing w:line="276" w:lineRule="auto"/>
              <w:jc w:val="center"/>
              <w:rPr>
                <w:color w:val="000000" w:themeColor="text1"/>
              </w:rPr>
            </w:pPr>
            <w:r>
              <w:rPr>
                <w:color w:val="000000" w:themeColor="text1"/>
              </w:rPr>
              <w:t xml:space="preserve">3.77 </w:t>
            </w:r>
            <w:r w:rsidRPr="0021148A">
              <w:rPr>
                <w:color w:val="000000"/>
              </w:rPr>
              <w:t>±</w:t>
            </w:r>
            <w:r>
              <w:rPr>
                <w:color w:val="000000"/>
              </w:rPr>
              <w:t xml:space="preserve"> 2.37</w:t>
            </w:r>
            <w:r w:rsidR="009323BD" w:rsidRPr="004928BB">
              <w:rPr>
                <w:i/>
                <w:color w:val="000000" w:themeColor="text1"/>
                <w:sz w:val="20"/>
                <w:szCs w:val="20"/>
                <w:vertAlign w:val="superscript"/>
              </w:rPr>
              <w:t xml:space="preserve"> b</w:t>
            </w:r>
          </w:p>
        </w:tc>
        <w:tc>
          <w:tcPr>
            <w:tcW w:w="1800" w:type="dxa"/>
            <w:vAlign w:val="center"/>
          </w:tcPr>
          <w:p w14:paraId="231694DC" w14:textId="6DBFCD21" w:rsidR="00976E43" w:rsidRPr="00CD0BA0" w:rsidRDefault="00C543AE" w:rsidP="002261AC">
            <w:pPr>
              <w:spacing w:line="276" w:lineRule="auto"/>
              <w:jc w:val="center"/>
              <w:rPr>
                <w:color w:val="000000" w:themeColor="text1"/>
              </w:rPr>
            </w:pPr>
            <w:r>
              <w:rPr>
                <w:color w:val="000000" w:themeColor="text1"/>
              </w:rPr>
              <w:t xml:space="preserve">4.17 </w:t>
            </w:r>
            <w:r w:rsidRPr="0021148A">
              <w:rPr>
                <w:color w:val="000000"/>
              </w:rPr>
              <w:t>±</w:t>
            </w:r>
            <w:r>
              <w:rPr>
                <w:color w:val="000000"/>
              </w:rPr>
              <w:t xml:space="preserve"> 2.81</w:t>
            </w:r>
            <w:r w:rsidR="009323BD" w:rsidRPr="004928BB">
              <w:rPr>
                <w:i/>
                <w:color w:val="000000" w:themeColor="text1"/>
                <w:sz w:val="20"/>
                <w:szCs w:val="20"/>
                <w:vertAlign w:val="superscript"/>
              </w:rPr>
              <w:t>c</w:t>
            </w:r>
          </w:p>
        </w:tc>
      </w:tr>
      <w:tr w:rsidR="00976E43" w:rsidRPr="00CD0BA0" w14:paraId="391FBC3B" w14:textId="77777777" w:rsidTr="00A752C2">
        <w:trPr>
          <w:jc w:val="center"/>
        </w:trPr>
        <w:tc>
          <w:tcPr>
            <w:tcW w:w="900" w:type="dxa"/>
            <w:vAlign w:val="center"/>
          </w:tcPr>
          <w:p w14:paraId="6777DDB0" w14:textId="77777777" w:rsidR="00976E43" w:rsidRPr="00CD0BA0" w:rsidRDefault="00976E43" w:rsidP="002261AC">
            <w:pPr>
              <w:spacing w:line="276" w:lineRule="auto"/>
              <w:jc w:val="center"/>
              <w:rPr>
                <w:b/>
                <w:color w:val="000000" w:themeColor="text1"/>
              </w:rPr>
            </w:pPr>
            <w:r>
              <w:rPr>
                <w:b/>
                <w:color w:val="000000"/>
              </w:rPr>
              <w:t>HI</w:t>
            </w:r>
          </w:p>
        </w:tc>
        <w:tc>
          <w:tcPr>
            <w:tcW w:w="1530" w:type="dxa"/>
          </w:tcPr>
          <w:p w14:paraId="7C809C66" w14:textId="134D0E7B" w:rsidR="00976E43" w:rsidRPr="00CD0BA0" w:rsidRDefault="00C543AE" w:rsidP="002261AC">
            <w:pPr>
              <w:spacing w:line="276" w:lineRule="auto"/>
              <w:jc w:val="center"/>
              <w:rPr>
                <w:color w:val="000000"/>
              </w:rPr>
            </w:pPr>
            <w:r>
              <w:rPr>
                <w:color w:val="000000"/>
              </w:rPr>
              <w:t xml:space="preserve">2.92 </w:t>
            </w:r>
            <w:r w:rsidRPr="0021148A">
              <w:rPr>
                <w:color w:val="000000"/>
              </w:rPr>
              <w:t>±</w:t>
            </w:r>
            <w:r>
              <w:rPr>
                <w:color w:val="000000"/>
              </w:rPr>
              <w:t xml:space="preserve"> 2.54</w:t>
            </w:r>
          </w:p>
        </w:tc>
        <w:tc>
          <w:tcPr>
            <w:tcW w:w="1620" w:type="dxa"/>
            <w:vAlign w:val="center"/>
          </w:tcPr>
          <w:p w14:paraId="6CFCF1BC" w14:textId="7638B18B" w:rsidR="00976E43" w:rsidRPr="00B75F2E" w:rsidRDefault="00C543AE" w:rsidP="002261AC">
            <w:pPr>
              <w:spacing w:line="276" w:lineRule="auto"/>
              <w:jc w:val="center"/>
              <w:rPr>
                <w:color w:val="000000" w:themeColor="text1"/>
                <w:vertAlign w:val="superscript"/>
              </w:rPr>
            </w:pPr>
            <w:r>
              <w:rPr>
                <w:color w:val="000000" w:themeColor="text1"/>
              </w:rPr>
              <w:t xml:space="preserve">4.10 </w:t>
            </w:r>
            <w:r w:rsidRPr="0021148A">
              <w:rPr>
                <w:color w:val="000000"/>
              </w:rPr>
              <w:t>±</w:t>
            </w:r>
            <w:r>
              <w:rPr>
                <w:color w:val="000000"/>
              </w:rPr>
              <w:t xml:space="preserve"> 2.92</w:t>
            </w:r>
            <w:r w:rsidR="009323BD" w:rsidRPr="004928BB">
              <w:rPr>
                <w:i/>
                <w:color w:val="000000" w:themeColor="text1"/>
                <w:sz w:val="20"/>
                <w:szCs w:val="20"/>
                <w:vertAlign w:val="superscript"/>
              </w:rPr>
              <w:t xml:space="preserve"> b</w:t>
            </w:r>
          </w:p>
        </w:tc>
        <w:tc>
          <w:tcPr>
            <w:tcW w:w="1530" w:type="dxa"/>
            <w:vAlign w:val="center"/>
          </w:tcPr>
          <w:p w14:paraId="3ED29CBA" w14:textId="0F7EAC7A" w:rsidR="00976E43" w:rsidRPr="00B75F2E" w:rsidRDefault="00C543AE" w:rsidP="002261AC">
            <w:pPr>
              <w:spacing w:line="276" w:lineRule="auto"/>
              <w:jc w:val="center"/>
              <w:rPr>
                <w:color w:val="000000" w:themeColor="text1"/>
                <w:vertAlign w:val="superscript"/>
              </w:rPr>
            </w:pPr>
            <w:r>
              <w:rPr>
                <w:color w:val="000000" w:themeColor="text1"/>
              </w:rPr>
              <w:t xml:space="preserve">4.89 </w:t>
            </w:r>
            <w:r w:rsidRPr="0021148A">
              <w:rPr>
                <w:color w:val="000000"/>
              </w:rPr>
              <w:t>±</w:t>
            </w:r>
            <w:r>
              <w:rPr>
                <w:color w:val="000000"/>
              </w:rPr>
              <w:t xml:space="preserve"> 2.99</w:t>
            </w:r>
            <w:r w:rsidR="009323BD" w:rsidRPr="004928BB">
              <w:rPr>
                <w:i/>
                <w:color w:val="000000" w:themeColor="text1"/>
                <w:sz w:val="20"/>
                <w:szCs w:val="20"/>
                <w:vertAlign w:val="superscript"/>
              </w:rPr>
              <w:t xml:space="preserve"> b c</w:t>
            </w:r>
          </w:p>
        </w:tc>
        <w:tc>
          <w:tcPr>
            <w:tcW w:w="1800" w:type="dxa"/>
            <w:vAlign w:val="center"/>
          </w:tcPr>
          <w:p w14:paraId="30D366E9" w14:textId="77777777" w:rsidR="00976E43" w:rsidRPr="00CD0BA0" w:rsidRDefault="00976E43" w:rsidP="002261AC">
            <w:pPr>
              <w:spacing w:line="276" w:lineRule="auto"/>
              <w:jc w:val="center"/>
              <w:rPr>
                <w:color w:val="000000" w:themeColor="text1"/>
              </w:rPr>
            </w:pPr>
            <w:r>
              <w:rPr>
                <w:color w:val="000000" w:themeColor="text1"/>
              </w:rPr>
              <w:t>N/A</w:t>
            </w:r>
          </w:p>
        </w:tc>
      </w:tr>
      <w:tr w:rsidR="00976E43" w:rsidRPr="00CD0BA0" w14:paraId="7A4C687A" w14:textId="77777777" w:rsidTr="00A752C2">
        <w:trPr>
          <w:jc w:val="center"/>
        </w:trPr>
        <w:tc>
          <w:tcPr>
            <w:tcW w:w="900" w:type="dxa"/>
            <w:tcBorders>
              <w:bottom w:val="single" w:sz="4" w:space="0" w:color="auto"/>
            </w:tcBorders>
            <w:vAlign w:val="center"/>
          </w:tcPr>
          <w:p w14:paraId="1184F722" w14:textId="77777777" w:rsidR="00976E43" w:rsidRPr="00CD0BA0" w:rsidRDefault="00976E43" w:rsidP="002F5FCB">
            <w:pPr>
              <w:spacing w:line="480" w:lineRule="auto"/>
              <w:jc w:val="center"/>
              <w:rPr>
                <w:b/>
                <w:color w:val="000000"/>
              </w:rPr>
            </w:pPr>
            <w:r>
              <w:rPr>
                <w:b/>
                <w:color w:val="000000"/>
              </w:rPr>
              <w:t>LI</w:t>
            </w:r>
          </w:p>
        </w:tc>
        <w:tc>
          <w:tcPr>
            <w:tcW w:w="1530" w:type="dxa"/>
            <w:tcBorders>
              <w:bottom w:val="single" w:sz="4" w:space="0" w:color="auto"/>
            </w:tcBorders>
          </w:tcPr>
          <w:p w14:paraId="350982B5" w14:textId="078CE3B9" w:rsidR="00976E43" w:rsidRPr="00CD0BA0" w:rsidRDefault="00C543AE" w:rsidP="002F5FCB">
            <w:pPr>
              <w:spacing w:line="480" w:lineRule="auto"/>
              <w:jc w:val="center"/>
              <w:rPr>
                <w:color w:val="000000"/>
              </w:rPr>
            </w:pPr>
            <w:r>
              <w:rPr>
                <w:color w:val="000000"/>
              </w:rPr>
              <w:t xml:space="preserve">2.87 </w:t>
            </w:r>
            <w:r w:rsidRPr="0021148A">
              <w:rPr>
                <w:color w:val="000000"/>
              </w:rPr>
              <w:t>±</w:t>
            </w:r>
            <w:r>
              <w:rPr>
                <w:color w:val="000000"/>
              </w:rPr>
              <w:t xml:space="preserve"> 1.50</w:t>
            </w:r>
          </w:p>
        </w:tc>
        <w:tc>
          <w:tcPr>
            <w:tcW w:w="1620" w:type="dxa"/>
            <w:tcBorders>
              <w:bottom w:val="single" w:sz="4" w:space="0" w:color="auto"/>
            </w:tcBorders>
            <w:vAlign w:val="center"/>
          </w:tcPr>
          <w:p w14:paraId="48E82BCD" w14:textId="6CAAB48E" w:rsidR="00976E43" w:rsidRPr="00CD0BA0" w:rsidRDefault="00C543AE" w:rsidP="002F5FCB">
            <w:pPr>
              <w:spacing w:line="480" w:lineRule="auto"/>
              <w:jc w:val="center"/>
              <w:rPr>
                <w:color w:val="000000"/>
              </w:rPr>
            </w:pPr>
            <w:r>
              <w:rPr>
                <w:color w:val="000000"/>
              </w:rPr>
              <w:t xml:space="preserve">2.69 </w:t>
            </w:r>
            <w:r w:rsidRPr="0021148A">
              <w:rPr>
                <w:color w:val="000000"/>
              </w:rPr>
              <w:t>±</w:t>
            </w:r>
            <w:r>
              <w:rPr>
                <w:color w:val="000000"/>
              </w:rPr>
              <w:t xml:space="preserve"> 1.34</w:t>
            </w:r>
          </w:p>
        </w:tc>
        <w:tc>
          <w:tcPr>
            <w:tcW w:w="1530" w:type="dxa"/>
            <w:tcBorders>
              <w:bottom w:val="single" w:sz="4" w:space="0" w:color="auto"/>
            </w:tcBorders>
            <w:vAlign w:val="center"/>
          </w:tcPr>
          <w:p w14:paraId="0DE52D58" w14:textId="4F9FB561" w:rsidR="00976E43" w:rsidRPr="00CD0BA0" w:rsidRDefault="00C543AE" w:rsidP="002F5FCB">
            <w:pPr>
              <w:spacing w:line="480" w:lineRule="auto"/>
              <w:jc w:val="center"/>
              <w:rPr>
                <w:color w:val="000000"/>
              </w:rPr>
            </w:pPr>
            <w:r>
              <w:rPr>
                <w:color w:val="000000"/>
              </w:rPr>
              <w:t xml:space="preserve">3.14 </w:t>
            </w:r>
            <w:r w:rsidRPr="0021148A">
              <w:rPr>
                <w:color w:val="000000"/>
              </w:rPr>
              <w:t>±</w:t>
            </w:r>
            <w:r>
              <w:rPr>
                <w:color w:val="000000"/>
              </w:rPr>
              <w:t xml:space="preserve"> 1.88 </w:t>
            </w:r>
          </w:p>
        </w:tc>
        <w:tc>
          <w:tcPr>
            <w:tcW w:w="1800" w:type="dxa"/>
            <w:tcBorders>
              <w:bottom w:val="single" w:sz="4" w:space="0" w:color="auto"/>
            </w:tcBorders>
            <w:vAlign w:val="center"/>
          </w:tcPr>
          <w:p w14:paraId="2C094297" w14:textId="0601E9DF" w:rsidR="00976E43" w:rsidRPr="00CD0BA0" w:rsidRDefault="00C543AE" w:rsidP="002F5FCB">
            <w:pPr>
              <w:spacing w:line="480" w:lineRule="auto"/>
              <w:jc w:val="center"/>
              <w:rPr>
                <w:color w:val="000000"/>
              </w:rPr>
            </w:pPr>
            <w:r>
              <w:rPr>
                <w:color w:val="000000"/>
              </w:rPr>
              <w:t xml:space="preserve">3.47 </w:t>
            </w:r>
            <w:r w:rsidRPr="0021148A">
              <w:rPr>
                <w:color w:val="000000"/>
              </w:rPr>
              <w:t>±</w:t>
            </w:r>
            <w:r>
              <w:rPr>
                <w:color w:val="000000"/>
              </w:rPr>
              <w:t xml:space="preserve"> 2.34</w:t>
            </w:r>
          </w:p>
        </w:tc>
      </w:tr>
      <w:tr w:rsidR="00976E43" w:rsidRPr="00CD0BA0" w14:paraId="21FC2A88" w14:textId="77777777" w:rsidTr="00A752C2">
        <w:trPr>
          <w:jc w:val="center"/>
        </w:trPr>
        <w:tc>
          <w:tcPr>
            <w:tcW w:w="7380" w:type="dxa"/>
            <w:gridSpan w:val="5"/>
            <w:tcBorders>
              <w:top w:val="single" w:sz="4" w:space="0" w:color="auto"/>
              <w:bottom w:val="nil"/>
            </w:tcBorders>
            <w:vAlign w:val="center"/>
          </w:tcPr>
          <w:p w14:paraId="6051176A" w14:textId="1AA4788B" w:rsidR="00976E43" w:rsidRDefault="00976E43" w:rsidP="002F5FCB">
            <w:pPr>
              <w:rPr>
                <w:color w:val="000000"/>
              </w:rPr>
            </w:pPr>
            <w:r>
              <w:rPr>
                <w:color w:val="000000"/>
                <w:sz w:val="20"/>
                <w:szCs w:val="20"/>
              </w:rPr>
              <w:t xml:space="preserve">Abbreviations as follows: cBFR - Control blood flow restriction (BFR); pBFR - Practical BFR; HI - High intensity; LI - Low intensity; Pre - Baseline measures; IP - Immediately post-exercise; 5P - 5-min post-exercise; 15P - 15-min post-exercise. </w:t>
            </w:r>
            <w:r w:rsidR="00065077">
              <w:rPr>
                <w:color w:val="000000"/>
                <w:sz w:val="20"/>
                <w:szCs w:val="20"/>
              </w:rPr>
              <w:t xml:space="preserve">Symbols as follows: </w:t>
            </w:r>
            <w:r w:rsidR="00065077" w:rsidRPr="004928BB">
              <w:rPr>
                <w:i/>
                <w:color w:val="000000" w:themeColor="text1"/>
                <w:sz w:val="20"/>
                <w:szCs w:val="20"/>
                <w:vertAlign w:val="superscript"/>
              </w:rPr>
              <w:t>b</w:t>
            </w:r>
            <w:r w:rsidR="00065077" w:rsidRPr="004928BB">
              <w:rPr>
                <w:color w:val="000000" w:themeColor="text1"/>
                <w:sz w:val="20"/>
                <w:szCs w:val="20"/>
              </w:rPr>
              <w:t xml:space="preserve"> </w:t>
            </w:r>
            <w:r w:rsidR="00065077" w:rsidRPr="004928BB">
              <w:rPr>
                <w:i/>
                <w:color w:val="000000" w:themeColor="text1"/>
                <w:sz w:val="20"/>
                <w:szCs w:val="20"/>
              </w:rPr>
              <w:t>p</w:t>
            </w:r>
            <w:r w:rsidR="00065077" w:rsidRPr="004928BB">
              <w:rPr>
                <w:color w:val="000000" w:themeColor="text1"/>
                <w:sz w:val="20"/>
                <w:szCs w:val="20"/>
              </w:rPr>
              <w:t xml:space="preserve"> ≤ 0.01 vs set</w:t>
            </w:r>
            <w:r w:rsidR="00065077">
              <w:rPr>
                <w:color w:val="000000" w:themeColor="text1"/>
                <w:sz w:val="20"/>
                <w:szCs w:val="20"/>
              </w:rPr>
              <w:t xml:space="preserve"> </w:t>
            </w:r>
            <w:r w:rsidR="00065077" w:rsidRPr="004928BB">
              <w:rPr>
                <w:color w:val="000000" w:themeColor="text1"/>
                <w:sz w:val="20"/>
                <w:szCs w:val="20"/>
              </w:rPr>
              <w:t xml:space="preserve">1, </w:t>
            </w:r>
            <w:r w:rsidR="00065077" w:rsidRPr="004928BB">
              <w:rPr>
                <w:i/>
                <w:color w:val="000000" w:themeColor="text1"/>
                <w:sz w:val="20"/>
                <w:szCs w:val="20"/>
                <w:vertAlign w:val="superscript"/>
              </w:rPr>
              <w:t>c</w:t>
            </w:r>
            <w:r w:rsidR="00065077" w:rsidRPr="004928BB">
              <w:rPr>
                <w:color w:val="000000" w:themeColor="text1"/>
                <w:sz w:val="20"/>
                <w:szCs w:val="20"/>
              </w:rPr>
              <w:t xml:space="preserve"> </w:t>
            </w:r>
            <w:r w:rsidR="00065077" w:rsidRPr="004928BB">
              <w:rPr>
                <w:i/>
                <w:color w:val="000000" w:themeColor="text1"/>
                <w:sz w:val="20"/>
                <w:szCs w:val="20"/>
              </w:rPr>
              <w:t>p</w:t>
            </w:r>
            <w:r w:rsidR="00065077" w:rsidRPr="004928BB">
              <w:rPr>
                <w:color w:val="000000" w:themeColor="text1"/>
                <w:sz w:val="20"/>
                <w:szCs w:val="20"/>
              </w:rPr>
              <w:t xml:space="preserve"> ≤ 0.01 vs set</w:t>
            </w:r>
            <w:r w:rsidR="00065077">
              <w:rPr>
                <w:color w:val="000000" w:themeColor="text1"/>
                <w:sz w:val="20"/>
                <w:szCs w:val="20"/>
              </w:rPr>
              <w:t xml:space="preserve"> </w:t>
            </w:r>
            <w:r w:rsidR="00065077" w:rsidRPr="004928BB">
              <w:rPr>
                <w:color w:val="000000" w:themeColor="text1"/>
                <w:sz w:val="20"/>
                <w:szCs w:val="20"/>
              </w:rPr>
              <w:t xml:space="preserve">2, </w:t>
            </w:r>
            <w:r w:rsidR="006A7A0B">
              <w:rPr>
                <w:i/>
                <w:color w:val="000000" w:themeColor="text1"/>
                <w:sz w:val="20"/>
                <w:szCs w:val="20"/>
                <w:vertAlign w:val="superscript"/>
              </w:rPr>
              <w:t>d</w:t>
            </w:r>
            <w:r w:rsidR="009323BD" w:rsidRPr="004928BB">
              <w:rPr>
                <w:i/>
                <w:color w:val="000000" w:themeColor="text1"/>
                <w:sz w:val="20"/>
                <w:szCs w:val="20"/>
              </w:rPr>
              <w:t xml:space="preserve"> p</w:t>
            </w:r>
            <w:r w:rsidR="009323BD" w:rsidRPr="004928BB">
              <w:rPr>
                <w:color w:val="000000" w:themeColor="text1"/>
                <w:sz w:val="20"/>
                <w:szCs w:val="20"/>
              </w:rPr>
              <w:t xml:space="preserve"> ≤ 0.01</w:t>
            </w:r>
            <w:r w:rsidR="009323BD">
              <w:rPr>
                <w:color w:val="000000" w:themeColor="text1"/>
                <w:sz w:val="20"/>
                <w:szCs w:val="20"/>
              </w:rPr>
              <w:t xml:space="preserve"> vs set 4.</w:t>
            </w:r>
            <w:r w:rsidR="006A7A0B">
              <w:rPr>
                <w:i/>
                <w:color w:val="000000" w:themeColor="text1"/>
                <w:sz w:val="20"/>
                <w:szCs w:val="20"/>
                <w:vertAlign w:val="superscript"/>
              </w:rPr>
              <w:t xml:space="preserve"> </w:t>
            </w:r>
            <w:r w:rsidR="00065077" w:rsidRPr="004928BB">
              <w:rPr>
                <w:i/>
                <w:color w:val="000000" w:themeColor="text1"/>
                <w:sz w:val="20"/>
                <w:szCs w:val="20"/>
                <w:vertAlign w:val="superscript"/>
              </w:rPr>
              <w:t>*</w:t>
            </w:r>
            <w:r w:rsidR="00065077" w:rsidRPr="004928BB">
              <w:rPr>
                <w:color w:val="000000" w:themeColor="text1"/>
                <w:sz w:val="20"/>
                <w:szCs w:val="20"/>
              </w:rPr>
              <w:t xml:space="preserve"> </w:t>
            </w:r>
            <w:r w:rsidR="00065077" w:rsidRPr="004928BB">
              <w:rPr>
                <w:i/>
                <w:color w:val="000000" w:themeColor="text1"/>
                <w:sz w:val="20"/>
                <w:szCs w:val="20"/>
              </w:rPr>
              <w:t>p</w:t>
            </w:r>
            <w:r w:rsidR="00065077" w:rsidRPr="004928BB">
              <w:rPr>
                <w:color w:val="000000" w:themeColor="text1"/>
                <w:sz w:val="20"/>
                <w:szCs w:val="20"/>
              </w:rPr>
              <w:t xml:space="preserve"> ≤ 0.01 vs LI, pBFR, </w:t>
            </w:r>
            <w:r w:rsidR="00065077" w:rsidRPr="004928BB">
              <w:rPr>
                <w:i/>
                <w:color w:val="000000" w:themeColor="text1"/>
                <w:sz w:val="20"/>
                <w:szCs w:val="20"/>
                <w:vertAlign w:val="superscript"/>
              </w:rPr>
              <w:t>#</w:t>
            </w:r>
            <w:r w:rsidR="00065077" w:rsidRPr="004928BB">
              <w:rPr>
                <w:color w:val="000000" w:themeColor="text1"/>
                <w:sz w:val="20"/>
                <w:szCs w:val="20"/>
              </w:rPr>
              <w:t xml:space="preserve"> </w:t>
            </w:r>
            <w:r w:rsidR="00065077" w:rsidRPr="004928BB">
              <w:rPr>
                <w:i/>
                <w:color w:val="000000" w:themeColor="text1"/>
                <w:sz w:val="20"/>
                <w:szCs w:val="20"/>
              </w:rPr>
              <w:t>p</w:t>
            </w:r>
            <w:r w:rsidR="00065077" w:rsidRPr="004928BB">
              <w:rPr>
                <w:color w:val="000000" w:themeColor="text1"/>
                <w:sz w:val="20"/>
                <w:szCs w:val="20"/>
              </w:rPr>
              <w:t xml:space="preserve"> ≤ 0.01 vs LI, </w:t>
            </w:r>
            <w:r w:rsidR="00065077" w:rsidRPr="004928BB">
              <w:rPr>
                <w:i/>
                <w:color w:val="000000" w:themeColor="text1"/>
                <w:sz w:val="20"/>
                <w:szCs w:val="20"/>
                <w:vertAlign w:val="superscript"/>
              </w:rPr>
              <w:t xml:space="preserve">$ </w:t>
            </w:r>
            <w:r w:rsidR="00065077" w:rsidRPr="004928BB">
              <w:rPr>
                <w:i/>
                <w:color w:val="000000" w:themeColor="text1"/>
                <w:sz w:val="20"/>
                <w:szCs w:val="20"/>
              </w:rPr>
              <w:t>p</w:t>
            </w:r>
            <w:r w:rsidR="00065077" w:rsidRPr="004928BB">
              <w:rPr>
                <w:color w:val="000000" w:themeColor="text1"/>
                <w:sz w:val="20"/>
                <w:szCs w:val="20"/>
              </w:rPr>
              <w:t xml:space="preserve"> ≤ 0.01 vs cBFR</w:t>
            </w:r>
            <w:r w:rsidR="00065077">
              <w:rPr>
                <w:color w:val="000000" w:themeColor="text1"/>
                <w:sz w:val="20"/>
                <w:szCs w:val="20"/>
              </w:rPr>
              <w:t>.</w:t>
            </w:r>
          </w:p>
        </w:tc>
      </w:tr>
    </w:tbl>
    <w:p w14:paraId="61F861E5" w14:textId="1A833C74" w:rsidR="00976E43" w:rsidRDefault="00976E43" w:rsidP="002F5FCB">
      <w:pPr>
        <w:spacing w:line="480" w:lineRule="auto"/>
        <w:rPr>
          <w:color w:val="FF0000"/>
        </w:rPr>
      </w:pPr>
    </w:p>
    <w:p w14:paraId="37B2FF70" w14:textId="68FE4899" w:rsidR="00792722" w:rsidRDefault="00792722" w:rsidP="002F5FCB">
      <w:pPr>
        <w:spacing w:line="480" w:lineRule="auto"/>
        <w:rPr>
          <w:color w:val="FF0000"/>
        </w:rPr>
      </w:pPr>
    </w:p>
    <w:p w14:paraId="7E33F869" w14:textId="77777777" w:rsidR="00792722" w:rsidRDefault="00792722" w:rsidP="002F5FCB">
      <w:pPr>
        <w:spacing w:line="480" w:lineRule="auto"/>
        <w:rPr>
          <w:color w:val="FF0000"/>
        </w:rPr>
      </w:pPr>
    </w:p>
    <w:p w14:paraId="29026C40" w14:textId="52612F93" w:rsidR="00976E43" w:rsidRPr="00F71AB2" w:rsidRDefault="00976E43" w:rsidP="002F5FCB">
      <w:pPr>
        <w:pStyle w:val="Heading1"/>
      </w:pPr>
      <w:bookmarkStart w:id="57" w:name="_Toc512240255"/>
      <w:r w:rsidRPr="00F71AB2">
        <w:lastRenderedPageBreak/>
        <w:t>Discussion</w:t>
      </w:r>
      <w:bookmarkEnd w:id="57"/>
    </w:p>
    <w:p w14:paraId="0F97F698" w14:textId="2487116B" w:rsidR="002E06CC" w:rsidRDefault="00976E43" w:rsidP="002F5FCB">
      <w:pPr>
        <w:spacing w:line="480" w:lineRule="auto"/>
        <w:ind w:firstLine="720"/>
      </w:pPr>
      <w:r>
        <w:t xml:space="preserve">The purpose of this study was to determine whether or not men and women respond differently to a single bout of resistance exercise </w:t>
      </w:r>
      <w:r w:rsidR="00A8349B">
        <w:t>between 4 different protocols: cBFR, pBFR, HI and LI (or our control) by evaluating</w:t>
      </w:r>
      <w:r>
        <w:t xml:space="preserve"> </w:t>
      </w:r>
      <w:r w:rsidR="00A8349B">
        <w:t xml:space="preserve">changes in muscle </w:t>
      </w:r>
      <w:r>
        <w:t>activation, muscle swelling, thigh circumference, blood lactate and hematocrit concentrations.</w:t>
      </w:r>
      <w:r w:rsidR="00A8349B">
        <w:t xml:space="preserve"> </w:t>
      </w:r>
    </w:p>
    <w:p w14:paraId="52A3D672" w14:textId="77777777" w:rsidR="00976E43" w:rsidRDefault="00641AB4" w:rsidP="002F5FCB">
      <w:pPr>
        <w:pStyle w:val="Heading2"/>
      </w:pPr>
      <w:bookmarkStart w:id="58" w:name="_Toc512240256"/>
      <w:r>
        <w:t>Muscle Swelling</w:t>
      </w:r>
      <w:bookmarkEnd w:id="58"/>
    </w:p>
    <w:p w14:paraId="7266C77A" w14:textId="5218E897" w:rsidR="00F345F5" w:rsidRDefault="006F2B52" w:rsidP="002F5FCB">
      <w:pPr>
        <w:spacing w:line="480" w:lineRule="auto"/>
        <w:ind w:firstLine="720"/>
      </w:pPr>
      <w:r>
        <w:t xml:space="preserve">Changes in thigh circumference and muscle thickness were evaluated to determine if muscle swelling </w:t>
      </w:r>
      <w:r w:rsidR="00B8069C">
        <w:t xml:space="preserve">occurred </w:t>
      </w:r>
      <w:r>
        <w:t xml:space="preserve">during each of the exercise interventions. </w:t>
      </w:r>
      <w:r w:rsidR="00C456DE">
        <w:t xml:space="preserve">It has been speculated that muscle swelling may play a role in the adaptive response to BFR exercise, ultimately leading to increases in muscle hypertrophy and strength (Loenneke et al., 2012). </w:t>
      </w:r>
      <w:r w:rsidR="00871039">
        <w:t xml:space="preserve">The main finding in this study </w:t>
      </w:r>
      <w:r w:rsidR="00903583">
        <w:t xml:space="preserve">showed that muscle swelling, as assessed by ultrasound, </w:t>
      </w:r>
      <w:r w:rsidR="003E214F">
        <w:t xml:space="preserve">occurred </w:t>
      </w:r>
      <w:r w:rsidR="00DE54FC">
        <w:t xml:space="preserve">post-exercise and remained elevated at IP, 5P and 15P. </w:t>
      </w:r>
      <w:r w:rsidR="00D80CDF">
        <w:t>This finding was consistent with Freitas et al. (2017), in wh</w:t>
      </w:r>
      <w:r w:rsidR="00F367FC">
        <w:t xml:space="preserve">ich thigh circumference </w:t>
      </w:r>
      <w:r w:rsidR="0094139C">
        <w:t>increased after</w:t>
      </w:r>
      <w:r w:rsidR="00DA7962">
        <w:t xml:space="preserve"> both HI and BFR </w:t>
      </w:r>
      <w:r w:rsidR="0094139C">
        <w:t xml:space="preserve">exercise </w:t>
      </w:r>
      <w:r w:rsidR="00DA7962">
        <w:t>conditions</w:t>
      </w:r>
      <w:r w:rsidR="0094139C">
        <w:t xml:space="preserve">. </w:t>
      </w:r>
      <w:r w:rsidR="00C456DE">
        <w:t xml:space="preserve">BFR exercise is known for inducing metabolite accumulation within the working muscle due to reduced arterial blood flow and venous pooling (Suga et al., 2009). Therefore, it is very likely that the acute muscle swelling observed in the current study in both HI and BFR conditions was due to a plasma fluid shift into the intracellular space of the quadriceps muscles. </w:t>
      </w:r>
      <w:r w:rsidR="000230AD">
        <w:t>Additionally</w:t>
      </w:r>
      <w:r w:rsidR="00F345F5">
        <w:t xml:space="preserve">, Loenneke et al. (2012) established that </w:t>
      </w:r>
      <w:r w:rsidR="006D3D5D">
        <w:t xml:space="preserve">even </w:t>
      </w:r>
      <w:r w:rsidR="000230AD">
        <w:t xml:space="preserve">in the absence of exercise, BFR still provides benefits to muscle hypertrophy. </w:t>
      </w:r>
      <w:r w:rsidR="004E30CB">
        <w:t xml:space="preserve">The </w:t>
      </w:r>
      <w:r w:rsidR="0094139C">
        <w:t>authors</w:t>
      </w:r>
      <w:r w:rsidR="004E30CB">
        <w:t xml:space="preserve"> explained </w:t>
      </w:r>
      <w:r w:rsidR="00496E05">
        <w:t xml:space="preserve">that a fluid </w:t>
      </w:r>
      <w:r w:rsidR="000230AD">
        <w:t xml:space="preserve">shift from the plasma into the muscle and venous pooling due to BFR are probable causes </w:t>
      </w:r>
      <w:r w:rsidR="00EE07A8">
        <w:t>for the accumulation of metaboli</w:t>
      </w:r>
      <w:r w:rsidR="00605FD2">
        <w:t>t</w:t>
      </w:r>
      <w:r w:rsidR="00EE07A8">
        <w:t>es, which might be responsible for stimulating protein synthesis and activating the mTOR pathway, promoting muscle hypertrophy.</w:t>
      </w:r>
    </w:p>
    <w:p w14:paraId="6741F6EA" w14:textId="2B945313" w:rsidR="006D3D5D" w:rsidRDefault="00DA7962" w:rsidP="002F5FCB">
      <w:pPr>
        <w:spacing w:line="480" w:lineRule="auto"/>
        <w:ind w:firstLine="720"/>
      </w:pPr>
      <w:r>
        <w:lastRenderedPageBreak/>
        <w:t xml:space="preserve">This study also found that </w:t>
      </w:r>
      <w:r w:rsidR="00976E43">
        <w:t xml:space="preserve">males had significantly larger </w:t>
      </w:r>
      <w:r w:rsidR="00976E43" w:rsidRPr="00C607AA">
        <w:t>muscle thickness</w:t>
      </w:r>
      <w:r w:rsidR="000C2EDA">
        <w:rPr>
          <w:b/>
        </w:rPr>
        <w:t xml:space="preserve"> </w:t>
      </w:r>
      <w:r w:rsidR="000C2EDA" w:rsidRPr="000C2EDA">
        <w:t>values</w:t>
      </w:r>
      <w:r w:rsidR="00976E43">
        <w:t>, as measured by ultrasound, than females at each time poi</w:t>
      </w:r>
      <w:r w:rsidR="000C2EDA">
        <w:t>nt (</w:t>
      </w:r>
      <w:r w:rsidR="00C30E2D">
        <w:t>baseline</w:t>
      </w:r>
      <w:r w:rsidR="000C2EDA">
        <w:t xml:space="preserve">, IP, 5P, 15P) despite the condition. </w:t>
      </w:r>
      <w:r w:rsidR="006D3D5D">
        <w:t xml:space="preserve">Males in general have larger leg muscle mass, which would explain the gender difference. Additionally, females had a smaller load to exercise with, which could also explain why no significant differences were found among males and females. </w:t>
      </w:r>
    </w:p>
    <w:p w14:paraId="42CE8636" w14:textId="0468BF35" w:rsidR="006D3D5D" w:rsidRDefault="006D3D5D" w:rsidP="002F5FCB">
      <w:pPr>
        <w:spacing w:line="480" w:lineRule="auto"/>
        <w:ind w:firstLine="720"/>
      </w:pPr>
      <w:r>
        <w:t>Furthermore</w:t>
      </w:r>
      <w:r w:rsidR="00E53CFD">
        <w:t xml:space="preserve">, </w:t>
      </w:r>
      <w:r>
        <w:t>muscle thickness increased after exercise</w:t>
      </w:r>
      <w:r w:rsidR="00E53CFD">
        <w:t xml:space="preserve">, similar to thigh circumference. </w:t>
      </w:r>
      <w:r>
        <w:t xml:space="preserve">According to a study </w:t>
      </w:r>
      <w:r w:rsidR="00B8069C">
        <w:t>completed</w:t>
      </w:r>
      <w:r>
        <w:t xml:space="preserve"> by </w:t>
      </w:r>
      <w:r w:rsidR="00C30E2D">
        <w:t>Freitas et al. (2017</w:t>
      </w:r>
      <w:r w:rsidRPr="00851B3C">
        <w:t>)</w:t>
      </w:r>
      <w:r>
        <w:t xml:space="preserve">, BFR and HI conditions had significantly greater </w:t>
      </w:r>
      <w:r w:rsidR="00B8069C">
        <w:t>IP</w:t>
      </w:r>
      <w:r>
        <w:t xml:space="preserve"> and 30-minutes post-exercise muscle thickness values when compared to their control. This finding is similar to the results found in this study, which states that thigh circumference and muscle thickness were significantly </w:t>
      </w:r>
      <w:r w:rsidR="00B8069C">
        <w:t xml:space="preserve">greater </w:t>
      </w:r>
      <w:r w:rsidR="00684A69">
        <w:t xml:space="preserve">after exercise for each condition (cBFR, pBFR, HI, and LI). </w:t>
      </w:r>
      <w:r w:rsidR="00C30E2D">
        <w:t>However, Freitas et al. (2017</w:t>
      </w:r>
      <w:r>
        <w:t xml:space="preserve">) also concluded that the BFR protocol </w:t>
      </w:r>
      <w:r w:rsidR="00684A69">
        <w:t>had</w:t>
      </w:r>
      <w:r>
        <w:t xml:space="preserve"> significantly greater </w:t>
      </w:r>
      <w:r w:rsidR="00684A69">
        <w:t xml:space="preserve">muscle thickness measurements </w:t>
      </w:r>
      <w:r>
        <w:t>than HI immediately post-exercise. This particular finding does not agree w</w:t>
      </w:r>
      <w:r w:rsidR="00684A69">
        <w:t xml:space="preserve">ith the findings from the study, which states that each condition revealed similar trends for muscle thickness. Additionally, </w:t>
      </w:r>
      <w:r w:rsidR="00ED6A1C">
        <w:t xml:space="preserve">Yasuda et al. (2016) did not </w:t>
      </w:r>
      <w:r w:rsidR="00E51E0C">
        <w:t>perform a</w:t>
      </w:r>
      <w:r w:rsidR="00ED6A1C">
        <w:t xml:space="preserve"> gender</w:t>
      </w:r>
      <w:r w:rsidR="006125F3">
        <w:t xml:space="preserve"> comparison, however, they c</w:t>
      </w:r>
      <w:r w:rsidR="00ED6A1C">
        <w:t>onclude</w:t>
      </w:r>
      <w:r w:rsidR="00B8069C">
        <w:t>d</w:t>
      </w:r>
      <w:r w:rsidR="00ED6A1C">
        <w:t xml:space="preserve"> that the BFR exercise group </w:t>
      </w:r>
      <w:r w:rsidR="00B8069C">
        <w:t>had</w:t>
      </w:r>
      <w:r w:rsidR="00ED6A1C">
        <w:t xml:space="preserve"> larger muscle thickness values than the medium to high intensity exercise group </w:t>
      </w:r>
      <w:r w:rsidR="00B968C6">
        <w:t xml:space="preserve">without BFR </w:t>
      </w:r>
      <w:r w:rsidR="00976745">
        <w:t>immediat</w:t>
      </w:r>
      <w:r w:rsidR="00684A69">
        <w:t>ely post-</w:t>
      </w:r>
      <w:r>
        <w:t xml:space="preserve">exercise. </w:t>
      </w:r>
    </w:p>
    <w:p w14:paraId="5BAD3D9C" w14:textId="7533E92A" w:rsidR="00A752C2" w:rsidRDefault="00F63F39" w:rsidP="00792722">
      <w:pPr>
        <w:spacing w:line="480" w:lineRule="auto"/>
        <w:ind w:firstLine="720"/>
      </w:pPr>
      <w:r>
        <w:t xml:space="preserve">Muscle thickness may have increased for similar reasons as thigh circumference as </w:t>
      </w:r>
      <w:r w:rsidR="00C30E2D">
        <w:t>suggested</w:t>
      </w:r>
      <w:r>
        <w:t xml:space="preserve"> by Loenneke et al. (2011), which </w:t>
      </w:r>
      <w:r w:rsidR="00B8069C">
        <w:t>suggested that</w:t>
      </w:r>
      <w:r>
        <w:t xml:space="preserve"> </w:t>
      </w:r>
      <w:r w:rsidR="00E749D3">
        <w:t xml:space="preserve">muscle swelling post BFR exercise can occur through decreased oxygen availability </w:t>
      </w:r>
      <w:r w:rsidR="00B8069C">
        <w:t xml:space="preserve">in </w:t>
      </w:r>
      <w:r w:rsidR="00E749D3">
        <w:t>the muscle as well as an accumulation of metabolites</w:t>
      </w:r>
      <w:r w:rsidR="00071BCC">
        <w:t xml:space="preserve"> due to the BFR cuffs</w:t>
      </w:r>
      <w:r w:rsidR="00E749D3">
        <w:t xml:space="preserve">. This muscular swelling can </w:t>
      </w:r>
      <w:r w:rsidR="00E749D3">
        <w:lastRenderedPageBreak/>
        <w:t xml:space="preserve">eventually lead to muscle hypertrophy through inhibition of catabolism, protein sparing and promotion of lipolysis (Loenneke et al., 2012). </w:t>
      </w:r>
      <w:r w:rsidR="00B36AD2" w:rsidRPr="00851B3C">
        <w:t xml:space="preserve">There were no significant differences between </w:t>
      </w:r>
      <w:r w:rsidR="00B36AD2">
        <w:t xml:space="preserve">conditions </w:t>
      </w:r>
      <w:r w:rsidR="00B36AD2" w:rsidRPr="00851B3C">
        <w:t>for thigh circumference or muscle thickness</w:t>
      </w:r>
      <w:r w:rsidR="00CF2F96">
        <w:t xml:space="preserve"> in this study</w:t>
      </w:r>
      <w:r w:rsidR="00B36AD2">
        <w:t>.</w:t>
      </w:r>
      <w:r w:rsidR="00CF2F96">
        <w:t xml:space="preserve"> However, muscle swelling might have happened for different reasons, where HI resistance exercise is more likely to induce muscle damage, causing an inflammatory response, BFR induced accumulation of metabolites and lack of oxygen in the muscle (Freitas et al., 2017).</w:t>
      </w:r>
      <w:r w:rsidR="00B36AD2">
        <w:t xml:space="preserve"> </w:t>
      </w:r>
      <w:r w:rsidR="002E74CE">
        <w:t xml:space="preserve"> </w:t>
      </w:r>
      <w:r w:rsidR="008D7345">
        <w:t xml:space="preserve">Furthermore, this </w:t>
      </w:r>
      <w:r w:rsidR="00B36AD2">
        <w:t xml:space="preserve">study involved high-volume </w:t>
      </w:r>
      <w:r w:rsidR="008D7345">
        <w:t xml:space="preserve">BFR </w:t>
      </w:r>
      <w:r w:rsidR="00B36AD2">
        <w:t>exercises</w:t>
      </w:r>
      <w:r w:rsidR="008D7345">
        <w:t xml:space="preserve">, which could </w:t>
      </w:r>
      <w:r w:rsidR="00CF2F96">
        <w:t>also be a reason for</w:t>
      </w:r>
      <w:r w:rsidR="008D7345">
        <w:t xml:space="preserve"> the significant increase in muscle thickness and thigh circumference from baselin</w:t>
      </w:r>
      <w:r w:rsidR="006125F3">
        <w:t>e for cBFR, pBFR and LI.</w:t>
      </w:r>
    </w:p>
    <w:p w14:paraId="431F57A4" w14:textId="2173EE39" w:rsidR="002453C9" w:rsidRDefault="00976E43" w:rsidP="002F5FCB">
      <w:pPr>
        <w:pStyle w:val="Heading2"/>
      </w:pPr>
      <w:bookmarkStart w:id="59" w:name="_Toc512240257"/>
      <w:r>
        <w:t>Lactate</w:t>
      </w:r>
      <w:bookmarkEnd w:id="59"/>
    </w:p>
    <w:p w14:paraId="619B45C8" w14:textId="43037E77" w:rsidR="004A2F9C" w:rsidRDefault="004F035A" w:rsidP="002F5FCB">
      <w:pPr>
        <w:spacing w:line="480" w:lineRule="auto"/>
        <w:ind w:firstLine="720"/>
      </w:pPr>
      <w:r>
        <w:t xml:space="preserve">This study </w:t>
      </w:r>
      <w:r w:rsidR="00C30E2D">
        <w:t>observed</w:t>
      </w:r>
      <w:r>
        <w:t xml:space="preserve"> that lactate measurements were significantly higher for males than for females after exercising. Males </w:t>
      </w:r>
      <w:r w:rsidR="001C1A2F">
        <w:t>are typically able to lift</w:t>
      </w:r>
      <w:r w:rsidR="002F635A">
        <w:t xml:space="preserve"> larger loads and usually </w:t>
      </w:r>
      <w:r w:rsidR="001C1A2F">
        <w:t>have</w:t>
      </w:r>
      <w:r w:rsidR="002F635A">
        <w:t xml:space="preserve"> larger muscle mass than females, which could potentially explain the gender difference for lactate</w:t>
      </w:r>
      <w:r w:rsidR="00322A11">
        <w:t xml:space="preserve"> since skeletal muscle is a major source for lactate production during exercise (Zhang et al., 2016). </w:t>
      </w:r>
      <w:r w:rsidR="001C1A2F">
        <w:t>Considering that lactate is a metabolite produced in the muscle, greater amounts of muscle mass would potentially generate greater production and release of lactate</w:t>
      </w:r>
      <w:r w:rsidR="00DB076B">
        <w:t xml:space="preserve"> (Ferguson et al., 2018)</w:t>
      </w:r>
      <w:r w:rsidR="002F635A">
        <w:t xml:space="preserve">. </w:t>
      </w:r>
      <w:r w:rsidR="00780079">
        <w:t xml:space="preserve">However, lactate levels in the blood are also dependent on the removal of lactate by the liver, heart muscle and skeletal muscle. The accumulation of lactate is also dependent on the increase in glycolytic pathways </w:t>
      </w:r>
      <w:r w:rsidR="002540EE">
        <w:t xml:space="preserve">dependence </w:t>
      </w:r>
      <w:r w:rsidR="00780079">
        <w:t xml:space="preserve">for energy during exercise, which in turn induces a faster rate </w:t>
      </w:r>
      <w:r w:rsidR="002540EE">
        <w:t xml:space="preserve">of lactate diffusion into the blood as opposed to the removal. Generally, in addition to larger muscle mass, men have more blood volume and a higher VO2 max </w:t>
      </w:r>
      <w:r w:rsidR="002540EE">
        <w:lastRenderedPageBreak/>
        <w:t>compared to women. These differences among gender may lead to varying lactate responses to strenuous exercise as well as removal during recovery.</w:t>
      </w:r>
    </w:p>
    <w:p w14:paraId="4226DE20" w14:textId="430E2721" w:rsidR="002B1C08" w:rsidRDefault="002F635A" w:rsidP="00E41979">
      <w:pPr>
        <w:spacing w:line="480" w:lineRule="auto"/>
        <w:ind w:firstLine="720"/>
      </w:pPr>
      <w:r>
        <w:t xml:space="preserve">Additionally, this study revealed that the HI condition had larger lactate values than any other condition after exercise. </w:t>
      </w:r>
      <w:r w:rsidR="004F035A">
        <w:t xml:space="preserve">However, this finding </w:t>
      </w:r>
      <w:r w:rsidR="00792722">
        <w:t>was not supported by</w:t>
      </w:r>
      <w:r w:rsidR="004F035A">
        <w:t xml:space="preserve"> Loenneke et </w:t>
      </w:r>
      <w:r>
        <w:t xml:space="preserve">al. (2010), </w:t>
      </w:r>
      <w:r w:rsidR="00792722">
        <w:t>who reported</w:t>
      </w:r>
      <w:r w:rsidR="004F035A">
        <w:t xml:space="preserve"> that lactate increased regardless of testing condition (BFR or no BFR)</w:t>
      </w:r>
      <w:r>
        <w:t>. Moreover, other studies, such as Gentil et al. (2006) and Takarada et al. (2000</w:t>
      </w:r>
      <w:r w:rsidR="001C1A2F">
        <w:t>a, 2000b)</w:t>
      </w:r>
      <w:r>
        <w:t xml:space="preserve">, conclude that lactate typically increases more with BFR exercise conditions </w:t>
      </w:r>
      <w:r w:rsidR="0058363F">
        <w:t>compared to non-BFR exercises. Reasons for the disparity may include total exercise load or the intermittent inflation of the cuffs for this study.</w:t>
      </w:r>
      <w:r w:rsidR="00C623FE">
        <w:t xml:space="preserve"> This study released the pressure of the cuff in between leg press and knee extension exercises, whereas other studies may have maintained restrictive pressure throughout the entire duration of the study</w:t>
      </w:r>
      <w:r w:rsidR="00B8069C">
        <w:t xml:space="preserve"> and was not explained in their methods</w:t>
      </w:r>
      <w:r w:rsidR="00C623FE">
        <w:t xml:space="preserve">. </w:t>
      </w:r>
      <w:r w:rsidR="001C7B15">
        <w:t xml:space="preserve">Furthermore, the HI condition did not have occlusion, which could have allowed better diffusion of lactate into the blood. </w:t>
      </w:r>
      <w:r w:rsidR="00C623FE">
        <w:t xml:space="preserve">Additionally, BFR could have caused a slower diffusion </w:t>
      </w:r>
      <w:r w:rsidR="003B2E1A">
        <w:t xml:space="preserve">rate </w:t>
      </w:r>
      <w:r w:rsidR="00C623FE">
        <w:t>of lactate out of</w:t>
      </w:r>
      <w:r w:rsidR="003B2E1A">
        <w:t xml:space="preserve"> the muscle and into the blood</w:t>
      </w:r>
      <w:r w:rsidR="00DB076B">
        <w:t xml:space="preserve"> </w:t>
      </w:r>
      <w:r w:rsidR="00C623FE">
        <w:t>(Loenneke et al., 2010).</w:t>
      </w:r>
      <w:r w:rsidR="00486E65">
        <w:t xml:space="preserve"> Metabolites, including lactate, accumulate in the blood due to exercise, which causes the stimulation of </w:t>
      </w:r>
      <w:r w:rsidR="00B8069C">
        <w:t>GH</w:t>
      </w:r>
      <w:r w:rsidR="00486E65">
        <w:t xml:space="preserve"> </w:t>
      </w:r>
      <w:r w:rsidR="00F82AD4">
        <w:t>synthesis and secretion</w:t>
      </w:r>
      <w:r w:rsidR="00486E65">
        <w:t xml:space="preserve"> into the bloodstream, </w:t>
      </w:r>
      <w:r w:rsidR="00F82AD4">
        <w:t xml:space="preserve">which then causes the synthesis and secretion of IGF-1. These factors together promote muscle </w:t>
      </w:r>
      <w:r w:rsidR="0027260B">
        <w:t>hypertrophy</w:t>
      </w:r>
      <w:r w:rsidR="00F82AD4">
        <w:t>.</w:t>
      </w:r>
      <w:bookmarkStart w:id="60" w:name="_Toc512240258"/>
    </w:p>
    <w:p w14:paraId="24720CEA" w14:textId="0A85980D" w:rsidR="00976E43" w:rsidRDefault="00976E43" w:rsidP="002F5FCB">
      <w:pPr>
        <w:pStyle w:val="Heading2"/>
      </w:pPr>
      <w:r>
        <w:t>Hematocrit</w:t>
      </w:r>
      <w:r w:rsidR="00B603AE">
        <w:t xml:space="preserve"> and Plasma Volume</w:t>
      </w:r>
      <w:r w:rsidR="006125F3">
        <w:t xml:space="preserve"> Change</w:t>
      </w:r>
      <w:bookmarkEnd w:id="60"/>
    </w:p>
    <w:p w14:paraId="115C1073" w14:textId="2126979A" w:rsidR="007B3000" w:rsidRDefault="00552D9F" w:rsidP="002F5FCB">
      <w:pPr>
        <w:spacing w:line="480" w:lineRule="auto"/>
        <w:ind w:firstLine="720"/>
      </w:pPr>
      <w:r>
        <w:t>For this study, hematocrit values increased after exercise</w:t>
      </w:r>
      <w:r w:rsidR="00B603AE">
        <w:t xml:space="preserve"> and returned to baseline values </w:t>
      </w:r>
      <w:r w:rsidR="00631F88">
        <w:t>after exercise, up to</w:t>
      </w:r>
      <w:r w:rsidR="00B603AE">
        <w:t xml:space="preserve"> 15P. </w:t>
      </w:r>
      <w:r w:rsidR="00324C9E">
        <w:t>This finding is consistent with Freitas et al. (2017)</w:t>
      </w:r>
      <w:r w:rsidR="007B3000">
        <w:t xml:space="preserve"> and Yasuda et al.</w:t>
      </w:r>
      <w:r w:rsidR="00F90B73">
        <w:t xml:space="preserve"> (2015), which </w:t>
      </w:r>
      <w:r w:rsidR="006125F3">
        <w:t>demonstrated</w:t>
      </w:r>
      <w:r w:rsidR="00324C9E">
        <w:t xml:space="preserve"> that </w:t>
      </w:r>
      <w:r w:rsidR="00F87C0C">
        <w:t xml:space="preserve">hematocrit increased significantly after </w:t>
      </w:r>
      <w:r w:rsidR="006125F3">
        <w:t xml:space="preserve">BFR </w:t>
      </w:r>
      <w:r w:rsidR="00F87C0C">
        <w:t xml:space="preserve">exercise. </w:t>
      </w:r>
      <w:r w:rsidR="00631F88">
        <w:t xml:space="preserve">Additionally, this study </w:t>
      </w:r>
      <w:r w:rsidR="00B8069C">
        <w:t>observed</w:t>
      </w:r>
      <w:r w:rsidR="00631F88">
        <w:t xml:space="preserve"> that %PV</w:t>
      </w:r>
      <w:r w:rsidR="00631F88">
        <w:sym w:font="Symbol" w:char="F044"/>
      </w:r>
      <w:r w:rsidR="006125F3">
        <w:t xml:space="preserve">  </w:t>
      </w:r>
      <w:r w:rsidR="006125F3">
        <w:lastRenderedPageBreak/>
        <w:t>decreased significantly</w:t>
      </w:r>
      <w:r w:rsidR="00631F88">
        <w:t xml:space="preserve"> due to exercise in this study. This is consistent with shifts in hematocrit values due to exercise – as hematocrit values increase, %PV</w:t>
      </w:r>
      <w:r w:rsidR="00631F88">
        <w:sym w:font="Symbol" w:char="F044"/>
      </w:r>
      <w:r w:rsidR="00631F88">
        <w:t xml:space="preserve">  should correspondingly decrease because as water leaves the plasma, blood becomes more hemoconcentrated. This study also found that %PV</w:t>
      </w:r>
      <w:r w:rsidR="00631F88">
        <w:sym w:font="Symbol" w:char="F044"/>
      </w:r>
      <w:r w:rsidR="00631F88">
        <w:t xml:space="preserve"> returned back to baseline at 15P for each condition.</w:t>
      </w:r>
      <w:r w:rsidR="006125F3">
        <w:t xml:space="preserve"> </w:t>
      </w:r>
      <w:r w:rsidR="00631F88">
        <w:t>Furthermore</w:t>
      </w:r>
      <w:r w:rsidR="00F87C0C">
        <w:t xml:space="preserve">, </w:t>
      </w:r>
      <w:r w:rsidR="007B3000">
        <w:t>this study found no significant difference between exercise conditions for hematocrit and %PV</w:t>
      </w:r>
      <w:r w:rsidR="007B3000">
        <w:sym w:font="Symbol" w:char="F044"/>
      </w:r>
      <w:r w:rsidR="007B3000">
        <w:t>, which means that the BFR protocols and HI produced similar hematocrit changes. This result possibly occurred because both BFR and HI conditions induced the same metabolic stress. This finding is congruent with Freitas et al. (2017) and Yasuda et al. (2017), which also found that BFR and HI exercises induce similar hematocrit and plasma volume changes.</w:t>
      </w:r>
    </w:p>
    <w:p w14:paraId="7FC247BB" w14:textId="03198998" w:rsidR="00552D9F" w:rsidRDefault="007B3000" w:rsidP="002F5FCB">
      <w:pPr>
        <w:spacing w:line="480" w:lineRule="auto"/>
        <w:ind w:firstLine="720"/>
      </w:pPr>
      <w:r>
        <w:t>Lastly, t</w:t>
      </w:r>
      <w:r w:rsidR="00631F88">
        <w:t>his</w:t>
      </w:r>
      <w:r w:rsidR="004812D8" w:rsidRPr="00AC522A">
        <w:t xml:space="preserve"> study revealed that</w:t>
      </w:r>
      <w:r w:rsidR="00F90B73" w:rsidRPr="00AC522A">
        <w:t xml:space="preserve"> hematocrit values </w:t>
      </w:r>
      <w:r w:rsidR="00563757" w:rsidRPr="00AC522A">
        <w:t xml:space="preserve">for males </w:t>
      </w:r>
      <w:r w:rsidR="00F90B73" w:rsidRPr="00AC522A">
        <w:t>were larger than females at each time point and condition.</w:t>
      </w:r>
      <w:r w:rsidR="00F90B73">
        <w:t xml:space="preserve"> </w:t>
      </w:r>
      <w:r w:rsidR="00A94A42">
        <w:t xml:space="preserve">A possible explanation to this response is related to the fact that men generally present greater amounts of muscle mass in comparison to women. Thus, men have more tissue capable of absorbing water from the blood and therefore inducing greater decreases in plasma volume. Additionally, if </w:t>
      </w:r>
      <w:r w:rsidR="00AC522A">
        <w:t xml:space="preserve">men </w:t>
      </w:r>
      <w:r w:rsidR="00A94A42">
        <w:t>have greater muscle mass, then the exercise would possibly induce greater production and accumulation of metabolites within the muscle, such as lactate, hydrogen ions, inorganic phosphate and others, which would increase osmotic pressure and then cause water absorption (Zhang et al., 2017).</w:t>
      </w:r>
      <w:r w:rsidR="00EC3F7F">
        <w:t xml:space="preserve"> Additionally, males have greater testosterone levels than females. Testosterone has been shown to stimulate erythropoietin, a hormone that is produced by the kidneys and promotes the synthesis of red blood cells in the bone marrow. Therefore, since males have higher testosterone levels than </w:t>
      </w:r>
      <w:r w:rsidR="00EC3F7F">
        <w:lastRenderedPageBreak/>
        <w:t>females, males have a greater capacity to produce red blood cells, which allows for greater decreases in plasma volume afte</w:t>
      </w:r>
      <w:r w:rsidR="0047247C">
        <w:t>r exercise (Bachman et al., 2014</w:t>
      </w:r>
      <w:r w:rsidR="00EC3F7F">
        <w:t>).</w:t>
      </w:r>
    </w:p>
    <w:p w14:paraId="46663AC9" w14:textId="6CE88030" w:rsidR="00976E43" w:rsidRDefault="00976E43" w:rsidP="002F5FCB">
      <w:pPr>
        <w:pStyle w:val="Heading2"/>
      </w:pPr>
      <w:bookmarkStart w:id="61" w:name="_Toc512240259"/>
      <w:r>
        <w:t>Electromyography</w:t>
      </w:r>
      <w:bookmarkEnd w:id="61"/>
    </w:p>
    <w:p w14:paraId="3663F7FC" w14:textId="77242864" w:rsidR="00306E3E" w:rsidRDefault="00306E3E" w:rsidP="002F5FCB">
      <w:pPr>
        <w:spacing w:line="480" w:lineRule="auto"/>
        <w:ind w:firstLine="720"/>
      </w:pPr>
      <w:r>
        <w:t>The results from this study indicate that for the first 3 sets of leg press, the HI condition was significantly greater than all other conditions.</w:t>
      </w:r>
      <w:r w:rsidR="00FC6E8C">
        <w:t xml:space="preserve"> The exercise intensity for HI was at 80% of the subject’s 1RM and the intensity for all of the other protocols was just at 30%. Studies (</w:t>
      </w:r>
      <w:r w:rsidR="00FC6E8C" w:rsidRPr="00B8069C">
        <w:rPr>
          <w:color w:val="000000" w:themeColor="text1"/>
        </w:rPr>
        <w:t>Takarada et al., 2000, Wernbom et al., 2009, Yasuda et al., 2008)</w:t>
      </w:r>
      <w:r w:rsidR="00FC6E8C" w:rsidRPr="00FC6E8C">
        <w:rPr>
          <w:color w:val="FF0000"/>
        </w:rPr>
        <w:t xml:space="preserve"> </w:t>
      </w:r>
      <w:r w:rsidR="00FC6E8C">
        <w:t xml:space="preserve">have shown that BFR and non-BFR exercises both induce an increase in EMG amplitude, however, perhaps the metabolic overload (decrease in intramuscular pH and decline of phosphocreatine availability) was more extreme than in the BFR conditions. </w:t>
      </w:r>
      <w:r>
        <w:t>The first 3 sets of leg press also showed that set 1 had larger muscle activation than set 2. This may be due to the fact that set 1 involved more repetitions than the other sets, however, this does not apply for the HI protocol</w:t>
      </w:r>
      <w:r w:rsidR="00FC6E8C">
        <w:t xml:space="preserve"> since it only involved 3 sets of 8-10 repetitions</w:t>
      </w:r>
      <w:r>
        <w:t>.</w:t>
      </w:r>
      <w:r w:rsidR="005B2D1D">
        <w:t xml:space="preserve"> </w:t>
      </w:r>
      <w:r w:rsidR="00FC6E8C">
        <w:t xml:space="preserve">A mismatch in energy </w:t>
      </w:r>
      <w:r w:rsidR="003F628C">
        <w:t xml:space="preserve">supply and </w:t>
      </w:r>
      <w:r w:rsidR="00FC6E8C">
        <w:t xml:space="preserve">demand could potentially alter </w:t>
      </w:r>
      <w:r w:rsidR="003F628C">
        <w:t xml:space="preserve">the metabolic stress induced on skeletal muscle (Yasuda et a., 2014). </w:t>
      </w:r>
      <w:r w:rsidR="006D5834">
        <w:t xml:space="preserve">For males at </w:t>
      </w:r>
      <w:r w:rsidR="005E19B7">
        <w:t xml:space="preserve">the first </w:t>
      </w:r>
      <w:r w:rsidR="006D5834">
        <w:t>3 sets for leg press, it was shown that they had larger EMG values for cBFR and LI compared to females.</w:t>
      </w:r>
      <w:r w:rsidR="00C42DC0">
        <w:t xml:space="preserve"> A potential reason for this could be that lactate build up in women could have caused an early drop of fiber recruitment</w:t>
      </w:r>
      <w:r w:rsidR="00BC1414">
        <w:t xml:space="preserve"> (Ferguson et al., 2018)</w:t>
      </w:r>
      <w:r w:rsidR="00C42DC0">
        <w:t>. Females also have less muscle mass, which could explain their smaller muscle activation values compared to men.</w:t>
      </w:r>
    </w:p>
    <w:p w14:paraId="7BFBCABC" w14:textId="1921F0B2" w:rsidR="00B61396" w:rsidRDefault="006D5834" w:rsidP="002F5FCB">
      <w:pPr>
        <w:spacing w:line="480" w:lineRule="auto"/>
        <w:ind w:firstLine="720"/>
      </w:pPr>
      <w:r>
        <w:t xml:space="preserve">Moving onto the 4 sets for leg press, it was revealed that set 1 had greater EMG values than set 2. Again, this may be due to the fact that the first set had higher repetitions than the second set. </w:t>
      </w:r>
      <w:r w:rsidR="00B61396">
        <w:t xml:space="preserve">Additionally, only females showed greater EMG values </w:t>
      </w:r>
      <w:r w:rsidR="00B61396">
        <w:lastRenderedPageBreak/>
        <w:t>at set 4 compared to set 1 for the cBFR protocol.</w:t>
      </w:r>
      <w:r w:rsidR="00BC1414">
        <w:t xml:space="preserve"> Compared to the first 3 sets of leg press, </w:t>
      </w:r>
      <w:r w:rsidR="00B8069C">
        <w:t>perhaps</w:t>
      </w:r>
      <w:r w:rsidR="00BC1414">
        <w:t xml:space="preserve"> the extra set for leg press caused an increase in EMG for females from the initial sets. </w:t>
      </w:r>
      <w:r w:rsidR="00B61396">
        <w:t xml:space="preserve">The results from the first 3 sets of knee extension </w:t>
      </w:r>
      <w:r w:rsidR="00BC1414">
        <w:t xml:space="preserve">also </w:t>
      </w:r>
      <w:r w:rsidR="00B61396">
        <w:t xml:space="preserve">revealed that HI had significantly greater muscle activation than all other conditions. </w:t>
      </w:r>
      <w:r w:rsidR="00BC1414">
        <w:t xml:space="preserve">As mentioned before, HI </w:t>
      </w:r>
      <w:r w:rsidR="00D91D14">
        <w:t>was at a higher intensity than the other conditions, which could have caused greater metabolic stress on the skeletal muscle. It is clear that the knee extension protocol caused higher muscle activation than the leg press and for the</w:t>
      </w:r>
      <w:r w:rsidR="00B61396">
        <w:t xml:space="preserve"> cBFR and pBFR</w:t>
      </w:r>
      <w:r w:rsidR="00D91D14">
        <w:t xml:space="preserve"> conditions</w:t>
      </w:r>
      <w:r w:rsidR="00B61396">
        <w:t>, males had larger EMG values at sets 2 and 3 than set 1.</w:t>
      </w:r>
      <w:r w:rsidR="00D91D14">
        <w:t xml:space="preserve"> Increases in EMG values could be explained by the increase in motor unit recruitment and synchronization (Potvin, 1997).</w:t>
      </w:r>
    </w:p>
    <w:p w14:paraId="6FE1D476" w14:textId="7C0943F0" w:rsidR="007C5229" w:rsidRPr="00306E3E" w:rsidRDefault="00B61396" w:rsidP="002F5FCB">
      <w:pPr>
        <w:spacing w:line="480" w:lineRule="auto"/>
        <w:ind w:firstLine="720"/>
      </w:pPr>
      <w:r>
        <w:t>Moving onto the 4 sets of knee extension, it was revealed that cBFR had lar</w:t>
      </w:r>
      <w:r w:rsidR="003A682C">
        <w:t>ger muscle activation than pBFR, but not other differences were shown. The cBFR condition could have potentially had a higher pressure than the pBFR condition, and in turn could have caused greater metabolic accumulation and more ischemic environment. Furthermore, this could have resulted in an increase in type II fiber recruitment through the stimulation of group III and IV afferent fibers (Loennek</w:t>
      </w:r>
      <w:r w:rsidR="00DD2E74">
        <w:t xml:space="preserve">e et al., 2014). </w:t>
      </w:r>
      <w:r>
        <w:t xml:space="preserve">The 4 sets for knee extension </w:t>
      </w:r>
      <w:r w:rsidR="00DD2E74">
        <w:t>additionally revealed the last set of knee extension showed the highest muscle activation compared to all other sets</w:t>
      </w:r>
      <w:r w:rsidR="003E5622">
        <w:t xml:space="preserve"> regardless of condition</w:t>
      </w:r>
      <w:r w:rsidR="00DD2E74">
        <w:t xml:space="preserve">. The last set probably correlates to the most skeletal muscle fatigue, which may also cause an increase in motor unit recruitment and synchronization in order to compensate for some of the fatigued muscle fibers </w:t>
      </w:r>
      <w:r w:rsidR="00C6332A">
        <w:t>(</w:t>
      </w:r>
      <w:r w:rsidR="00DD2E74">
        <w:t>Potvin, 1997).</w:t>
      </w:r>
      <w:r w:rsidR="003E5622">
        <w:t xml:space="preserve"> Set 4 was highest despite the condition, which shows that each condition for knee extension produced similar EMG values.</w:t>
      </w:r>
    </w:p>
    <w:p w14:paraId="5AE9F953" w14:textId="77544812" w:rsidR="00976E43" w:rsidRDefault="00A94A42" w:rsidP="002F5FCB">
      <w:pPr>
        <w:pStyle w:val="Heading2"/>
      </w:pPr>
      <w:bookmarkStart w:id="62" w:name="_Toc512240260"/>
      <w:r>
        <w:lastRenderedPageBreak/>
        <w:t>Perceptual Responses</w:t>
      </w:r>
      <w:bookmarkEnd w:id="62"/>
    </w:p>
    <w:p w14:paraId="5D0EC9DB" w14:textId="08FD120E" w:rsidR="00976E43" w:rsidRDefault="00607D8C" w:rsidP="002F5FCB">
      <w:pPr>
        <w:spacing w:line="480" w:lineRule="auto"/>
        <w:ind w:firstLine="720"/>
      </w:pPr>
      <w:r>
        <w:t xml:space="preserve">The RPE and discomfort </w:t>
      </w:r>
      <w:r w:rsidR="00A94A42">
        <w:t>scales are non-parametric data and were analyzed to</w:t>
      </w:r>
      <w:r w:rsidR="000B2F53">
        <w:t xml:space="preserve"> show</w:t>
      </w:r>
      <w:r>
        <w:t xml:space="preserve"> that in general, knee extension caused</w:t>
      </w:r>
      <w:r w:rsidR="0087574F" w:rsidRPr="00607D8C">
        <w:t xml:space="preserve"> </w:t>
      </w:r>
      <w:r>
        <w:t xml:space="preserve">higher RPE </w:t>
      </w:r>
      <w:r w:rsidR="0087574F" w:rsidRPr="00607D8C">
        <w:t xml:space="preserve">and discomfort for </w:t>
      </w:r>
      <w:r>
        <w:t xml:space="preserve">both </w:t>
      </w:r>
      <w:r w:rsidR="0087574F" w:rsidRPr="00607D8C">
        <w:t>men and women</w:t>
      </w:r>
      <w:r w:rsidR="004242D7">
        <w:t xml:space="preserve"> than leg press</w:t>
      </w:r>
      <w:r w:rsidR="0087574F" w:rsidRPr="00607D8C">
        <w:t xml:space="preserve">. This matches with EMG data, because </w:t>
      </w:r>
      <w:r w:rsidR="002A7988" w:rsidRPr="00607D8C">
        <w:t>there is grea</w:t>
      </w:r>
      <w:r w:rsidR="004242D7">
        <w:t xml:space="preserve">ter </w:t>
      </w:r>
      <w:r w:rsidR="00BA06CC">
        <w:t>muscle activation</w:t>
      </w:r>
      <w:r w:rsidR="004242D7">
        <w:t xml:space="preserve"> for men and women for knee extension compared to leg press</w:t>
      </w:r>
      <w:r w:rsidR="002A7988" w:rsidRPr="00607D8C">
        <w:t>. Greate</w:t>
      </w:r>
      <w:r w:rsidR="004242D7">
        <w:t xml:space="preserve">r muscle activation causes higher metabolic </w:t>
      </w:r>
      <w:r w:rsidR="002A7988" w:rsidRPr="00607D8C">
        <w:t>stress</w:t>
      </w:r>
      <w:r w:rsidR="004242D7">
        <w:t xml:space="preserve"> in the skeletal muscle which then causes</w:t>
      </w:r>
      <w:r w:rsidR="002A7988" w:rsidRPr="00607D8C">
        <w:t xml:space="preserve"> </w:t>
      </w:r>
      <w:r w:rsidR="004242D7">
        <w:t>a higher</w:t>
      </w:r>
      <w:r w:rsidR="002A7988" w:rsidRPr="00607D8C">
        <w:t xml:space="preserve"> lactate release </w:t>
      </w:r>
      <w:r w:rsidR="004242D7">
        <w:t xml:space="preserve">into the blood stream </w:t>
      </w:r>
      <w:r w:rsidR="002A7988" w:rsidRPr="00607D8C">
        <w:t>(greater metabolic response), which</w:t>
      </w:r>
      <w:r w:rsidR="004242D7">
        <w:t xml:space="preserve"> </w:t>
      </w:r>
      <w:r w:rsidR="00B8069C">
        <w:t>may</w:t>
      </w:r>
      <w:r w:rsidR="004242D7">
        <w:t xml:space="preserve"> </w:t>
      </w:r>
      <w:r w:rsidR="00B8069C">
        <w:t>cause a</w:t>
      </w:r>
      <w:r w:rsidR="002A7988" w:rsidRPr="00607D8C">
        <w:t xml:space="preserve"> </w:t>
      </w:r>
      <w:r w:rsidR="004242D7">
        <w:t>higher perception of discomfort</w:t>
      </w:r>
      <w:r w:rsidR="0027260B">
        <w:t xml:space="preserve"> (Loenneke et al., 2010).</w:t>
      </w:r>
    </w:p>
    <w:p w14:paraId="3CFE03FA" w14:textId="3B744CD3" w:rsidR="00383F41" w:rsidRDefault="00383F41" w:rsidP="002F5FCB">
      <w:pPr>
        <w:pStyle w:val="Heading2"/>
      </w:pPr>
      <w:bookmarkStart w:id="63" w:name="_Toc512240261"/>
      <w:r>
        <w:t>Limitations</w:t>
      </w:r>
      <w:bookmarkEnd w:id="63"/>
    </w:p>
    <w:p w14:paraId="77B403DB" w14:textId="57D2DF48" w:rsidR="00383F41" w:rsidRPr="00801157" w:rsidRDefault="00383F41" w:rsidP="002F5FCB">
      <w:pPr>
        <w:spacing w:line="480" w:lineRule="auto"/>
        <w:ind w:firstLine="720"/>
      </w:pPr>
      <w:r>
        <w:t>Several limitations exist in this study. Although participants were asked to refrain from heavy lower body exercise 24 hr prior, avoid caffeine 6 hr prior, a</w:t>
      </w:r>
      <w:r w:rsidR="00151422">
        <w:t xml:space="preserve">nd avoid alcohol prior to the study, it is not certain all participants did so. Another limitation of </w:t>
      </w:r>
      <w:r w:rsidR="00151422" w:rsidRPr="00801157">
        <w:t>the study is that participants may not have given their true effort during the 1RM strength test, which would have affected EMG data. Additionally, this study involved leg press and knee extension exercises, which are seated or supine exercises, whereas all of the variables taken were done while the subject was standing. Posture may have affected some of the variables we were collecting. Lastly, some subjects were not able to follow the metronome for their contraction times perfectly, which could have affected some of the skeletal muscular responses.</w:t>
      </w:r>
    </w:p>
    <w:p w14:paraId="045B82AD" w14:textId="69FB3AFF" w:rsidR="00C6332A" w:rsidRPr="00801157" w:rsidRDefault="00C6332A" w:rsidP="002F5FCB">
      <w:pPr>
        <w:spacing w:line="480" w:lineRule="auto"/>
        <w:rPr>
          <w:b/>
        </w:rPr>
      </w:pPr>
      <w:r w:rsidRPr="00801157">
        <w:rPr>
          <w:b/>
        </w:rPr>
        <w:br w:type="page"/>
      </w:r>
    </w:p>
    <w:p w14:paraId="5228F531" w14:textId="478A7DCD" w:rsidR="001139C7" w:rsidRDefault="00801157" w:rsidP="002F5FCB">
      <w:pPr>
        <w:pStyle w:val="Heading1"/>
      </w:pPr>
      <w:bookmarkStart w:id="64" w:name="_Toc512240262"/>
      <w:r w:rsidRPr="00801157">
        <w:lastRenderedPageBreak/>
        <w:t>Chapter V</w:t>
      </w:r>
      <w:r w:rsidR="001139C7" w:rsidRPr="00801157">
        <w:t>: Conclusion</w:t>
      </w:r>
      <w:bookmarkEnd w:id="64"/>
    </w:p>
    <w:p w14:paraId="2708F64B" w14:textId="75DDB17F" w:rsidR="00801157" w:rsidRPr="00801157" w:rsidRDefault="00801157" w:rsidP="002F5FCB">
      <w:pPr>
        <w:spacing w:line="480" w:lineRule="auto"/>
        <w:ind w:firstLine="720"/>
      </w:pPr>
      <w:r w:rsidRPr="008A7A65">
        <w:t>The pu</w:t>
      </w:r>
      <w:r>
        <w:t>rpose of this study was</w:t>
      </w:r>
      <w:r w:rsidRPr="008A7A65">
        <w:t xml:space="preserve"> to determine if men and women respond differently to a single acute bout of low-intensity resista</w:t>
      </w:r>
      <w:r w:rsidR="001D3296">
        <w:t>nce exercise with</w:t>
      </w:r>
      <w:r w:rsidRPr="008A7A65">
        <w:t xml:space="preserve"> </w:t>
      </w:r>
      <w:r w:rsidR="001D3296">
        <w:t xml:space="preserve">cBFR or </w:t>
      </w:r>
      <w:r>
        <w:t>pBFR,</w:t>
      </w:r>
      <w:r w:rsidRPr="008A7A65">
        <w:t xml:space="preserve"> as well as </w:t>
      </w:r>
      <w:r>
        <w:t xml:space="preserve">low and high </w:t>
      </w:r>
      <w:r w:rsidR="001D3296">
        <w:t>intensity</w:t>
      </w:r>
      <w:r>
        <w:t xml:space="preserve"> resistance exercise without </w:t>
      </w:r>
      <w:r w:rsidRPr="008A7A65">
        <w:t>BFR regarding measures of muscle activation, muscle swelling, thigh circumferences, blood lactate</w:t>
      </w:r>
      <w:r>
        <w:t xml:space="preserve"> and hematocrit concentrations.</w:t>
      </w:r>
    </w:p>
    <w:p w14:paraId="22214B34" w14:textId="49BA0F20" w:rsidR="001139C7" w:rsidRPr="00801157" w:rsidRDefault="00CB186A" w:rsidP="002F5FCB">
      <w:pPr>
        <w:spacing w:line="480" w:lineRule="auto"/>
        <w:ind w:firstLine="720"/>
      </w:pPr>
      <w:r w:rsidRPr="00801157">
        <w:t>Through this investigation, it was concluded that males typically had significantly larger responses to all of the testing conditions for thigh circumference, lactate, hematocrit and muscle activation. However, there was no gender difference for muscle thickness for any of the conditions. Typically, the HI and cBFR conditions produced similar physiological responses. Additionally, males typically reported higher RPE and discomfort ratings, which corresponds to greater muscle activation for cBFR and HI. This study concluded that cBFR and pBFR for males and females do not produce the same physiologica</w:t>
      </w:r>
      <w:r w:rsidR="00801157">
        <w:t>l responses, but HI and cBFR produced similar physiological responses.</w:t>
      </w:r>
    </w:p>
    <w:p w14:paraId="6EA08FB2" w14:textId="03069B01" w:rsidR="00773CB1" w:rsidRPr="00801157" w:rsidRDefault="00773CB1" w:rsidP="002F5FCB">
      <w:pPr>
        <w:spacing w:line="480" w:lineRule="auto"/>
        <w:ind w:firstLine="720"/>
        <w:jc w:val="center"/>
        <w:rPr>
          <w:i/>
        </w:rPr>
      </w:pPr>
      <w:r w:rsidRPr="00801157">
        <w:rPr>
          <w:i/>
        </w:rPr>
        <w:t>First Research Question</w:t>
      </w:r>
    </w:p>
    <w:p w14:paraId="650939C3" w14:textId="6FAD0EE5" w:rsidR="00773CB1" w:rsidRDefault="00773CB1" w:rsidP="002F5FCB">
      <w:pPr>
        <w:spacing w:after="200" w:line="480" w:lineRule="auto"/>
        <w:rPr>
          <w:b/>
        </w:rPr>
      </w:pPr>
      <w:r w:rsidRPr="00801157">
        <w:rPr>
          <w:b/>
        </w:rPr>
        <w:t>Do the four different conditions (pBFR, cBFR, HI and LI) elicit the same or differing physiological responses in lactate, hematocrit, muscle swelling or muscle activation?</w:t>
      </w:r>
    </w:p>
    <w:p w14:paraId="7AB1BA9B" w14:textId="29EDAEDF" w:rsidR="00CC3244" w:rsidRPr="00801157" w:rsidRDefault="00092A5D" w:rsidP="002F5FCB">
      <w:pPr>
        <w:spacing w:after="200" w:line="480" w:lineRule="auto"/>
      </w:pPr>
      <w:r>
        <w:rPr>
          <w:b/>
        </w:rPr>
        <w:tab/>
      </w:r>
      <w:r w:rsidRPr="00092A5D">
        <w:t>With the exception of thigh circumference and muscle thickness, the four conditions elicited different acute physiological responses. Lactate, hematocrit, and muscle activation responded differently with regard to condition, with cBFR and HI showing greater responses.</w:t>
      </w:r>
    </w:p>
    <w:p w14:paraId="0F2D0535" w14:textId="450CD237" w:rsidR="00CC3244" w:rsidRPr="00801157" w:rsidRDefault="00CC3244" w:rsidP="002F5FCB">
      <w:pPr>
        <w:spacing w:after="200" w:line="480" w:lineRule="auto"/>
        <w:jc w:val="center"/>
        <w:rPr>
          <w:i/>
        </w:rPr>
      </w:pPr>
      <w:r w:rsidRPr="00801157">
        <w:rPr>
          <w:i/>
        </w:rPr>
        <w:lastRenderedPageBreak/>
        <w:t>First Hypothesis</w:t>
      </w:r>
    </w:p>
    <w:p w14:paraId="70577B94" w14:textId="0F50D235" w:rsidR="00CC3244" w:rsidRPr="00801157" w:rsidRDefault="00CC3244" w:rsidP="002F5FCB">
      <w:pPr>
        <w:spacing w:after="200" w:line="480" w:lineRule="auto"/>
        <w:rPr>
          <w:b/>
        </w:rPr>
      </w:pPr>
      <w:r w:rsidRPr="00801157">
        <w:rPr>
          <w:b/>
        </w:rPr>
        <w:t>cBFR and high-intensity (HI) resistance exercise will promote the greatest increases in muscle activation, muscle swelling, lactate and hematocrit levels compared to pBFR resistance exercise and low-intensity (LI) resistance exercise.</w:t>
      </w:r>
    </w:p>
    <w:p w14:paraId="2A9D0582" w14:textId="320A434A" w:rsidR="00CC3244" w:rsidRPr="00801157" w:rsidRDefault="00CC3244" w:rsidP="002F5FCB">
      <w:pPr>
        <w:spacing w:after="200" w:line="480" w:lineRule="auto"/>
      </w:pPr>
      <w:r w:rsidRPr="00801157">
        <w:tab/>
        <w:t xml:space="preserve">Aside from thigh circumference and muscle swelling, HI and cBFR typically </w:t>
      </w:r>
      <w:r w:rsidR="00BA145A">
        <w:t>resulted in greater responses with</w:t>
      </w:r>
      <w:r w:rsidRPr="00801157">
        <w:t xml:space="preserve"> the variables chosen.</w:t>
      </w:r>
      <w:r w:rsidR="00BA145A">
        <w:t xml:space="preserve"> Therefore, this hypothesis </w:t>
      </w:r>
      <w:r w:rsidR="00F45424">
        <w:t>was partially accepted.</w:t>
      </w:r>
    </w:p>
    <w:p w14:paraId="72A65597" w14:textId="178FA32E" w:rsidR="00CC3244" w:rsidRPr="00801157" w:rsidRDefault="00CC3244" w:rsidP="002F5FCB">
      <w:pPr>
        <w:spacing w:after="200" w:line="480" w:lineRule="auto"/>
        <w:jc w:val="center"/>
        <w:rPr>
          <w:i/>
        </w:rPr>
      </w:pPr>
      <w:r w:rsidRPr="00801157">
        <w:rPr>
          <w:i/>
        </w:rPr>
        <w:t>Second Research Question</w:t>
      </w:r>
    </w:p>
    <w:p w14:paraId="2DF9CBA7" w14:textId="207B0D39" w:rsidR="00773CB1" w:rsidRPr="00801157" w:rsidRDefault="00773CB1" w:rsidP="002F5FCB">
      <w:pPr>
        <w:spacing w:after="200" w:line="480" w:lineRule="auto"/>
        <w:rPr>
          <w:b/>
        </w:rPr>
      </w:pPr>
      <w:r w:rsidRPr="00801157">
        <w:rPr>
          <w:b/>
        </w:rPr>
        <w:t>Will the physiological responses in lactate, hematocrit, muscle swelling and muscle activation (regardless of condition) be similar or different for males and females?</w:t>
      </w:r>
    </w:p>
    <w:p w14:paraId="2BB7045F" w14:textId="4EAC1951" w:rsidR="00773CB1" w:rsidRPr="00801157" w:rsidRDefault="00773CB1" w:rsidP="002F5FCB">
      <w:pPr>
        <w:spacing w:after="200" w:line="480" w:lineRule="auto"/>
      </w:pPr>
      <w:r w:rsidRPr="00801157">
        <w:tab/>
      </w:r>
      <w:r w:rsidR="00CC3244" w:rsidRPr="00801157">
        <w:t xml:space="preserve">Males typically </w:t>
      </w:r>
      <w:r w:rsidR="004D1A3A">
        <w:t xml:space="preserve">had higher responses </w:t>
      </w:r>
      <w:r w:rsidR="00CC3244" w:rsidRPr="00801157">
        <w:t>to exercise compared to females. However, males and females showed similar responses for thigh circumference.</w:t>
      </w:r>
    </w:p>
    <w:p w14:paraId="3C2A8033" w14:textId="430491FE" w:rsidR="00CC3244" w:rsidRPr="00801157" w:rsidRDefault="00CC3244" w:rsidP="002F5FCB">
      <w:pPr>
        <w:spacing w:after="200" w:line="480" w:lineRule="auto"/>
        <w:jc w:val="center"/>
        <w:rPr>
          <w:i/>
        </w:rPr>
      </w:pPr>
      <w:r w:rsidRPr="00801157">
        <w:rPr>
          <w:i/>
        </w:rPr>
        <w:t>Second Hypothesis</w:t>
      </w:r>
    </w:p>
    <w:p w14:paraId="38D7DABB" w14:textId="77777777" w:rsidR="00CC3244" w:rsidRPr="00801157" w:rsidRDefault="00CC3244" w:rsidP="002F5FCB">
      <w:pPr>
        <w:spacing w:after="200" w:line="480" w:lineRule="auto"/>
        <w:rPr>
          <w:b/>
        </w:rPr>
      </w:pPr>
      <w:r w:rsidRPr="00801157">
        <w:rPr>
          <w:b/>
        </w:rPr>
        <w:t>Men will exhibit greater physiological responses than women for all four conditions based on traditional high intensity resistance exercise literature.</w:t>
      </w:r>
    </w:p>
    <w:p w14:paraId="1231E389" w14:textId="19299D0F" w:rsidR="00196CF3" w:rsidRDefault="00CC3244" w:rsidP="002F5FCB">
      <w:pPr>
        <w:spacing w:after="200" w:line="480" w:lineRule="auto"/>
      </w:pPr>
      <w:r w:rsidRPr="00801157">
        <w:tab/>
        <w:t xml:space="preserve">Men did show greater physiological responses </w:t>
      </w:r>
      <w:r w:rsidR="00792722">
        <w:t>for</w:t>
      </w:r>
      <w:r w:rsidRPr="00801157">
        <w:t xml:space="preserve"> all variables, </w:t>
      </w:r>
      <w:r w:rsidR="00792722">
        <w:t>except</w:t>
      </w:r>
      <w:r w:rsidRPr="00801157">
        <w:t xml:space="preserve"> thigh circumference.</w:t>
      </w:r>
      <w:r w:rsidR="007959F4">
        <w:t xml:space="preserve"> Therefore, this hypothesis was partially supported by the study.</w:t>
      </w:r>
    </w:p>
    <w:p w14:paraId="2D675348" w14:textId="648F174A" w:rsidR="00196CF3" w:rsidRPr="00C47509" w:rsidRDefault="00C47509" w:rsidP="002F5FCB">
      <w:pPr>
        <w:spacing w:line="480" w:lineRule="auto"/>
        <w:jc w:val="center"/>
        <w:rPr>
          <w:i/>
        </w:rPr>
      </w:pPr>
      <w:r>
        <w:rPr>
          <w:i/>
        </w:rPr>
        <w:t>First Sub-Question</w:t>
      </w:r>
    </w:p>
    <w:p w14:paraId="6FF2C406" w14:textId="1B8BEDFB" w:rsidR="00196CF3" w:rsidRDefault="00196CF3" w:rsidP="002F5FCB">
      <w:pPr>
        <w:spacing w:after="200" w:line="480" w:lineRule="auto"/>
        <w:rPr>
          <w:b/>
        </w:rPr>
      </w:pPr>
      <w:r w:rsidRPr="00C47509">
        <w:rPr>
          <w:b/>
        </w:rPr>
        <w:t>Do the four different conditions (pBFR, cBFR, HI and LI) elicit the same or differing physiological responses in lactate levels?</w:t>
      </w:r>
    </w:p>
    <w:p w14:paraId="623580A9" w14:textId="39B918C9" w:rsidR="007959F4" w:rsidRPr="007959F4" w:rsidRDefault="007959F4" w:rsidP="002F5FCB">
      <w:pPr>
        <w:spacing w:after="200" w:line="480" w:lineRule="auto"/>
      </w:pPr>
      <w:r>
        <w:lastRenderedPageBreak/>
        <w:tab/>
        <w:t>Lactate levels responded differently between protocols. The HI condition elicited higher lactate values than any other condition.</w:t>
      </w:r>
    </w:p>
    <w:p w14:paraId="05BFEBC5" w14:textId="66AEF627" w:rsidR="00C47509" w:rsidRDefault="00C47509" w:rsidP="002F5FCB">
      <w:pPr>
        <w:spacing w:after="200" w:line="480" w:lineRule="auto"/>
        <w:ind w:left="360"/>
        <w:jc w:val="center"/>
        <w:rPr>
          <w:i/>
        </w:rPr>
      </w:pPr>
      <w:r w:rsidRPr="00C47509">
        <w:rPr>
          <w:i/>
        </w:rPr>
        <w:t>First Sub-Hypothesis</w:t>
      </w:r>
    </w:p>
    <w:p w14:paraId="612629DC" w14:textId="4A72958B" w:rsidR="000C23C3" w:rsidRDefault="000C23C3" w:rsidP="002F5FCB">
      <w:pPr>
        <w:spacing w:after="200" w:line="480" w:lineRule="auto"/>
        <w:rPr>
          <w:b/>
        </w:rPr>
      </w:pPr>
      <w:r>
        <w:rPr>
          <w:b/>
        </w:rPr>
        <w:t>cBFR and HI resistance exercise will promote the greatest increases in lactate responses compared to pBFR and LI resistance exercise, regardless of gender.</w:t>
      </w:r>
    </w:p>
    <w:p w14:paraId="28DFD974" w14:textId="463642CD" w:rsidR="007F0894" w:rsidRPr="007F0894" w:rsidRDefault="007F0894" w:rsidP="002F5FCB">
      <w:pPr>
        <w:spacing w:after="200" w:line="480" w:lineRule="auto"/>
      </w:pPr>
      <w:r>
        <w:tab/>
        <w:t>HI showed the greatest response in lactate compared to all other conditions. Therefore, this study partially accepts this hypothesis.</w:t>
      </w:r>
    </w:p>
    <w:p w14:paraId="188476AA" w14:textId="5476F99E" w:rsidR="00C47509" w:rsidRPr="00C47509" w:rsidRDefault="00C47509" w:rsidP="002F5FCB">
      <w:pPr>
        <w:spacing w:after="200" w:line="480" w:lineRule="auto"/>
        <w:ind w:left="360"/>
        <w:jc w:val="center"/>
        <w:rPr>
          <w:i/>
        </w:rPr>
      </w:pPr>
      <w:r w:rsidRPr="00C47509">
        <w:rPr>
          <w:i/>
        </w:rPr>
        <w:t>Second Sub-Question</w:t>
      </w:r>
    </w:p>
    <w:p w14:paraId="4F571656" w14:textId="242872A3" w:rsidR="00196CF3" w:rsidRDefault="00196CF3" w:rsidP="002F5FCB">
      <w:pPr>
        <w:spacing w:after="200" w:line="480" w:lineRule="auto"/>
        <w:rPr>
          <w:b/>
        </w:rPr>
      </w:pPr>
      <w:r w:rsidRPr="00C47509">
        <w:rPr>
          <w:b/>
        </w:rPr>
        <w:t>Do the four different conditions (pBFR, cBFR, HI and LI) elicit the same or differing physiological responses in hematocrit levels?</w:t>
      </w:r>
    </w:p>
    <w:p w14:paraId="3EC28A04" w14:textId="02713E8A" w:rsidR="007959F4" w:rsidRPr="007959F4" w:rsidRDefault="007959F4" w:rsidP="002F5FCB">
      <w:pPr>
        <w:spacing w:after="200" w:line="480" w:lineRule="auto"/>
        <w:ind w:firstLine="360"/>
      </w:pPr>
      <w:r>
        <w:t xml:space="preserve">The four conditions elicited similar hematocrit responses, however, there was a dependence on the time point. </w:t>
      </w:r>
    </w:p>
    <w:p w14:paraId="4AAD4557" w14:textId="7FA83460" w:rsidR="00C47509" w:rsidRDefault="00C47509" w:rsidP="002F5FCB">
      <w:pPr>
        <w:spacing w:after="200" w:line="480" w:lineRule="auto"/>
        <w:ind w:left="360"/>
        <w:jc w:val="center"/>
        <w:rPr>
          <w:i/>
        </w:rPr>
      </w:pPr>
      <w:r>
        <w:rPr>
          <w:i/>
        </w:rPr>
        <w:t>Second Sub-Hypothesis</w:t>
      </w:r>
    </w:p>
    <w:p w14:paraId="72EE32B2" w14:textId="1AA047A9" w:rsidR="00241114" w:rsidRDefault="00241114" w:rsidP="002F5FCB">
      <w:pPr>
        <w:spacing w:after="200" w:line="480" w:lineRule="auto"/>
        <w:rPr>
          <w:b/>
        </w:rPr>
      </w:pPr>
      <w:r w:rsidRPr="00C47509">
        <w:rPr>
          <w:b/>
        </w:rPr>
        <w:t>cBFR and HI resistance exercise will promote the greatest increases in hematocrit responses compared to pBFR and LI resistance exercise, regardless of gender.</w:t>
      </w:r>
    </w:p>
    <w:p w14:paraId="11E9EF78" w14:textId="24B987FF" w:rsidR="007F0894" w:rsidRDefault="007F0894" w:rsidP="002F5FCB">
      <w:pPr>
        <w:spacing w:after="200" w:line="480" w:lineRule="auto"/>
      </w:pPr>
      <w:r>
        <w:tab/>
        <w:t>All protocols produced similar responses in hematocrit, however, there was a dependence on the time point. Therefore, th</w:t>
      </w:r>
      <w:r w:rsidR="00EF1F35">
        <w:t xml:space="preserve">is </w:t>
      </w:r>
      <w:r w:rsidR="00F45424">
        <w:t>hypothesis was partially accepted.</w:t>
      </w:r>
    </w:p>
    <w:p w14:paraId="489A594C" w14:textId="7CA3104F" w:rsidR="00EF1F35" w:rsidRDefault="00EF1F35" w:rsidP="002F5FCB">
      <w:pPr>
        <w:spacing w:after="200" w:line="480" w:lineRule="auto"/>
      </w:pPr>
    </w:p>
    <w:p w14:paraId="16B59C44" w14:textId="77777777" w:rsidR="00F45424" w:rsidRPr="007F0894" w:rsidRDefault="00F45424" w:rsidP="002F5FCB">
      <w:pPr>
        <w:spacing w:after="200" w:line="480" w:lineRule="auto"/>
      </w:pPr>
    </w:p>
    <w:p w14:paraId="50F70997" w14:textId="0C9E3309" w:rsidR="00C47509" w:rsidRPr="00C47509" w:rsidRDefault="00C47509" w:rsidP="002F5FCB">
      <w:pPr>
        <w:spacing w:after="200" w:line="480" w:lineRule="auto"/>
        <w:ind w:left="360"/>
        <w:jc w:val="center"/>
        <w:rPr>
          <w:i/>
        </w:rPr>
      </w:pPr>
      <w:r w:rsidRPr="00C47509">
        <w:rPr>
          <w:i/>
        </w:rPr>
        <w:lastRenderedPageBreak/>
        <w:t>Third Sub-Question</w:t>
      </w:r>
    </w:p>
    <w:p w14:paraId="5B00BA55" w14:textId="3D68A4F2" w:rsidR="00196CF3" w:rsidRDefault="00196CF3" w:rsidP="002F5FCB">
      <w:pPr>
        <w:spacing w:after="200" w:line="480" w:lineRule="auto"/>
        <w:rPr>
          <w:b/>
        </w:rPr>
      </w:pPr>
      <w:r w:rsidRPr="00C47509">
        <w:rPr>
          <w:b/>
        </w:rPr>
        <w:t>Do the four different conditions (pBFR, cBFR, HI and LI) elicit the same or differing physiological responses in muscle swelling?</w:t>
      </w:r>
    </w:p>
    <w:p w14:paraId="728C9ED5" w14:textId="3EBBABA4" w:rsidR="00681841" w:rsidRPr="00681841" w:rsidRDefault="00681841" w:rsidP="002F5FCB">
      <w:pPr>
        <w:spacing w:after="200" w:line="480" w:lineRule="auto"/>
        <w:ind w:firstLine="360"/>
      </w:pPr>
      <w:r>
        <w:t>Thigh circumference and muscle thickness responded similarly across conditions, however, there is also a time dependency for muscle swelling values to consider.</w:t>
      </w:r>
    </w:p>
    <w:p w14:paraId="49809DAD" w14:textId="7EA439DF" w:rsidR="00C47509" w:rsidRDefault="00C47509" w:rsidP="002F5FCB">
      <w:pPr>
        <w:spacing w:after="200" w:line="480" w:lineRule="auto"/>
        <w:ind w:left="360"/>
        <w:jc w:val="center"/>
        <w:rPr>
          <w:i/>
        </w:rPr>
      </w:pPr>
      <w:r>
        <w:rPr>
          <w:i/>
        </w:rPr>
        <w:t>Third Sub-Hypothesis</w:t>
      </w:r>
    </w:p>
    <w:p w14:paraId="7D4D15B8" w14:textId="6460A2DB" w:rsidR="00897E3A" w:rsidRDefault="00897E3A" w:rsidP="002F5FCB">
      <w:pPr>
        <w:spacing w:after="200" w:line="480" w:lineRule="auto"/>
        <w:rPr>
          <w:b/>
        </w:rPr>
      </w:pPr>
      <w:r>
        <w:rPr>
          <w:b/>
        </w:rPr>
        <w:t>cBFR and HI resistance exercise will promote the greatest increases in muscle swelling responses compared to pBFR and LI resistance exercise, regardless of gender.</w:t>
      </w:r>
    </w:p>
    <w:p w14:paraId="6A549B20" w14:textId="7E8F621D" w:rsidR="00EF1F35" w:rsidRPr="00EF1F35" w:rsidRDefault="00EF1F35" w:rsidP="002F5FCB">
      <w:pPr>
        <w:spacing w:after="200" w:line="480" w:lineRule="auto"/>
      </w:pPr>
      <w:r>
        <w:tab/>
        <w:t xml:space="preserve">Thigh circumference was similar across all conditions and muscle thickness had time difference across conditions, therefore this </w:t>
      </w:r>
      <w:r w:rsidR="00F45424">
        <w:t>hypothesis was partially accepted.</w:t>
      </w:r>
    </w:p>
    <w:p w14:paraId="45A6BB08" w14:textId="18CA5653" w:rsidR="00C47509" w:rsidRPr="00C47509" w:rsidRDefault="00C47509" w:rsidP="002F5FCB">
      <w:pPr>
        <w:spacing w:after="200" w:line="480" w:lineRule="auto"/>
        <w:ind w:left="360"/>
        <w:jc w:val="center"/>
        <w:rPr>
          <w:i/>
        </w:rPr>
      </w:pPr>
      <w:r w:rsidRPr="00C47509">
        <w:rPr>
          <w:i/>
        </w:rPr>
        <w:t>Fourth Sub-Question</w:t>
      </w:r>
    </w:p>
    <w:p w14:paraId="6BB61C67" w14:textId="03592ACA" w:rsidR="00681841" w:rsidRDefault="00681841" w:rsidP="002F5FCB">
      <w:pPr>
        <w:spacing w:after="200" w:line="480" w:lineRule="auto"/>
        <w:rPr>
          <w:b/>
        </w:rPr>
      </w:pPr>
      <w:r w:rsidRPr="00C47509">
        <w:rPr>
          <w:b/>
        </w:rPr>
        <w:t>Do the four different conditions (pBFR, cBFR, HI and LI) elicit the same or differing physiological responses in muscle activation?</w:t>
      </w:r>
    </w:p>
    <w:p w14:paraId="0ECB3D1C" w14:textId="42030478" w:rsidR="00EF1F35" w:rsidRDefault="00EF1F35" w:rsidP="002F5FCB">
      <w:pPr>
        <w:spacing w:after="200" w:line="480" w:lineRule="auto"/>
      </w:pPr>
      <w:r>
        <w:tab/>
        <w:t>For the 3 sets of leg press, HI had greater muscle activation values than all other conditions. For leg press 4 sets, there was no difference between conditions for muscle activation. For knee extension 3 sets, HI was greater than all other conditions and cBFR was greater than the LI condition. For knee extension 4 sets, cBFR showed greater muscle activation values.</w:t>
      </w:r>
    </w:p>
    <w:p w14:paraId="08CF40D2" w14:textId="77777777" w:rsidR="00EF1F35" w:rsidRPr="00EF1F35" w:rsidRDefault="00EF1F35" w:rsidP="002F5FCB">
      <w:pPr>
        <w:spacing w:after="200" w:line="480" w:lineRule="auto"/>
      </w:pPr>
    </w:p>
    <w:p w14:paraId="5C35F3B2" w14:textId="23E9EF43" w:rsidR="00C47509" w:rsidRDefault="00C47509" w:rsidP="002F5FCB">
      <w:pPr>
        <w:spacing w:after="200" w:line="480" w:lineRule="auto"/>
        <w:ind w:left="360"/>
        <w:jc w:val="center"/>
        <w:rPr>
          <w:i/>
        </w:rPr>
      </w:pPr>
      <w:r>
        <w:rPr>
          <w:i/>
        </w:rPr>
        <w:lastRenderedPageBreak/>
        <w:t>Fourth Sub-Hypothesis</w:t>
      </w:r>
    </w:p>
    <w:p w14:paraId="608C9AA1" w14:textId="11F667DF" w:rsidR="00681841" w:rsidRDefault="000C23C3" w:rsidP="002F5FCB">
      <w:pPr>
        <w:spacing w:after="200" w:line="480" w:lineRule="auto"/>
        <w:rPr>
          <w:b/>
        </w:rPr>
      </w:pPr>
      <w:r w:rsidRPr="00C47509">
        <w:rPr>
          <w:b/>
        </w:rPr>
        <w:t>cBFR and HI resistance exercise will promote the greatest increases in muscle activation responses compared to pBFR and low-intensity resistance exercise, regardless of gender.</w:t>
      </w:r>
    </w:p>
    <w:p w14:paraId="34FB969A" w14:textId="61028326" w:rsidR="00EF1F35" w:rsidRPr="00EF1F35" w:rsidRDefault="00EF1F35" w:rsidP="002F5FCB">
      <w:pPr>
        <w:spacing w:after="200" w:line="480" w:lineRule="auto"/>
      </w:pPr>
      <w:r>
        <w:tab/>
        <w:t xml:space="preserve">cBFR and HI showed greater muscle activation values for different exercises and sets, therefore, this </w:t>
      </w:r>
      <w:r w:rsidR="00F45424">
        <w:t>hypothesis was partially accepted.</w:t>
      </w:r>
    </w:p>
    <w:p w14:paraId="30A6313B" w14:textId="696CA3B0" w:rsidR="00C47509" w:rsidRPr="00C47509" w:rsidRDefault="00C47509" w:rsidP="002F5FCB">
      <w:pPr>
        <w:spacing w:after="200" w:line="480" w:lineRule="auto"/>
        <w:ind w:left="360"/>
        <w:jc w:val="center"/>
        <w:rPr>
          <w:i/>
        </w:rPr>
      </w:pPr>
      <w:r w:rsidRPr="00C47509">
        <w:rPr>
          <w:i/>
        </w:rPr>
        <w:t>Fifth Sub-Question</w:t>
      </w:r>
    </w:p>
    <w:p w14:paraId="0270CE76" w14:textId="07ADE56B" w:rsidR="00196CF3" w:rsidRDefault="00196CF3" w:rsidP="002F5FCB">
      <w:pPr>
        <w:spacing w:after="200" w:line="480" w:lineRule="auto"/>
        <w:rPr>
          <w:b/>
        </w:rPr>
      </w:pPr>
      <w:r w:rsidRPr="00C47509">
        <w:rPr>
          <w:b/>
        </w:rPr>
        <w:t>Will the physiological responses in lactate levels (regardless of condition) be similar or different for males and females?</w:t>
      </w:r>
    </w:p>
    <w:p w14:paraId="3546EAE0" w14:textId="106192D1" w:rsidR="00EF1F35" w:rsidRPr="00EF1F35" w:rsidRDefault="00EF1F35" w:rsidP="002F5FCB">
      <w:pPr>
        <w:spacing w:after="200" w:line="480" w:lineRule="auto"/>
      </w:pPr>
      <w:r>
        <w:tab/>
        <w:t>Males had greater lactate responses than females across conditions.</w:t>
      </w:r>
    </w:p>
    <w:p w14:paraId="3D30B9D3" w14:textId="585202F5" w:rsidR="00C47509" w:rsidRDefault="00C47509" w:rsidP="002F5FCB">
      <w:pPr>
        <w:spacing w:after="200" w:line="480" w:lineRule="auto"/>
        <w:ind w:left="360"/>
        <w:jc w:val="center"/>
        <w:rPr>
          <w:i/>
        </w:rPr>
      </w:pPr>
      <w:r>
        <w:rPr>
          <w:i/>
        </w:rPr>
        <w:t>Fifth Sub-Hypothesis</w:t>
      </w:r>
    </w:p>
    <w:p w14:paraId="3CF2A988" w14:textId="77777777" w:rsidR="000C23C3" w:rsidRDefault="000C23C3" w:rsidP="002F5FCB">
      <w:pPr>
        <w:spacing w:after="200" w:line="480" w:lineRule="auto"/>
        <w:rPr>
          <w:b/>
        </w:rPr>
      </w:pPr>
      <w:r w:rsidRPr="00C47509">
        <w:rPr>
          <w:b/>
        </w:rPr>
        <w:t>Men will exhibit greater lactate responses compared to women for each of the four exercise conditions.</w:t>
      </w:r>
    </w:p>
    <w:p w14:paraId="5D48625E" w14:textId="0FE56FD9" w:rsidR="000C23C3" w:rsidRPr="000C23C3" w:rsidRDefault="000C23C3" w:rsidP="002F5FCB">
      <w:pPr>
        <w:spacing w:after="200" w:line="480" w:lineRule="auto"/>
      </w:pPr>
      <w:r>
        <w:tab/>
        <w:t>Men did exhibit higher lactate levels than females across condition</w:t>
      </w:r>
      <w:r w:rsidR="00F45424">
        <w:t>s. Therefore, this hypothesis was</w:t>
      </w:r>
      <w:r>
        <w:t xml:space="preserve"> supported by this study. </w:t>
      </w:r>
    </w:p>
    <w:p w14:paraId="6526D592" w14:textId="06BE7AE9" w:rsidR="00C47509" w:rsidRDefault="00C47509" w:rsidP="002F5FCB">
      <w:pPr>
        <w:spacing w:after="200" w:line="480" w:lineRule="auto"/>
        <w:ind w:left="360"/>
        <w:jc w:val="center"/>
        <w:rPr>
          <w:i/>
        </w:rPr>
      </w:pPr>
      <w:r w:rsidRPr="00C47509">
        <w:rPr>
          <w:i/>
        </w:rPr>
        <w:t>Sixth Sub-Question</w:t>
      </w:r>
    </w:p>
    <w:p w14:paraId="547DEFAB" w14:textId="0A4A0AC2" w:rsidR="000C23C3" w:rsidRDefault="000C23C3" w:rsidP="002F5FCB">
      <w:pPr>
        <w:spacing w:after="200" w:line="480" w:lineRule="auto"/>
        <w:rPr>
          <w:b/>
        </w:rPr>
      </w:pPr>
      <w:r w:rsidRPr="00C47509">
        <w:rPr>
          <w:b/>
        </w:rPr>
        <w:t>Will the physiological responses in hematocrit levels (regardless of condition) be similar or different for males and females?</w:t>
      </w:r>
    </w:p>
    <w:p w14:paraId="558B7C1B" w14:textId="4C4B854C" w:rsidR="00EF1F35" w:rsidRPr="00EF1F35" w:rsidRDefault="00EF1F35" w:rsidP="002F5FCB">
      <w:pPr>
        <w:spacing w:after="200" w:line="480" w:lineRule="auto"/>
      </w:pPr>
      <w:r>
        <w:rPr>
          <w:b/>
        </w:rPr>
        <w:tab/>
      </w:r>
      <w:r>
        <w:t>Males had greater hematocrit responses than females across conditions.</w:t>
      </w:r>
    </w:p>
    <w:p w14:paraId="6EE486B7" w14:textId="45D8D00A" w:rsidR="00C47509" w:rsidRDefault="00C47509" w:rsidP="002F5FCB">
      <w:pPr>
        <w:spacing w:after="200" w:line="480" w:lineRule="auto"/>
        <w:ind w:left="360"/>
        <w:jc w:val="center"/>
        <w:rPr>
          <w:i/>
        </w:rPr>
      </w:pPr>
      <w:r>
        <w:rPr>
          <w:i/>
        </w:rPr>
        <w:lastRenderedPageBreak/>
        <w:t>Sixth Sub-Hypothesis</w:t>
      </w:r>
    </w:p>
    <w:p w14:paraId="2A818B2E" w14:textId="77777777" w:rsidR="000C23C3" w:rsidRDefault="000C23C3" w:rsidP="002F5FCB">
      <w:pPr>
        <w:spacing w:after="200" w:line="480" w:lineRule="auto"/>
        <w:rPr>
          <w:b/>
        </w:rPr>
      </w:pPr>
      <w:r w:rsidRPr="00C47509">
        <w:rPr>
          <w:b/>
        </w:rPr>
        <w:t>Men will exhibit greater hematocrit responses compared to women for each of the four exercise conditions.</w:t>
      </w:r>
    </w:p>
    <w:p w14:paraId="29B1F144" w14:textId="1C40AC2E" w:rsidR="000C23C3" w:rsidRPr="000C23C3" w:rsidRDefault="000C23C3" w:rsidP="002F5FCB">
      <w:pPr>
        <w:spacing w:after="200" w:line="480" w:lineRule="auto"/>
      </w:pPr>
      <w:r>
        <w:t>Men exhibited greater responses in hematocrit than females across condition</w:t>
      </w:r>
      <w:r w:rsidR="00717F75">
        <w:t>s. Therefore, this hypothesis was</w:t>
      </w:r>
      <w:r>
        <w:t xml:space="preserve"> accepted.</w:t>
      </w:r>
    </w:p>
    <w:p w14:paraId="46DB01A6" w14:textId="31D6FBBC" w:rsidR="000C23C3" w:rsidRDefault="000C23C3" w:rsidP="002F5FCB">
      <w:pPr>
        <w:spacing w:after="200" w:line="480" w:lineRule="auto"/>
        <w:ind w:left="360"/>
        <w:jc w:val="center"/>
        <w:rPr>
          <w:i/>
        </w:rPr>
      </w:pPr>
      <w:r w:rsidRPr="00C47509">
        <w:rPr>
          <w:i/>
        </w:rPr>
        <w:t>Seventh Sub-Question</w:t>
      </w:r>
    </w:p>
    <w:p w14:paraId="71655B2B" w14:textId="7A7DF63A" w:rsidR="00897E3A" w:rsidRDefault="00897E3A" w:rsidP="002F5FCB">
      <w:pPr>
        <w:spacing w:after="200" w:line="480" w:lineRule="auto"/>
        <w:rPr>
          <w:b/>
        </w:rPr>
      </w:pPr>
      <w:r w:rsidRPr="00C47509">
        <w:rPr>
          <w:b/>
        </w:rPr>
        <w:t xml:space="preserve">Will the physiological responses </w:t>
      </w:r>
      <w:r>
        <w:rPr>
          <w:b/>
        </w:rPr>
        <w:t>in muscle swelling</w:t>
      </w:r>
      <w:r w:rsidRPr="00C47509">
        <w:rPr>
          <w:b/>
        </w:rPr>
        <w:t xml:space="preserve"> (regardless of condition) be similar or different for males and females?</w:t>
      </w:r>
    </w:p>
    <w:p w14:paraId="4D5C0635" w14:textId="5F3F07A8" w:rsidR="00A936AE" w:rsidRPr="00A936AE" w:rsidRDefault="00A936AE" w:rsidP="002F5FCB">
      <w:pPr>
        <w:spacing w:after="200" w:line="480" w:lineRule="auto"/>
      </w:pPr>
      <w:r>
        <w:tab/>
        <w:t>Males had greater muscle thickness responses than females, but no difference was observed for thigh circumference.</w:t>
      </w:r>
    </w:p>
    <w:p w14:paraId="04303521" w14:textId="7FAC1D76" w:rsidR="000C23C3" w:rsidRDefault="00C47509" w:rsidP="002F5FCB">
      <w:pPr>
        <w:spacing w:after="200" w:line="480" w:lineRule="auto"/>
        <w:ind w:left="360"/>
        <w:jc w:val="center"/>
        <w:rPr>
          <w:i/>
        </w:rPr>
      </w:pPr>
      <w:r>
        <w:rPr>
          <w:i/>
        </w:rPr>
        <w:t>Seventh Sub-Hypothesis</w:t>
      </w:r>
    </w:p>
    <w:p w14:paraId="3D7A0EED" w14:textId="77777777" w:rsidR="00897E3A" w:rsidRDefault="00897E3A" w:rsidP="002F5FCB">
      <w:pPr>
        <w:spacing w:after="200" w:line="480" w:lineRule="auto"/>
        <w:rPr>
          <w:b/>
        </w:rPr>
      </w:pPr>
      <w:r w:rsidRPr="00C47509">
        <w:rPr>
          <w:b/>
        </w:rPr>
        <w:t>Men will exhibit greater muscle swelling responses compared to women for each of the four exercise conditions.</w:t>
      </w:r>
    </w:p>
    <w:p w14:paraId="5F77EEBB" w14:textId="00458557" w:rsidR="000C23C3" w:rsidRPr="00897E3A" w:rsidRDefault="00897E3A" w:rsidP="002F5FCB">
      <w:pPr>
        <w:spacing w:after="200" w:line="480" w:lineRule="auto"/>
      </w:pPr>
      <w:r>
        <w:t xml:space="preserve">There was no gender difference for thigh circumference, but males did have a greater muscle thickness response compared to females across conditions. </w:t>
      </w:r>
      <w:r w:rsidR="00A936AE">
        <w:t xml:space="preserve">Therefore, this </w:t>
      </w:r>
      <w:r w:rsidR="00717F75">
        <w:t>hypothesis was partially accepted.</w:t>
      </w:r>
    </w:p>
    <w:p w14:paraId="4B9C1129" w14:textId="68B6BD13" w:rsidR="00C47509" w:rsidRDefault="00C47509" w:rsidP="002F5FCB">
      <w:pPr>
        <w:spacing w:after="200" w:line="480" w:lineRule="auto"/>
        <w:ind w:left="360"/>
        <w:jc w:val="center"/>
        <w:rPr>
          <w:i/>
        </w:rPr>
      </w:pPr>
      <w:r w:rsidRPr="00C47509">
        <w:rPr>
          <w:i/>
        </w:rPr>
        <w:t>Eighth Sub-Question</w:t>
      </w:r>
    </w:p>
    <w:p w14:paraId="230220CD" w14:textId="602ACD41" w:rsidR="00897E3A" w:rsidRDefault="00897E3A" w:rsidP="002F5FCB">
      <w:pPr>
        <w:spacing w:after="200" w:line="480" w:lineRule="auto"/>
        <w:rPr>
          <w:b/>
        </w:rPr>
      </w:pPr>
      <w:r w:rsidRPr="00C47509">
        <w:rPr>
          <w:b/>
        </w:rPr>
        <w:t xml:space="preserve">Will the physiological responses in </w:t>
      </w:r>
      <w:r>
        <w:rPr>
          <w:b/>
        </w:rPr>
        <w:t>muscle activation</w:t>
      </w:r>
      <w:r w:rsidRPr="00C47509">
        <w:rPr>
          <w:b/>
        </w:rPr>
        <w:t xml:space="preserve"> (regardless of condition) be similar or different for males and females?</w:t>
      </w:r>
    </w:p>
    <w:p w14:paraId="65111851" w14:textId="29CC5C0D" w:rsidR="00E83405" w:rsidRPr="00E83405" w:rsidRDefault="00E83405" w:rsidP="002F5FCB">
      <w:pPr>
        <w:spacing w:after="200" w:line="480" w:lineRule="auto"/>
      </w:pPr>
      <w:r>
        <w:lastRenderedPageBreak/>
        <w:tab/>
        <w:t>Depending on the set and condition, males typically had greater muscle activation than females.</w:t>
      </w:r>
    </w:p>
    <w:p w14:paraId="750004C4" w14:textId="618FD84D" w:rsidR="00897E3A" w:rsidRDefault="00C47509" w:rsidP="002F5FCB">
      <w:pPr>
        <w:spacing w:after="200" w:line="480" w:lineRule="auto"/>
        <w:ind w:left="360"/>
        <w:jc w:val="center"/>
        <w:rPr>
          <w:i/>
        </w:rPr>
      </w:pPr>
      <w:r>
        <w:rPr>
          <w:i/>
        </w:rPr>
        <w:t>Eighth Sub-Hypothesis</w:t>
      </w:r>
    </w:p>
    <w:p w14:paraId="30B90B18" w14:textId="69BFC713" w:rsidR="00897E3A" w:rsidRDefault="00897E3A" w:rsidP="002F5FCB">
      <w:pPr>
        <w:spacing w:after="200" w:line="480" w:lineRule="auto"/>
        <w:rPr>
          <w:b/>
        </w:rPr>
      </w:pPr>
      <w:r>
        <w:rPr>
          <w:b/>
        </w:rPr>
        <w:t xml:space="preserve">Men will exhibit greater muscle </w:t>
      </w:r>
      <w:r w:rsidR="00E83405">
        <w:rPr>
          <w:b/>
        </w:rPr>
        <w:t>activ</w:t>
      </w:r>
      <w:r>
        <w:rPr>
          <w:b/>
        </w:rPr>
        <w:t>ation responses compared to women for each of the four exercise conditions.</w:t>
      </w:r>
    </w:p>
    <w:p w14:paraId="7D45072E" w14:textId="7030E93E" w:rsidR="00E83405" w:rsidRPr="00E83405" w:rsidRDefault="00E83405" w:rsidP="002F5FCB">
      <w:pPr>
        <w:spacing w:after="200" w:line="480" w:lineRule="auto"/>
      </w:pPr>
      <w:r>
        <w:rPr>
          <w:b/>
        </w:rPr>
        <w:tab/>
      </w:r>
      <w:r>
        <w:t xml:space="preserve">Males typically had higher responses than females for muscle activation. Since there was a dependency on which set and which exercise and exercise condition, </w:t>
      </w:r>
      <w:r w:rsidR="00B16238">
        <w:t>this hypothesis was partially accepted.</w:t>
      </w:r>
      <w:r w:rsidR="001F3AB2">
        <w:t xml:space="preserve"> </w:t>
      </w:r>
    </w:p>
    <w:p w14:paraId="77E3B525" w14:textId="37EBEEB4" w:rsidR="00BE3328" w:rsidRPr="00801157" w:rsidRDefault="00BE3328" w:rsidP="002F5FCB">
      <w:pPr>
        <w:pStyle w:val="Heading2"/>
      </w:pPr>
      <w:bookmarkStart w:id="65" w:name="_Toc512240263"/>
      <w:r w:rsidRPr="00801157">
        <w:t>Practical Significance</w:t>
      </w:r>
      <w:bookmarkEnd w:id="65"/>
    </w:p>
    <w:p w14:paraId="7FEA9964" w14:textId="77777777" w:rsidR="008F65C7" w:rsidRDefault="008113C7" w:rsidP="002F5FCB">
      <w:pPr>
        <w:spacing w:line="480" w:lineRule="auto"/>
        <w:ind w:firstLine="720"/>
      </w:pPr>
      <w:r w:rsidRPr="00801157">
        <w:t>Tra</w:t>
      </w:r>
      <w:r w:rsidR="001F3AB2">
        <w:t>ditional HI resistance exercise possesses the ability to</w:t>
      </w:r>
      <w:r w:rsidRPr="00801157">
        <w:t xml:space="preserve"> stimulate muscle hypertrophy; however, not all populations are capable of performing </w:t>
      </w:r>
      <w:r w:rsidR="001F3AB2">
        <w:t>resistance</w:t>
      </w:r>
      <w:r w:rsidR="001F3AB2" w:rsidRPr="00801157">
        <w:t xml:space="preserve"> </w:t>
      </w:r>
      <w:r w:rsidRPr="00801157">
        <w:t>exercises</w:t>
      </w:r>
      <w:r w:rsidR="001F3AB2">
        <w:t xml:space="preserve"> with</w:t>
      </w:r>
      <w:r w:rsidRPr="00801157">
        <w:t xml:space="preserve"> </w:t>
      </w:r>
      <w:r w:rsidR="001F3AB2">
        <w:t>heavy</w:t>
      </w:r>
      <w:r w:rsidR="001F3AB2" w:rsidRPr="00801157">
        <w:t xml:space="preserve"> </w:t>
      </w:r>
      <w:r w:rsidRPr="00801157">
        <w:t xml:space="preserve">loads. </w:t>
      </w:r>
      <w:r w:rsidR="001F3AB2">
        <w:t xml:space="preserve">BFR exercise provides similar muscular adaptations as traditional HI resistance exercise </w:t>
      </w:r>
      <w:r w:rsidR="00C92284">
        <w:t>in the absence of</w:t>
      </w:r>
      <w:r w:rsidR="001F3AB2">
        <w:t xml:space="preserve"> heavy loads</w:t>
      </w:r>
      <w:r w:rsidR="00C92284">
        <w:t>, thus making BFR a possible modali</w:t>
      </w:r>
      <w:r w:rsidR="00A20D1F">
        <w:t>ty for therapeutic intervention</w:t>
      </w:r>
      <w:r w:rsidR="00C92284">
        <w:t>.</w:t>
      </w:r>
      <w:r w:rsidR="001F3AB2">
        <w:t xml:space="preserve"> </w:t>
      </w:r>
      <w:r w:rsidR="00C92284">
        <w:t>However, i</w:t>
      </w:r>
      <w:r w:rsidRPr="00801157">
        <w:t xml:space="preserve">n order to optimize BFR exercise, it is </w:t>
      </w:r>
      <w:r w:rsidR="00C92284">
        <w:t>imperative</w:t>
      </w:r>
      <w:r w:rsidR="00C92284" w:rsidRPr="00801157">
        <w:t xml:space="preserve"> </w:t>
      </w:r>
      <w:r w:rsidRPr="00801157">
        <w:t xml:space="preserve">to analyze </w:t>
      </w:r>
      <w:r w:rsidR="00C92284">
        <w:t xml:space="preserve">the acute </w:t>
      </w:r>
      <w:r w:rsidRPr="00801157">
        <w:t xml:space="preserve">physiological </w:t>
      </w:r>
      <w:r w:rsidR="00C92284">
        <w:t>responses</w:t>
      </w:r>
      <w:r w:rsidR="008F65C7">
        <w:t xml:space="preserve"> between cuff type and between gender</w:t>
      </w:r>
      <w:r w:rsidRPr="00801157">
        <w:t xml:space="preserve">. </w:t>
      </w:r>
      <w:r w:rsidR="00C92284">
        <w:t xml:space="preserve">Although the acute responses of traditional HI resistance exercise differ between males and females, there is currently an insufficiency of literature examining the potential gender </w:t>
      </w:r>
      <w:r w:rsidR="008F65C7">
        <w:t xml:space="preserve">or cuff type </w:t>
      </w:r>
      <w:r w:rsidR="00C92284">
        <w:t xml:space="preserve">differences in response to BFR exercise. </w:t>
      </w:r>
      <w:r w:rsidR="00A20D1F">
        <w:t>Therefore, e</w:t>
      </w:r>
      <w:r w:rsidR="00C92284">
        <w:t xml:space="preserve">xamining the influence of gender </w:t>
      </w:r>
      <w:r w:rsidR="008F65C7">
        <w:t xml:space="preserve">and cuff type </w:t>
      </w:r>
      <w:r w:rsidR="00C92284">
        <w:t xml:space="preserve">on </w:t>
      </w:r>
      <w:r w:rsidR="00A20D1F">
        <w:t xml:space="preserve">acute </w:t>
      </w:r>
      <w:r w:rsidR="00C92284">
        <w:t xml:space="preserve">BFR </w:t>
      </w:r>
      <w:r w:rsidR="00A20D1F">
        <w:t>exercise responses</w:t>
      </w:r>
      <w:r w:rsidR="00C92284">
        <w:t xml:space="preserve"> may progress the development of BFR training, thereby improving therapeutic intervention for restricted populations. </w:t>
      </w:r>
    </w:p>
    <w:p w14:paraId="70356724" w14:textId="49D6277D" w:rsidR="00032CC7" w:rsidRDefault="00032CC7" w:rsidP="002F5FCB">
      <w:pPr>
        <w:spacing w:line="480" w:lineRule="auto"/>
        <w:ind w:firstLine="720"/>
      </w:pPr>
      <w:r>
        <w:lastRenderedPageBreak/>
        <w:t xml:space="preserve">For example, this study concluded that men and women showed similar lactate values at baseline, but after exercise, men had a greater response in lactate compared to women. Men also generally showed higher RPE and discomfort throughout the exercises compared to women, which corresponds with the increase in lactate in men. Lactate accumulation causes greater perceptual discomfort, therefore if males had greater lactate accumulation, it’s important to optimize a BFR training protocol that minimizes RPE and </w:t>
      </w:r>
      <w:r w:rsidR="0087138B">
        <w:t xml:space="preserve">perceived </w:t>
      </w:r>
      <w:r>
        <w:t>discomfort</w:t>
      </w:r>
      <w:r w:rsidR="0087138B">
        <w:t xml:space="preserve">. </w:t>
      </w:r>
      <w:r w:rsidR="008F65C7">
        <w:t>Furthermore, this study found that cBFR generally elicited greater physiological responses to exercise compared to pBFR, therefore it may be more beneficial for people to exercise with cBFR versus pBFR. However, more research should be done regarding cuff types and gender differences with BFR exercise in order to improve and create the safest and most beneficial BFR training program.</w:t>
      </w:r>
    </w:p>
    <w:p w14:paraId="7240D3F7" w14:textId="3069DBC0" w:rsidR="00BE3328" w:rsidRPr="00801157" w:rsidRDefault="00BE3328" w:rsidP="002F5FCB">
      <w:pPr>
        <w:pStyle w:val="Heading2"/>
      </w:pPr>
      <w:bookmarkStart w:id="66" w:name="_Toc512240264"/>
      <w:r w:rsidRPr="00801157">
        <w:t>Future Research Directions</w:t>
      </w:r>
      <w:bookmarkEnd w:id="66"/>
    </w:p>
    <w:p w14:paraId="68201436" w14:textId="5FD42C55" w:rsidR="00BE3328" w:rsidRPr="00801157" w:rsidRDefault="00BE3328" w:rsidP="002F5FCB">
      <w:pPr>
        <w:spacing w:line="480" w:lineRule="auto"/>
        <w:ind w:firstLine="720"/>
      </w:pPr>
      <w:r w:rsidRPr="00801157">
        <w:t xml:space="preserve">Future research should attempt to </w:t>
      </w:r>
      <w:r w:rsidR="00792722">
        <w:t>replicate</w:t>
      </w:r>
      <w:r w:rsidRPr="00801157">
        <w:t xml:space="preserve"> this study wh</w:t>
      </w:r>
      <w:r w:rsidR="00F505E8" w:rsidRPr="00801157">
        <w:t xml:space="preserve">ile using older, diseased or injured participants. For example, the study could compare traditional rehabilitation methods while using BFR </w:t>
      </w:r>
      <w:r w:rsidR="00320BDF">
        <w:t>to enhance</w:t>
      </w:r>
      <w:r w:rsidR="00F505E8" w:rsidRPr="00801157">
        <w:t xml:space="preserve"> </w:t>
      </w:r>
      <w:r w:rsidR="00320BDF">
        <w:t>rehabilitation programs</w:t>
      </w:r>
      <w:r w:rsidR="00F505E8" w:rsidRPr="00801157">
        <w:t xml:space="preserve">. Additionally, future research should attempt to investigate a training study comparing the chronic physiological adaptations between pBFR and cBFR. Lastly, future studies could analyze additional variables that are indicators for muscle hypertrophy during BFR exercise, such the hormones testosterone or GH, </w:t>
      </w:r>
      <w:r w:rsidR="007575A7">
        <w:t>or markers that inhibit muscle hypertrophy, such as the protein myostatin.</w:t>
      </w:r>
    </w:p>
    <w:p w14:paraId="2B9E7A82" w14:textId="465E64DF" w:rsidR="005C36C3" w:rsidRDefault="00A5637C" w:rsidP="00967EBD">
      <w:pPr>
        <w:pStyle w:val="Heading1"/>
      </w:pPr>
      <w:r>
        <w:t xml:space="preserve"> </w:t>
      </w:r>
    </w:p>
    <w:p w14:paraId="7F06497B" w14:textId="355DCE7F" w:rsidR="005C36C3" w:rsidRDefault="008F65C7" w:rsidP="008F65C7">
      <w:r>
        <w:br w:type="page"/>
      </w:r>
    </w:p>
    <w:p w14:paraId="718974E1" w14:textId="1B8A114C" w:rsidR="004E7C16" w:rsidRPr="00797399" w:rsidRDefault="0062590B" w:rsidP="00804C9C">
      <w:pPr>
        <w:pStyle w:val="Heading1"/>
      </w:pPr>
      <w:r>
        <w:lastRenderedPageBreak/>
        <w:t>References</w:t>
      </w:r>
    </w:p>
    <w:p w14:paraId="4155DA71" w14:textId="77777777" w:rsidR="004E7C16" w:rsidRPr="00131464" w:rsidRDefault="004E7C16" w:rsidP="004E7C16">
      <w:pPr>
        <w:spacing w:beforeLines="120" w:before="288" w:afterLines="120" w:after="288"/>
        <w:ind w:left="360"/>
        <w:rPr>
          <w:rFonts w:cstheme="minorHAnsi"/>
        </w:rPr>
      </w:pPr>
      <w:r w:rsidRPr="00131464">
        <w:rPr>
          <w:rFonts w:cstheme="minorHAnsi"/>
          <w:color w:val="1A1A1A"/>
        </w:rPr>
        <w:t xml:space="preserve">Abe, T., Kearns, C. F., &amp; Sato, Y. (2006). Muscle size and strength are increased following walk training with restricted venous blood flow from the leg muscle, Kaatsu-walk training. </w:t>
      </w:r>
      <w:r w:rsidRPr="00131464">
        <w:rPr>
          <w:rFonts w:cstheme="minorHAnsi"/>
          <w:i/>
          <w:iCs/>
          <w:color w:val="1A1A1A"/>
        </w:rPr>
        <w:t>Journal of Applied Physiology</w:t>
      </w:r>
      <w:r w:rsidRPr="00131464">
        <w:rPr>
          <w:rFonts w:cstheme="minorHAnsi"/>
          <w:color w:val="1A1A1A"/>
        </w:rPr>
        <w:t xml:space="preserve">, </w:t>
      </w:r>
      <w:r w:rsidRPr="00131464">
        <w:rPr>
          <w:rFonts w:cstheme="minorHAnsi"/>
          <w:i/>
          <w:iCs/>
          <w:color w:val="1A1A1A"/>
        </w:rPr>
        <w:t>100</w:t>
      </w:r>
      <w:r w:rsidRPr="00131464">
        <w:rPr>
          <w:rFonts w:cstheme="minorHAnsi"/>
          <w:color w:val="1A1A1A"/>
        </w:rPr>
        <w:t>(5), 1460-1466.</w:t>
      </w:r>
    </w:p>
    <w:p w14:paraId="15AA00E3" w14:textId="1976E4B2"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 xml:space="preserve">Abe, T., Yasuda, T., Midorikawa, T., Sato, Y., Inoue, K., Koizumi, K., </w:t>
      </w:r>
      <w:r w:rsidR="007D6D90">
        <w:rPr>
          <w:rFonts w:cstheme="minorHAnsi"/>
          <w:color w:val="222222"/>
          <w:shd w:val="clear" w:color="auto" w:fill="FFFFFF"/>
        </w:rPr>
        <w:t xml:space="preserve">… </w:t>
      </w:r>
      <w:r w:rsidRPr="00131464">
        <w:rPr>
          <w:rFonts w:cstheme="minorHAnsi"/>
          <w:color w:val="222222"/>
          <w:shd w:val="clear" w:color="auto" w:fill="FFFFFF"/>
        </w:rPr>
        <w:t xml:space="preserve">&amp; Ishii, N. (2005). Skeletal muscle size and circulating IGF-1 are increased after two weeks of twice daily </w:t>
      </w:r>
      <w:r w:rsidRPr="00131464">
        <w:rPr>
          <w:rFonts w:eastAsia="Helvetica" w:cstheme="minorHAnsi"/>
          <w:color w:val="222222"/>
          <w:shd w:val="clear" w:color="auto" w:fill="FFFFFF"/>
        </w:rPr>
        <w:t>“KAATSU” resistance training. </w:t>
      </w:r>
      <w:r w:rsidRPr="00131464">
        <w:rPr>
          <w:rFonts w:cstheme="minorHAnsi"/>
          <w:i/>
          <w:iCs/>
          <w:color w:val="222222"/>
        </w:rPr>
        <w:t>International Journal of KAATSU Training Research</w:t>
      </w:r>
      <w:r w:rsidRPr="00131464">
        <w:rPr>
          <w:rFonts w:cstheme="minorHAnsi"/>
          <w:color w:val="222222"/>
          <w:shd w:val="clear" w:color="auto" w:fill="FFFFFF"/>
        </w:rPr>
        <w:t>, </w:t>
      </w:r>
      <w:r w:rsidRPr="00131464">
        <w:rPr>
          <w:rFonts w:cstheme="minorHAnsi"/>
          <w:i/>
          <w:iCs/>
          <w:color w:val="222222"/>
        </w:rPr>
        <w:t>1</w:t>
      </w:r>
      <w:r w:rsidRPr="00131464">
        <w:rPr>
          <w:rFonts w:cstheme="minorHAnsi"/>
          <w:color w:val="222222"/>
          <w:shd w:val="clear" w:color="auto" w:fill="FFFFFF"/>
        </w:rPr>
        <w:t>(1), 6-12.</w:t>
      </w:r>
    </w:p>
    <w:p w14:paraId="35F0C428" w14:textId="3DE3BF65" w:rsidR="004E7C16" w:rsidRPr="00131464" w:rsidRDefault="004E7C16" w:rsidP="004E7C16">
      <w:pPr>
        <w:spacing w:beforeLines="120" w:before="288" w:afterLines="120" w:after="288"/>
        <w:ind w:left="360"/>
        <w:rPr>
          <w:rFonts w:cstheme="minorHAnsi"/>
        </w:rPr>
      </w:pPr>
      <w:r w:rsidRPr="00131464">
        <w:rPr>
          <w:rFonts w:cstheme="minorHAnsi"/>
        </w:rPr>
        <w:t xml:space="preserve">American College of Sports Medicine. Progression models in resistance training for healthy adults. </w:t>
      </w:r>
      <w:r w:rsidRPr="00131464">
        <w:rPr>
          <w:rFonts w:cstheme="minorHAnsi"/>
          <w:i/>
        </w:rPr>
        <w:t>Med</w:t>
      </w:r>
      <w:r w:rsidR="006574DE">
        <w:rPr>
          <w:rFonts w:cstheme="minorHAnsi"/>
          <w:i/>
        </w:rPr>
        <w:t>icine and</w:t>
      </w:r>
      <w:r w:rsidRPr="00131464">
        <w:rPr>
          <w:rFonts w:cstheme="minorHAnsi"/>
          <w:i/>
        </w:rPr>
        <w:t xml:space="preserve"> Sci</w:t>
      </w:r>
      <w:r w:rsidR="006624E4">
        <w:rPr>
          <w:rFonts w:cstheme="minorHAnsi"/>
          <w:i/>
        </w:rPr>
        <w:t>ence in</w:t>
      </w:r>
      <w:r w:rsidRPr="00131464">
        <w:rPr>
          <w:rFonts w:cstheme="minorHAnsi"/>
          <w:i/>
        </w:rPr>
        <w:t xml:space="preserve"> Sports</w:t>
      </w:r>
      <w:r w:rsidR="006574DE">
        <w:rPr>
          <w:rFonts w:cstheme="minorHAnsi"/>
          <w:i/>
        </w:rPr>
        <w:t xml:space="preserve"> and</w:t>
      </w:r>
      <w:r w:rsidRPr="00131464">
        <w:rPr>
          <w:rFonts w:cstheme="minorHAnsi"/>
          <w:i/>
        </w:rPr>
        <w:t xml:space="preserve"> Exerc</w:t>
      </w:r>
      <w:r w:rsidR="006624E4">
        <w:rPr>
          <w:rFonts w:cstheme="minorHAnsi"/>
          <w:i/>
        </w:rPr>
        <w:t>ise,</w:t>
      </w:r>
      <w:r w:rsidRPr="00131464">
        <w:rPr>
          <w:rFonts w:cstheme="minorHAnsi"/>
          <w:i/>
        </w:rPr>
        <w:t xml:space="preserve"> </w:t>
      </w:r>
      <w:r w:rsidRPr="00131464">
        <w:rPr>
          <w:rFonts w:cstheme="minorHAnsi"/>
        </w:rPr>
        <w:t>41: 687-708. 2009.</w:t>
      </w:r>
    </w:p>
    <w:p w14:paraId="70A1F524" w14:textId="173A51A7" w:rsidR="004E7C16" w:rsidRDefault="004E7C16" w:rsidP="004E7C16">
      <w:pPr>
        <w:spacing w:beforeLines="120" w:before="288" w:afterLines="120" w:after="288"/>
        <w:ind w:left="360"/>
        <w:rPr>
          <w:rFonts w:cstheme="minorHAnsi"/>
        </w:rPr>
      </w:pPr>
      <w:r w:rsidRPr="00131464">
        <w:rPr>
          <w:rFonts w:cstheme="minorHAnsi"/>
        </w:rPr>
        <w:t xml:space="preserve">Babault, N., Desbrosses, K., Fabre, M. S., Michaut, A., &amp; Pousson, M. (2006). Neuromuscular fatigue development during maximal concentric and isometric knee extensions. </w:t>
      </w:r>
      <w:r w:rsidR="006624E4">
        <w:rPr>
          <w:rFonts w:cstheme="minorHAnsi"/>
          <w:i/>
        </w:rPr>
        <w:t>Journal of Applied P</w:t>
      </w:r>
      <w:r w:rsidRPr="006624E4">
        <w:rPr>
          <w:rFonts w:cstheme="minorHAnsi"/>
          <w:i/>
        </w:rPr>
        <w:t>hysiology</w:t>
      </w:r>
      <w:r w:rsidRPr="00131464">
        <w:rPr>
          <w:rFonts w:cstheme="minorHAnsi"/>
        </w:rPr>
        <w:t>, 100(3), 780-785.</w:t>
      </w:r>
    </w:p>
    <w:p w14:paraId="335B3515" w14:textId="01077950" w:rsidR="00097F4A" w:rsidRPr="00097F4A" w:rsidRDefault="00097F4A" w:rsidP="00097F4A">
      <w:pPr>
        <w:ind w:left="360"/>
        <w:rPr>
          <w:rFonts w:asciiTheme="minorHAnsi" w:hAnsiTheme="minorHAnsi" w:cstheme="minorHAnsi"/>
        </w:rPr>
      </w:pPr>
      <w:r w:rsidRPr="00097F4A">
        <w:rPr>
          <w:rFonts w:asciiTheme="minorHAnsi" w:hAnsiTheme="minorHAnsi" w:cstheme="minorHAnsi"/>
          <w:color w:val="222222"/>
          <w:shd w:val="clear" w:color="auto" w:fill="FFFFFF"/>
        </w:rPr>
        <w:t>Bachman, E., Travison, T. G., Basaria, S., Davda, M. N., Guo, W., Li, M., ... &amp; Bhasin, S. (2013). Testosterone induces erythrocytosis via increased erythropoietin and suppressed hepcidin: evidence for a new erythropoietin/hemoglobin set point.</w:t>
      </w:r>
      <w:r w:rsidRPr="00097F4A">
        <w:rPr>
          <w:rStyle w:val="apple-converted-space"/>
          <w:rFonts w:asciiTheme="minorHAnsi" w:hAnsiTheme="minorHAnsi" w:cstheme="minorHAnsi"/>
          <w:color w:val="222222"/>
          <w:shd w:val="clear" w:color="auto" w:fill="FFFFFF"/>
        </w:rPr>
        <w:t> </w:t>
      </w:r>
      <w:r w:rsidRPr="00097F4A">
        <w:rPr>
          <w:rFonts w:asciiTheme="minorHAnsi" w:hAnsiTheme="minorHAnsi" w:cstheme="minorHAnsi"/>
          <w:i/>
          <w:iCs/>
          <w:color w:val="222222"/>
        </w:rPr>
        <w:t>Journals of Gerontology Series A: Biomedical Sciences and Medical Sciences</w:t>
      </w:r>
      <w:r w:rsidRPr="00097F4A">
        <w:rPr>
          <w:rFonts w:asciiTheme="minorHAnsi" w:hAnsiTheme="minorHAnsi" w:cstheme="minorHAnsi"/>
          <w:color w:val="222222"/>
          <w:shd w:val="clear" w:color="auto" w:fill="FFFFFF"/>
        </w:rPr>
        <w:t>,</w:t>
      </w:r>
      <w:r w:rsidRPr="00097F4A">
        <w:rPr>
          <w:rStyle w:val="apple-converted-space"/>
          <w:rFonts w:asciiTheme="minorHAnsi" w:hAnsiTheme="minorHAnsi" w:cstheme="minorHAnsi"/>
          <w:color w:val="222222"/>
          <w:shd w:val="clear" w:color="auto" w:fill="FFFFFF"/>
        </w:rPr>
        <w:t> </w:t>
      </w:r>
      <w:r w:rsidRPr="00097F4A">
        <w:rPr>
          <w:rFonts w:asciiTheme="minorHAnsi" w:hAnsiTheme="minorHAnsi" w:cstheme="minorHAnsi"/>
          <w:i/>
          <w:iCs/>
          <w:color w:val="222222"/>
        </w:rPr>
        <w:t>69</w:t>
      </w:r>
      <w:r w:rsidRPr="00097F4A">
        <w:rPr>
          <w:rFonts w:asciiTheme="minorHAnsi" w:hAnsiTheme="minorHAnsi" w:cstheme="minorHAnsi"/>
          <w:color w:val="222222"/>
          <w:shd w:val="clear" w:color="auto" w:fill="FFFFFF"/>
        </w:rPr>
        <w:t>(6), 725-735.</w:t>
      </w:r>
    </w:p>
    <w:p w14:paraId="10465247" w14:textId="2E50A3A4" w:rsidR="004E7C16" w:rsidRDefault="004E7C16" w:rsidP="004E7C16">
      <w:pPr>
        <w:spacing w:beforeLines="120" w:before="288" w:afterLines="120" w:after="288"/>
        <w:ind w:left="360"/>
        <w:rPr>
          <w:rFonts w:cstheme="minorHAnsi"/>
          <w:color w:val="222222"/>
          <w:shd w:val="clear" w:color="auto" w:fill="FFFFFF"/>
        </w:rPr>
      </w:pPr>
      <w:r w:rsidRPr="00131464">
        <w:rPr>
          <w:rFonts w:cstheme="minorHAnsi"/>
          <w:color w:val="222222"/>
          <w:shd w:val="clear" w:color="auto" w:fill="FFFFFF"/>
        </w:rPr>
        <w:t>Bamman, M. M., Hill, V. J., Adams, G. R., Haddad, F., Wetz</w:t>
      </w:r>
      <w:r w:rsidR="00801679">
        <w:rPr>
          <w:rFonts w:cstheme="minorHAnsi"/>
          <w:color w:val="222222"/>
          <w:shd w:val="clear" w:color="auto" w:fill="FFFFFF"/>
        </w:rPr>
        <w:t xml:space="preserve">stein, C. J., Gower, B. A., </w:t>
      </w:r>
      <w:r w:rsidR="007D6D90">
        <w:rPr>
          <w:rFonts w:cstheme="minorHAnsi"/>
          <w:color w:val="222222"/>
          <w:shd w:val="clear" w:color="auto" w:fill="FFFFFF"/>
        </w:rPr>
        <w:t xml:space="preserve">… </w:t>
      </w:r>
      <w:r w:rsidRPr="00131464">
        <w:rPr>
          <w:rFonts w:cstheme="minorHAnsi"/>
          <w:color w:val="222222"/>
          <w:shd w:val="clear" w:color="auto" w:fill="FFFFFF"/>
        </w:rPr>
        <w:t>&amp; Hunter, G. R. (2003). Gender differences in resistance-training-induced myofiber hypertrophy among older adults. </w:t>
      </w:r>
      <w:r w:rsidRPr="00131464">
        <w:rPr>
          <w:rFonts w:cstheme="minorHAnsi"/>
          <w:i/>
          <w:iCs/>
          <w:color w:val="222222"/>
        </w:rPr>
        <w:t>The Journals of Gerontology Series A: Biological Sciences and Medical Sciences</w:t>
      </w:r>
      <w:r w:rsidRPr="00131464">
        <w:rPr>
          <w:rFonts w:cstheme="minorHAnsi"/>
          <w:color w:val="222222"/>
          <w:shd w:val="clear" w:color="auto" w:fill="FFFFFF"/>
        </w:rPr>
        <w:t>, </w:t>
      </w:r>
      <w:r w:rsidRPr="00131464">
        <w:rPr>
          <w:rFonts w:cstheme="minorHAnsi"/>
          <w:i/>
          <w:iCs/>
          <w:color w:val="222222"/>
        </w:rPr>
        <w:t>58</w:t>
      </w:r>
      <w:r w:rsidRPr="00131464">
        <w:rPr>
          <w:rFonts w:cstheme="minorHAnsi"/>
          <w:color w:val="222222"/>
          <w:shd w:val="clear" w:color="auto" w:fill="FFFFFF"/>
        </w:rPr>
        <w:t>(2), B108-B116.</w:t>
      </w:r>
    </w:p>
    <w:p w14:paraId="0321368D" w14:textId="3D4BB7AF" w:rsidR="00967EBD" w:rsidRPr="00967EBD" w:rsidRDefault="00967EBD" w:rsidP="00967EBD">
      <w:pPr>
        <w:ind w:left="360"/>
        <w:rPr>
          <w:rFonts w:asciiTheme="minorHAnsi" w:hAnsiTheme="minorHAnsi" w:cstheme="minorHAnsi"/>
        </w:rPr>
      </w:pPr>
      <w:r w:rsidRPr="00967EBD">
        <w:rPr>
          <w:rFonts w:asciiTheme="minorHAnsi" w:hAnsiTheme="minorHAnsi" w:cstheme="minorHAnsi"/>
          <w:color w:val="222222"/>
          <w:shd w:val="clear" w:color="auto" w:fill="FFFFFF"/>
        </w:rPr>
        <w:t>Bemben, M. G. (2002). Use of diagnostic ultrasound for assessing muscle size.</w:t>
      </w:r>
      <w:r w:rsidRPr="00967EBD">
        <w:rPr>
          <w:rStyle w:val="apple-converted-space"/>
          <w:rFonts w:asciiTheme="minorHAnsi" w:hAnsiTheme="minorHAnsi" w:cstheme="minorHAnsi"/>
          <w:color w:val="222222"/>
          <w:shd w:val="clear" w:color="auto" w:fill="FFFFFF"/>
        </w:rPr>
        <w:t> </w:t>
      </w:r>
      <w:r w:rsidRPr="00967EBD">
        <w:rPr>
          <w:rFonts w:asciiTheme="minorHAnsi" w:hAnsiTheme="minorHAnsi" w:cstheme="minorHAnsi"/>
          <w:i/>
          <w:iCs/>
          <w:color w:val="222222"/>
        </w:rPr>
        <w:t>Journal of Strength and Conditioning Research</w:t>
      </w:r>
      <w:r w:rsidRPr="00967EBD">
        <w:rPr>
          <w:rFonts w:asciiTheme="minorHAnsi" w:hAnsiTheme="minorHAnsi" w:cstheme="minorHAnsi"/>
          <w:color w:val="222222"/>
          <w:shd w:val="clear" w:color="auto" w:fill="FFFFFF"/>
        </w:rPr>
        <w:t>,</w:t>
      </w:r>
      <w:r w:rsidRPr="00967EBD">
        <w:rPr>
          <w:rStyle w:val="apple-converted-space"/>
          <w:rFonts w:asciiTheme="minorHAnsi" w:hAnsiTheme="minorHAnsi" w:cstheme="minorHAnsi"/>
          <w:color w:val="222222"/>
          <w:shd w:val="clear" w:color="auto" w:fill="FFFFFF"/>
        </w:rPr>
        <w:t> </w:t>
      </w:r>
      <w:r w:rsidRPr="00967EBD">
        <w:rPr>
          <w:rFonts w:asciiTheme="minorHAnsi" w:hAnsiTheme="minorHAnsi" w:cstheme="minorHAnsi"/>
          <w:i/>
          <w:iCs/>
          <w:color w:val="222222"/>
        </w:rPr>
        <w:t>16</w:t>
      </w:r>
      <w:r w:rsidRPr="00967EBD">
        <w:rPr>
          <w:rFonts w:asciiTheme="minorHAnsi" w:hAnsiTheme="minorHAnsi" w:cstheme="minorHAnsi"/>
          <w:color w:val="222222"/>
          <w:shd w:val="clear" w:color="auto" w:fill="FFFFFF"/>
        </w:rPr>
        <w:t>(1), 103-108.</w:t>
      </w:r>
    </w:p>
    <w:p w14:paraId="74CF2C5B" w14:textId="1847E9B9" w:rsidR="004E7C16" w:rsidRPr="00131464" w:rsidRDefault="004E7C16" w:rsidP="004E7C16">
      <w:pPr>
        <w:spacing w:beforeLines="120" w:before="288" w:afterLines="120" w:after="288"/>
        <w:ind w:left="360"/>
        <w:rPr>
          <w:rFonts w:cstheme="minorHAnsi"/>
        </w:rPr>
      </w:pPr>
      <w:r w:rsidRPr="00131464">
        <w:rPr>
          <w:rFonts w:cstheme="minorHAnsi"/>
        </w:rPr>
        <w:t xml:space="preserve">Borst, S. E., De Hoyos, D. V., Garzarella, L. I. N. D. A., Vincent, K. E. V. I. N., Pollock, B. H., Lowenthal, D. T., &amp; Pollock, M. L. (2001). Effects of resistance training on insulin-like growth factor-I and IGF binding proteins. </w:t>
      </w:r>
      <w:r w:rsidR="006624E4">
        <w:rPr>
          <w:rFonts w:cstheme="minorHAnsi"/>
          <w:i/>
        </w:rPr>
        <w:t>Medicine and Science in Sports and E</w:t>
      </w:r>
      <w:r w:rsidRPr="006624E4">
        <w:rPr>
          <w:rFonts w:cstheme="minorHAnsi"/>
          <w:i/>
        </w:rPr>
        <w:t>xercise</w:t>
      </w:r>
      <w:r w:rsidRPr="00131464">
        <w:rPr>
          <w:rFonts w:cstheme="minorHAnsi"/>
        </w:rPr>
        <w:t>, 33(4), 648-653.</w:t>
      </w:r>
    </w:p>
    <w:p w14:paraId="4AE59299" w14:textId="2B0AE5AA" w:rsidR="004E7C16" w:rsidRDefault="004E7C16" w:rsidP="004E7C16">
      <w:pPr>
        <w:spacing w:beforeLines="120" w:before="288" w:afterLines="120" w:after="288"/>
        <w:ind w:left="360"/>
        <w:rPr>
          <w:rFonts w:cstheme="minorHAnsi"/>
          <w:color w:val="222222"/>
          <w:shd w:val="clear" w:color="auto" w:fill="FFFFFF"/>
        </w:rPr>
      </w:pPr>
      <w:r w:rsidRPr="00131464">
        <w:rPr>
          <w:rFonts w:cstheme="minorHAnsi"/>
          <w:color w:val="222222"/>
          <w:shd w:val="clear" w:color="auto" w:fill="FFFFFF"/>
        </w:rPr>
        <w:t>Burgomaster, K. A., Moore, D. R., Schofield, L. M., Phillips, S. M., Sale, D. G., &amp; Gibala, M. J. (2003). Resistance training with vascular occlusion: metabolic adaptations in human muscle. </w:t>
      </w:r>
      <w:r w:rsidR="006574DE">
        <w:rPr>
          <w:rFonts w:cstheme="minorHAnsi"/>
          <w:i/>
          <w:iCs/>
          <w:color w:val="222222"/>
        </w:rPr>
        <w:t>Medicine and Science in Sports and</w:t>
      </w:r>
      <w:r w:rsidRPr="00131464">
        <w:rPr>
          <w:rFonts w:cstheme="minorHAnsi"/>
          <w:i/>
          <w:iCs/>
          <w:color w:val="222222"/>
        </w:rPr>
        <w:t xml:space="preserve"> Exercise</w:t>
      </w:r>
      <w:r w:rsidRPr="00131464">
        <w:rPr>
          <w:rFonts w:cstheme="minorHAnsi"/>
          <w:color w:val="222222"/>
          <w:shd w:val="clear" w:color="auto" w:fill="FFFFFF"/>
        </w:rPr>
        <w:t>, </w:t>
      </w:r>
      <w:r w:rsidRPr="00131464">
        <w:rPr>
          <w:rFonts w:cstheme="minorHAnsi"/>
          <w:i/>
          <w:iCs/>
          <w:color w:val="222222"/>
        </w:rPr>
        <w:t>35</w:t>
      </w:r>
      <w:r w:rsidRPr="00131464">
        <w:rPr>
          <w:rFonts w:cstheme="minorHAnsi"/>
          <w:color w:val="222222"/>
          <w:shd w:val="clear" w:color="auto" w:fill="FFFFFF"/>
        </w:rPr>
        <w:t>(7), 1203-1208.</w:t>
      </w:r>
    </w:p>
    <w:p w14:paraId="63EAC28D" w14:textId="06C51B00" w:rsidR="00C9265B" w:rsidRPr="00C9265B" w:rsidRDefault="00C9265B" w:rsidP="00C9265B">
      <w:pPr>
        <w:ind w:left="360"/>
        <w:rPr>
          <w:rFonts w:asciiTheme="minorHAnsi" w:hAnsiTheme="minorHAnsi" w:cstheme="minorHAnsi"/>
        </w:rPr>
      </w:pPr>
      <w:r w:rsidRPr="00C9265B">
        <w:rPr>
          <w:rFonts w:asciiTheme="minorHAnsi" w:hAnsiTheme="minorHAnsi" w:cstheme="minorHAnsi"/>
          <w:color w:val="222222"/>
        </w:rPr>
        <w:t>Clayton, N., Drake, J., Larkin, S., Linkul, R., Martino, M., Nutting, M., &amp; Tumminello, N. (2015). Foundations of Fitness Programming. </w:t>
      </w:r>
      <w:r w:rsidRPr="00C9265B">
        <w:rPr>
          <w:rFonts w:asciiTheme="minorHAnsi" w:hAnsiTheme="minorHAnsi" w:cstheme="minorHAnsi"/>
          <w:i/>
          <w:iCs/>
          <w:color w:val="222222"/>
        </w:rPr>
        <w:t>Colorado Springs, CO: National Strength and Conditioning Association</w:t>
      </w:r>
      <w:r w:rsidRPr="00C9265B">
        <w:rPr>
          <w:rFonts w:asciiTheme="minorHAnsi" w:hAnsiTheme="minorHAnsi" w:cstheme="minorHAnsi"/>
          <w:color w:val="222222"/>
        </w:rPr>
        <w:t>.</w:t>
      </w:r>
    </w:p>
    <w:p w14:paraId="6435D504" w14:textId="1D5AEF48"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lastRenderedPageBreak/>
        <w:t>Cohen, J. E. (2003). Human population: the next half century.</w:t>
      </w:r>
      <w:r w:rsidR="00801679">
        <w:rPr>
          <w:rFonts w:cstheme="minorHAnsi"/>
          <w:i/>
          <w:iCs/>
          <w:color w:val="222222"/>
        </w:rPr>
        <w:t xml:space="preserve"> S</w:t>
      </w:r>
      <w:r w:rsidRPr="00131464">
        <w:rPr>
          <w:rFonts w:cstheme="minorHAnsi"/>
          <w:i/>
          <w:iCs/>
          <w:color w:val="222222"/>
        </w:rPr>
        <w:t>cience</w:t>
      </w:r>
      <w:r w:rsidRPr="00131464">
        <w:rPr>
          <w:rFonts w:cstheme="minorHAnsi"/>
          <w:color w:val="222222"/>
          <w:shd w:val="clear" w:color="auto" w:fill="FFFFFF"/>
        </w:rPr>
        <w:t>, </w:t>
      </w:r>
      <w:r w:rsidRPr="00131464">
        <w:rPr>
          <w:rFonts w:cstheme="minorHAnsi"/>
          <w:i/>
          <w:iCs/>
          <w:color w:val="222222"/>
        </w:rPr>
        <w:t>302</w:t>
      </w:r>
      <w:r w:rsidRPr="00131464">
        <w:rPr>
          <w:rFonts w:cstheme="minorHAnsi"/>
          <w:color w:val="222222"/>
          <w:shd w:val="clear" w:color="auto" w:fill="FFFFFF"/>
        </w:rPr>
        <w:t>(5648), 1172-1175.</w:t>
      </w:r>
    </w:p>
    <w:p w14:paraId="0039E7B4" w14:textId="0D5E9C20" w:rsidR="004E7C16" w:rsidRPr="00131464" w:rsidRDefault="004E7C16" w:rsidP="004E7C16">
      <w:pPr>
        <w:spacing w:beforeLines="120" w:before="288" w:afterLines="120" w:after="288"/>
        <w:ind w:left="360"/>
        <w:rPr>
          <w:rFonts w:cstheme="minorHAnsi"/>
        </w:rPr>
      </w:pPr>
      <w:r w:rsidRPr="00131464">
        <w:rPr>
          <w:rFonts w:cstheme="minorHAnsi"/>
        </w:rPr>
        <w:t>Colado, J. C., Garcia-Masso, X., Triplett, T. N., Flandez, J., Borreani, S., &amp; Tella, V. (2012). Concurrent validation of the OMNI-resistance exercise scale of perceived exertion with Thera-band resistance bands.</w:t>
      </w:r>
      <w:r w:rsidR="006574DE">
        <w:rPr>
          <w:rFonts w:cstheme="minorHAnsi"/>
          <w:i/>
        </w:rPr>
        <w:t xml:space="preserve"> The Journal of Strength and</w:t>
      </w:r>
      <w:r w:rsidRPr="006624E4">
        <w:rPr>
          <w:rFonts w:cstheme="minorHAnsi"/>
          <w:i/>
        </w:rPr>
        <w:t xml:space="preserve"> Conditioning Research</w:t>
      </w:r>
      <w:r w:rsidRPr="00131464">
        <w:rPr>
          <w:rFonts w:cstheme="minorHAnsi"/>
        </w:rPr>
        <w:t>, 26(11), 3018-3024.</w:t>
      </w:r>
    </w:p>
    <w:p w14:paraId="487A916C" w14:textId="3526922C"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Cook, S. B., Murphy, B. G., &amp; Labarbera, K. E. (2013). Neuromuscular function after a bout of low-load blood flow-restricted exercise. </w:t>
      </w:r>
      <w:r w:rsidR="006624E4">
        <w:rPr>
          <w:rFonts w:cstheme="minorHAnsi"/>
          <w:i/>
          <w:iCs/>
          <w:color w:val="222222"/>
        </w:rPr>
        <w:t>Medicine and Science in Sports and E</w:t>
      </w:r>
      <w:r w:rsidRPr="00131464">
        <w:rPr>
          <w:rFonts w:cstheme="minorHAnsi"/>
          <w:i/>
          <w:iCs/>
          <w:color w:val="222222"/>
        </w:rPr>
        <w:t>xercise</w:t>
      </w:r>
      <w:r w:rsidRPr="00131464">
        <w:rPr>
          <w:rFonts w:cstheme="minorHAnsi"/>
          <w:color w:val="222222"/>
          <w:shd w:val="clear" w:color="auto" w:fill="FFFFFF"/>
        </w:rPr>
        <w:t>, </w:t>
      </w:r>
      <w:r w:rsidRPr="00131464">
        <w:rPr>
          <w:rFonts w:cstheme="minorHAnsi"/>
          <w:i/>
          <w:iCs/>
          <w:color w:val="222222"/>
        </w:rPr>
        <w:t>45</w:t>
      </w:r>
      <w:r w:rsidRPr="00131464">
        <w:rPr>
          <w:rFonts w:cstheme="minorHAnsi"/>
          <w:color w:val="222222"/>
          <w:shd w:val="clear" w:color="auto" w:fill="FFFFFF"/>
        </w:rPr>
        <w:t>(1), 67-74.</w:t>
      </w:r>
    </w:p>
    <w:p w14:paraId="2129BC72" w14:textId="3B60182B"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Deldicque, L., Theisen, D., &amp; Francaux, M. (2005). Regulation of mTOR by amino acids and resistance exercise in skeletal muscle. </w:t>
      </w:r>
      <w:r w:rsidR="00801679">
        <w:rPr>
          <w:rFonts w:cstheme="minorHAnsi"/>
          <w:i/>
          <w:iCs/>
          <w:color w:val="222222"/>
        </w:rPr>
        <w:t>European Journal of A</w:t>
      </w:r>
      <w:r w:rsidR="006624E4">
        <w:rPr>
          <w:rFonts w:cstheme="minorHAnsi"/>
          <w:i/>
          <w:iCs/>
          <w:color w:val="222222"/>
        </w:rPr>
        <w:t>pplied P</w:t>
      </w:r>
      <w:r w:rsidRPr="00131464">
        <w:rPr>
          <w:rFonts w:cstheme="minorHAnsi"/>
          <w:i/>
          <w:iCs/>
          <w:color w:val="222222"/>
        </w:rPr>
        <w:t>hysiology</w:t>
      </w:r>
      <w:r w:rsidRPr="00131464">
        <w:rPr>
          <w:rFonts w:cstheme="minorHAnsi"/>
          <w:color w:val="222222"/>
          <w:shd w:val="clear" w:color="auto" w:fill="FFFFFF"/>
        </w:rPr>
        <w:t>, </w:t>
      </w:r>
      <w:r w:rsidRPr="00131464">
        <w:rPr>
          <w:rFonts w:cstheme="minorHAnsi"/>
          <w:i/>
          <w:iCs/>
          <w:color w:val="222222"/>
        </w:rPr>
        <w:t>94</w:t>
      </w:r>
      <w:r w:rsidRPr="00131464">
        <w:rPr>
          <w:rFonts w:cstheme="minorHAnsi"/>
          <w:color w:val="222222"/>
          <w:shd w:val="clear" w:color="auto" w:fill="FFFFFF"/>
        </w:rPr>
        <w:t>(1-2), 1-10.</w:t>
      </w:r>
    </w:p>
    <w:p w14:paraId="592F2BF7" w14:textId="4602697E"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Devol, D. L., Rotwein, P., Sadow, J. L., Novakofski, J., &amp; Bechtel, P. J. (1990). Activation of insulin-like growth factor gene expression during work-induced skeletal muscle growth. </w:t>
      </w:r>
      <w:r w:rsidRPr="00131464">
        <w:rPr>
          <w:rFonts w:cstheme="minorHAnsi"/>
          <w:i/>
          <w:iCs/>
          <w:color w:val="222222"/>
        </w:rPr>
        <w:t>American Journ</w:t>
      </w:r>
      <w:r w:rsidR="006624E4">
        <w:rPr>
          <w:rFonts w:cstheme="minorHAnsi"/>
          <w:i/>
          <w:iCs/>
          <w:color w:val="222222"/>
        </w:rPr>
        <w:t>al of Physiology-Endocrinology a</w:t>
      </w:r>
      <w:r w:rsidRPr="00131464">
        <w:rPr>
          <w:rFonts w:cstheme="minorHAnsi"/>
          <w:i/>
          <w:iCs/>
          <w:color w:val="222222"/>
        </w:rPr>
        <w:t>nd Metabolism</w:t>
      </w:r>
      <w:r w:rsidRPr="00131464">
        <w:rPr>
          <w:rFonts w:cstheme="minorHAnsi"/>
          <w:color w:val="222222"/>
          <w:shd w:val="clear" w:color="auto" w:fill="FFFFFF"/>
        </w:rPr>
        <w:t>, </w:t>
      </w:r>
      <w:r w:rsidRPr="00131464">
        <w:rPr>
          <w:rFonts w:cstheme="minorHAnsi"/>
          <w:i/>
          <w:iCs/>
          <w:color w:val="222222"/>
        </w:rPr>
        <w:t>259</w:t>
      </w:r>
      <w:r w:rsidRPr="00131464">
        <w:rPr>
          <w:rFonts w:cstheme="minorHAnsi"/>
          <w:color w:val="222222"/>
          <w:shd w:val="clear" w:color="auto" w:fill="FFFFFF"/>
        </w:rPr>
        <w:t>(1), E89-E95.</w:t>
      </w:r>
    </w:p>
    <w:p w14:paraId="01B698AC" w14:textId="039DD201" w:rsidR="004E7C16" w:rsidRPr="004A5629" w:rsidRDefault="004E7C16" w:rsidP="00131464">
      <w:pPr>
        <w:spacing w:beforeLines="120" w:before="288" w:afterLines="120" w:after="288"/>
        <w:ind w:left="360"/>
        <w:rPr>
          <w:rFonts w:cstheme="minorHAnsi"/>
        </w:rPr>
      </w:pPr>
      <w:r w:rsidRPr="004A5629">
        <w:rPr>
          <w:rFonts w:cstheme="minorHAnsi"/>
          <w:color w:val="222222"/>
          <w:shd w:val="clear" w:color="auto" w:fill="FFFFFF"/>
        </w:rPr>
        <w:t>Ferguson, B. S., Rogatzki, M. J., Goodwin, M. L., Kane, D. A., Rightmire, Z., &amp; Gladden, L. B. (2018). Lactate metabolism: historical context, prior misinterpretations, and current understanding.</w:t>
      </w:r>
      <w:r w:rsidRPr="00131464">
        <w:rPr>
          <w:rFonts w:cstheme="minorHAnsi"/>
          <w:color w:val="222222"/>
          <w:shd w:val="clear" w:color="auto" w:fill="FFFFFF"/>
        </w:rPr>
        <w:t> </w:t>
      </w:r>
      <w:r w:rsidR="006624E4">
        <w:rPr>
          <w:rFonts w:cstheme="minorHAnsi"/>
          <w:i/>
          <w:iCs/>
          <w:color w:val="222222"/>
        </w:rPr>
        <w:t>European Journal of Applied P</w:t>
      </w:r>
      <w:r w:rsidRPr="004A5629">
        <w:rPr>
          <w:rFonts w:cstheme="minorHAnsi"/>
          <w:i/>
          <w:iCs/>
          <w:color w:val="222222"/>
        </w:rPr>
        <w:t>hysiology</w:t>
      </w:r>
      <w:r w:rsidRPr="004A5629">
        <w:rPr>
          <w:rFonts w:cstheme="minorHAnsi"/>
          <w:color w:val="222222"/>
          <w:shd w:val="clear" w:color="auto" w:fill="FFFFFF"/>
        </w:rPr>
        <w:t>, 1-38.</w:t>
      </w:r>
    </w:p>
    <w:p w14:paraId="550BAE36" w14:textId="19BCD791" w:rsidR="004E7C16" w:rsidRPr="006624E4" w:rsidRDefault="004E7C16" w:rsidP="004E7C16">
      <w:pPr>
        <w:spacing w:beforeLines="120" w:before="288" w:afterLines="120" w:after="288"/>
        <w:ind w:left="360"/>
        <w:rPr>
          <w:rFonts w:cstheme="minorHAnsi"/>
        </w:rPr>
      </w:pPr>
      <w:r w:rsidRPr="00131464">
        <w:rPr>
          <w:rFonts w:cstheme="minorHAnsi"/>
        </w:rPr>
        <w:t xml:space="preserve">Freitas, E. D., Poole, C., Miller, R. M., Heishman, A. D., Kaur, J., Bemben, D. A., &amp; Bemben, M. (2017). Time Course Change in Muscle Swelling: High-Intensity vs. Blood Flow Restriction Exercise. </w:t>
      </w:r>
      <w:r w:rsidRPr="006624E4">
        <w:rPr>
          <w:rFonts w:cstheme="minorHAnsi"/>
          <w:i/>
        </w:rPr>
        <w:t>International Journal of Sports Medicine</w:t>
      </w:r>
      <w:r w:rsidRPr="00131464">
        <w:rPr>
          <w:rFonts w:cstheme="minorHAnsi"/>
        </w:rPr>
        <w:t>.</w:t>
      </w:r>
      <w:r w:rsidR="006624E4">
        <w:rPr>
          <w:rFonts w:cstheme="minorHAnsi"/>
        </w:rPr>
        <w:t xml:space="preserve"> </w:t>
      </w:r>
      <w:r w:rsidR="006624E4">
        <w:rPr>
          <w:rFonts w:cstheme="minorHAnsi"/>
          <w:i/>
        </w:rPr>
        <w:t>38</w:t>
      </w:r>
      <w:r w:rsidR="006624E4">
        <w:rPr>
          <w:rFonts w:cstheme="minorHAnsi"/>
        </w:rPr>
        <w:t>(13), 1009-1016).</w:t>
      </w:r>
    </w:p>
    <w:p w14:paraId="3C274282" w14:textId="301A9AA2"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 xml:space="preserve">Fry, C. S., Glynn, E. L., Drummond, M. J., Timmerman, </w:t>
      </w:r>
      <w:r w:rsidR="00801679">
        <w:rPr>
          <w:rFonts w:cstheme="minorHAnsi"/>
          <w:color w:val="222222"/>
          <w:shd w:val="clear" w:color="auto" w:fill="FFFFFF"/>
        </w:rPr>
        <w:t xml:space="preserve">K. L., Fujita, S., Abe, T., </w:t>
      </w:r>
      <w:r w:rsidRPr="00131464">
        <w:rPr>
          <w:rFonts w:cstheme="minorHAnsi"/>
          <w:color w:val="222222"/>
          <w:shd w:val="clear" w:color="auto" w:fill="FFFFFF"/>
        </w:rPr>
        <w:t>&amp; Rasmussen, B. B. (2010). Blood flow restriction exercise stimulates mTORC1 signaling and muscle protein synthesis in older men. </w:t>
      </w:r>
      <w:r w:rsidR="00801679">
        <w:rPr>
          <w:rFonts w:cstheme="minorHAnsi"/>
          <w:i/>
          <w:iCs/>
          <w:color w:val="222222"/>
        </w:rPr>
        <w:t>Journal of Applied P</w:t>
      </w:r>
      <w:r w:rsidRPr="00131464">
        <w:rPr>
          <w:rFonts w:cstheme="minorHAnsi"/>
          <w:i/>
          <w:iCs/>
          <w:color w:val="222222"/>
        </w:rPr>
        <w:t>hysiology</w:t>
      </w:r>
      <w:r w:rsidRPr="00131464">
        <w:rPr>
          <w:rFonts w:cstheme="minorHAnsi"/>
          <w:color w:val="222222"/>
          <w:shd w:val="clear" w:color="auto" w:fill="FFFFFF"/>
        </w:rPr>
        <w:t>, </w:t>
      </w:r>
      <w:r w:rsidRPr="00131464">
        <w:rPr>
          <w:rFonts w:cstheme="minorHAnsi"/>
          <w:i/>
          <w:iCs/>
          <w:color w:val="222222"/>
        </w:rPr>
        <w:t>108</w:t>
      </w:r>
      <w:r w:rsidRPr="00131464">
        <w:rPr>
          <w:rFonts w:cstheme="minorHAnsi"/>
          <w:color w:val="222222"/>
          <w:shd w:val="clear" w:color="auto" w:fill="FFFFFF"/>
        </w:rPr>
        <w:t>(5), 1199-1209.</w:t>
      </w:r>
    </w:p>
    <w:p w14:paraId="492F4D7E" w14:textId="291FEE30"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Fujita, S., Abe, T., Drummond, M. J., Cadenas, J. G., Dreyer, H. C., Sato, Y., ... &amp; Rasmussen, B. B. (2007). Blood flow restriction during low-intensity resistance exercise increases S6K1 phosphorylation and muscle protein synthesis. </w:t>
      </w:r>
      <w:r w:rsidR="00801679">
        <w:rPr>
          <w:rFonts w:cstheme="minorHAnsi"/>
          <w:i/>
          <w:iCs/>
          <w:color w:val="222222"/>
        </w:rPr>
        <w:t>Journal of Applied P</w:t>
      </w:r>
      <w:r w:rsidRPr="00131464">
        <w:rPr>
          <w:rFonts w:cstheme="minorHAnsi"/>
          <w:i/>
          <w:iCs/>
          <w:color w:val="222222"/>
        </w:rPr>
        <w:t>hysiology</w:t>
      </w:r>
      <w:r w:rsidRPr="00131464">
        <w:rPr>
          <w:rFonts w:cstheme="minorHAnsi"/>
          <w:color w:val="222222"/>
          <w:shd w:val="clear" w:color="auto" w:fill="FFFFFF"/>
        </w:rPr>
        <w:t>, </w:t>
      </w:r>
      <w:r w:rsidRPr="00131464">
        <w:rPr>
          <w:rFonts w:cstheme="minorHAnsi"/>
          <w:i/>
          <w:iCs/>
          <w:color w:val="222222"/>
        </w:rPr>
        <w:t>103</w:t>
      </w:r>
      <w:r w:rsidRPr="00131464">
        <w:rPr>
          <w:rFonts w:cstheme="minorHAnsi"/>
          <w:color w:val="222222"/>
          <w:shd w:val="clear" w:color="auto" w:fill="FFFFFF"/>
        </w:rPr>
        <w:t>(3), 903-910.</w:t>
      </w:r>
    </w:p>
    <w:p w14:paraId="36BCB390" w14:textId="45915F1A" w:rsidR="004E7C16" w:rsidRPr="00131464" w:rsidRDefault="004E7C16" w:rsidP="00131464">
      <w:pPr>
        <w:spacing w:beforeLines="120" w:before="288" w:afterLines="120" w:after="288"/>
        <w:ind w:left="360"/>
        <w:rPr>
          <w:rFonts w:cstheme="minorHAnsi"/>
          <w:color w:val="222222"/>
          <w:shd w:val="clear" w:color="auto" w:fill="FFFFFF"/>
        </w:rPr>
      </w:pPr>
      <w:r w:rsidRPr="00797399">
        <w:rPr>
          <w:rFonts w:cstheme="minorHAnsi"/>
          <w:color w:val="222222"/>
          <w:shd w:val="clear" w:color="auto" w:fill="FFFFFF"/>
        </w:rPr>
        <w:t>Gentil, P., Oliveira, E., &amp; Bottaro, M. (2006). Time under tension and blood lactate response during four different resistance training methods.</w:t>
      </w:r>
      <w:r w:rsidRPr="00131464">
        <w:rPr>
          <w:rFonts w:cstheme="minorHAnsi"/>
          <w:color w:val="222222"/>
          <w:shd w:val="clear" w:color="auto" w:fill="FFFFFF"/>
        </w:rPr>
        <w:t> </w:t>
      </w:r>
      <w:r w:rsidR="00801679">
        <w:rPr>
          <w:rFonts w:cstheme="minorHAnsi"/>
          <w:i/>
          <w:iCs/>
          <w:color w:val="222222"/>
        </w:rPr>
        <w:t>Journal of Physiological A</w:t>
      </w:r>
      <w:r w:rsidRPr="00797399">
        <w:rPr>
          <w:rFonts w:cstheme="minorHAnsi"/>
          <w:i/>
          <w:iCs/>
          <w:color w:val="222222"/>
        </w:rPr>
        <w:t>nthropology</w:t>
      </w:r>
      <w:r w:rsidRPr="00797399">
        <w:rPr>
          <w:rFonts w:cstheme="minorHAnsi"/>
          <w:color w:val="222222"/>
          <w:shd w:val="clear" w:color="auto" w:fill="FFFFFF"/>
        </w:rPr>
        <w:t>,</w:t>
      </w:r>
      <w:r w:rsidRPr="00131464">
        <w:rPr>
          <w:rFonts w:cstheme="minorHAnsi"/>
          <w:color w:val="222222"/>
          <w:shd w:val="clear" w:color="auto" w:fill="FFFFFF"/>
        </w:rPr>
        <w:t> </w:t>
      </w:r>
      <w:r w:rsidRPr="00797399">
        <w:rPr>
          <w:rFonts w:cstheme="minorHAnsi"/>
          <w:i/>
          <w:iCs/>
          <w:color w:val="222222"/>
        </w:rPr>
        <w:t>25</w:t>
      </w:r>
      <w:r w:rsidRPr="00797399">
        <w:rPr>
          <w:rFonts w:cstheme="minorHAnsi"/>
          <w:color w:val="222222"/>
          <w:shd w:val="clear" w:color="auto" w:fill="FFFFFF"/>
        </w:rPr>
        <w:t>(5), 339-344.</w:t>
      </w:r>
    </w:p>
    <w:p w14:paraId="00417E86" w14:textId="77777777" w:rsidR="004E7C16" w:rsidRPr="00131464" w:rsidRDefault="004E7C16" w:rsidP="004E7C16">
      <w:pPr>
        <w:spacing w:beforeLines="120" w:before="288" w:afterLines="120" w:after="288"/>
        <w:ind w:left="360"/>
        <w:rPr>
          <w:rFonts w:cstheme="minorHAnsi"/>
        </w:rPr>
      </w:pPr>
      <w:r w:rsidRPr="00131464">
        <w:rPr>
          <w:rFonts w:cstheme="minorHAnsi"/>
          <w:color w:val="1A1A1A"/>
        </w:rPr>
        <w:lastRenderedPageBreak/>
        <w:t>Häkkinen, K., &amp; Pakarinen, A. (1993). Muscle strength and serum testosterone, cortisol and SHBG concentrations in middle</w:t>
      </w:r>
      <w:r w:rsidRPr="00131464">
        <w:rPr>
          <w:rFonts w:ascii="Cambria Math" w:hAnsi="Cambria Math" w:cs="Cambria Math"/>
          <w:color w:val="1A1A1A"/>
        </w:rPr>
        <w:t>‐</w:t>
      </w:r>
      <w:r w:rsidRPr="00131464">
        <w:rPr>
          <w:rFonts w:cstheme="minorHAnsi"/>
          <w:color w:val="1A1A1A"/>
        </w:rPr>
        <w:t xml:space="preserve">aged and elderly men and women. </w:t>
      </w:r>
      <w:r w:rsidRPr="00131464">
        <w:rPr>
          <w:rFonts w:cstheme="minorHAnsi"/>
          <w:i/>
          <w:iCs/>
          <w:color w:val="1A1A1A"/>
        </w:rPr>
        <w:t>Acta Physiologica</w:t>
      </w:r>
      <w:r w:rsidRPr="00131464">
        <w:rPr>
          <w:rFonts w:cstheme="minorHAnsi"/>
          <w:color w:val="1A1A1A"/>
        </w:rPr>
        <w:t xml:space="preserve">, </w:t>
      </w:r>
      <w:r w:rsidRPr="00131464">
        <w:rPr>
          <w:rFonts w:cstheme="minorHAnsi"/>
          <w:i/>
          <w:iCs/>
          <w:color w:val="1A1A1A"/>
        </w:rPr>
        <w:t>148</w:t>
      </w:r>
      <w:r w:rsidRPr="00131464">
        <w:rPr>
          <w:rFonts w:cstheme="minorHAnsi"/>
          <w:color w:val="1A1A1A"/>
        </w:rPr>
        <w:t>(2), 199-207.</w:t>
      </w:r>
    </w:p>
    <w:p w14:paraId="6B9F7AAC" w14:textId="40E13228" w:rsidR="004E7C16" w:rsidRDefault="004E7C16" w:rsidP="004E7C16">
      <w:pPr>
        <w:spacing w:beforeLines="120" w:before="288" w:afterLines="120" w:after="288"/>
        <w:ind w:left="360"/>
        <w:rPr>
          <w:rFonts w:cstheme="minorHAnsi"/>
          <w:color w:val="222222"/>
          <w:shd w:val="clear" w:color="auto" w:fill="FFFFFF"/>
        </w:rPr>
      </w:pPr>
      <w:r w:rsidRPr="00131464">
        <w:rPr>
          <w:rFonts w:cstheme="minorHAnsi"/>
          <w:color w:val="222222"/>
          <w:shd w:val="clear" w:color="auto" w:fill="FFFFFF"/>
        </w:rPr>
        <w:t>H</w:t>
      </w:r>
      <w:r w:rsidRPr="00131464">
        <w:rPr>
          <w:rFonts w:eastAsia="Helvetica" w:cstheme="minorHAnsi"/>
          <w:color w:val="222222"/>
          <w:shd w:val="clear" w:color="auto" w:fill="FFFFFF"/>
        </w:rPr>
        <w:t xml:space="preserve">äkkinen, K., &amp; Pakarinen, A. (1995). Acute hormonal responses to heavy resistance exercise in men and women at different </w:t>
      </w:r>
      <w:r w:rsidRPr="00131464">
        <w:rPr>
          <w:rFonts w:cstheme="minorHAnsi"/>
          <w:color w:val="222222"/>
          <w:shd w:val="clear" w:color="auto" w:fill="FFFFFF"/>
        </w:rPr>
        <w:t>ages. </w:t>
      </w:r>
      <w:r w:rsidR="00801679">
        <w:rPr>
          <w:rFonts w:cstheme="minorHAnsi"/>
          <w:i/>
          <w:iCs/>
          <w:color w:val="222222"/>
        </w:rPr>
        <w:t>International Journal of Sports M</w:t>
      </w:r>
      <w:r w:rsidRPr="00131464">
        <w:rPr>
          <w:rFonts w:cstheme="minorHAnsi"/>
          <w:i/>
          <w:iCs/>
          <w:color w:val="222222"/>
        </w:rPr>
        <w:t>edicine</w:t>
      </w:r>
      <w:r w:rsidRPr="00131464">
        <w:rPr>
          <w:rFonts w:cstheme="minorHAnsi"/>
          <w:color w:val="222222"/>
          <w:shd w:val="clear" w:color="auto" w:fill="FFFFFF"/>
        </w:rPr>
        <w:t>, </w:t>
      </w:r>
      <w:r w:rsidRPr="00131464">
        <w:rPr>
          <w:rFonts w:cstheme="minorHAnsi"/>
          <w:i/>
          <w:iCs/>
          <w:color w:val="222222"/>
        </w:rPr>
        <w:t>16</w:t>
      </w:r>
      <w:r w:rsidRPr="00131464">
        <w:rPr>
          <w:rFonts w:cstheme="minorHAnsi"/>
          <w:color w:val="222222"/>
          <w:shd w:val="clear" w:color="auto" w:fill="FFFFFF"/>
        </w:rPr>
        <w:t>(08), 507-513.</w:t>
      </w:r>
    </w:p>
    <w:p w14:paraId="4E3295F1" w14:textId="2AC0150F" w:rsidR="004863E5" w:rsidRPr="004863E5" w:rsidRDefault="004863E5" w:rsidP="004863E5">
      <w:pPr>
        <w:ind w:left="360"/>
        <w:rPr>
          <w:rFonts w:asciiTheme="minorHAnsi" w:hAnsiTheme="minorHAnsi" w:cstheme="minorHAnsi"/>
        </w:rPr>
      </w:pPr>
      <w:r w:rsidRPr="004863E5">
        <w:rPr>
          <w:rFonts w:asciiTheme="minorHAnsi" w:hAnsiTheme="minorHAnsi" w:cstheme="minorHAnsi"/>
          <w:color w:val="222222"/>
          <w:shd w:val="clear" w:color="auto" w:fill="FFFFFF"/>
        </w:rPr>
        <w:t>Hart, S., Drevets, K., Alford, M., Salacinski, A., &amp; Hunt, B. E. (2013). A method-comparison study regarding the validity and reliability of the Lactate Plus analyzer.</w:t>
      </w:r>
      <w:r w:rsidRPr="004863E5">
        <w:rPr>
          <w:rStyle w:val="apple-converted-space"/>
          <w:rFonts w:asciiTheme="minorHAnsi" w:hAnsiTheme="minorHAnsi" w:cstheme="minorHAnsi"/>
          <w:color w:val="222222"/>
          <w:shd w:val="clear" w:color="auto" w:fill="FFFFFF"/>
        </w:rPr>
        <w:t> </w:t>
      </w:r>
      <w:r w:rsidRPr="004863E5">
        <w:rPr>
          <w:rFonts w:asciiTheme="minorHAnsi" w:hAnsiTheme="minorHAnsi" w:cstheme="minorHAnsi"/>
          <w:i/>
          <w:iCs/>
          <w:color w:val="222222"/>
        </w:rPr>
        <w:t>BMJ open</w:t>
      </w:r>
      <w:r w:rsidRPr="004863E5">
        <w:rPr>
          <w:rFonts w:asciiTheme="minorHAnsi" w:hAnsiTheme="minorHAnsi" w:cstheme="minorHAnsi"/>
          <w:color w:val="222222"/>
          <w:shd w:val="clear" w:color="auto" w:fill="FFFFFF"/>
        </w:rPr>
        <w:t>,</w:t>
      </w:r>
      <w:r w:rsidRPr="004863E5">
        <w:rPr>
          <w:rStyle w:val="apple-converted-space"/>
          <w:rFonts w:asciiTheme="minorHAnsi" w:hAnsiTheme="minorHAnsi" w:cstheme="minorHAnsi"/>
          <w:color w:val="222222"/>
          <w:shd w:val="clear" w:color="auto" w:fill="FFFFFF"/>
        </w:rPr>
        <w:t> </w:t>
      </w:r>
      <w:r w:rsidRPr="004863E5">
        <w:rPr>
          <w:rFonts w:asciiTheme="minorHAnsi" w:hAnsiTheme="minorHAnsi" w:cstheme="minorHAnsi"/>
          <w:i/>
          <w:iCs/>
          <w:color w:val="222222"/>
        </w:rPr>
        <w:t>3</w:t>
      </w:r>
      <w:r w:rsidRPr="004863E5">
        <w:rPr>
          <w:rFonts w:asciiTheme="minorHAnsi" w:hAnsiTheme="minorHAnsi" w:cstheme="minorHAnsi"/>
          <w:color w:val="222222"/>
          <w:shd w:val="clear" w:color="auto" w:fill="FFFFFF"/>
        </w:rPr>
        <w:t>(2), e001899.</w:t>
      </w:r>
    </w:p>
    <w:p w14:paraId="7A633517" w14:textId="242847DD" w:rsidR="004E7C16" w:rsidRDefault="004E7C16" w:rsidP="004E7C16">
      <w:pPr>
        <w:spacing w:beforeLines="120" w:before="288" w:afterLines="120" w:after="288"/>
        <w:ind w:left="360"/>
        <w:rPr>
          <w:rFonts w:cstheme="minorHAnsi"/>
        </w:rPr>
      </w:pPr>
      <w:r w:rsidRPr="00131464">
        <w:rPr>
          <w:rFonts w:cstheme="minorHAnsi"/>
        </w:rPr>
        <w:t xml:space="preserve">Hartman, M. J., Ryan, E. D., Cramer, J. T., &amp; Bemben, M. G. (2011). The effects of fatigue of the plantar flexors on peak torque and voluntary activation in untrained and resistance-trained men. </w:t>
      </w:r>
      <w:r w:rsidR="006574DE">
        <w:rPr>
          <w:rFonts w:cstheme="minorHAnsi"/>
          <w:i/>
        </w:rPr>
        <w:t>The Journal of Strength and</w:t>
      </w:r>
      <w:r w:rsidRPr="006624E4">
        <w:rPr>
          <w:rFonts w:cstheme="minorHAnsi"/>
          <w:i/>
        </w:rPr>
        <w:t xml:space="preserve"> Conditioning Research</w:t>
      </w:r>
      <w:r w:rsidRPr="00131464">
        <w:rPr>
          <w:rFonts w:cstheme="minorHAnsi"/>
        </w:rPr>
        <w:t>, 25(2), 527-532.</w:t>
      </w:r>
    </w:p>
    <w:p w14:paraId="3E1D8BBB" w14:textId="51DADB87" w:rsidR="00425C0A" w:rsidRPr="00425C0A" w:rsidRDefault="00425C0A" w:rsidP="00425C0A">
      <w:pPr>
        <w:ind w:left="360"/>
        <w:rPr>
          <w:rFonts w:asciiTheme="minorHAnsi" w:hAnsiTheme="minorHAnsi" w:cstheme="minorHAnsi"/>
          <w:color w:val="222222"/>
          <w:shd w:val="clear" w:color="auto" w:fill="FFFFFF"/>
        </w:rPr>
      </w:pPr>
      <w:r w:rsidRPr="00425C0A">
        <w:rPr>
          <w:rFonts w:asciiTheme="minorHAnsi" w:hAnsiTheme="minorHAnsi" w:cstheme="minorHAnsi"/>
          <w:color w:val="222222"/>
          <w:shd w:val="clear" w:color="auto" w:fill="FFFFFF"/>
        </w:rPr>
        <w:t>Hollander, D. B., Durand, R. J., Trynicki, J. L., Larock, D., Castracane, V. D., Hebert, E. P., &amp; Kraemer, R. R. (2003). RPE, pain, and physiological adjustment to concentric and eccentric contractions.</w:t>
      </w:r>
      <w:r w:rsidRPr="00425C0A">
        <w:rPr>
          <w:rStyle w:val="apple-converted-space"/>
          <w:rFonts w:asciiTheme="minorHAnsi" w:hAnsiTheme="minorHAnsi" w:cstheme="minorHAnsi"/>
          <w:color w:val="222222"/>
          <w:shd w:val="clear" w:color="auto" w:fill="FFFFFF"/>
        </w:rPr>
        <w:t> </w:t>
      </w:r>
      <w:r w:rsidRPr="00425C0A">
        <w:rPr>
          <w:rFonts w:asciiTheme="minorHAnsi" w:hAnsiTheme="minorHAnsi" w:cstheme="minorHAnsi"/>
          <w:i/>
          <w:iCs/>
          <w:color w:val="222222"/>
        </w:rPr>
        <w:t>Medicine and science in sports and exercise</w:t>
      </w:r>
      <w:r w:rsidRPr="00425C0A">
        <w:rPr>
          <w:rFonts w:asciiTheme="minorHAnsi" w:hAnsiTheme="minorHAnsi" w:cstheme="minorHAnsi"/>
          <w:color w:val="222222"/>
          <w:shd w:val="clear" w:color="auto" w:fill="FFFFFF"/>
        </w:rPr>
        <w:t>,</w:t>
      </w:r>
      <w:r w:rsidRPr="00425C0A">
        <w:rPr>
          <w:rStyle w:val="apple-converted-space"/>
          <w:rFonts w:asciiTheme="minorHAnsi" w:hAnsiTheme="minorHAnsi" w:cstheme="minorHAnsi"/>
          <w:color w:val="222222"/>
          <w:shd w:val="clear" w:color="auto" w:fill="FFFFFF"/>
        </w:rPr>
        <w:t> </w:t>
      </w:r>
      <w:r w:rsidRPr="00425C0A">
        <w:rPr>
          <w:rFonts w:asciiTheme="minorHAnsi" w:hAnsiTheme="minorHAnsi" w:cstheme="minorHAnsi"/>
          <w:i/>
          <w:iCs/>
          <w:color w:val="222222"/>
        </w:rPr>
        <w:t>35</w:t>
      </w:r>
      <w:r w:rsidRPr="00425C0A">
        <w:rPr>
          <w:rFonts w:asciiTheme="minorHAnsi" w:hAnsiTheme="minorHAnsi" w:cstheme="minorHAnsi"/>
          <w:color w:val="222222"/>
          <w:shd w:val="clear" w:color="auto" w:fill="FFFFFF"/>
        </w:rPr>
        <w:t>(6), 1017-1025.</w:t>
      </w:r>
    </w:p>
    <w:p w14:paraId="4AF8B4D5" w14:textId="5C4752DB" w:rsidR="004E7C16" w:rsidRPr="00131464" w:rsidRDefault="004E7C16" w:rsidP="004E7C16">
      <w:pPr>
        <w:spacing w:beforeLines="120" w:before="288" w:afterLines="120" w:after="288"/>
        <w:ind w:left="360"/>
        <w:rPr>
          <w:rFonts w:cstheme="minorHAnsi"/>
        </w:rPr>
      </w:pPr>
      <w:r w:rsidRPr="00131464">
        <w:rPr>
          <w:rFonts w:cstheme="minorHAnsi"/>
        </w:rPr>
        <w:t>Howell, J. N., Chleboun, G., &amp; Conatser, R. (1993). Muscle stiffness, strength loss, swelling and soreness following exercise</w:t>
      </w:r>
      <w:r w:rsidRPr="00131464">
        <w:rPr>
          <w:rFonts w:ascii="Cambria Math" w:hAnsi="Cambria Math" w:cs="Cambria Math"/>
        </w:rPr>
        <w:t>‐</w:t>
      </w:r>
      <w:r w:rsidRPr="00131464">
        <w:rPr>
          <w:rFonts w:cstheme="minorHAnsi"/>
        </w:rPr>
        <w:t xml:space="preserve">induced injury in humans. </w:t>
      </w:r>
      <w:r w:rsidR="006574DE">
        <w:rPr>
          <w:rFonts w:cstheme="minorHAnsi"/>
          <w:i/>
        </w:rPr>
        <w:t>The Journal of P</w:t>
      </w:r>
      <w:r w:rsidRPr="006624E4">
        <w:rPr>
          <w:rFonts w:cstheme="minorHAnsi"/>
          <w:i/>
        </w:rPr>
        <w:t>hysiology</w:t>
      </w:r>
      <w:r w:rsidRPr="00131464">
        <w:rPr>
          <w:rFonts w:cstheme="minorHAnsi"/>
        </w:rPr>
        <w:t>, 464(1), 183-196.</w:t>
      </w:r>
    </w:p>
    <w:p w14:paraId="423E246C" w14:textId="24D00FEA"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Ivey, F. M., Roth, S. M., Ferrell, R. E., Tracy, B. L., Lem</w:t>
      </w:r>
      <w:r w:rsidR="00801679">
        <w:rPr>
          <w:rFonts w:cstheme="minorHAnsi"/>
          <w:color w:val="222222"/>
          <w:shd w:val="clear" w:color="auto" w:fill="FFFFFF"/>
        </w:rPr>
        <w:t xml:space="preserve">mer, J. T., Hurlbut, D. E., </w:t>
      </w:r>
      <w:r w:rsidRPr="00131464">
        <w:rPr>
          <w:rFonts w:cstheme="minorHAnsi"/>
          <w:color w:val="222222"/>
          <w:shd w:val="clear" w:color="auto" w:fill="FFFFFF"/>
        </w:rPr>
        <w:t>&amp; Fleg, J. L. (2000). Effects of age, gender, and myostatin genotype on the hypertrophic response to heavy resistance strength training. </w:t>
      </w:r>
      <w:r w:rsidRPr="00131464">
        <w:rPr>
          <w:rFonts w:cstheme="minorHAnsi"/>
          <w:i/>
          <w:iCs/>
          <w:color w:val="222222"/>
        </w:rPr>
        <w:t>The Journals of Gerontology Series A: Biological Sciences and Medical Sciences</w:t>
      </w:r>
      <w:r w:rsidRPr="00131464">
        <w:rPr>
          <w:rFonts w:cstheme="minorHAnsi"/>
          <w:color w:val="222222"/>
          <w:shd w:val="clear" w:color="auto" w:fill="FFFFFF"/>
        </w:rPr>
        <w:t>, </w:t>
      </w:r>
      <w:r w:rsidRPr="00131464">
        <w:rPr>
          <w:rFonts w:cstheme="minorHAnsi"/>
          <w:i/>
          <w:iCs/>
          <w:color w:val="222222"/>
        </w:rPr>
        <w:t>55</w:t>
      </w:r>
      <w:r w:rsidRPr="00131464">
        <w:rPr>
          <w:rFonts w:cstheme="minorHAnsi"/>
          <w:color w:val="222222"/>
          <w:shd w:val="clear" w:color="auto" w:fill="FFFFFF"/>
        </w:rPr>
        <w:t>(11), M641-M648.</w:t>
      </w:r>
    </w:p>
    <w:p w14:paraId="6508234A" w14:textId="66EEEEAF"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Karabulut, M., Mccarron, J., Abe, T., Sato, Y., &amp; Bemben, M. (2011). The effects of different initial restrictive pressures used to reduce blood flow and thigh composition on tissue oxygenation of the quadriceps. </w:t>
      </w:r>
      <w:r w:rsidR="006624E4">
        <w:rPr>
          <w:rFonts w:cstheme="minorHAnsi"/>
          <w:i/>
          <w:iCs/>
          <w:color w:val="222222"/>
        </w:rPr>
        <w:t>Journal of Sports S</w:t>
      </w:r>
      <w:r w:rsidRPr="00131464">
        <w:rPr>
          <w:rFonts w:cstheme="minorHAnsi"/>
          <w:i/>
          <w:iCs/>
          <w:color w:val="222222"/>
        </w:rPr>
        <w:t>ciences</w:t>
      </w:r>
      <w:r w:rsidRPr="00131464">
        <w:rPr>
          <w:rFonts w:cstheme="minorHAnsi"/>
          <w:color w:val="222222"/>
          <w:shd w:val="clear" w:color="auto" w:fill="FFFFFF"/>
        </w:rPr>
        <w:t>, </w:t>
      </w:r>
      <w:r w:rsidRPr="00131464">
        <w:rPr>
          <w:rFonts w:cstheme="minorHAnsi"/>
          <w:i/>
          <w:iCs/>
          <w:color w:val="222222"/>
        </w:rPr>
        <w:t>29</w:t>
      </w:r>
      <w:r w:rsidRPr="00131464">
        <w:rPr>
          <w:rFonts w:cstheme="minorHAnsi"/>
          <w:color w:val="222222"/>
          <w:shd w:val="clear" w:color="auto" w:fill="FFFFFF"/>
        </w:rPr>
        <w:t>(9), 951-958.</w:t>
      </w:r>
    </w:p>
    <w:p w14:paraId="043EC8D8" w14:textId="77777777" w:rsidR="004E7C16" w:rsidRPr="00131464" w:rsidRDefault="004E7C16" w:rsidP="004E7C16">
      <w:pPr>
        <w:spacing w:beforeLines="120" w:before="288" w:afterLines="120" w:after="288"/>
        <w:ind w:left="360"/>
        <w:rPr>
          <w:rFonts w:cstheme="minorHAnsi"/>
        </w:rPr>
      </w:pPr>
      <w:r w:rsidRPr="00131464">
        <w:rPr>
          <w:rFonts w:cstheme="minorHAnsi"/>
        </w:rPr>
        <w:t xml:space="preserve">Kawada, S. (2005). What phenomena do occur in blood flow-restricted muscle?. </w:t>
      </w:r>
      <w:r w:rsidRPr="006624E4">
        <w:rPr>
          <w:rFonts w:cstheme="minorHAnsi"/>
          <w:i/>
        </w:rPr>
        <w:t>International Journal of KAATSU Training Research</w:t>
      </w:r>
      <w:r w:rsidRPr="00131464">
        <w:rPr>
          <w:rFonts w:cstheme="minorHAnsi"/>
        </w:rPr>
        <w:t>, 1(2), 37-44.</w:t>
      </w:r>
    </w:p>
    <w:p w14:paraId="77ABBCB7" w14:textId="1E96D9A7"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Kraemer, W. J., Gordon, S. E., Fleck, S. J., Marchitelli, L. J.</w:t>
      </w:r>
      <w:r w:rsidR="00801679">
        <w:rPr>
          <w:rFonts w:cstheme="minorHAnsi"/>
          <w:color w:val="222222"/>
          <w:shd w:val="clear" w:color="auto" w:fill="FFFFFF"/>
        </w:rPr>
        <w:t>, Mello, R., Dziados, J. E.,</w:t>
      </w:r>
      <w:r w:rsidRPr="00131464">
        <w:rPr>
          <w:rFonts w:cstheme="minorHAnsi"/>
          <w:color w:val="222222"/>
          <w:shd w:val="clear" w:color="auto" w:fill="FFFFFF"/>
        </w:rPr>
        <w:t xml:space="preserve"> &amp; Fry, A. C. (1991). Endogenous anabolic hormonal and growth factor responses to heavy resistance exercise in males and females. </w:t>
      </w:r>
      <w:r w:rsidR="006624E4">
        <w:rPr>
          <w:rFonts w:cstheme="minorHAnsi"/>
          <w:i/>
          <w:iCs/>
          <w:color w:val="222222"/>
        </w:rPr>
        <w:t>International Journal of Sports M</w:t>
      </w:r>
      <w:r w:rsidRPr="00131464">
        <w:rPr>
          <w:rFonts w:cstheme="minorHAnsi"/>
          <w:i/>
          <w:iCs/>
          <w:color w:val="222222"/>
        </w:rPr>
        <w:t>edicine</w:t>
      </w:r>
      <w:r w:rsidRPr="00131464">
        <w:rPr>
          <w:rFonts w:cstheme="minorHAnsi"/>
          <w:color w:val="222222"/>
          <w:shd w:val="clear" w:color="auto" w:fill="FFFFFF"/>
        </w:rPr>
        <w:t>, </w:t>
      </w:r>
      <w:r w:rsidRPr="00131464">
        <w:rPr>
          <w:rFonts w:cstheme="minorHAnsi"/>
          <w:i/>
          <w:iCs/>
          <w:color w:val="222222"/>
        </w:rPr>
        <w:t>12</w:t>
      </w:r>
      <w:r w:rsidRPr="00131464">
        <w:rPr>
          <w:rFonts w:cstheme="minorHAnsi"/>
          <w:color w:val="222222"/>
          <w:shd w:val="clear" w:color="auto" w:fill="FFFFFF"/>
        </w:rPr>
        <w:t>(02), 228-235.</w:t>
      </w:r>
    </w:p>
    <w:p w14:paraId="1273A5CE" w14:textId="767D2CA5" w:rsidR="004E7C16" w:rsidRPr="00131464" w:rsidRDefault="004E7C16" w:rsidP="004E7C16">
      <w:pPr>
        <w:spacing w:beforeLines="120" w:before="288" w:afterLines="120" w:after="288"/>
        <w:ind w:left="360"/>
        <w:rPr>
          <w:rFonts w:cstheme="minorHAnsi"/>
        </w:rPr>
      </w:pPr>
      <w:r w:rsidRPr="00131464">
        <w:rPr>
          <w:rFonts w:cstheme="minorHAnsi"/>
          <w:color w:val="1A1A1A"/>
        </w:rPr>
        <w:lastRenderedPageBreak/>
        <w:t xml:space="preserve">Kraemer, W. J., Staron, R. S., Hagerman, F. C., Hikida, R. S., Fry, A. C., Gordon, S. E., ... &amp; Newton, R. U. (1998). The effects of short-term resistance training on endocrine function in men and women. </w:t>
      </w:r>
      <w:r w:rsidR="006624E4">
        <w:rPr>
          <w:rFonts w:cstheme="minorHAnsi"/>
          <w:i/>
          <w:iCs/>
          <w:color w:val="1A1A1A"/>
        </w:rPr>
        <w:t>European Journal of Applied Physiology and Occupational P</w:t>
      </w:r>
      <w:r w:rsidRPr="00131464">
        <w:rPr>
          <w:rFonts w:cstheme="minorHAnsi"/>
          <w:i/>
          <w:iCs/>
          <w:color w:val="1A1A1A"/>
        </w:rPr>
        <w:t>hysiology</w:t>
      </w:r>
      <w:r w:rsidRPr="00131464">
        <w:rPr>
          <w:rFonts w:cstheme="minorHAnsi"/>
          <w:color w:val="1A1A1A"/>
        </w:rPr>
        <w:t xml:space="preserve">, </w:t>
      </w:r>
      <w:r w:rsidRPr="00131464">
        <w:rPr>
          <w:rFonts w:cstheme="minorHAnsi"/>
          <w:i/>
          <w:iCs/>
          <w:color w:val="1A1A1A"/>
        </w:rPr>
        <w:t>78</w:t>
      </w:r>
      <w:r w:rsidRPr="00131464">
        <w:rPr>
          <w:rFonts w:cstheme="minorHAnsi"/>
          <w:color w:val="1A1A1A"/>
        </w:rPr>
        <w:t>(1), 69-76.</w:t>
      </w:r>
    </w:p>
    <w:p w14:paraId="79AC83E8" w14:textId="77777777" w:rsidR="004E7C16" w:rsidRPr="00131464" w:rsidRDefault="004E7C16" w:rsidP="004E7C16">
      <w:pPr>
        <w:spacing w:beforeLines="120" w:before="288" w:afterLines="120" w:after="288"/>
        <w:ind w:left="360"/>
        <w:rPr>
          <w:rFonts w:cstheme="minorHAnsi"/>
        </w:rPr>
      </w:pPr>
      <w:r w:rsidRPr="00131464">
        <w:rPr>
          <w:rFonts w:cstheme="minorHAnsi"/>
        </w:rPr>
        <w:t xml:space="preserve">Kraemer, W. J., Volek, J. S., Bush, J. A., Putukian, M., &amp; Sebastianelli, W. J. (1998). Hormonal responses to consecutive days of heavy-resistance exercise with or without nutritional supplementation. </w:t>
      </w:r>
      <w:r w:rsidRPr="006624E4">
        <w:rPr>
          <w:rFonts w:cstheme="minorHAnsi"/>
          <w:i/>
        </w:rPr>
        <w:t>Journal of Applied Physiology</w:t>
      </w:r>
      <w:r w:rsidRPr="00131464">
        <w:rPr>
          <w:rFonts w:cstheme="minorHAnsi"/>
        </w:rPr>
        <w:t>, 85(4), 1544-1555.</w:t>
      </w:r>
    </w:p>
    <w:p w14:paraId="6A4D64B3" w14:textId="4B90796E"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Lang, F., B</w:t>
      </w:r>
      <w:r w:rsidRPr="00131464">
        <w:rPr>
          <w:rFonts w:eastAsia="Helvetica" w:cstheme="minorHAnsi"/>
          <w:color w:val="222222"/>
          <w:shd w:val="clear" w:color="auto" w:fill="FFFFFF"/>
        </w:rPr>
        <w:t xml:space="preserve">öhmer, C., Palmada, M., Seebohm, G., Strutz-Seebohm, N., &amp; Vallon, V. (2006). (Patho) physiological significance of the serum-and </w:t>
      </w:r>
      <w:r w:rsidRPr="00131464">
        <w:rPr>
          <w:rFonts w:cstheme="minorHAnsi"/>
          <w:color w:val="222222"/>
          <w:shd w:val="clear" w:color="auto" w:fill="FFFFFF"/>
        </w:rPr>
        <w:t>glucocorticoid-inducible kinase isoforms. </w:t>
      </w:r>
      <w:r w:rsidR="006624E4">
        <w:rPr>
          <w:rFonts w:cstheme="minorHAnsi"/>
          <w:i/>
          <w:iCs/>
          <w:color w:val="222222"/>
        </w:rPr>
        <w:t>Physiological R</w:t>
      </w:r>
      <w:r w:rsidRPr="00131464">
        <w:rPr>
          <w:rFonts w:cstheme="minorHAnsi"/>
          <w:i/>
          <w:iCs/>
          <w:color w:val="222222"/>
        </w:rPr>
        <w:t>eviews</w:t>
      </w:r>
      <w:r w:rsidRPr="00131464">
        <w:rPr>
          <w:rFonts w:cstheme="minorHAnsi"/>
          <w:color w:val="222222"/>
          <w:shd w:val="clear" w:color="auto" w:fill="FFFFFF"/>
        </w:rPr>
        <w:t>, </w:t>
      </w:r>
      <w:r w:rsidRPr="00131464">
        <w:rPr>
          <w:rFonts w:cstheme="minorHAnsi"/>
          <w:i/>
          <w:iCs/>
          <w:color w:val="222222"/>
        </w:rPr>
        <w:t>86</w:t>
      </w:r>
      <w:r w:rsidRPr="00131464">
        <w:rPr>
          <w:rFonts w:cstheme="minorHAnsi"/>
          <w:color w:val="222222"/>
          <w:shd w:val="clear" w:color="auto" w:fill="FFFFFF"/>
        </w:rPr>
        <w:t>(4), 1151-1178.</w:t>
      </w:r>
    </w:p>
    <w:p w14:paraId="361D05F6" w14:textId="2D6F5B16"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Laurentino, G. C., Ugrinowitsch, C., Roschel, H., Aoki, M. S., Soares, A. G., Neves Jr, M., ... &amp; Tricoli, V. (2012). Strength training with blood flow restriction diminishes myostatin gene expression. </w:t>
      </w:r>
      <w:r w:rsidRPr="00131464">
        <w:rPr>
          <w:rFonts w:cstheme="minorHAnsi"/>
          <w:i/>
          <w:iCs/>
          <w:color w:val="222222"/>
        </w:rPr>
        <w:t>Med</w:t>
      </w:r>
      <w:r w:rsidR="006574DE">
        <w:rPr>
          <w:rFonts w:cstheme="minorHAnsi"/>
          <w:i/>
          <w:iCs/>
          <w:color w:val="222222"/>
        </w:rPr>
        <w:t>icine and</w:t>
      </w:r>
      <w:r w:rsidRPr="00131464">
        <w:rPr>
          <w:rFonts w:cstheme="minorHAnsi"/>
          <w:i/>
          <w:iCs/>
          <w:color w:val="222222"/>
        </w:rPr>
        <w:t xml:space="preserve"> Sci</w:t>
      </w:r>
      <w:r w:rsidR="006624E4">
        <w:rPr>
          <w:rFonts w:cstheme="minorHAnsi"/>
          <w:i/>
          <w:iCs/>
          <w:color w:val="222222"/>
        </w:rPr>
        <w:t>ence in</w:t>
      </w:r>
      <w:r w:rsidRPr="00131464">
        <w:rPr>
          <w:rFonts w:cstheme="minorHAnsi"/>
          <w:i/>
          <w:iCs/>
          <w:color w:val="222222"/>
        </w:rPr>
        <w:t xml:space="preserve"> Sports Exerc</w:t>
      </w:r>
      <w:r w:rsidR="006624E4">
        <w:rPr>
          <w:rFonts w:cstheme="minorHAnsi"/>
          <w:i/>
          <w:iCs/>
          <w:color w:val="222222"/>
        </w:rPr>
        <w:t>ise</w:t>
      </w:r>
      <w:r w:rsidRPr="00131464">
        <w:rPr>
          <w:rFonts w:cstheme="minorHAnsi"/>
          <w:color w:val="222222"/>
          <w:shd w:val="clear" w:color="auto" w:fill="FFFFFF"/>
        </w:rPr>
        <w:t>, </w:t>
      </w:r>
      <w:r w:rsidRPr="00131464">
        <w:rPr>
          <w:rFonts w:cstheme="minorHAnsi"/>
          <w:i/>
          <w:iCs/>
          <w:color w:val="222222"/>
        </w:rPr>
        <w:t>44</w:t>
      </w:r>
      <w:r w:rsidRPr="00131464">
        <w:rPr>
          <w:rFonts w:cstheme="minorHAnsi"/>
          <w:color w:val="222222"/>
          <w:shd w:val="clear" w:color="auto" w:fill="FFFFFF"/>
        </w:rPr>
        <w:t>(3), 406-12.</w:t>
      </w:r>
    </w:p>
    <w:p w14:paraId="127A8D87" w14:textId="68A5DECC" w:rsidR="004E7C16" w:rsidRPr="00131464" w:rsidRDefault="004E7C16" w:rsidP="004E7C16">
      <w:pPr>
        <w:spacing w:beforeLines="120" w:before="288" w:afterLines="120" w:after="288"/>
        <w:ind w:left="360"/>
        <w:rPr>
          <w:rFonts w:cstheme="minorHAnsi"/>
        </w:rPr>
      </w:pPr>
      <w:r w:rsidRPr="00131464">
        <w:rPr>
          <w:rFonts w:cstheme="minorHAnsi"/>
        </w:rPr>
        <w:t xml:space="preserve">Linnamo, V., Pakarinen, A., Komi, P. V., Kraemer, W. J., &amp; Häkkinen, K. (2005). Acute hormonal responses to submaximal and maximal heavy resistance and explosive exercises in men and women. </w:t>
      </w:r>
      <w:r w:rsidR="006574DE">
        <w:rPr>
          <w:rFonts w:cstheme="minorHAnsi"/>
          <w:i/>
        </w:rPr>
        <w:t>Journal of Strength and Conditioning R</w:t>
      </w:r>
      <w:r w:rsidRPr="006624E4">
        <w:rPr>
          <w:rFonts w:cstheme="minorHAnsi"/>
          <w:i/>
        </w:rPr>
        <w:t>esearch</w:t>
      </w:r>
      <w:r w:rsidRPr="00131464">
        <w:rPr>
          <w:rFonts w:cstheme="minorHAnsi"/>
        </w:rPr>
        <w:t>, 19(3), 566.</w:t>
      </w:r>
    </w:p>
    <w:p w14:paraId="029441BF" w14:textId="4E33766F" w:rsidR="004E7C16" w:rsidRPr="004A5629" w:rsidRDefault="004E7C16" w:rsidP="00131464">
      <w:pPr>
        <w:spacing w:beforeLines="120" w:before="288" w:afterLines="120" w:after="288"/>
        <w:ind w:left="360"/>
        <w:rPr>
          <w:rFonts w:cstheme="minorHAnsi"/>
        </w:rPr>
      </w:pPr>
      <w:r w:rsidRPr="004A5629">
        <w:rPr>
          <w:rFonts w:cstheme="minorHAnsi"/>
          <w:color w:val="222222"/>
          <w:shd w:val="clear" w:color="auto" w:fill="FFFFFF"/>
        </w:rPr>
        <w:t>Loenneke, J. P., Balapur, A., Thrower, A. D., Barnes, J. T., &amp; Pujol, T. J. (2011). The perceptual responses to occluded exercise.</w:t>
      </w:r>
      <w:r w:rsidRPr="00131464">
        <w:rPr>
          <w:rFonts w:cstheme="minorHAnsi"/>
          <w:color w:val="222222"/>
          <w:shd w:val="clear" w:color="auto" w:fill="FFFFFF"/>
        </w:rPr>
        <w:t> </w:t>
      </w:r>
      <w:r w:rsidRPr="004A5629">
        <w:rPr>
          <w:rFonts w:cstheme="minorHAnsi"/>
          <w:i/>
          <w:iCs/>
          <w:color w:val="222222"/>
        </w:rPr>
        <w:t xml:space="preserve">International </w:t>
      </w:r>
      <w:r w:rsidR="006624E4">
        <w:rPr>
          <w:rFonts w:cstheme="minorHAnsi"/>
          <w:i/>
          <w:iCs/>
          <w:color w:val="222222"/>
        </w:rPr>
        <w:t>Journal of Sports M</w:t>
      </w:r>
      <w:r w:rsidRPr="004A5629">
        <w:rPr>
          <w:rFonts w:cstheme="minorHAnsi"/>
          <w:i/>
          <w:iCs/>
          <w:color w:val="222222"/>
        </w:rPr>
        <w:t>edicine</w:t>
      </w:r>
      <w:r w:rsidRPr="004A5629">
        <w:rPr>
          <w:rFonts w:cstheme="minorHAnsi"/>
          <w:color w:val="222222"/>
          <w:shd w:val="clear" w:color="auto" w:fill="FFFFFF"/>
        </w:rPr>
        <w:t>,</w:t>
      </w:r>
      <w:r w:rsidRPr="00131464">
        <w:rPr>
          <w:rFonts w:cstheme="minorHAnsi"/>
          <w:color w:val="222222"/>
          <w:shd w:val="clear" w:color="auto" w:fill="FFFFFF"/>
        </w:rPr>
        <w:t> </w:t>
      </w:r>
      <w:r w:rsidRPr="004A5629">
        <w:rPr>
          <w:rFonts w:cstheme="minorHAnsi"/>
          <w:i/>
          <w:iCs/>
          <w:color w:val="222222"/>
        </w:rPr>
        <w:t>32</w:t>
      </w:r>
      <w:r w:rsidRPr="004A5629">
        <w:rPr>
          <w:rFonts w:cstheme="minorHAnsi"/>
          <w:color w:val="222222"/>
          <w:shd w:val="clear" w:color="auto" w:fill="FFFFFF"/>
        </w:rPr>
        <w:t>(03), 181-184.</w:t>
      </w:r>
    </w:p>
    <w:p w14:paraId="0CAAFDBA" w14:textId="7304F5D0" w:rsidR="004E7C16" w:rsidRPr="00131464" w:rsidRDefault="004E7C16" w:rsidP="004E7C16">
      <w:pPr>
        <w:spacing w:beforeLines="120" w:before="288" w:afterLines="120" w:after="288"/>
        <w:ind w:left="360"/>
        <w:rPr>
          <w:rFonts w:cstheme="minorHAnsi"/>
        </w:rPr>
      </w:pPr>
      <w:r w:rsidRPr="00131464">
        <w:rPr>
          <w:rFonts w:cstheme="minorHAnsi"/>
        </w:rPr>
        <w:t xml:space="preserve">Loenneke, J. P., Fahs, C. A., Rossow, L. M., Abe, T., &amp; Bemben, M. G. (2012). The anabolic benefits of venous blood flow restriction training may be induced by muscle cell swelling. </w:t>
      </w:r>
      <w:r w:rsidR="006624E4">
        <w:rPr>
          <w:rFonts w:cstheme="minorHAnsi"/>
          <w:i/>
        </w:rPr>
        <w:t>Medical H</w:t>
      </w:r>
      <w:r w:rsidRPr="006624E4">
        <w:rPr>
          <w:rFonts w:cstheme="minorHAnsi"/>
          <w:i/>
        </w:rPr>
        <w:t>ypotheses</w:t>
      </w:r>
      <w:r w:rsidRPr="00131464">
        <w:rPr>
          <w:rFonts w:cstheme="minorHAnsi"/>
        </w:rPr>
        <w:t>, 78(1), 151-154.</w:t>
      </w:r>
    </w:p>
    <w:p w14:paraId="16D48B09" w14:textId="51483675" w:rsidR="004E7C16" w:rsidRPr="00131464" w:rsidRDefault="004E7C16" w:rsidP="004E7C16">
      <w:pPr>
        <w:spacing w:beforeLines="120" w:before="288" w:afterLines="120" w:after="288"/>
        <w:ind w:left="360"/>
        <w:rPr>
          <w:rFonts w:cstheme="minorHAnsi"/>
        </w:rPr>
      </w:pPr>
      <w:r w:rsidRPr="00131464">
        <w:rPr>
          <w:rFonts w:cstheme="minorHAnsi"/>
        </w:rPr>
        <w:t xml:space="preserve">Loenneke, J. P., Kearney, M. L., Thrower, A. D., Collins, S., &amp; Pujol, T. J. (2010). The acute response of practical occlusion in the knee extensors. </w:t>
      </w:r>
      <w:r w:rsidRPr="006624E4">
        <w:rPr>
          <w:rFonts w:cstheme="minorHAnsi"/>
          <w:i/>
        </w:rPr>
        <w:t xml:space="preserve">The </w:t>
      </w:r>
      <w:r w:rsidR="006574DE">
        <w:rPr>
          <w:rFonts w:cstheme="minorHAnsi"/>
          <w:i/>
        </w:rPr>
        <w:t>Journal of Strength and</w:t>
      </w:r>
      <w:r w:rsidRPr="006624E4">
        <w:rPr>
          <w:rFonts w:cstheme="minorHAnsi"/>
          <w:i/>
        </w:rPr>
        <w:t xml:space="preserve"> Conditioning Research</w:t>
      </w:r>
      <w:r w:rsidRPr="00131464">
        <w:rPr>
          <w:rFonts w:cstheme="minorHAnsi"/>
        </w:rPr>
        <w:t>, 24(10), 2831-2834.</w:t>
      </w:r>
    </w:p>
    <w:p w14:paraId="72E6A728" w14:textId="23D5E69C" w:rsidR="004E7C16" w:rsidRPr="00131464" w:rsidRDefault="004E7C16" w:rsidP="004E7C16">
      <w:pPr>
        <w:spacing w:beforeLines="120" w:before="288" w:afterLines="120" w:after="288"/>
        <w:ind w:left="360"/>
        <w:rPr>
          <w:rFonts w:cstheme="minorHAnsi"/>
        </w:rPr>
      </w:pPr>
      <w:r w:rsidRPr="00131464">
        <w:rPr>
          <w:rFonts w:cstheme="minorHAnsi"/>
        </w:rPr>
        <w:t>Loenneke, J. P., Kim, D., Fahs, C. A., Thiebaud, R. S., Abe, T., Larson, R. D., ... &amp; Bemben, M. G. (2015). Effects of exercise with and without different degrees of blood flow restriction on torque a</w:t>
      </w:r>
      <w:r w:rsidR="006624E4">
        <w:rPr>
          <w:rFonts w:cstheme="minorHAnsi"/>
        </w:rPr>
        <w:t xml:space="preserve">nd muscle activation. </w:t>
      </w:r>
      <w:r w:rsidR="006574DE">
        <w:rPr>
          <w:rFonts w:cstheme="minorHAnsi"/>
          <w:i/>
        </w:rPr>
        <w:t>Muscle and</w:t>
      </w:r>
      <w:r w:rsidR="006624E4" w:rsidRPr="006624E4">
        <w:rPr>
          <w:rFonts w:cstheme="minorHAnsi"/>
          <w:i/>
        </w:rPr>
        <w:t xml:space="preserve"> N</w:t>
      </w:r>
      <w:r w:rsidRPr="006624E4">
        <w:rPr>
          <w:rFonts w:cstheme="minorHAnsi"/>
          <w:i/>
        </w:rPr>
        <w:t>erve,</w:t>
      </w:r>
      <w:r w:rsidRPr="00131464">
        <w:rPr>
          <w:rFonts w:cstheme="minorHAnsi"/>
        </w:rPr>
        <w:t xml:space="preserve"> 51(5), 713-721.</w:t>
      </w:r>
    </w:p>
    <w:p w14:paraId="15A7A4C1" w14:textId="38FE37C5" w:rsidR="004E7C16" w:rsidRPr="006624E4" w:rsidRDefault="004E7C16" w:rsidP="004E7C16">
      <w:pPr>
        <w:spacing w:beforeLines="120" w:before="288" w:afterLines="120" w:after="288"/>
        <w:ind w:left="360"/>
        <w:rPr>
          <w:rFonts w:cstheme="minorHAnsi"/>
        </w:rPr>
      </w:pPr>
      <w:r w:rsidRPr="00131464">
        <w:rPr>
          <w:rFonts w:cstheme="minorHAnsi"/>
        </w:rPr>
        <w:t xml:space="preserve">Loenneke, J. P., Kim, D., Fahs, C. A., Thiebaud, R. S., Abe, T., Larson, R. D., ... &amp; Bemben, M. G. (2016). The influence of exercise load with and without different levels of blood flow restriction on acute changes in muscle thickness and lactate. </w:t>
      </w:r>
      <w:r w:rsidR="006624E4">
        <w:rPr>
          <w:rFonts w:cstheme="minorHAnsi"/>
          <w:i/>
        </w:rPr>
        <w:t>Clinical Physiology and Functional I</w:t>
      </w:r>
      <w:r w:rsidRPr="006624E4">
        <w:rPr>
          <w:rFonts w:cstheme="minorHAnsi"/>
          <w:i/>
        </w:rPr>
        <w:t>maging</w:t>
      </w:r>
      <w:r w:rsidRPr="00131464">
        <w:rPr>
          <w:rFonts w:cstheme="minorHAnsi"/>
        </w:rPr>
        <w:t>.</w:t>
      </w:r>
      <w:r w:rsidR="006624E4">
        <w:rPr>
          <w:rFonts w:cstheme="minorHAnsi"/>
        </w:rPr>
        <w:t xml:space="preserve"> </w:t>
      </w:r>
      <w:r w:rsidR="006624E4">
        <w:rPr>
          <w:rFonts w:cstheme="minorHAnsi"/>
          <w:i/>
        </w:rPr>
        <w:t>37</w:t>
      </w:r>
      <w:r w:rsidR="006624E4">
        <w:rPr>
          <w:rFonts w:cstheme="minorHAnsi"/>
        </w:rPr>
        <w:t>(6), 734-740.</w:t>
      </w:r>
    </w:p>
    <w:p w14:paraId="48C66B8F" w14:textId="27BB2B85"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lastRenderedPageBreak/>
        <w:t>Loenneke, J. P., Thiebaud, R. S., Fahs, C. A., Rossow, L. M., Abe, T., &amp; Bemben, M. G. (2013). Effect of cuff type on arterial occlusion. </w:t>
      </w:r>
      <w:r w:rsidR="006624E4">
        <w:rPr>
          <w:rFonts w:cstheme="minorHAnsi"/>
          <w:i/>
          <w:iCs/>
          <w:color w:val="222222"/>
        </w:rPr>
        <w:t>Clinical Physiology and Functional I</w:t>
      </w:r>
      <w:r w:rsidRPr="00131464">
        <w:rPr>
          <w:rFonts w:cstheme="minorHAnsi"/>
          <w:i/>
          <w:iCs/>
          <w:color w:val="222222"/>
        </w:rPr>
        <w:t>maging</w:t>
      </w:r>
      <w:r w:rsidRPr="00131464">
        <w:rPr>
          <w:rFonts w:cstheme="minorHAnsi"/>
          <w:color w:val="222222"/>
          <w:shd w:val="clear" w:color="auto" w:fill="FFFFFF"/>
        </w:rPr>
        <w:t>, </w:t>
      </w:r>
      <w:r w:rsidRPr="00131464">
        <w:rPr>
          <w:rFonts w:cstheme="minorHAnsi"/>
          <w:i/>
          <w:iCs/>
          <w:color w:val="222222"/>
        </w:rPr>
        <w:t>33</w:t>
      </w:r>
      <w:r w:rsidRPr="00131464">
        <w:rPr>
          <w:rFonts w:cstheme="minorHAnsi"/>
          <w:color w:val="222222"/>
          <w:shd w:val="clear" w:color="auto" w:fill="FFFFFF"/>
        </w:rPr>
        <w:t>(4), 325-327.</w:t>
      </w:r>
    </w:p>
    <w:p w14:paraId="7F19359F" w14:textId="77777777" w:rsidR="004E7C16" w:rsidRPr="00131464" w:rsidRDefault="004E7C16" w:rsidP="004E7C16">
      <w:pPr>
        <w:spacing w:beforeLines="120" w:before="288" w:afterLines="120" w:after="288"/>
        <w:ind w:left="360"/>
        <w:rPr>
          <w:rFonts w:cstheme="minorHAnsi"/>
        </w:rPr>
      </w:pPr>
      <w:r w:rsidRPr="00131464">
        <w:rPr>
          <w:rFonts w:cstheme="minorHAnsi"/>
        </w:rPr>
        <w:t xml:space="preserve">Loenneke, J., Fahs, C., Thiebaud, R., Rossow, L., Abe, T., Ye, X., ... &amp; Bemben, M. (2012). The acute muscle swelling effects of blood flow restriction. </w:t>
      </w:r>
      <w:r w:rsidRPr="006624E4">
        <w:rPr>
          <w:rFonts w:cstheme="minorHAnsi"/>
          <w:i/>
        </w:rPr>
        <w:t>Acta Physiologica Hungarica</w:t>
      </w:r>
      <w:r w:rsidRPr="00131464">
        <w:rPr>
          <w:rFonts w:cstheme="minorHAnsi"/>
        </w:rPr>
        <w:t>, 99(4), 400-410.</w:t>
      </w:r>
    </w:p>
    <w:p w14:paraId="052B0B74" w14:textId="77777777"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Loenneke, J., Thiebaud, R. S., Fahs, C. A., Rossow, L. M., Abe, T., &amp; Bemben, M. G. (2014). Blood flow restriction: effects of cuff type on fatigue and perceptual responses to resistance exercise. </w:t>
      </w:r>
      <w:r w:rsidRPr="00131464">
        <w:rPr>
          <w:rFonts w:cstheme="minorHAnsi"/>
          <w:i/>
          <w:iCs/>
          <w:color w:val="222222"/>
        </w:rPr>
        <w:t>Acta Physiologica Hungarica</w:t>
      </w:r>
      <w:r w:rsidRPr="00131464">
        <w:rPr>
          <w:rFonts w:cstheme="minorHAnsi"/>
          <w:color w:val="222222"/>
          <w:shd w:val="clear" w:color="auto" w:fill="FFFFFF"/>
        </w:rPr>
        <w:t>, </w:t>
      </w:r>
      <w:r w:rsidRPr="00131464">
        <w:rPr>
          <w:rFonts w:cstheme="minorHAnsi"/>
          <w:i/>
          <w:iCs/>
          <w:color w:val="222222"/>
        </w:rPr>
        <w:t>101</w:t>
      </w:r>
      <w:r w:rsidRPr="00131464">
        <w:rPr>
          <w:rFonts w:cstheme="minorHAnsi"/>
          <w:color w:val="222222"/>
          <w:shd w:val="clear" w:color="auto" w:fill="FFFFFF"/>
        </w:rPr>
        <w:t>(2), 158-166.</w:t>
      </w:r>
    </w:p>
    <w:p w14:paraId="7C9AA9F5" w14:textId="2E0A1231" w:rsidR="00801679" w:rsidRPr="00C01BC1" w:rsidRDefault="004E7C16" w:rsidP="00C01BC1">
      <w:pPr>
        <w:spacing w:beforeLines="120" w:before="288" w:afterLines="120" w:after="288"/>
        <w:ind w:left="360"/>
        <w:rPr>
          <w:rFonts w:cstheme="minorHAnsi"/>
          <w:color w:val="222222"/>
          <w:shd w:val="clear" w:color="auto" w:fill="FFFFFF"/>
        </w:rPr>
      </w:pPr>
      <w:r w:rsidRPr="00131464">
        <w:rPr>
          <w:rFonts w:cstheme="minorHAnsi"/>
          <w:color w:val="222222"/>
          <w:shd w:val="clear" w:color="auto" w:fill="FFFFFF"/>
        </w:rPr>
        <w:t>Lowery, R. P., Joy, J. M., Loenneke, J. P., Souza, E. O., Machado, M., Dudeck, J. E., &amp; Wilson, J. M. (2014). Practical blood flow restriction training increases muscle hypertrophy during a periodized resistance training programme. </w:t>
      </w:r>
      <w:r w:rsidR="006624E4">
        <w:rPr>
          <w:rFonts w:cstheme="minorHAnsi"/>
          <w:i/>
          <w:iCs/>
          <w:color w:val="222222"/>
        </w:rPr>
        <w:t>Clinical Physiology and Functional I</w:t>
      </w:r>
      <w:r w:rsidRPr="00131464">
        <w:rPr>
          <w:rFonts w:cstheme="minorHAnsi"/>
          <w:i/>
          <w:iCs/>
          <w:color w:val="222222"/>
        </w:rPr>
        <w:t>maging</w:t>
      </w:r>
      <w:r w:rsidRPr="00131464">
        <w:rPr>
          <w:rFonts w:cstheme="minorHAnsi"/>
          <w:color w:val="222222"/>
          <w:shd w:val="clear" w:color="auto" w:fill="FFFFFF"/>
        </w:rPr>
        <w:t>, </w:t>
      </w:r>
      <w:r w:rsidRPr="00131464">
        <w:rPr>
          <w:rFonts w:cstheme="minorHAnsi"/>
          <w:i/>
          <w:iCs/>
          <w:color w:val="222222"/>
        </w:rPr>
        <w:t>34</w:t>
      </w:r>
      <w:r w:rsidRPr="00131464">
        <w:rPr>
          <w:rFonts w:cstheme="minorHAnsi"/>
          <w:color w:val="222222"/>
          <w:shd w:val="clear" w:color="auto" w:fill="FFFFFF"/>
        </w:rPr>
        <w:t>(4), 317-321.</w:t>
      </w:r>
    </w:p>
    <w:p w14:paraId="757CD5B1" w14:textId="7A858514"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Manini, T. M., Yarrow, J. F., Buford, T. W., Clark, B. C., Conover, C. F., &amp; Borst, S. E. (2012). Growth hormone responses to acute resistance exercise with vascular restriction in young and old men. </w:t>
      </w:r>
      <w:r w:rsidR="006574DE">
        <w:rPr>
          <w:rFonts w:cstheme="minorHAnsi"/>
          <w:i/>
          <w:iCs/>
          <w:color w:val="222222"/>
        </w:rPr>
        <w:t>Growth Hormone and</w:t>
      </w:r>
      <w:r w:rsidRPr="00131464">
        <w:rPr>
          <w:rFonts w:cstheme="minorHAnsi"/>
          <w:i/>
          <w:iCs/>
          <w:color w:val="222222"/>
        </w:rPr>
        <w:t xml:space="preserve"> IGF Research</w:t>
      </w:r>
      <w:r w:rsidRPr="00131464">
        <w:rPr>
          <w:rFonts w:cstheme="minorHAnsi"/>
          <w:color w:val="222222"/>
          <w:shd w:val="clear" w:color="auto" w:fill="FFFFFF"/>
        </w:rPr>
        <w:t>, </w:t>
      </w:r>
      <w:r w:rsidRPr="00131464">
        <w:rPr>
          <w:rFonts w:cstheme="minorHAnsi"/>
          <w:i/>
          <w:iCs/>
          <w:color w:val="222222"/>
        </w:rPr>
        <w:t>22</w:t>
      </w:r>
      <w:r w:rsidRPr="00131464">
        <w:rPr>
          <w:rFonts w:cstheme="minorHAnsi"/>
          <w:color w:val="222222"/>
          <w:shd w:val="clear" w:color="auto" w:fill="FFFFFF"/>
        </w:rPr>
        <w:t>(5), 167-172.</w:t>
      </w:r>
    </w:p>
    <w:p w14:paraId="511ED2AC" w14:textId="3D022AF5" w:rsidR="004E7C16" w:rsidRPr="004A5629" w:rsidRDefault="004E7C16" w:rsidP="00131464">
      <w:pPr>
        <w:spacing w:beforeLines="120" w:before="288" w:afterLines="120" w:after="288"/>
        <w:ind w:left="360"/>
        <w:rPr>
          <w:rFonts w:cstheme="minorHAnsi"/>
        </w:rPr>
      </w:pPr>
      <w:r w:rsidRPr="004A5629">
        <w:rPr>
          <w:rFonts w:cstheme="minorHAnsi"/>
          <w:color w:val="222222"/>
          <w:shd w:val="clear" w:color="auto" w:fill="FFFFFF"/>
        </w:rPr>
        <w:t>Miller, A. E. J., MacDougall, J. D., Tarnopolsky, M. A., &amp; Sale, D. G. (1993). Gender differences in strength and muscle fiber characteristics.</w:t>
      </w:r>
      <w:r w:rsidRPr="00131464">
        <w:rPr>
          <w:rFonts w:cstheme="minorHAnsi"/>
          <w:color w:val="222222"/>
          <w:shd w:val="clear" w:color="auto" w:fill="FFFFFF"/>
        </w:rPr>
        <w:t> </w:t>
      </w:r>
      <w:r w:rsidR="006624E4">
        <w:rPr>
          <w:rFonts w:cstheme="minorHAnsi"/>
          <w:i/>
          <w:iCs/>
          <w:color w:val="222222"/>
        </w:rPr>
        <w:t>European Journal of Applied Physiology and Occupational P</w:t>
      </w:r>
      <w:r w:rsidRPr="004A5629">
        <w:rPr>
          <w:rFonts w:cstheme="minorHAnsi"/>
          <w:i/>
          <w:iCs/>
          <w:color w:val="222222"/>
        </w:rPr>
        <w:t>hysiology</w:t>
      </w:r>
      <w:r w:rsidRPr="004A5629">
        <w:rPr>
          <w:rFonts w:cstheme="minorHAnsi"/>
          <w:color w:val="222222"/>
          <w:shd w:val="clear" w:color="auto" w:fill="FFFFFF"/>
        </w:rPr>
        <w:t>,</w:t>
      </w:r>
      <w:r w:rsidRPr="00131464">
        <w:rPr>
          <w:rFonts w:cstheme="minorHAnsi"/>
          <w:color w:val="222222"/>
          <w:shd w:val="clear" w:color="auto" w:fill="FFFFFF"/>
        </w:rPr>
        <w:t> </w:t>
      </w:r>
      <w:r w:rsidRPr="004A5629">
        <w:rPr>
          <w:rFonts w:cstheme="minorHAnsi"/>
          <w:i/>
          <w:iCs/>
          <w:color w:val="222222"/>
        </w:rPr>
        <w:t>66</w:t>
      </w:r>
      <w:r w:rsidRPr="004A5629">
        <w:rPr>
          <w:rFonts w:cstheme="minorHAnsi"/>
          <w:color w:val="222222"/>
          <w:shd w:val="clear" w:color="auto" w:fill="FFFFFF"/>
        </w:rPr>
        <w:t>(3), 254-262.</w:t>
      </w:r>
    </w:p>
    <w:p w14:paraId="2684F591" w14:textId="2D6A27E7" w:rsidR="004E7C16" w:rsidRDefault="004E7C16" w:rsidP="004E7C16">
      <w:pPr>
        <w:spacing w:beforeLines="120" w:before="288" w:afterLines="120" w:after="288"/>
        <w:ind w:left="360"/>
        <w:rPr>
          <w:rFonts w:cstheme="minorHAnsi"/>
          <w:color w:val="1A1A1A"/>
        </w:rPr>
      </w:pPr>
      <w:r w:rsidRPr="00131464">
        <w:rPr>
          <w:rFonts w:cstheme="minorHAnsi"/>
          <w:color w:val="1A1A1A"/>
        </w:rPr>
        <w:t xml:space="preserve">Moritani, T., Sherman, W. M., Shibata, M., Matsumoto, T., &amp; Shinohara, M. (1992). Oxygen availability and motor unit activity in humans. </w:t>
      </w:r>
      <w:r w:rsidR="006624E4">
        <w:rPr>
          <w:rFonts w:cstheme="minorHAnsi"/>
          <w:i/>
          <w:iCs/>
          <w:color w:val="1A1A1A"/>
        </w:rPr>
        <w:t xml:space="preserve">European Journal of Applied Physiology and Occupational </w:t>
      </w:r>
      <w:r w:rsidR="002130EC">
        <w:rPr>
          <w:rFonts w:cstheme="minorHAnsi"/>
          <w:i/>
          <w:iCs/>
          <w:color w:val="1A1A1A"/>
        </w:rPr>
        <w:t>P</w:t>
      </w:r>
      <w:r w:rsidRPr="00131464">
        <w:rPr>
          <w:rFonts w:cstheme="minorHAnsi"/>
          <w:i/>
          <w:iCs/>
          <w:color w:val="1A1A1A"/>
        </w:rPr>
        <w:t>hysiology</w:t>
      </w:r>
      <w:r w:rsidRPr="00131464">
        <w:rPr>
          <w:rFonts w:cstheme="minorHAnsi"/>
          <w:color w:val="1A1A1A"/>
        </w:rPr>
        <w:t xml:space="preserve">, </w:t>
      </w:r>
      <w:r w:rsidRPr="00131464">
        <w:rPr>
          <w:rFonts w:cstheme="minorHAnsi"/>
          <w:i/>
          <w:iCs/>
          <w:color w:val="1A1A1A"/>
        </w:rPr>
        <w:t>64</w:t>
      </w:r>
      <w:r w:rsidRPr="00131464">
        <w:rPr>
          <w:rFonts w:cstheme="minorHAnsi"/>
          <w:color w:val="1A1A1A"/>
        </w:rPr>
        <w:t>(6), 552-556.</w:t>
      </w:r>
    </w:p>
    <w:p w14:paraId="15A00DFD" w14:textId="6041AEFA" w:rsidR="004A625C" w:rsidRPr="004A625C" w:rsidRDefault="004A625C" w:rsidP="004A625C">
      <w:pPr>
        <w:ind w:left="360"/>
        <w:rPr>
          <w:color w:val="000000" w:themeColor="text1"/>
        </w:rPr>
      </w:pPr>
      <w:r w:rsidRPr="004A625C">
        <w:rPr>
          <w:color w:val="000000" w:themeColor="text1"/>
          <w:shd w:val="clear" w:color="auto" w:fill="FFFFFF"/>
        </w:rPr>
        <w:t>Plowman, S. A., &amp; Smith, D. L. (2017).</w:t>
      </w:r>
      <w:r w:rsidRPr="004A625C">
        <w:rPr>
          <w:rStyle w:val="apple-converted-space"/>
          <w:color w:val="000000" w:themeColor="text1"/>
          <w:shd w:val="clear" w:color="auto" w:fill="FFFFFF"/>
        </w:rPr>
        <w:t> </w:t>
      </w:r>
      <w:r w:rsidRPr="004A625C">
        <w:rPr>
          <w:i/>
          <w:iCs/>
          <w:color w:val="000000" w:themeColor="text1"/>
          <w:shd w:val="clear" w:color="auto" w:fill="FFFFFF"/>
        </w:rPr>
        <w:t>Exercise Physiology for Health Fitness and Performance</w:t>
      </w:r>
      <w:r w:rsidRPr="004A625C">
        <w:rPr>
          <w:color w:val="000000" w:themeColor="text1"/>
          <w:shd w:val="clear" w:color="auto" w:fill="FFFFFF"/>
        </w:rPr>
        <w:t>. Lippincott Williams &amp; Wilkins.</w:t>
      </w:r>
    </w:p>
    <w:p w14:paraId="55CD706D" w14:textId="3FDD7461" w:rsidR="004E7C16" w:rsidRDefault="004E7C16" w:rsidP="004E7C16">
      <w:pPr>
        <w:spacing w:beforeLines="120" w:before="288" w:afterLines="120" w:after="288"/>
        <w:ind w:left="360"/>
        <w:rPr>
          <w:rFonts w:cstheme="minorHAnsi"/>
        </w:rPr>
      </w:pPr>
      <w:r w:rsidRPr="00131464">
        <w:rPr>
          <w:rFonts w:cstheme="minorHAnsi"/>
        </w:rPr>
        <w:t xml:space="preserve">Potvin, J. R. (1997). Effects of muscle kinematics on surface EMG amplitude and frequency during fatiguing dynamic contractions. </w:t>
      </w:r>
      <w:r w:rsidRPr="002130EC">
        <w:rPr>
          <w:rFonts w:cstheme="minorHAnsi"/>
          <w:i/>
        </w:rPr>
        <w:t>Journal of Applied Physiology</w:t>
      </w:r>
      <w:r w:rsidRPr="00131464">
        <w:rPr>
          <w:rFonts w:cstheme="minorHAnsi"/>
        </w:rPr>
        <w:t>, 82(1), 144-151.</w:t>
      </w:r>
    </w:p>
    <w:p w14:paraId="2DC693D1" w14:textId="49833D19" w:rsidR="001C350C" w:rsidRPr="001C350C" w:rsidRDefault="001C350C" w:rsidP="001C350C">
      <w:pPr>
        <w:ind w:left="360"/>
        <w:rPr>
          <w:rFonts w:asciiTheme="minorHAnsi" w:hAnsiTheme="minorHAnsi" w:cstheme="minorHAnsi"/>
        </w:rPr>
      </w:pPr>
      <w:r w:rsidRPr="001C350C">
        <w:rPr>
          <w:rFonts w:asciiTheme="minorHAnsi" w:hAnsiTheme="minorHAnsi" w:cstheme="minorHAnsi"/>
          <w:color w:val="222222"/>
          <w:shd w:val="clear" w:color="auto" w:fill="FFFFFF"/>
        </w:rPr>
        <w:t>Robertson, R. J., Goss, F. L., Rutkowski, J., Lenz, B., Dixon, C., Timmer, J., ... &amp; Andreacci, J. (2003). Concurrent validation of the OMNI perceived exertion scale for resistance exercise.</w:t>
      </w:r>
      <w:r w:rsidRPr="001C350C">
        <w:rPr>
          <w:rStyle w:val="apple-converted-space"/>
          <w:rFonts w:asciiTheme="minorHAnsi" w:hAnsiTheme="minorHAnsi" w:cstheme="minorHAnsi"/>
          <w:color w:val="222222"/>
          <w:shd w:val="clear" w:color="auto" w:fill="FFFFFF"/>
        </w:rPr>
        <w:t> </w:t>
      </w:r>
      <w:r w:rsidRPr="001C350C">
        <w:rPr>
          <w:rFonts w:asciiTheme="minorHAnsi" w:hAnsiTheme="minorHAnsi" w:cstheme="minorHAnsi"/>
          <w:i/>
          <w:iCs/>
          <w:color w:val="222222"/>
        </w:rPr>
        <w:t>Medicine &amp; Science in Sports &amp; Exercise</w:t>
      </w:r>
      <w:r w:rsidRPr="001C350C">
        <w:rPr>
          <w:rFonts w:asciiTheme="minorHAnsi" w:hAnsiTheme="minorHAnsi" w:cstheme="minorHAnsi"/>
          <w:color w:val="222222"/>
          <w:shd w:val="clear" w:color="auto" w:fill="FFFFFF"/>
        </w:rPr>
        <w:t>,</w:t>
      </w:r>
      <w:r w:rsidRPr="001C350C">
        <w:rPr>
          <w:rStyle w:val="apple-converted-space"/>
          <w:rFonts w:asciiTheme="minorHAnsi" w:hAnsiTheme="minorHAnsi" w:cstheme="minorHAnsi"/>
          <w:color w:val="222222"/>
          <w:shd w:val="clear" w:color="auto" w:fill="FFFFFF"/>
        </w:rPr>
        <w:t> </w:t>
      </w:r>
      <w:r w:rsidRPr="001C350C">
        <w:rPr>
          <w:rFonts w:asciiTheme="minorHAnsi" w:hAnsiTheme="minorHAnsi" w:cstheme="minorHAnsi"/>
          <w:i/>
          <w:iCs/>
          <w:color w:val="222222"/>
        </w:rPr>
        <w:t>35</w:t>
      </w:r>
      <w:r w:rsidRPr="001C350C">
        <w:rPr>
          <w:rFonts w:asciiTheme="minorHAnsi" w:hAnsiTheme="minorHAnsi" w:cstheme="minorHAnsi"/>
          <w:color w:val="222222"/>
          <w:shd w:val="clear" w:color="auto" w:fill="FFFFFF"/>
        </w:rPr>
        <w:t>(2), 333-341.</w:t>
      </w:r>
    </w:p>
    <w:p w14:paraId="455EDAA4" w14:textId="6DD74750"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Schoenfeld, B. J. (2010). The mechanisms of muscle hypertrophy and their application to resistance training. </w:t>
      </w:r>
      <w:r w:rsidR="006574DE">
        <w:rPr>
          <w:rFonts w:cstheme="minorHAnsi"/>
          <w:i/>
          <w:iCs/>
          <w:color w:val="222222"/>
        </w:rPr>
        <w:t>The Journal of Strength and</w:t>
      </w:r>
      <w:r w:rsidRPr="00131464">
        <w:rPr>
          <w:rFonts w:cstheme="minorHAnsi"/>
          <w:i/>
          <w:iCs/>
          <w:color w:val="222222"/>
        </w:rPr>
        <w:t xml:space="preserve"> Conditioning Research</w:t>
      </w:r>
      <w:r w:rsidRPr="00131464">
        <w:rPr>
          <w:rFonts w:cstheme="minorHAnsi"/>
          <w:color w:val="222222"/>
          <w:shd w:val="clear" w:color="auto" w:fill="FFFFFF"/>
        </w:rPr>
        <w:t>, </w:t>
      </w:r>
      <w:r w:rsidRPr="00131464">
        <w:rPr>
          <w:rFonts w:cstheme="minorHAnsi"/>
          <w:i/>
          <w:iCs/>
          <w:color w:val="222222"/>
        </w:rPr>
        <w:t>24</w:t>
      </w:r>
      <w:r w:rsidRPr="00131464">
        <w:rPr>
          <w:rFonts w:cstheme="minorHAnsi"/>
          <w:color w:val="222222"/>
          <w:shd w:val="clear" w:color="auto" w:fill="FFFFFF"/>
        </w:rPr>
        <w:t>(10), 2857-2872.</w:t>
      </w:r>
    </w:p>
    <w:p w14:paraId="62F6A5A2" w14:textId="77777777" w:rsidR="004E7C16" w:rsidRPr="00131464" w:rsidRDefault="004E7C16" w:rsidP="004E7C16">
      <w:pPr>
        <w:spacing w:beforeLines="120" w:before="288" w:afterLines="120" w:after="288"/>
        <w:ind w:left="360"/>
        <w:rPr>
          <w:rFonts w:cstheme="minorHAnsi"/>
        </w:rPr>
      </w:pPr>
      <w:r w:rsidRPr="00131464">
        <w:rPr>
          <w:rFonts w:cstheme="minorHAnsi"/>
        </w:rPr>
        <w:lastRenderedPageBreak/>
        <w:t xml:space="preserve">Semmler, J. G., Tucker, K. J., Allen, T. J., &amp; Proske, U. (2007). Eccentric exercise increases EMG amplitude and force fluctuations during submaximal contractions of elbow flexor muscles. </w:t>
      </w:r>
      <w:r w:rsidRPr="002130EC">
        <w:rPr>
          <w:rFonts w:cstheme="minorHAnsi"/>
          <w:i/>
        </w:rPr>
        <w:t>Journal of Applied Physiology</w:t>
      </w:r>
      <w:r w:rsidRPr="00131464">
        <w:rPr>
          <w:rFonts w:cstheme="minorHAnsi"/>
        </w:rPr>
        <w:t>, 103(3), 979-989.</w:t>
      </w:r>
    </w:p>
    <w:p w14:paraId="2B3D32CF" w14:textId="77777777" w:rsidR="004E7C16" w:rsidRPr="004A5629" w:rsidRDefault="004E7C16" w:rsidP="00131464">
      <w:pPr>
        <w:spacing w:beforeLines="120" w:before="288" w:afterLines="120" w:after="288"/>
        <w:ind w:left="360"/>
        <w:rPr>
          <w:rFonts w:cstheme="minorHAnsi"/>
        </w:rPr>
      </w:pPr>
      <w:r w:rsidRPr="004A5629">
        <w:rPr>
          <w:rFonts w:cstheme="minorHAnsi"/>
          <w:color w:val="222222"/>
          <w:shd w:val="clear" w:color="auto" w:fill="FFFFFF"/>
        </w:rPr>
        <w:t>Suga, T., Okita, K., Morita, N., Yokota, T., Hirabayashi, K., Horiuchi, M., ... &amp; Tsutsui, H. (2009). Intramuscular metabolism during low-intensity resistance exercise with blood flow restriction.</w:t>
      </w:r>
      <w:r w:rsidRPr="00131464">
        <w:rPr>
          <w:rFonts w:cstheme="minorHAnsi"/>
          <w:color w:val="222222"/>
          <w:shd w:val="clear" w:color="auto" w:fill="FFFFFF"/>
        </w:rPr>
        <w:t> </w:t>
      </w:r>
      <w:r w:rsidRPr="004A5629">
        <w:rPr>
          <w:rFonts w:cstheme="minorHAnsi"/>
          <w:i/>
          <w:iCs/>
          <w:color w:val="222222"/>
        </w:rPr>
        <w:t>Journal of Applied Physiology</w:t>
      </w:r>
      <w:r w:rsidRPr="004A5629">
        <w:rPr>
          <w:rFonts w:cstheme="minorHAnsi"/>
          <w:color w:val="222222"/>
          <w:shd w:val="clear" w:color="auto" w:fill="FFFFFF"/>
        </w:rPr>
        <w:t>,</w:t>
      </w:r>
      <w:r w:rsidRPr="00131464">
        <w:rPr>
          <w:rFonts w:cstheme="minorHAnsi"/>
          <w:color w:val="222222"/>
          <w:shd w:val="clear" w:color="auto" w:fill="FFFFFF"/>
        </w:rPr>
        <w:t> </w:t>
      </w:r>
      <w:r w:rsidRPr="004A5629">
        <w:rPr>
          <w:rFonts w:cstheme="minorHAnsi"/>
          <w:i/>
          <w:iCs/>
          <w:color w:val="222222"/>
        </w:rPr>
        <w:t>106</w:t>
      </w:r>
      <w:r w:rsidRPr="004A5629">
        <w:rPr>
          <w:rFonts w:cstheme="minorHAnsi"/>
          <w:color w:val="222222"/>
          <w:shd w:val="clear" w:color="auto" w:fill="FFFFFF"/>
        </w:rPr>
        <w:t>(4), 1119-1124.</w:t>
      </w:r>
    </w:p>
    <w:p w14:paraId="65D30BCF" w14:textId="64034C5A" w:rsidR="004E7C16" w:rsidRPr="004A5629" w:rsidRDefault="004E7C16" w:rsidP="00131464">
      <w:pPr>
        <w:spacing w:beforeLines="120" w:before="288" w:afterLines="120" w:after="288"/>
        <w:ind w:left="360"/>
        <w:rPr>
          <w:rFonts w:cstheme="minorHAnsi"/>
        </w:rPr>
      </w:pPr>
      <w:r w:rsidRPr="004A5629">
        <w:rPr>
          <w:rFonts w:cstheme="minorHAnsi"/>
          <w:color w:val="222222"/>
          <w:shd w:val="clear" w:color="auto" w:fill="FFFFFF"/>
        </w:rPr>
        <w:t>Takarada, Y., Nakamura, Y., Aruga, S., Onda, T., Miyazaki, S., &amp; Ishii, N. (2000). Rapid increase in plasma growth hormone after low-intensity resistance exercise with vascular occlusion.</w:t>
      </w:r>
      <w:r w:rsidRPr="00131464">
        <w:rPr>
          <w:rFonts w:cstheme="minorHAnsi"/>
          <w:color w:val="222222"/>
          <w:shd w:val="clear" w:color="auto" w:fill="FFFFFF"/>
        </w:rPr>
        <w:t> </w:t>
      </w:r>
      <w:r w:rsidR="002130EC">
        <w:rPr>
          <w:rFonts w:cstheme="minorHAnsi"/>
          <w:i/>
          <w:iCs/>
          <w:color w:val="222222"/>
        </w:rPr>
        <w:t>Journal of Applied P</w:t>
      </w:r>
      <w:r w:rsidRPr="004A5629">
        <w:rPr>
          <w:rFonts w:cstheme="minorHAnsi"/>
          <w:i/>
          <w:iCs/>
          <w:color w:val="222222"/>
        </w:rPr>
        <w:t>hysiology</w:t>
      </w:r>
      <w:r w:rsidRPr="004A5629">
        <w:rPr>
          <w:rFonts w:cstheme="minorHAnsi"/>
          <w:color w:val="222222"/>
          <w:shd w:val="clear" w:color="auto" w:fill="FFFFFF"/>
        </w:rPr>
        <w:t>,</w:t>
      </w:r>
      <w:r w:rsidRPr="00131464">
        <w:rPr>
          <w:rFonts w:cstheme="minorHAnsi"/>
          <w:color w:val="222222"/>
          <w:shd w:val="clear" w:color="auto" w:fill="FFFFFF"/>
        </w:rPr>
        <w:t> </w:t>
      </w:r>
      <w:r w:rsidRPr="004A5629">
        <w:rPr>
          <w:rFonts w:cstheme="minorHAnsi"/>
          <w:i/>
          <w:iCs/>
          <w:color w:val="222222"/>
        </w:rPr>
        <w:t>88</w:t>
      </w:r>
      <w:r w:rsidRPr="004A5629">
        <w:rPr>
          <w:rFonts w:cstheme="minorHAnsi"/>
          <w:color w:val="222222"/>
          <w:shd w:val="clear" w:color="auto" w:fill="FFFFFF"/>
        </w:rPr>
        <w:t>(1), 61-65.</w:t>
      </w:r>
    </w:p>
    <w:p w14:paraId="6C78F184" w14:textId="1250B18E"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Takarada, Y., Takazawa, H., Sato, Y., Takebayashi, S., Tanaka, Y., &amp; Ishii, N. (2000). Effects of resistance exercise combined with moderate vascular occlusion on muscular function in humans. </w:t>
      </w:r>
      <w:r w:rsidR="002130EC">
        <w:rPr>
          <w:rFonts w:cstheme="minorHAnsi"/>
          <w:i/>
          <w:iCs/>
          <w:color w:val="222222"/>
        </w:rPr>
        <w:t>Journal of Applied P</w:t>
      </w:r>
      <w:r w:rsidRPr="00131464">
        <w:rPr>
          <w:rFonts w:cstheme="minorHAnsi"/>
          <w:i/>
          <w:iCs/>
          <w:color w:val="222222"/>
        </w:rPr>
        <w:t>hysiology</w:t>
      </w:r>
      <w:r w:rsidRPr="00131464">
        <w:rPr>
          <w:rFonts w:cstheme="minorHAnsi"/>
          <w:color w:val="222222"/>
          <w:shd w:val="clear" w:color="auto" w:fill="FFFFFF"/>
        </w:rPr>
        <w:t>, </w:t>
      </w:r>
      <w:r w:rsidRPr="00131464">
        <w:rPr>
          <w:rFonts w:cstheme="minorHAnsi"/>
          <w:i/>
          <w:iCs/>
          <w:color w:val="222222"/>
        </w:rPr>
        <w:t>88</w:t>
      </w:r>
      <w:r w:rsidRPr="00131464">
        <w:rPr>
          <w:rFonts w:cstheme="minorHAnsi"/>
          <w:color w:val="222222"/>
          <w:shd w:val="clear" w:color="auto" w:fill="FFFFFF"/>
        </w:rPr>
        <w:t>(6), 2097-2106.</w:t>
      </w:r>
    </w:p>
    <w:p w14:paraId="76D655AD" w14:textId="4833F9FE" w:rsidR="004E7C16" w:rsidRDefault="004E7C16" w:rsidP="00131464">
      <w:pPr>
        <w:spacing w:beforeLines="120" w:before="288" w:afterLines="120" w:after="288"/>
        <w:ind w:left="360"/>
        <w:rPr>
          <w:rFonts w:cstheme="minorHAnsi"/>
          <w:color w:val="222222"/>
          <w:shd w:val="clear" w:color="auto" w:fill="FFFFFF"/>
        </w:rPr>
      </w:pPr>
      <w:r w:rsidRPr="004A5629">
        <w:rPr>
          <w:rFonts w:cstheme="minorHAnsi"/>
          <w:color w:val="222222"/>
          <w:shd w:val="clear" w:color="auto" w:fill="FFFFFF"/>
        </w:rPr>
        <w:t>Takarada, Y., Takazawa, H., Sato, Y., Takebayashi, S., Tanaka, Y., &amp; Ishii, N. (2000). Effects of resistance exercise combined with moderate vascular occlusion on muscular function in humans.</w:t>
      </w:r>
      <w:r w:rsidRPr="00131464">
        <w:rPr>
          <w:rFonts w:cstheme="minorHAnsi"/>
          <w:color w:val="222222"/>
          <w:shd w:val="clear" w:color="auto" w:fill="FFFFFF"/>
        </w:rPr>
        <w:t> </w:t>
      </w:r>
      <w:r w:rsidR="002130EC">
        <w:rPr>
          <w:rFonts w:cstheme="minorHAnsi"/>
          <w:i/>
          <w:iCs/>
          <w:color w:val="222222"/>
        </w:rPr>
        <w:t>Journal of Applied P</w:t>
      </w:r>
      <w:r w:rsidRPr="004A5629">
        <w:rPr>
          <w:rFonts w:cstheme="minorHAnsi"/>
          <w:i/>
          <w:iCs/>
          <w:color w:val="222222"/>
        </w:rPr>
        <w:t>hysiology</w:t>
      </w:r>
      <w:r w:rsidRPr="004A5629">
        <w:rPr>
          <w:rFonts w:cstheme="minorHAnsi"/>
          <w:color w:val="222222"/>
          <w:shd w:val="clear" w:color="auto" w:fill="FFFFFF"/>
        </w:rPr>
        <w:t>,</w:t>
      </w:r>
      <w:r w:rsidRPr="00131464">
        <w:rPr>
          <w:rFonts w:cstheme="minorHAnsi"/>
          <w:color w:val="222222"/>
          <w:shd w:val="clear" w:color="auto" w:fill="FFFFFF"/>
        </w:rPr>
        <w:t> </w:t>
      </w:r>
      <w:r w:rsidRPr="004A5629">
        <w:rPr>
          <w:rFonts w:cstheme="minorHAnsi"/>
          <w:i/>
          <w:iCs/>
          <w:color w:val="222222"/>
        </w:rPr>
        <w:t>88</w:t>
      </w:r>
      <w:r w:rsidRPr="004A5629">
        <w:rPr>
          <w:rFonts w:cstheme="minorHAnsi"/>
          <w:color w:val="222222"/>
          <w:shd w:val="clear" w:color="auto" w:fill="FFFFFF"/>
        </w:rPr>
        <w:t>(6), 2097-2106.</w:t>
      </w:r>
    </w:p>
    <w:p w14:paraId="0D0A64A9" w14:textId="00C35AA7" w:rsidR="009C75F9" w:rsidRPr="004A5629" w:rsidRDefault="009C75F9" w:rsidP="009C75F9">
      <w:pPr>
        <w:ind w:left="360"/>
        <w:rPr>
          <w:rFonts w:cstheme="minorHAnsi"/>
        </w:rPr>
      </w:pPr>
      <w:r w:rsidRPr="009C75F9">
        <w:rPr>
          <w:rFonts w:asciiTheme="minorHAnsi" w:hAnsiTheme="minorHAnsi" w:cstheme="minorHAnsi"/>
          <w:color w:val="222222"/>
          <w:shd w:val="clear" w:color="auto" w:fill="FFFFFF"/>
        </w:rPr>
        <w:t>Van Beaumont, W., Greenleaf, J. E., &amp; Juhos, L. (1972). Disproportional changes in hematocrit, plasma volume, and proteins during exercise and bed rest. </w:t>
      </w:r>
      <w:r w:rsidRPr="009C75F9">
        <w:rPr>
          <w:rFonts w:asciiTheme="minorHAnsi" w:hAnsiTheme="minorHAnsi" w:cstheme="minorHAnsi"/>
          <w:i/>
          <w:iCs/>
          <w:color w:val="222222"/>
        </w:rPr>
        <w:t>Journal of Applied Physiology</w:t>
      </w:r>
      <w:r w:rsidRPr="009C75F9">
        <w:rPr>
          <w:rFonts w:asciiTheme="minorHAnsi" w:hAnsiTheme="minorHAnsi" w:cstheme="minorHAnsi"/>
          <w:color w:val="222222"/>
          <w:shd w:val="clear" w:color="auto" w:fill="FFFFFF"/>
        </w:rPr>
        <w:t>, </w:t>
      </w:r>
      <w:r w:rsidRPr="009C75F9">
        <w:rPr>
          <w:rFonts w:asciiTheme="minorHAnsi" w:hAnsiTheme="minorHAnsi" w:cstheme="minorHAnsi"/>
          <w:i/>
          <w:iCs/>
          <w:color w:val="222222"/>
        </w:rPr>
        <w:t>33</w:t>
      </w:r>
      <w:r w:rsidRPr="009C75F9">
        <w:rPr>
          <w:rFonts w:asciiTheme="minorHAnsi" w:hAnsiTheme="minorHAnsi" w:cstheme="minorHAnsi"/>
          <w:color w:val="222222"/>
          <w:shd w:val="clear" w:color="auto" w:fill="FFFFFF"/>
        </w:rPr>
        <w:t>(1), 55-61.</w:t>
      </w:r>
    </w:p>
    <w:p w14:paraId="17A1D073" w14:textId="1A36FAC4"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Weiss, L. W., Cureton, K. J., &amp; Thompson, F. N. (1983). Comparison of serum testosterone and androstenedione responses to weight lifting in men and women. </w:t>
      </w:r>
      <w:r w:rsidR="002130EC">
        <w:rPr>
          <w:rFonts w:cstheme="minorHAnsi"/>
          <w:i/>
          <w:iCs/>
          <w:color w:val="222222"/>
        </w:rPr>
        <w:t>European Journal of Applied Physiology and Occupational P</w:t>
      </w:r>
      <w:r w:rsidRPr="00131464">
        <w:rPr>
          <w:rFonts w:cstheme="minorHAnsi"/>
          <w:i/>
          <w:iCs/>
          <w:color w:val="222222"/>
        </w:rPr>
        <w:t>hysiology</w:t>
      </w:r>
      <w:r w:rsidRPr="00131464">
        <w:rPr>
          <w:rFonts w:cstheme="minorHAnsi"/>
          <w:color w:val="222222"/>
          <w:shd w:val="clear" w:color="auto" w:fill="FFFFFF"/>
        </w:rPr>
        <w:t>, </w:t>
      </w:r>
      <w:r w:rsidRPr="00131464">
        <w:rPr>
          <w:rFonts w:cstheme="minorHAnsi"/>
          <w:i/>
          <w:iCs/>
          <w:color w:val="222222"/>
        </w:rPr>
        <w:t>50</w:t>
      </w:r>
      <w:r w:rsidRPr="00131464">
        <w:rPr>
          <w:rFonts w:cstheme="minorHAnsi"/>
          <w:color w:val="222222"/>
          <w:shd w:val="clear" w:color="auto" w:fill="FFFFFF"/>
        </w:rPr>
        <w:t>(3), 413-419.</w:t>
      </w:r>
    </w:p>
    <w:p w14:paraId="35C69655" w14:textId="3A067495"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t>Wernbom, M., J</w:t>
      </w:r>
      <w:r w:rsidRPr="00131464">
        <w:rPr>
          <w:rFonts w:eastAsia="Helvetica" w:cstheme="minorHAnsi"/>
          <w:color w:val="222222"/>
          <w:shd w:val="clear" w:color="auto" w:fill="FFFFFF"/>
        </w:rPr>
        <w:t>ärre</w:t>
      </w:r>
      <w:r w:rsidRPr="00131464">
        <w:rPr>
          <w:rFonts w:cstheme="minorHAnsi"/>
          <w:color w:val="222222"/>
          <w:shd w:val="clear" w:color="auto" w:fill="FFFFFF"/>
        </w:rPr>
        <w:t>bring, R., Andreasson, M. A., &amp; Augustsson, J. (2009). Acute effects of blood flow restriction on muscle activity and endurance during fatiguing dynamic knee extensions at low load. </w:t>
      </w:r>
      <w:r w:rsidR="006574DE">
        <w:rPr>
          <w:rFonts w:cstheme="minorHAnsi"/>
          <w:i/>
          <w:iCs/>
          <w:color w:val="222222"/>
        </w:rPr>
        <w:t>The Journal of Strength and</w:t>
      </w:r>
      <w:r w:rsidRPr="00131464">
        <w:rPr>
          <w:rFonts w:cstheme="minorHAnsi"/>
          <w:i/>
          <w:iCs/>
          <w:color w:val="222222"/>
        </w:rPr>
        <w:t xml:space="preserve"> Conditioning Research</w:t>
      </w:r>
      <w:r w:rsidRPr="00131464">
        <w:rPr>
          <w:rFonts w:cstheme="minorHAnsi"/>
          <w:color w:val="222222"/>
          <w:shd w:val="clear" w:color="auto" w:fill="FFFFFF"/>
        </w:rPr>
        <w:t>, </w:t>
      </w:r>
      <w:r w:rsidRPr="00131464">
        <w:rPr>
          <w:rFonts w:cstheme="minorHAnsi"/>
          <w:i/>
          <w:iCs/>
          <w:color w:val="222222"/>
        </w:rPr>
        <w:t>23</w:t>
      </w:r>
      <w:r w:rsidRPr="00131464">
        <w:rPr>
          <w:rFonts w:cstheme="minorHAnsi"/>
          <w:color w:val="222222"/>
          <w:shd w:val="clear" w:color="auto" w:fill="FFFFFF"/>
        </w:rPr>
        <w:t>(8), 2389-2395.</w:t>
      </w:r>
    </w:p>
    <w:p w14:paraId="1E820A75" w14:textId="41D76897" w:rsidR="004E7C16" w:rsidRDefault="004E7C16" w:rsidP="004E7C16">
      <w:pPr>
        <w:spacing w:beforeLines="120" w:before="288" w:afterLines="120" w:after="288"/>
        <w:ind w:left="360"/>
        <w:rPr>
          <w:rFonts w:cstheme="minorHAnsi"/>
          <w:color w:val="1A1A1A"/>
        </w:rPr>
      </w:pPr>
      <w:r w:rsidRPr="00131464">
        <w:rPr>
          <w:rFonts w:cstheme="minorHAnsi"/>
          <w:color w:val="1A1A1A"/>
        </w:rPr>
        <w:t xml:space="preserve">Wilson, J. M., Lowery, R. P., Joy, J. M., Loenneke, J. P., &amp; Naimo, M. A. (2013). Practical blood flow restriction training increases acute determinants of hypertrophy without increasing indices of muscle damage. </w:t>
      </w:r>
      <w:r w:rsidR="006574DE">
        <w:rPr>
          <w:rFonts w:cstheme="minorHAnsi"/>
          <w:i/>
          <w:iCs/>
          <w:color w:val="1A1A1A"/>
        </w:rPr>
        <w:t>The Journal of Strength and</w:t>
      </w:r>
      <w:r w:rsidRPr="00131464">
        <w:rPr>
          <w:rFonts w:cstheme="minorHAnsi"/>
          <w:i/>
          <w:iCs/>
          <w:color w:val="1A1A1A"/>
        </w:rPr>
        <w:t xml:space="preserve"> Conditioning Research</w:t>
      </w:r>
      <w:r w:rsidRPr="00131464">
        <w:rPr>
          <w:rFonts w:cstheme="minorHAnsi"/>
          <w:color w:val="1A1A1A"/>
        </w:rPr>
        <w:t xml:space="preserve">, </w:t>
      </w:r>
      <w:r w:rsidRPr="00131464">
        <w:rPr>
          <w:rFonts w:cstheme="minorHAnsi"/>
          <w:i/>
          <w:iCs/>
          <w:color w:val="1A1A1A"/>
        </w:rPr>
        <w:t>27</w:t>
      </w:r>
      <w:r w:rsidRPr="00131464">
        <w:rPr>
          <w:rFonts w:cstheme="minorHAnsi"/>
          <w:color w:val="1A1A1A"/>
        </w:rPr>
        <w:t>(11), 3068-3075.</w:t>
      </w:r>
    </w:p>
    <w:p w14:paraId="0801A5AA" w14:textId="77777777" w:rsidR="005F2CC8" w:rsidRPr="005F2CC8" w:rsidRDefault="005F2CC8" w:rsidP="005F2CC8">
      <w:pPr>
        <w:ind w:left="360"/>
        <w:rPr>
          <w:rFonts w:asciiTheme="minorHAnsi" w:hAnsiTheme="minorHAnsi" w:cstheme="minorHAnsi"/>
        </w:rPr>
      </w:pPr>
      <w:r w:rsidRPr="005F2CC8">
        <w:rPr>
          <w:rFonts w:asciiTheme="minorHAnsi" w:hAnsiTheme="minorHAnsi" w:cstheme="minorHAnsi"/>
          <w:color w:val="222222"/>
          <w:shd w:val="clear" w:color="auto" w:fill="FFFFFF"/>
        </w:rPr>
        <w:t>Xu, D., Zou, L., Xing, Y., Hou, L., Wei, Y., Zhang, J., ... &amp; Ma, Y. (2013). Diagnostic value of ankle-brachial index in peripheral arterial disease: a meta-analysis.</w:t>
      </w:r>
      <w:r w:rsidRPr="005F2CC8">
        <w:rPr>
          <w:rStyle w:val="apple-converted-space"/>
          <w:rFonts w:asciiTheme="minorHAnsi" w:hAnsiTheme="minorHAnsi" w:cstheme="minorHAnsi"/>
          <w:color w:val="222222"/>
          <w:shd w:val="clear" w:color="auto" w:fill="FFFFFF"/>
        </w:rPr>
        <w:t> </w:t>
      </w:r>
      <w:r w:rsidRPr="005F2CC8">
        <w:rPr>
          <w:rFonts w:asciiTheme="minorHAnsi" w:hAnsiTheme="minorHAnsi" w:cstheme="minorHAnsi"/>
          <w:i/>
          <w:iCs/>
          <w:color w:val="222222"/>
        </w:rPr>
        <w:t>Canadian Journal of Cardiology</w:t>
      </w:r>
      <w:r w:rsidRPr="005F2CC8">
        <w:rPr>
          <w:rFonts w:asciiTheme="minorHAnsi" w:hAnsiTheme="minorHAnsi" w:cstheme="minorHAnsi"/>
          <w:color w:val="222222"/>
          <w:shd w:val="clear" w:color="auto" w:fill="FFFFFF"/>
        </w:rPr>
        <w:t>,</w:t>
      </w:r>
      <w:r w:rsidRPr="005F2CC8">
        <w:rPr>
          <w:rStyle w:val="apple-converted-space"/>
          <w:rFonts w:asciiTheme="minorHAnsi" w:hAnsiTheme="minorHAnsi" w:cstheme="minorHAnsi"/>
          <w:color w:val="222222"/>
          <w:shd w:val="clear" w:color="auto" w:fill="FFFFFF"/>
        </w:rPr>
        <w:t> </w:t>
      </w:r>
      <w:r w:rsidRPr="005F2CC8">
        <w:rPr>
          <w:rFonts w:asciiTheme="minorHAnsi" w:hAnsiTheme="minorHAnsi" w:cstheme="minorHAnsi"/>
          <w:i/>
          <w:iCs/>
          <w:color w:val="222222"/>
        </w:rPr>
        <w:t>29</w:t>
      </w:r>
      <w:r w:rsidRPr="005F2CC8">
        <w:rPr>
          <w:rFonts w:asciiTheme="minorHAnsi" w:hAnsiTheme="minorHAnsi" w:cstheme="minorHAnsi"/>
          <w:color w:val="222222"/>
          <w:shd w:val="clear" w:color="auto" w:fill="FFFFFF"/>
        </w:rPr>
        <w:t>(4), 492-498.</w:t>
      </w:r>
    </w:p>
    <w:p w14:paraId="7FD43BDF" w14:textId="77777777" w:rsidR="005F2CC8" w:rsidRPr="00131464" w:rsidRDefault="005F2CC8" w:rsidP="004E7C16">
      <w:pPr>
        <w:spacing w:beforeLines="120" w:before="288" w:afterLines="120" w:after="288"/>
        <w:ind w:left="360"/>
        <w:rPr>
          <w:rFonts w:cstheme="minorHAnsi"/>
        </w:rPr>
      </w:pPr>
    </w:p>
    <w:p w14:paraId="7DD7DA3B" w14:textId="69757B6E" w:rsidR="004E7C16" w:rsidRPr="00131464" w:rsidRDefault="004E7C16" w:rsidP="004E7C16">
      <w:pPr>
        <w:spacing w:beforeLines="120" w:before="288" w:afterLines="120" w:after="288"/>
        <w:ind w:left="360"/>
        <w:rPr>
          <w:rFonts w:cstheme="minorHAnsi"/>
        </w:rPr>
      </w:pPr>
      <w:r w:rsidRPr="00131464">
        <w:rPr>
          <w:rFonts w:cstheme="minorHAnsi"/>
          <w:color w:val="222222"/>
          <w:shd w:val="clear" w:color="auto" w:fill="FFFFFF"/>
        </w:rPr>
        <w:lastRenderedPageBreak/>
        <w:t>Yasuda, T., Brechue, W. F., Fujita, T., Sato, Y., &amp; Abe, T. (2008). Muscle activation during low-intensity muscle contractions with varying levels of external limb compression. </w:t>
      </w:r>
      <w:r w:rsidR="006574DE">
        <w:rPr>
          <w:rFonts w:cstheme="minorHAnsi"/>
          <w:i/>
          <w:iCs/>
          <w:color w:val="222222"/>
        </w:rPr>
        <w:t>Journal of Sports Science and</w:t>
      </w:r>
      <w:r w:rsidR="002130EC">
        <w:rPr>
          <w:rFonts w:cstheme="minorHAnsi"/>
          <w:i/>
          <w:iCs/>
          <w:color w:val="222222"/>
        </w:rPr>
        <w:t xml:space="preserve"> M</w:t>
      </w:r>
      <w:r w:rsidRPr="00131464">
        <w:rPr>
          <w:rFonts w:cstheme="minorHAnsi"/>
          <w:i/>
          <w:iCs/>
          <w:color w:val="222222"/>
        </w:rPr>
        <w:t>edicine</w:t>
      </w:r>
      <w:r w:rsidRPr="00131464">
        <w:rPr>
          <w:rFonts w:cstheme="minorHAnsi"/>
          <w:color w:val="222222"/>
          <w:shd w:val="clear" w:color="auto" w:fill="FFFFFF"/>
        </w:rPr>
        <w:t>, </w:t>
      </w:r>
      <w:r w:rsidRPr="00131464">
        <w:rPr>
          <w:rFonts w:cstheme="minorHAnsi"/>
          <w:i/>
          <w:iCs/>
          <w:color w:val="222222"/>
        </w:rPr>
        <w:t>7</w:t>
      </w:r>
      <w:r w:rsidRPr="00131464">
        <w:rPr>
          <w:rFonts w:cstheme="minorHAnsi"/>
          <w:color w:val="222222"/>
          <w:shd w:val="clear" w:color="auto" w:fill="FFFFFF"/>
        </w:rPr>
        <w:t>(4), 467.</w:t>
      </w:r>
    </w:p>
    <w:p w14:paraId="5CDBFE52" w14:textId="6FB74F01" w:rsidR="004E7C16" w:rsidRPr="004A5629" w:rsidRDefault="004E7C16" w:rsidP="00131464">
      <w:pPr>
        <w:spacing w:beforeLines="120" w:before="288" w:afterLines="120" w:after="288"/>
        <w:ind w:left="360"/>
        <w:rPr>
          <w:rFonts w:cstheme="minorHAnsi"/>
        </w:rPr>
      </w:pPr>
      <w:r w:rsidRPr="004A5629">
        <w:rPr>
          <w:rFonts w:cstheme="minorHAnsi"/>
          <w:color w:val="222222"/>
          <w:shd w:val="clear" w:color="auto" w:fill="FFFFFF"/>
        </w:rPr>
        <w:t>Yasuda, T., Fukumura, K., Iida, H., &amp; Nakajima, T. (2015). Effect of low-load resistance exercise with and without blood flow restriction to volitional fatigue on muscle swelling.</w:t>
      </w:r>
      <w:r w:rsidRPr="00131464">
        <w:rPr>
          <w:rFonts w:cstheme="minorHAnsi"/>
          <w:color w:val="222222"/>
          <w:shd w:val="clear" w:color="auto" w:fill="FFFFFF"/>
        </w:rPr>
        <w:t> </w:t>
      </w:r>
      <w:r w:rsidR="002130EC">
        <w:rPr>
          <w:rFonts w:cstheme="minorHAnsi"/>
          <w:i/>
          <w:iCs/>
          <w:color w:val="222222"/>
        </w:rPr>
        <w:t>European Journal of Applied P</w:t>
      </w:r>
      <w:r w:rsidRPr="004A5629">
        <w:rPr>
          <w:rFonts w:cstheme="minorHAnsi"/>
          <w:i/>
          <w:iCs/>
          <w:color w:val="222222"/>
        </w:rPr>
        <w:t>hysiology</w:t>
      </w:r>
      <w:r w:rsidRPr="004A5629">
        <w:rPr>
          <w:rFonts w:cstheme="minorHAnsi"/>
          <w:color w:val="222222"/>
          <w:shd w:val="clear" w:color="auto" w:fill="FFFFFF"/>
        </w:rPr>
        <w:t>,</w:t>
      </w:r>
      <w:r w:rsidRPr="00131464">
        <w:rPr>
          <w:rFonts w:cstheme="minorHAnsi"/>
          <w:color w:val="222222"/>
          <w:shd w:val="clear" w:color="auto" w:fill="FFFFFF"/>
        </w:rPr>
        <w:t> </w:t>
      </w:r>
      <w:r w:rsidRPr="004A5629">
        <w:rPr>
          <w:rFonts w:cstheme="minorHAnsi"/>
          <w:i/>
          <w:iCs/>
          <w:color w:val="222222"/>
        </w:rPr>
        <w:t>115</w:t>
      </w:r>
      <w:r w:rsidRPr="004A5629">
        <w:rPr>
          <w:rFonts w:cstheme="minorHAnsi"/>
          <w:color w:val="222222"/>
          <w:shd w:val="clear" w:color="auto" w:fill="FFFFFF"/>
        </w:rPr>
        <w:t>(5), 919-926.</w:t>
      </w:r>
    </w:p>
    <w:p w14:paraId="7EB87769" w14:textId="77777777" w:rsidR="004E7C16" w:rsidRPr="00131464" w:rsidRDefault="004E7C16" w:rsidP="004E7C16">
      <w:pPr>
        <w:spacing w:beforeLines="120" w:before="288" w:afterLines="120" w:after="288"/>
        <w:ind w:left="360"/>
        <w:rPr>
          <w:rFonts w:cstheme="minorHAnsi"/>
        </w:rPr>
      </w:pPr>
      <w:r w:rsidRPr="00131464">
        <w:rPr>
          <w:rFonts w:cstheme="minorHAnsi"/>
        </w:rPr>
        <w:t xml:space="preserve">Yasuda, T., Fukumura, K., Tomaru, T., &amp; Nakajima, T. (2016). Thigh muscle size and vascular function after blood flow-restricted elastic band training in older women. </w:t>
      </w:r>
      <w:r w:rsidRPr="002130EC">
        <w:rPr>
          <w:rFonts w:cstheme="minorHAnsi"/>
          <w:i/>
        </w:rPr>
        <w:t>Oncotarget</w:t>
      </w:r>
      <w:r w:rsidRPr="00131464">
        <w:rPr>
          <w:rFonts w:cstheme="minorHAnsi"/>
        </w:rPr>
        <w:t>, 7(23), 33595.</w:t>
      </w:r>
    </w:p>
    <w:p w14:paraId="05C9FF5E" w14:textId="684A1CF4" w:rsidR="004E7C16" w:rsidRPr="004A5629" w:rsidRDefault="004E7C16" w:rsidP="00131464">
      <w:pPr>
        <w:spacing w:beforeLines="120" w:before="288" w:afterLines="120" w:after="288"/>
        <w:ind w:left="360"/>
        <w:rPr>
          <w:rFonts w:cstheme="minorHAnsi"/>
        </w:rPr>
      </w:pPr>
      <w:r w:rsidRPr="004A5629">
        <w:rPr>
          <w:rFonts w:cstheme="minorHAnsi"/>
          <w:color w:val="222222"/>
          <w:shd w:val="clear" w:color="auto" w:fill="FFFFFF"/>
        </w:rPr>
        <w:t>Zhang, Q., Puhl, J., &amp; Jensen, B. (1992). Sex Differences In Peak Blood Lactate Concentration And Blood Lactate Removal Following Strenuous Exercise.</w:t>
      </w:r>
      <w:r w:rsidRPr="00131464">
        <w:rPr>
          <w:rFonts w:cstheme="minorHAnsi"/>
          <w:color w:val="222222"/>
          <w:shd w:val="clear" w:color="auto" w:fill="FFFFFF"/>
        </w:rPr>
        <w:t> </w:t>
      </w:r>
      <w:r w:rsidR="006574DE">
        <w:rPr>
          <w:rFonts w:cstheme="minorHAnsi"/>
          <w:i/>
          <w:iCs/>
          <w:color w:val="222222"/>
        </w:rPr>
        <w:t>Medicine and Science in Sports and</w:t>
      </w:r>
      <w:r w:rsidRPr="004A5629">
        <w:rPr>
          <w:rFonts w:cstheme="minorHAnsi"/>
          <w:i/>
          <w:iCs/>
          <w:color w:val="222222"/>
        </w:rPr>
        <w:t xml:space="preserve"> Exercise</w:t>
      </w:r>
      <w:r w:rsidRPr="004A5629">
        <w:rPr>
          <w:rFonts w:cstheme="minorHAnsi"/>
          <w:color w:val="222222"/>
          <w:shd w:val="clear" w:color="auto" w:fill="FFFFFF"/>
        </w:rPr>
        <w:t>,</w:t>
      </w:r>
      <w:r w:rsidRPr="00131464">
        <w:rPr>
          <w:rFonts w:cstheme="minorHAnsi"/>
          <w:color w:val="222222"/>
          <w:shd w:val="clear" w:color="auto" w:fill="FFFFFF"/>
        </w:rPr>
        <w:t> </w:t>
      </w:r>
      <w:r w:rsidRPr="004A5629">
        <w:rPr>
          <w:rFonts w:cstheme="minorHAnsi"/>
          <w:i/>
          <w:iCs/>
          <w:color w:val="222222"/>
        </w:rPr>
        <w:t>24</w:t>
      </w:r>
      <w:r w:rsidRPr="004A5629">
        <w:rPr>
          <w:rFonts w:cstheme="minorHAnsi"/>
          <w:color w:val="222222"/>
          <w:shd w:val="clear" w:color="auto" w:fill="FFFFFF"/>
        </w:rPr>
        <w:t>(5), S122.</w:t>
      </w:r>
    </w:p>
    <w:p w14:paraId="2052A71C" w14:textId="77777777" w:rsidR="00797399" w:rsidRPr="00D7269C" w:rsidRDefault="00797399" w:rsidP="00797399">
      <w:pPr>
        <w:spacing w:before="240" w:after="120"/>
        <w:ind w:left="360"/>
      </w:pPr>
    </w:p>
    <w:p w14:paraId="43344015" w14:textId="77777777" w:rsidR="00014FC9" w:rsidRPr="00797399" w:rsidRDefault="00014FC9" w:rsidP="00797399"/>
    <w:p w14:paraId="2588414C" w14:textId="2EDF2FA9" w:rsidR="00014FC9" w:rsidRDefault="00014FC9" w:rsidP="005C36C3">
      <w:pPr>
        <w:jc w:val="center"/>
        <w:rPr>
          <w:b/>
        </w:rPr>
      </w:pPr>
      <w:r>
        <w:rPr>
          <w:b/>
        </w:rPr>
        <w:br w:type="page"/>
      </w:r>
    </w:p>
    <w:p w14:paraId="78106A91" w14:textId="2AC5AD64" w:rsidR="00AA0B13" w:rsidRDefault="00862492" w:rsidP="00804C9C">
      <w:pPr>
        <w:pStyle w:val="Heading1"/>
      </w:pPr>
      <w:bookmarkStart w:id="67" w:name="_Toc310579475"/>
      <w:bookmarkStart w:id="68" w:name="_Toc512181237"/>
      <w:bookmarkStart w:id="69" w:name="_Toc512240266"/>
      <w:r>
        <w:lastRenderedPageBreak/>
        <w:t>Appendix A: Study Documents</w:t>
      </w:r>
      <w:bookmarkEnd w:id="67"/>
      <w:bookmarkEnd w:id="68"/>
      <w:bookmarkEnd w:id="69"/>
    </w:p>
    <w:p w14:paraId="085122C9" w14:textId="77777777" w:rsidR="00862492" w:rsidRDefault="00862492" w:rsidP="00604FF7">
      <w:pPr>
        <w:ind w:right="36"/>
      </w:pPr>
      <w:r>
        <w:rPr>
          <w:noProof/>
        </w:rPr>
        <w:drawing>
          <wp:inline distT="0" distB="0" distL="0" distR="0" wp14:anchorId="7B662CF4" wp14:editId="568DC0F7">
            <wp:extent cx="5327636" cy="660433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42959" cy="6623329"/>
                    </a:xfrm>
                    <a:prstGeom prst="rect">
                      <a:avLst/>
                    </a:prstGeom>
                  </pic:spPr>
                </pic:pic>
              </a:graphicData>
            </a:graphic>
          </wp:inline>
        </w:drawing>
      </w:r>
    </w:p>
    <w:p w14:paraId="2BB03C4F" w14:textId="77777777" w:rsidR="00862492" w:rsidRDefault="00862492" w:rsidP="00862492"/>
    <w:p w14:paraId="23065A86" w14:textId="77777777" w:rsidR="00862492" w:rsidRDefault="00862492" w:rsidP="00862492"/>
    <w:p w14:paraId="45CB8685" w14:textId="77777777" w:rsidR="00862492" w:rsidRDefault="00862492" w:rsidP="00604FF7">
      <w:pPr>
        <w:ind w:right="36"/>
      </w:pPr>
      <w:r>
        <w:rPr>
          <w:noProof/>
        </w:rPr>
        <w:lastRenderedPageBreak/>
        <w:drawing>
          <wp:inline distT="0" distB="0" distL="0" distR="0" wp14:anchorId="7CC1B21B" wp14:editId="429389E3">
            <wp:extent cx="5359758" cy="675008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68102" cy="6760597"/>
                    </a:xfrm>
                    <a:prstGeom prst="rect">
                      <a:avLst/>
                    </a:prstGeom>
                  </pic:spPr>
                </pic:pic>
              </a:graphicData>
            </a:graphic>
          </wp:inline>
        </w:drawing>
      </w:r>
    </w:p>
    <w:p w14:paraId="2BF46CDE" w14:textId="77777777" w:rsidR="00862492" w:rsidRDefault="00862492" w:rsidP="00862492"/>
    <w:p w14:paraId="5B013E3D" w14:textId="77777777" w:rsidR="00862492" w:rsidRDefault="00862492" w:rsidP="00862492"/>
    <w:p w14:paraId="59BD8FD6" w14:textId="77777777" w:rsidR="00862492" w:rsidRDefault="00862492" w:rsidP="00604FF7">
      <w:pPr>
        <w:ind w:right="36"/>
      </w:pPr>
      <w:r>
        <w:rPr>
          <w:noProof/>
        </w:rPr>
        <w:lastRenderedPageBreak/>
        <w:drawing>
          <wp:inline distT="0" distB="0" distL="0" distR="0" wp14:anchorId="3B9676A0" wp14:editId="4AC218D3">
            <wp:extent cx="5370694" cy="6804601"/>
            <wp:effectExtent l="0" t="0" r="190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379271" cy="6815468"/>
                    </a:xfrm>
                    <a:prstGeom prst="rect">
                      <a:avLst/>
                    </a:prstGeom>
                  </pic:spPr>
                </pic:pic>
              </a:graphicData>
            </a:graphic>
          </wp:inline>
        </w:drawing>
      </w:r>
    </w:p>
    <w:p w14:paraId="5843F13D" w14:textId="77777777" w:rsidR="00862492" w:rsidRDefault="00862492" w:rsidP="00862492"/>
    <w:p w14:paraId="418A8B99" w14:textId="77777777" w:rsidR="00862492" w:rsidRDefault="00862492" w:rsidP="00862492"/>
    <w:p w14:paraId="7B1A4FA2" w14:textId="77777777" w:rsidR="00862492" w:rsidRDefault="00862492" w:rsidP="00604FF7">
      <w:pPr>
        <w:ind w:right="36"/>
      </w:pPr>
      <w:r>
        <w:rPr>
          <w:noProof/>
        </w:rPr>
        <w:lastRenderedPageBreak/>
        <w:drawing>
          <wp:inline distT="0" distB="0" distL="0" distR="0" wp14:anchorId="57FCB8B4" wp14:editId="3B325294">
            <wp:extent cx="5331654" cy="6739758"/>
            <wp:effectExtent l="0" t="0" r="254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44479" cy="6755970"/>
                    </a:xfrm>
                    <a:prstGeom prst="rect">
                      <a:avLst/>
                    </a:prstGeom>
                  </pic:spPr>
                </pic:pic>
              </a:graphicData>
            </a:graphic>
          </wp:inline>
        </w:drawing>
      </w:r>
    </w:p>
    <w:p w14:paraId="3B6DFF00" w14:textId="77777777" w:rsidR="00862492" w:rsidRDefault="00862492" w:rsidP="00862492"/>
    <w:p w14:paraId="05DC744D" w14:textId="77777777" w:rsidR="00862492" w:rsidRDefault="00862492" w:rsidP="00862492"/>
    <w:p w14:paraId="75666484" w14:textId="77777777" w:rsidR="00862492" w:rsidRDefault="00862492" w:rsidP="00862492">
      <w:r>
        <w:rPr>
          <w:noProof/>
        </w:rPr>
        <w:lastRenderedPageBreak/>
        <w:drawing>
          <wp:inline distT="0" distB="0" distL="0" distR="0" wp14:anchorId="52BF2CA2" wp14:editId="340A007E">
            <wp:extent cx="5287523" cy="668566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98072" cy="6699004"/>
                    </a:xfrm>
                    <a:prstGeom prst="rect">
                      <a:avLst/>
                    </a:prstGeom>
                  </pic:spPr>
                </pic:pic>
              </a:graphicData>
            </a:graphic>
          </wp:inline>
        </w:drawing>
      </w:r>
    </w:p>
    <w:p w14:paraId="742B2525" w14:textId="77777777" w:rsidR="00862492" w:rsidRDefault="00862492" w:rsidP="00862492"/>
    <w:p w14:paraId="363CECC3" w14:textId="77777777" w:rsidR="00862492" w:rsidRDefault="00862492" w:rsidP="00862492"/>
    <w:p w14:paraId="5A53B31B" w14:textId="77777777" w:rsidR="00862492" w:rsidRDefault="00862492" w:rsidP="00604FF7">
      <w:pPr>
        <w:ind w:right="36"/>
      </w:pPr>
      <w:r>
        <w:rPr>
          <w:noProof/>
        </w:rPr>
        <w:lastRenderedPageBreak/>
        <w:drawing>
          <wp:inline distT="0" distB="0" distL="0" distR="0" wp14:anchorId="6886B4A7" wp14:editId="30F15F81">
            <wp:extent cx="5365577" cy="673792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93756" cy="6773313"/>
                    </a:xfrm>
                    <a:prstGeom prst="rect">
                      <a:avLst/>
                    </a:prstGeom>
                  </pic:spPr>
                </pic:pic>
              </a:graphicData>
            </a:graphic>
          </wp:inline>
        </w:drawing>
      </w:r>
    </w:p>
    <w:p w14:paraId="580AEA79" w14:textId="77777777" w:rsidR="00862492" w:rsidRDefault="00862492" w:rsidP="00862492"/>
    <w:p w14:paraId="35D211BA" w14:textId="77777777" w:rsidR="00862492" w:rsidRDefault="00862492" w:rsidP="00862492"/>
    <w:p w14:paraId="56FEEA61" w14:textId="77777777" w:rsidR="00862492" w:rsidRDefault="00862492" w:rsidP="00862492">
      <w:r>
        <w:rPr>
          <w:noProof/>
        </w:rPr>
        <w:lastRenderedPageBreak/>
        <w:drawing>
          <wp:inline distT="0" distB="0" distL="0" distR="0" wp14:anchorId="6CA6A8E6" wp14:editId="66181FE5">
            <wp:extent cx="5301131" cy="668928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03699" cy="6692521"/>
                    </a:xfrm>
                    <a:prstGeom prst="rect">
                      <a:avLst/>
                    </a:prstGeom>
                  </pic:spPr>
                </pic:pic>
              </a:graphicData>
            </a:graphic>
          </wp:inline>
        </w:drawing>
      </w:r>
    </w:p>
    <w:p w14:paraId="0C7274F7" w14:textId="77777777" w:rsidR="00862492" w:rsidRDefault="00862492" w:rsidP="00862492"/>
    <w:p w14:paraId="1DFDE686" w14:textId="77777777" w:rsidR="00862492" w:rsidRDefault="00862492" w:rsidP="00862492"/>
    <w:p w14:paraId="30815E66" w14:textId="77777777" w:rsidR="00862492" w:rsidRDefault="00862492" w:rsidP="00862492">
      <w:r>
        <w:rPr>
          <w:noProof/>
        </w:rPr>
        <w:lastRenderedPageBreak/>
        <w:drawing>
          <wp:inline distT="0" distB="0" distL="0" distR="0" wp14:anchorId="34EECA17" wp14:editId="5F4C7594">
            <wp:extent cx="5243681" cy="6568047"/>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51546" cy="6577898"/>
                    </a:xfrm>
                    <a:prstGeom prst="rect">
                      <a:avLst/>
                    </a:prstGeom>
                  </pic:spPr>
                </pic:pic>
              </a:graphicData>
            </a:graphic>
          </wp:inline>
        </w:drawing>
      </w:r>
    </w:p>
    <w:p w14:paraId="6E0F3FFA" w14:textId="77777777" w:rsidR="00862492" w:rsidRDefault="00862492" w:rsidP="00862492"/>
    <w:p w14:paraId="5A163A40" w14:textId="77777777" w:rsidR="00862492" w:rsidRDefault="00862492" w:rsidP="00862492"/>
    <w:p w14:paraId="0773D359" w14:textId="575139A3" w:rsidR="00862492" w:rsidRDefault="00862492" w:rsidP="00862492">
      <w:r>
        <w:rPr>
          <w:noProof/>
        </w:rPr>
        <w:lastRenderedPageBreak/>
        <w:drawing>
          <wp:inline distT="0" distB="0" distL="0" distR="0" wp14:anchorId="6793D7A0" wp14:editId="3FEC87F1">
            <wp:extent cx="5261651" cy="6400551"/>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69606" cy="6410228"/>
                    </a:xfrm>
                    <a:prstGeom prst="rect">
                      <a:avLst/>
                    </a:prstGeom>
                  </pic:spPr>
                </pic:pic>
              </a:graphicData>
            </a:graphic>
          </wp:inline>
        </w:drawing>
      </w:r>
    </w:p>
    <w:p w14:paraId="017FBB9B" w14:textId="77777777" w:rsidR="00862492" w:rsidRDefault="00862492" w:rsidP="00862492">
      <w:r>
        <w:rPr>
          <w:noProof/>
        </w:rPr>
        <w:lastRenderedPageBreak/>
        <w:drawing>
          <wp:inline distT="0" distB="0" distL="0" distR="0" wp14:anchorId="52B01483" wp14:editId="5F164D80">
            <wp:extent cx="5171912" cy="63179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81307" cy="6329387"/>
                    </a:xfrm>
                    <a:prstGeom prst="rect">
                      <a:avLst/>
                    </a:prstGeom>
                  </pic:spPr>
                </pic:pic>
              </a:graphicData>
            </a:graphic>
          </wp:inline>
        </w:drawing>
      </w:r>
    </w:p>
    <w:p w14:paraId="1C4CCB3F" w14:textId="77777777" w:rsidR="00862492" w:rsidRDefault="00862492" w:rsidP="00862492"/>
    <w:p w14:paraId="19FFBF8D" w14:textId="621CF708" w:rsidR="00862492" w:rsidRDefault="00862492" w:rsidP="00862492"/>
    <w:p w14:paraId="03645227" w14:textId="77777777" w:rsidR="00862492" w:rsidRDefault="00862492" w:rsidP="00862492">
      <w:r>
        <w:rPr>
          <w:noProof/>
        </w:rPr>
        <w:lastRenderedPageBreak/>
        <w:drawing>
          <wp:inline distT="0" distB="0" distL="0" distR="0" wp14:anchorId="1F0A5251" wp14:editId="259F7016">
            <wp:extent cx="5349919" cy="654107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358062" cy="6551032"/>
                    </a:xfrm>
                    <a:prstGeom prst="rect">
                      <a:avLst/>
                    </a:prstGeom>
                  </pic:spPr>
                </pic:pic>
              </a:graphicData>
            </a:graphic>
          </wp:inline>
        </w:drawing>
      </w:r>
    </w:p>
    <w:p w14:paraId="3AB0520C" w14:textId="77777777" w:rsidR="00862492" w:rsidRDefault="00862492" w:rsidP="00862492"/>
    <w:p w14:paraId="0B69C1AD" w14:textId="0C3DDF6D" w:rsidR="00862492" w:rsidRDefault="00862492" w:rsidP="00862492"/>
    <w:p w14:paraId="7337C616" w14:textId="77777777" w:rsidR="00862492" w:rsidRDefault="00862492" w:rsidP="00862492">
      <w:r>
        <w:rPr>
          <w:noProof/>
        </w:rPr>
        <w:lastRenderedPageBreak/>
        <w:drawing>
          <wp:inline distT="0" distB="0" distL="0" distR="0" wp14:anchorId="50D3D61D" wp14:editId="6CA0BB9D">
            <wp:extent cx="5391961" cy="6627043"/>
            <wp:effectExtent l="0" t="0" r="571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400051" cy="6636986"/>
                    </a:xfrm>
                    <a:prstGeom prst="rect">
                      <a:avLst/>
                    </a:prstGeom>
                  </pic:spPr>
                </pic:pic>
              </a:graphicData>
            </a:graphic>
          </wp:inline>
        </w:drawing>
      </w:r>
    </w:p>
    <w:p w14:paraId="3979DF53" w14:textId="3CB11331" w:rsidR="00862492" w:rsidRDefault="00862492" w:rsidP="00862492"/>
    <w:p w14:paraId="13794DD2" w14:textId="77777777" w:rsidR="00862492" w:rsidRDefault="00862492" w:rsidP="00862492"/>
    <w:p w14:paraId="2FAB1C86" w14:textId="77777777" w:rsidR="00862492" w:rsidRDefault="00862492" w:rsidP="00862492">
      <w:r>
        <w:rPr>
          <w:noProof/>
        </w:rPr>
        <w:lastRenderedPageBreak/>
        <w:drawing>
          <wp:inline distT="0" distB="0" distL="0" distR="0" wp14:anchorId="02179010" wp14:editId="2765FC19">
            <wp:extent cx="5380645" cy="6598763"/>
            <wp:effectExtent l="0" t="0" r="444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385473" cy="6604683"/>
                    </a:xfrm>
                    <a:prstGeom prst="rect">
                      <a:avLst/>
                    </a:prstGeom>
                  </pic:spPr>
                </pic:pic>
              </a:graphicData>
            </a:graphic>
          </wp:inline>
        </w:drawing>
      </w:r>
    </w:p>
    <w:p w14:paraId="5272131A" w14:textId="77777777" w:rsidR="00862492" w:rsidRDefault="00862492" w:rsidP="00862492"/>
    <w:p w14:paraId="0BFF9D21" w14:textId="77FEF857" w:rsidR="00862492" w:rsidRDefault="00862492" w:rsidP="00862492"/>
    <w:p w14:paraId="683BA446" w14:textId="77777777" w:rsidR="00862492" w:rsidRDefault="00862492" w:rsidP="00862492">
      <w:r>
        <w:rPr>
          <w:noProof/>
        </w:rPr>
        <w:lastRenderedPageBreak/>
        <w:drawing>
          <wp:inline distT="0" distB="0" distL="0" distR="0" wp14:anchorId="24820B6F" wp14:editId="1A49F2E9">
            <wp:extent cx="5352538" cy="6768445"/>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58108" cy="6775489"/>
                    </a:xfrm>
                    <a:prstGeom prst="rect">
                      <a:avLst/>
                    </a:prstGeom>
                  </pic:spPr>
                </pic:pic>
              </a:graphicData>
            </a:graphic>
          </wp:inline>
        </w:drawing>
      </w:r>
    </w:p>
    <w:p w14:paraId="5319EE7D" w14:textId="77777777" w:rsidR="00862492" w:rsidRDefault="00862492" w:rsidP="00862492"/>
    <w:p w14:paraId="24DF222E" w14:textId="77777777" w:rsidR="00862492" w:rsidRDefault="00862492" w:rsidP="00862492"/>
    <w:p w14:paraId="1F2F005A" w14:textId="77777777" w:rsidR="00862492" w:rsidRDefault="00862492" w:rsidP="00862492">
      <w:r>
        <w:rPr>
          <w:noProof/>
        </w:rPr>
        <w:lastRenderedPageBreak/>
        <w:drawing>
          <wp:inline distT="0" distB="0" distL="0" distR="0" wp14:anchorId="32FB3381" wp14:editId="288FD3F0">
            <wp:extent cx="5375890" cy="6777872"/>
            <wp:effectExtent l="0" t="0" r="0" b="444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384962" cy="6789310"/>
                    </a:xfrm>
                    <a:prstGeom prst="rect">
                      <a:avLst/>
                    </a:prstGeom>
                  </pic:spPr>
                </pic:pic>
              </a:graphicData>
            </a:graphic>
          </wp:inline>
        </w:drawing>
      </w:r>
    </w:p>
    <w:p w14:paraId="692D34AA" w14:textId="77777777" w:rsidR="00862492" w:rsidRDefault="00862492" w:rsidP="00862492"/>
    <w:p w14:paraId="064A51E7" w14:textId="77777777" w:rsidR="00862492" w:rsidRDefault="00862492" w:rsidP="00862492"/>
    <w:p w14:paraId="6C34ACDC" w14:textId="77777777" w:rsidR="00862492" w:rsidRDefault="00862492" w:rsidP="00862492">
      <w:r>
        <w:rPr>
          <w:noProof/>
        </w:rPr>
        <w:lastRenderedPageBreak/>
        <w:drawing>
          <wp:inline distT="0" distB="0" distL="0" distR="0" wp14:anchorId="44BF9560" wp14:editId="1386B5A9">
            <wp:extent cx="5363047" cy="6730738"/>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368013" cy="6736971"/>
                    </a:xfrm>
                    <a:prstGeom prst="rect">
                      <a:avLst/>
                    </a:prstGeom>
                  </pic:spPr>
                </pic:pic>
              </a:graphicData>
            </a:graphic>
          </wp:inline>
        </w:drawing>
      </w:r>
    </w:p>
    <w:p w14:paraId="3BD858A0" w14:textId="77777777" w:rsidR="00862492" w:rsidRDefault="00862492" w:rsidP="00862492"/>
    <w:p w14:paraId="75CCD0C2" w14:textId="77777777" w:rsidR="00862492" w:rsidRDefault="00862492" w:rsidP="00862492"/>
    <w:p w14:paraId="4D718C20" w14:textId="77777777" w:rsidR="00862492" w:rsidRDefault="00862492" w:rsidP="00862492">
      <w:r>
        <w:rPr>
          <w:noProof/>
        </w:rPr>
        <w:lastRenderedPageBreak/>
        <w:drawing>
          <wp:inline distT="0" distB="0" distL="0" distR="0" wp14:anchorId="13C9D985" wp14:editId="63A0AEB8">
            <wp:extent cx="5384912" cy="67967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88888" cy="6801744"/>
                    </a:xfrm>
                    <a:prstGeom prst="rect">
                      <a:avLst/>
                    </a:prstGeom>
                  </pic:spPr>
                </pic:pic>
              </a:graphicData>
            </a:graphic>
          </wp:inline>
        </w:drawing>
      </w:r>
    </w:p>
    <w:p w14:paraId="181985F6" w14:textId="77777777" w:rsidR="00862492" w:rsidRDefault="00862492" w:rsidP="00862492"/>
    <w:p w14:paraId="2634FC25" w14:textId="77777777" w:rsidR="00862492" w:rsidRDefault="00862492" w:rsidP="00862492"/>
    <w:p w14:paraId="59B9DFBF" w14:textId="77777777" w:rsidR="00862492" w:rsidRDefault="00862492" w:rsidP="00862492">
      <w:r>
        <w:rPr>
          <w:noProof/>
        </w:rPr>
        <w:lastRenderedPageBreak/>
        <w:drawing>
          <wp:inline distT="0" distB="0" distL="0" distR="0" wp14:anchorId="45008B62" wp14:editId="6DD9275C">
            <wp:extent cx="5343210" cy="6711551"/>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50706" cy="6720967"/>
                    </a:xfrm>
                    <a:prstGeom prst="rect">
                      <a:avLst/>
                    </a:prstGeom>
                  </pic:spPr>
                </pic:pic>
              </a:graphicData>
            </a:graphic>
          </wp:inline>
        </w:drawing>
      </w:r>
    </w:p>
    <w:p w14:paraId="4AC98717" w14:textId="77777777" w:rsidR="00862492" w:rsidRDefault="00862492" w:rsidP="00862492"/>
    <w:p w14:paraId="30505BFE" w14:textId="5A3513D9" w:rsidR="00862492" w:rsidRDefault="00862492" w:rsidP="00862492"/>
    <w:p w14:paraId="41474F1D" w14:textId="67B2D8DC" w:rsidR="00604FF7" w:rsidRDefault="00604FF7" w:rsidP="00862492"/>
    <w:p w14:paraId="53365B25" w14:textId="77777777" w:rsidR="00604FF7" w:rsidRDefault="00604FF7" w:rsidP="00862492"/>
    <w:p w14:paraId="15E5E290" w14:textId="1C015558" w:rsidR="00862492" w:rsidRDefault="00862492" w:rsidP="00804C9C">
      <w:pPr>
        <w:pStyle w:val="Heading1"/>
      </w:pPr>
      <w:bookmarkStart w:id="70" w:name="_Toc512240267"/>
      <w:r w:rsidRPr="00967D3A">
        <w:t>Appendix B: Data</w:t>
      </w:r>
      <w:bookmarkEnd w:id="70"/>
    </w:p>
    <w:p w14:paraId="2F316623" w14:textId="2BB44F74" w:rsidR="00862492" w:rsidRDefault="00862492" w:rsidP="00862492">
      <w:pPr>
        <w:rPr>
          <w:b/>
        </w:rPr>
      </w:pPr>
    </w:p>
    <w:p w14:paraId="23B98B84" w14:textId="0E5162AB" w:rsidR="00604FF7" w:rsidRDefault="00604FF7" w:rsidP="00862492">
      <w:pPr>
        <w:rPr>
          <w:b/>
        </w:rPr>
      </w:pPr>
    </w:p>
    <w:p w14:paraId="38DCEBDD" w14:textId="3FA9C9A3" w:rsidR="0062590B" w:rsidRDefault="0062590B" w:rsidP="0062590B">
      <w:pPr>
        <w:pStyle w:val="Heading1"/>
      </w:pPr>
      <w:r>
        <w:lastRenderedPageBreak/>
        <w:t xml:space="preserve">Appendix </w:t>
      </w:r>
      <w:r w:rsidR="00F17B3F">
        <w:t>B: Raw Data</w:t>
      </w:r>
    </w:p>
    <w:p w14:paraId="06C3B0C4" w14:textId="61503553" w:rsidR="00604FF7" w:rsidRDefault="00604FF7" w:rsidP="00862492">
      <w:pPr>
        <w:rPr>
          <w:b/>
        </w:rPr>
      </w:pPr>
    </w:p>
    <w:p w14:paraId="4E971711" w14:textId="0EF2C2A4" w:rsidR="00604FF7" w:rsidRDefault="00604FF7" w:rsidP="00862492">
      <w:pPr>
        <w:rPr>
          <w:b/>
        </w:rPr>
      </w:pPr>
    </w:p>
    <w:p w14:paraId="22D5A315" w14:textId="57A2F68A" w:rsidR="00604FF7" w:rsidRDefault="00604FF7" w:rsidP="00862492">
      <w:pPr>
        <w:rPr>
          <w:b/>
        </w:rPr>
      </w:pPr>
      <w:r>
        <w:rPr>
          <w:noProof/>
        </w:rPr>
        <w:drawing>
          <wp:anchor distT="0" distB="0" distL="114300" distR="114300" simplePos="0" relativeHeight="251659264" behindDoc="0" locked="0" layoutInCell="1" allowOverlap="1" wp14:anchorId="5197FEB5" wp14:editId="7F71A534">
            <wp:simplePos x="0" y="0"/>
            <wp:positionH relativeFrom="margin">
              <wp:posOffset>-1210310</wp:posOffset>
            </wp:positionH>
            <wp:positionV relativeFrom="margin">
              <wp:posOffset>2530475</wp:posOffset>
            </wp:positionV>
            <wp:extent cx="7843520" cy="3542030"/>
            <wp:effectExtent l="4445"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843520" cy="3542030"/>
                    </a:xfrm>
                    <a:prstGeom prst="rect">
                      <a:avLst/>
                    </a:prstGeom>
                  </pic:spPr>
                </pic:pic>
              </a:graphicData>
            </a:graphic>
            <wp14:sizeRelH relativeFrom="margin">
              <wp14:pctWidth>0</wp14:pctWidth>
            </wp14:sizeRelH>
            <wp14:sizeRelV relativeFrom="margin">
              <wp14:pctHeight>0</wp14:pctHeight>
            </wp14:sizeRelV>
          </wp:anchor>
        </w:drawing>
      </w:r>
    </w:p>
    <w:p w14:paraId="7EB45895" w14:textId="3AB13A1D" w:rsidR="00604FF7" w:rsidRDefault="00604FF7" w:rsidP="00862492">
      <w:pPr>
        <w:rPr>
          <w:b/>
        </w:rPr>
      </w:pPr>
    </w:p>
    <w:p w14:paraId="7E48A700" w14:textId="25D78200" w:rsidR="00604FF7" w:rsidRDefault="00604FF7" w:rsidP="00862492">
      <w:pPr>
        <w:rPr>
          <w:b/>
        </w:rPr>
      </w:pPr>
    </w:p>
    <w:p w14:paraId="4ACD90EB" w14:textId="3F807BB8" w:rsidR="00604FF7" w:rsidRDefault="00604FF7" w:rsidP="00862492">
      <w:pPr>
        <w:rPr>
          <w:b/>
        </w:rPr>
      </w:pPr>
    </w:p>
    <w:p w14:paraId="3F171C95" w14:textId="29FB9941" w:rsidR="00604FF7" w:rsidRDefault="00604FF7" w:rsidP="00862492">
      <w:pPr>
        <w:rPr>
          <w:b/>
        </w:rPr>
      </w:pPr>
    </w:p>
    <w:p w14:paraId="2C4772F7" w14:textId="54631A4F" w:rsidR="00604FF7" w:rsidRDefault="00604FF7" w:rsidP="00862492">
      <w:pPr>
        <w:rPr>
          <w:b/>
        </w:rPr>
      </w:pPr>
    </w:p>
    <w:p w14:paraId="734249DD" w14:textId="77777777" w:rsidR="00604FF7" w:rsidRDefault="00604FF7" w:rsidP="00862492">
      <w:pPr>
        <w:rPr>
          <w:b/>
        </w:rPr>
      </w:pPr>
    </w:p>
    <w:p w14:paraId="1D622070" w14:textId="43B0363C" w:rsidR="00604FF7" w:rsidRDefault="00604FF7" w:rsidP="00862492">
      <w:pPr>
        <w:rPr>
          <w:b/>
        </w:rPr>
      </w:pPr>
    </w:p>
    <w:p w14:paraId="382A10F3" w14:textId="0F9EB044" w:rsidR="00604FF7" w:rsidRDefault="00604FF7" w:rsidP="00862492">
      <w:pPr>
        <w:rPr>
          <w:b/>
        </w:rPr>
      </w:pPr>
    </w:p>
    <w:p w14:paraId="60E02BD9" w14:textId="50D728B4" w:rsidR="00604FF7" w:rsidRDefault="00604FF7" w:rsidP="00862492">
      <w:pPr>
        <w:rPr>
          <w:b/>
        </w:rPr>
      </w:pPr>
    </w:p>
    <w:p w14:paraId="0D318182" w14:textId="6902A193" w:rsidR="00604FF7" w:rsidRDefault="00604FF7" w:rsidP="00862492">
      <w:pPr>
        <w:rPr>
          <w:b/>
        </w:rPr>
      </w:pPr>
    </w:p>
    <w:p w14:paraId="24FD80DC" w14:textId="711DDDF0" w:rsidR="00604FF7" w:rsidRDefault="00604FF7" w:rsidP="00862492">
      <w:pPr>
        <w:rPr>
          <w:b/>
        </w:rPr>
      </w:pPr>
    </w:p>
    <w:p w14:paraId="21D83AEC" w14:textId="7F593796" w:rsidR="00604FF7" w:rsidRDefault="00604FF7" w:rsidP="00862492">
      <w:pPr>
        <w:rPr>
          <w:b/>
        </w:rPr>
      </w:pPr>
    </w:p>
    <w:p w14:paraId="1CB67D1D" w14:textId="1FEA92AF" w:rsidR="00604FF7" w:rsidRDefault="00604FF7" w:rsidP="00862492">
      <w:pPr>
        <w:rPr>
          <w:b/>
        </w:rPr>
      </w:pPr>
    </w:p>
    <w:p w14:paraId="050A128D" w14:textId="6E766FEE" w:rsidR="00604FF7" w:rsidRDefault="00604FF7" w:rsidP="00862492">
      <w:pPr>
        <w:rPr>
          <w:b/>
        </w:rPr>
      </w:pPr>
    </w:p>
    <w:p w14:paraId="50B0ECF4" w14:textId="2E7F3145" w:rsidR="00604FF7" w:rsidRDefault="00604FF7" w:rsidP="00862492">
      <w:pPr>
        <w:rPr>
          <w:b/>
        </w:rPr>
      </w:pPr>
    </w:p>
    <w:p w14:paraId="6091FBBB" w14:textId="5B7322B4" w:rsidR="00604FF7" w:rsidRDefault="00604FF7" w:rsidP="00862492">
      <w:pPr>
        <w:rPr>
          <w:b/>
        </w:rPr>
      </w:pPr>
    </w:p>
    <w:p w14:paraId="6B073133" w14:textId="0DF75B41" w:rsidR="00604FF7" w:rsidRDefault="00604FF7" w:rsidP="00862492">
      <w:pPr>
        <w:rPr>
          <w:b/>
        </w:rPr>
      </w:pPr>
      <w:r>
        <w:rPr>
          <w:noProof/>
        </w:rPr>
        <w:lastRenderedPageBreak/>
        <w:drawing>
          <wp:anchor distT="0" distB="0" distL="114300" distR="114300" simplePos="0" relativeHeight="251661312" behindDoc="1" locked="0" layoutInCell="1" allowOverlap="1" wp14:anchorId="65748B7A" wp14:editId="73BC5EEA">
            <wp:simplePos x="0" y="0"/>
            <wp:positionH relativeFrom="column">
              <wp:posOffset>-1555750</wp:posOffset>
            </wp:positionH>
            <wp:positionV relativeFrom="paragraph">
              <wp:posOffset>2364740</wp:posOffset>
            </wp:positionV>
            <wp:extent cx="8238490" cy="3509010"/>
            <wp:effectExtent l="2540" t="0" r="6350" b="6350"/>
            <wp:wrapTight wrapText="bothSides">
              <wp:wrapPolygon edited="0">
                <wp:start x="21593" y="-16"/>
                <wp:lineTo x="17" y="-16"/>
                <wp:lineTo x="17" y="21561"/>
                <wp:lineTo x="21593" y="21561"/>
                <wp:lineTo x="21593" y="-16"/>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8238490" cy="3509010"/>
                    </a:xfrm>
                    <a:prstGeom prst="rect">
                      <a:avLst/>
                    </a:prstGeom>
                  </pic:spPr>
                </pic:pic>
              </a:graphicData>
            </a:graphic>
            <wp14:sizeRelH relativeFrom="margin">
              <wp14:pctWidth>0</wp14:pctWidth>
            </wp14:sizeRelH>
            <wp14:sizeRelV relativeFrom="margin">
              <wp14:pctHeight>0</wp14:pctHeight>
            </wp14:sizeRelV>
          </wp:anchor>
        </w:drawing>
      </w:r>
    </w:p>
    <w:p w14:paraId="2569005F" w14:textId="477522A3" w:rsidR="005A1759" w:rsidRDefault="00862492" w:rsidP="005A1759">
      <w:pPr>
        <w:jc w:val="center"/>
        <w:rPr>
          <w:b/>
        </w:rPr>
      </w:pPr>
      <w:r>
        <w:rPr>
          <w:noProof/>
        </w:rPr>
        <w:lastRenderedPageBreak/>
        <w:drawing>
          <wp:inline distT="0" distB="0" distL="0" distR="0" wp14:anchorId="1BAC5387" wp14:editId="5842F945">
            <wp:extent cx="8148360" cy="3582318"/>
            <wp:effectExtent l="0" t="2858" r="2223" b="2222"/>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rot="16200000">
                      <a:off x="0" y="0"/>
                      <a:ext cx="8159905" cy="3587393"/>
                    </a:xfrm>
                    <a:prstGeom prst="rect">
                      <a:avLst/>
                    </a:prstGeom>
                  </pic:spPr>
                </pic:pic>
              </a:graphicData>
            </a:graphic>
          </wp:inline>
        </w:drawing>
      </w:r>
    </w:p>
    <w:p w14:paraId="5A9B4F6A" w14:textId="6F830DB2" w:rsidR="005A1759" w:rsidRDefault="005A1759" w:rsidP="005A1759">
      <w:pPr>
        <w:jc w:val="center"/>
        <w:rPr>
          <w:b/>
        </w:rPr>
      </w:pPr>
      <w:r>
        <w:rPr>
          <w:noProof/>
        </w:rPr>
        <w:lastRenderedPageBreak/>
        <w:drawing>
          <wp:inline distT="0" distB="0" distL="0" distR="0" wp14:anchorId="11B15323" wp14:editId="65F5C4F5">
            <wp:extent cx="7446632" cy="3553219"/>
            <wp:effectExtent l="3492"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rot="16200000">
                      <a:off x="0" y="0"/>
                      <a:ext cx="7467290" cy="3563076"/>
                    </a:xfrm>
                    <a:prstGeom prst="rect">
                      <a:avLst/>
                    </a:prstGeom>
                  </pic:spPr>
                </pic:pic>
              </a:graphicData>
            </a:graphic>
          </wp:inline>
        </w:drawing>
      </w:r>
    </w:p>
    <w:p w14:paraId="2752204F" w14:textId="22C0A332" w:rsidR="00862492" w:rsidRDefault="00862492" w:rsidP="005A1759">
      <w:pPr>
        <w:jc w:val="center"/>
        <w:rPr>
          <w:b/>
        </w:rPr>
      </w:pPr>
    </w:p>
    <w:p w14:paraId="5F5115FE" w14:textId="4FF11723" w:rsidR="005A1759" w:rsidRDefault="005A1759" w:rsidP="00862492">
      <w:pPr>
        <w:rPr>
          <w:b/>
        </w:rPr>
      </w:pPr>
    </w:p>
    <w:p w14:paraId="14AE3604" w14:textId="096F7550" w:rsidR="00862492" w:rsidRDefault="00862492" w:rsidP="005A1759">
      <w:pPr>
        <w:jc w:val="center"/>
        <w:rPr>
          <w:b/>
        </w:rPr>
      </w:pPr>
      <w:r>
        <w:rPr>
          <w:noProof/>
        </w:rPr>
        <w:lastRenderedPageBreak/>
        <w:drawing>
          <wp:inline distT="0" distB="0" distL="0" distR="0" wp14:anchorId="72FAC307" wp14:editId="0BDD9D88">
            <wp:extent cx="7591999" cy="3450466"/>
            <wp:effectExtent l="635"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rot="16200000">
                      <a:off x="0" y="0"/>
                      <a:ext cx="7596438" cy="3452483"/>
                    </a:xfrm>
                    <a:prstGeom prst="rect">
                      <a:avLst/>
                    </a:prstGeom>
                  </pic:spPr>
                </pic:pic>
              </a:graphicData>
            </a:graphic>
          </wp:inline>
        </w:drawing>
      </w:r>
    </w:p>
    <w:p w14:paraId="5AFD8839" w14:textId="678763CA" w:rsidR="005A1759" w:rsidRDefault="005A1759" w:rsidP="00862492">
      <w:pPr>
        <w:rPr>
          <w:b/>
        </w:rPr>
      </w:pPr>
    </w:p>
    <w:p w14:paraId="7A5AFD95" w14:textId="6F118469" w:rsidR="00862492" w:rsidRDefault="00862492" w:rsidP="005A1759">
      <w:pPr>
        <w:jc w:val="center"/>
        <w:rPr>
          <w:b/>
        </w:rPr>
      </w:pPr>
      <w:r>
        <w:rPr>
          <w:noProof/>
        </w:rPr>
        <w:lastRenderedPageBreak/>
        <w:drawing>
          <wp:inline distT="0" distB="0" distL="0" distR="0" wp14:anchorId="6BB4DED2" wp14:editId="697C8FD4">
            <wp:extent cx="7532604" cy="3549820"/>
            <wp:effectExtent l="0" t="254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rot="16200000">
                      <a:off x="0" y="0"/>
                      <a:ext cx="7543787" cy="3555090"/>
                    </a:xfrm>
                    <a:prstGeom prst="rect">
                      <a:avLst/>
                    </a:prstGeom>
                  </pic:spPr>
                </pic:pic>
              </a:graphicData>
            </a:graphic>
          </wp:inline>
        </w:drawing>
      </w:r>
    </w:p>
    <w:p w14:paraId="0E11A32A" w14:textId="55AD2ED7" w:rsidR="005A1759" w:rsidRDefault="005A1759" w:rsidP="00862492">
      <w:pPr>
        <w:rPr>
          <w:b/>
        </w:rPr>
      </w:pPr>
    </w:p>
    <w:p w14:paraId="6FEACADD" w14:textId="77777777" w:rsidR="005A1759" w:rsidRDefault="005A1759" w:rsidP="00862492">
      <w:pPr>
        <w:rPr>
          <w:b/>
        </w:rPr>
      </w:pPr>
    </w:p>
    <w:p w14:paraId="2063D78D" w14:textId="15A3344D" w:rsidR="005A1759" w:rsidRDefault="00862492" w:rsidP="005A1759">
      <w:pPr>
        <w:jc w:val="center"/>
        <w:rPr>
          <w:b/>
        </w:rPr>
      </w:pPr>
      <w:r>
        <w:rPr>
          <w:noProof/>
        </w:rPr>
        <w:lastRenderedPageBreak/>
        <w:drawing>
          <wp:inline distT="0" distB="0" distL="0" distR="0" wp14:anchorId="4BC0DEF8" wp14:editId="57B69EE4">
            <wp:extent cx="7869366" cy="3579048"/>
            <wp:effectExtent l="0" t="127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rot="16200000">
                      <a:off x="0" y="0"/>
                      <a:ext cx="7879509" cy="3583661"/>
                    </a:xfrm>
                    <a:prstGeom prst="rect">
                      <a:avLst/>
                    </a:prstGeom>
                  </pic:spPr>
                </pic:pic>
              </a:graphicData>
            </a:graphic>
          </wp:inline>
        </w:drawing>
      </w:r>
    </w:p>
    <w:p w14:paraId="28DA0623" w14:textId="495A6E0B" w:rsidR="005A1759" w:rsidRDefault="00862492" w:rsidP="005A1759">
      <w:pPr>
        <w:jc w:val="center"/>
        <w:rPr>
          <w:b/>
        </w:rPr>
      </w:pPr>
      <w:r>
        <w:rPr>
          <w:noProof/>
        </w:rPr>
        <w:lastRenderedPageBreak/>
        <w:drawing>
          <wp:inline distT="0" distB="0" distL="0" distR="0" wp14:anchorId="6B698D3E" wp14:editId="1654BD69">
            <wp:extent cx="8215942" cy="3582185"/>
            <wp:effectExtent l="5397"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rot="16200000">
                      <a:off x="0" y="0"/>
                      <a:ext cx="8234654" cy="3590343"/>
                    </a:xfrm>
                    <a:prstGeom prst="rect">
                      <a:avLst/>
                    </a:prstGeom>
                  </pic:spPr>
                </pic:pic>
              </a:graphicData>
            </a:graphic>
          </wp:inline>
        </w:drawing>
      </w:r>
    </w:p>
    <w:p w14:paraId="6745D2C6" w14:textId="50D77E6B" w:rsidR="005A1759" w:rsidRDefault="00862492" w:rsidP="005A1759">
      <w:pPr>
        <w:jc w:val="center"/>
        <w:rPr>
          <w:b/>
        </w:rPr>
      </w:pPr>
      <w:r>
        <w:rPr>
          <w:noProof/>
        </w:rPr>
        <w:lastRenderedPageBreak/>
        <w:drawing>
          <wp:inline distT="0" distB="0" distL="0" distR="0" wp14:anchorId="3281DE6E" wp14:editId="4FFD3371">
            <wp:extent cx="7837175" cy="3561896"/>
            <wp:effectExtent l="4127" t="0" r="2858" b="2857"/>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rot="16200000">
                      <a:off x="0" y="0"/>
                      <a:ext cx="7851390" cy="3568356"/>
                    </a:xfrm>
                    <a:prstGeom prst="rect">
                      <a:avLst/>
                    </a:prstGeom>
                  </pic:spPr>
                </pic:pic>
              </a:graphicData>
            </a:graphic>
          </wp:inline>
        </w:drawing>
      </w:r>
    </w:p>
    <w:p w14:paraId="12D9492F" w14:textId="1F00E31E" w:rsidR="005A1759" w:rsidRDefault="00862492" w:rsidP="005A1759">
      <w:pPr>
        <w:jc w:val="center"/>
        <w:rPr>
          <w:b/>
        </w:rPr>
      </w:pPr>
      <w:r>
        <w:rPr>
          <w:noProof/>
        </w:rPr>
        <w:lastRenderedPageBreak/>
        <w:drawing>
          <wp:inline distT="0" distB="0" distL="0" distR="0" wp14:anchorId="7A4BD945" wp14:editId="3F8363FE">
            <wp:extent cx="7608897" cy="3467088"/>
            <wp:effectExtent l="952"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rot="16200000">
                      <a:off x="0" y="0"/>
                      <a:ext cx="7623729" cy="3473846"/>
                    </a:xfrm>
                    <a:prstGeom prst="rect">
                      <a:avLst/>
                    </a:prstGeom>
                  </pic:spPr>
                </pic:pic>
              </a:graphicData>
            </a:graphic>
          </wp:inline>
        </w:drawing>
      </w:r>
    </w:p>
    <w:p w14:paraId="45D6E0D6" w14:textId="3561CE94" w:rsidR="005A1759" w:rsidRDefault="00862492" w:rsidP="005A1759">
      <w:pPr>
        <w:jc w:val="center"/>
        <w:rPr>
          <w:b/>
        </w:rPr>
      </w:pPr>
      <w:r>
        <w:rPr>
          <w:noProof/>
        </w:rPr>
        <w:lastRenderedPageBreak/>
        <w:drawing>
          <wp:inline distT="0" distB="0" distL="0" distR="0" wp14:anchorId="55CAFE66" wp14:editId="153CBEFA">
            <wp:extent cx="7880630" cy="3481454"/>
            <wp:effectExtent l="254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rot="16200000">
                      <a:off x="0" y="0"/>
                      <a:ext cx="7884601" cy="3483208"/>
                    </a:xfrm>
                    <a:prstGeom prst="rect">
                      <a:avLst/>
                    </a:prstGeom>
                  </pic:spPr>
                </pic:pic>
              </a:graphicData>
            </a:graphic>
          </wp:inline>
        </w:drawing>
      </w:r>
    </w:p>
    <w:p w14:paraId="09F6CD57" w14:textId="1222F7F3" w:rsidR="005A1759" w:rsidRDefault="00862492" w:rsidP="005A1759">
      <w:pPr>
        <w:jc w:val="center"/>
        <w:rPr>
          <w:b/>
        </w:rPr>
      </w:pPr>
      <w:r>
        <w:rPr>
          <w:noProof/>
        </w:rPr>
        <w:lastRenderedPageBreak/>
        <w:drawing>
          <wp:inline distT="0" distB="0" distL="0" distR="0" wp14:anchorId="61855AE2" wp14:editId="0757CFE1">
            <wp:extent cx="7975311" cy="3496867"/>
            <wp:effectExtent l="4128" t="0" r="4762" b="4763"/>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rot="16200000">
                      <a:off x="0" y="0"/>
                      <a:ext cx="7979989" cy="3498918"/>
                    </a:xfrm>
                    <a:prstGeom prst="rect">
                      <a:avLst/>
                    </a:prstGeom>
                  </pic:spPr>
                </pic:pic>
              </a:graphicData>
            </a:graphic>
          </wp:inline>
        </w:drawing>
      </w:r>
    </w:p>
    <w:p w14:paraId="444EEBE0" w14:textId="6E561C0D" w:rsidR="005A1759" w:rsidRDefault="00862492" w:rsidP="005A1759">
      <w:pPr>
        <w:jc w:val="center"/>
        <w:rPr>
          <w:b/>
        </w:rPr>
      </w:pPr>
      <w:r>
        <w:rPr>
          <w:noProof/>
        </w:rPr>
        <w:lastRenderedPageBreak/>
        <w:drawing>
          <wp:inline distT="0" distB="0" distL="0" distR="0" wp14:anchorId="163F6B4D" wp14:editId="1A9E4F9C">
            <wp:extent cx="7881680" cy="3378344"/>
            <wp:effectExtent l="381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rot="16200000">
                      <a:off x="0" y="0"/>
                      <a:ext cx="7898047" cy="3385359"/>
                    </a:xfrm>
                    <a:prstGeom prst="rect">
                      <a:avLst/>
                    </a:prstGeom>
                  </pic:spPr>
                </pic:pic>
              </a:graphicData>
            </a:graphic>
          </wp:inline>
        </w:drawing>
      </w:r>
    </w:p>
    <w:p w14:paraId="36CC4558" w14:textId="00664B64" w:rsidR="005A1759" w:rsidRDefault="00862492" w:rsidP="005A1759">
      <w:pPr>
        <w:jc w:val="center"/>
        <w:rPr>
          <w:b/>
        </w:rPr>
      </w:pPr>
      <w:r>
        <w:rPr>
          <w:noProof/>
        </w:rPr>
        <w:lastRenderedPageBreak/>
        <w:drawing>
          <wp:inline distT="0" distB="0" distL="0" distR="0" wp14:anchorId="2E14334D" wp14:editId="654144FB">
            <wp:extent cx="7930354" cy="3411069"/>
            <wp:effectExtent l="0" t="953"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rot="16200000">
                      <a:off x="0" y="0"/>
                      <a:ext cx="7943424" cy="3416691"/>
                    </a:xfrm>
                    <a:prstGeom prst="rect">
                      <a:avLst/>
                    </a:prstGeom>
                  </pic:spPr>
                </pic:pic>
              </a:graphicData>
            </a:graphic>
          </wp:inline>
        </w:drawing>
      </w:r>
    </w:p>
    <w:p w14:paraId="5E59616F" w14:textId="4B44EA2F" w:rsidR="005A1759" w:rsidRDefault="00862492" w:rsidP="005A1759">
      <w:pPr>
        <w:jc w:val="center"/>
        <w:rPr>
          <w:b/>
        </w:rPr>
      </w:pPr>
      <w:r>
        <w:rPr>
          <w:noProof/>
        </w:rPr>
        <w:lastRenderedPageBreak/>
        <w:drawing>
          <wp:inline distT="0" distB="0" distL="0" distR="0" wp14:anchorId="32350DAA" wp14:editId="6E4D19B9">
            <wp:extent cx="8159951" cy="3469723"/>
            <wp:effectExtent l="0" t="4445" r="1905"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rot="16200000">
                      <a:off x="0" y="0"/>
                      <a:ext cx="8172151" cy="3474911"/>
                    </a:xfrm>
                    <a:prstGeom prst="rect">
                      <a:avLst/>
                    </a:prstGeom>
                  </pic:spPr>
                </pic:pic>
              </a:graphicData>
            </a:graphic>
          </wp:inline>
        </w:drawing>
      </w:r>
    </w:p>
    <w:p w14:paraId="60A9F23B" w14:textId="558A0B54" w:rsidR="005A1759" w:rsidRDefault="00862492" w:rsidP="005A1759">
      <w:pPr>
        <w:jc w:val="center"/>
        <w:rPr>
          <w:b/>
        </w:rPr>
      </w:pPr>
      <w:r>
        <w:rPr>
          <w:noProof/>
        </w:rPr>
        <w:lastRenderedPageBreak/>
        <w:drawing>
          <wp:inline distT="0" distB="0" distL="0" distR="0" wp14:anchorId="6F0FD8DE" wp14:editId="3A83A4F4">
            <wp:extent cx="8086017" cy="3580827"/>
            <wp:effectExtent l="4445"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rot="16200000">
                      <a:off x="0" y="0"/>
                      <a:ext cx="8091349" cy="3583188"/>
                    </a:xfrm>
                    <a:prstGeom prst="rect">
                      <a:avLst/>
                    </a:prstGeom>
                  </pic:spPr>
                </pic:pic>
              </a:graphicData>
            </a:graphic>
          </wp:inline>
        </w:drawing>
      </w:r>
    </w:p>
    <w:p w14:paraId="01EF0DF8" w14:textId="002C9F95" w:rsidR="005A1759" w:rsidRDefault="00862492" w:rsidP="00133942">
      <w:pPr>
        <w:rPr>
          <w:b/>
        </w:rPr>
      </w:pPr>
      <w:r>
        <w:rPr>
          <w:noProof/>
        </w:rPr>
        <w:lastRenderedPageBreak/>
        <w:drawing>
          <wp:inline distT="0" distB="0" distL="0" distR="0" wp14:anchorId="649E4427" wp14:editId="0827A8BD">
            <wp:extent cx="7696155" cy="3325956"/>
            <wp:effectExtent l="635" t="0" r="127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rot="16200000">
                      <a:off x="0" y="0"/>
                      <a:ext cx="7715986" cy="3334526"/>
                    </a:xfrm>
                    <a:prstGeom prst="rect">
                      <a:avLst/>
                    </a:prstGeom>
                  </pic:spPr>
                </pic:pic>
              </a:graphicData>
            </a:graphic>
          </wp:inline>
        </w:drawing>
      </w:r>
      <w:r w:rsidR="00157932">
        <w:rPr>
          <w:b/>
        </w:rPr>
        <w:t xml:space="preserve">      </w:t>
      </w:r>
      <w:r w:rsidR="00157932">
        <w:rPr>
          <w:noProof/>
        </w:rPr>
        <w:drawing>
          <wp:inline distT="0" distB="0" distL="0" distR="0" wp14:anchorId="4AF2C489" wp14:editId="5E6A9875">
            <wp:extent cx="763572" cy="609958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797791" cy="6372933"/>
                    </a:xfrm>
                    <a:prstGeom prst="rect">
                      <a:avLst/>
                    </a:prstGeom>
                  </pic:spPr>
                </pic:pic>
              </a:graphicData>
            </a:graphic>
          </wp:inline>
        </w:drawing>
      </w:r>
    </w:p>
    <w:p w14:paraId="28D53397" w14:textId="5D708A9C" w:rsidR="00AA0B13" w:rsidRPr="00AA0B13" w:rsidRDefault="00AA0B13" w:rsidP="00862492"/>
    <w:sectPr w:rsidR="00AA0B13" w:rsidRPr="00AA0B13" w:rsidSect="006E15BD">
      <w:footerReference w:type="default" r:id="rId5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8AD9F" w14:textId="77777777" w:rsidR="009A2FA5" w:rsidRDefault="009A2FA5" w:rsidP="008E1C26">
      <w:r>
        <w:separator/>
      </w:r>
    </w:p>
  </w:endnote>
  <w:endnote w:type="continuationSeparator" w:id="0">
    <w:p w14:paraId="3FD559AE" w14:textId="77777777" w:rsidR="009A2FA5" w:rsidRDefault="009A2FA5" w:rsidP="008E1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261D9" w14:textId="4F6F188D" w:rsidR="006E2067" w:rsidRDefault="006E2067" w:rsidP="008E1C26">
    <w:pPr>
      <w:pStyle w:val="Footer"/>
      <w:jc w:val="center"/>
    </w:pPr>
    <w:r>
      <w:fldChar w:fldCharType="begin"/>
    </w:r>
    <w:r>
      <w:instrText xml:space="preserve"> PAGE   \* MERGEFORMAT </w:instrText>
    </w:r>
    <w:r>
      <w:fldChar w:fldCharType="separate"/>
    </w:r>
    <w:r>
      <w:rPr>
        <w:noProof/>
      </w:rPr>
      <w:t>xii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C70C93" w14:textId="2119A7F5" w:rsidR="006E2067" w:rsidRDefault="006E2067" w:rsidP="008E1C26">
    <w:pPr>
      <w:pStyle w:val="Footer"/>
      <w:jc w:val="center"/>
    </w:pPr>
    <w:r>
      <w:fldChar w:fldCharType="begin"/>
    </w:r>
    <w:r>
      <w:instrText xml:space="preserve"> PAGE   \* MERGEFORMAT </w:instrText>
    </w:r>
    <w:r>
      <w:fldChar w:fldCharType="separate"/>
    </w:r>
    <w:r>
      <w:rPr>
        <w:noProof/>
      </w:rPr>
      <w:t>108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3710E" w14:textId="77777777" w:rsidR="009A2FA5" w:rsidRDefault="009A2FA5" w:rsidP="008E1C26">
      <w:r>
        <w:separator/>
      </w:r>
    </w:p>
  </w:footnote>
  <w:footnote w:type="continuationSeparator" w:id="0">
    <w:p w14:paraId="35D7C3C8" w14:textId="77777777" w:rsidR="009A2FA5" w:rsidRDefault="009A2FA5" w:rsidP="008E1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E4856"/>
    <w:multiLevelType w:val="hybridMultilevel"/>
    <w:tmpl w:val="8C866C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2A32B2"/>
    <w:multiLevelType w:val="hybridMultilevel"/>
    <w:tmpl w:val="357C5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D967E9"/>
    <w:multiLevelType w:val="hybridMultilevel"/>
    <w:tmpl w:val="AF6AF7AE"/>
    <w:lvl w:ilvl="0" w:tplc="99F01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977289"/>
    <w:multiLevelType w:val="hybridMultilevel"/>
    <w:tmpl w:val="264C83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5D5FAC"/>
    <w:multiLevelType w:val="hybridMultilevel"/>
    <w:tmpl w:val="C854F6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873812"/>
    <w:multiLevelType w:val="hybridMultilevel"/>
    <w:tmpl w:val="9348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021E1B"/>
    <w:multiLevelType w:val="hybridMultilevel"/>
    <w:tmpl w:val="2FECC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9A0637"/>
    <w:multiLevelType w:val="hybridMultilevel"/>
    <w:tmpl w:val="F73082D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25A1221"/>
    <w:multiLevelType w:val="hybridMultilevel"/>
    <w:tmpl w:val="7A769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EC4B8D"/>
    <w:multiLevelType w:val="hybridMultilevel"/>
    <w:tmpl w:val="68F84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B416A"/>
    <w:multiLevelType w:val="hybridMultilevel"/>
    <w:tmpl w:val="449224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9A2BDE"/>
    <w:multiLevelType w:val="hybridMultilevel"/>
    <w:tmpl w:val="42C04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CDF6648"/>
    <w:multiLevelType w:val="hybridMultilevel"/>
    <w:tmpl w:val="828475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5529DC"/>
    <w:multiLevelType w:val="hybridMultilevel"/>
    <w:tmpl w:val="2D4628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0"/>
  </w:num>
  <w:num w:numId="3">
    <w:abstractNumId w:val="8"/>
  </w:num>
  <w:num w:numId="4">
    <w:abstractNumId w:val="13"/>
  </w:num>
  <w:num w:numId="5">
    <w:abstractNumId w:val="10"/>
  </w:num>
  <w:num w:numId="6">
    <w:abstractNumId w:val="15"/>
  </w:num>
  <w:num w:numId="7">
    <w:abstractNumId w:val="21"/>
  </w:num>
  <w:num w:numId="8">
    <w:abstractNumId w:val="9"/>
  </w:num>
  <w:num w:numId="9">
    <w:abstractNumId w:val="17"/>
  </w:num>
  <w:num w:numId="10">
    <w:abstractNumId w:val="16"/>
  </w:num>
  <w:num w:numId="11">
    <w:abstractNumId w:val="12"/>
  </w:num>
  <w:num w:numId="12">
    <w:abstractNumId w:val="18"/>
  </w:num>
  <w:num w:numId="13">
    <w:abstractNumId w:val="5"/>
  </w:num>
  <w:num w:numId="14">
    <w:abstractNumId w:val="3"/>
  </w:num>
  <w:num w:numId="15">
    <w:abstractNumId w:val="14"/>
  </w:num>
  <w:num w:numId="16">
    <w:abstractNumId w:val="2"/>
  </w:num>
  <w:num w:numId="17">
    <w:abstractNumId w:val="6"/>
  </w:num>
  <w:num w:numId="18">
    <w:abstractNumId w:val="19"/>
  </w:num>
  <w:num w:numId="19">
    <w:abstractNumId w:val="4"/>
  </w:num>
  <w:num w:numId="20">
    <w:abstractNumId w:val="11"/>
  </w:num>
  <w:num w:numId="21">
    <w:abstractNumId w:val="7"/>
  </w:num>
  <w:num w:numId="22">
    <w:abstractNumId w:val="2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0C85"/>
    <w:rsid w:val="00003D01"/>
    <w:rsid w:val="00004253"/>
    <w:rsid w:val="00004D65"/>
    <w:rsid w:val="00005296"/>
    <w:rsid w:val="00005C10"/>
    <w:rsid w:val="0000638F"/>
    <w:rsid w:val="000139C9"/>
    <w:rsid w:val="00014FC9"/>
    <w:rsid w:val="00017363"/>
    <w:rsid w:val="00021291"/>
    <w:rsid w:val="000224E1"/>
    <w:rsid w:val="000230AD"/>
    <w:rsid w:val="000249C5"/>
    <w:rsid w:val="00024B50"/>
    <w:rsid w:val="00025067"/>
    <w:rsid w:val="00025A12"/>
    <w:rsid w:val="00032CC7"/>
    <w:rsid w:val="00035463"/>
    <w:rsid w:val="00036CB6"/>
    <w:rsid w:val="00041638"/>
    <w:rsid w:val="000444F2"/>
    <w:rsid w:val="0004471B"/>
    <w:rsid w:val="000515FF"/>
    <w:rsid w:val="000522DB"/>
    <w:rsid w:val="00055044"/>
    <w:rsid w:val="00055FE4"/>
    <w:rsid w:val="00056000"/>
    <w:rsid w:val="00057C0F"/>
    <w:rsid w:val="0006000F"/>
    <w:rsid w:val="00065077"/>
    <w:rsid w:val="000650E4"/>
    <w:rsid w:val="00066E95"/>
    <w:rsid w:val="00071BCC"/>
    <w:rsid w:val="000728CC"/>
    <w:rsid w:val="000750CD"/>
    <w:rsid w:val="00075A66"/>
    <w:rsid w:val="0007669B"/>
    <w:rsid w:val="00076B36"/>
    <w:rsid w:val="00077B09"/>
    <w:rsid w:val="00077F0A"/>
    <w:rsid w:val="0008176F"/>
    <w:rsid w:val="00083217"/>
    <w:rsid w:val="000844F6"/>
    <w:rsid w:val="00087CF8"/>
    <w:rsid w:val="00091AAD"/>
    <w:rsid w:val="000922E3"/>
    <w:rsid w:val="00092A5D"/>
    <w:rsid w:val="00097F4A"/>
    <w:rsid w:val="000A337C"/>
    <w:rsid w:val="000B2F53"/>
    <w:rsid w:val="000B3177"/>
    <w:rsid w:val="000C1056"/>
    <w:rsid w:val="000C18E6"/>
    <w:rsid w:val="000C23C3"/>
    <w:rsid w:val="000C24B8"/>
    <w:rsid w:val="000C2EDA"/>
    <w:rsid w:val="000D00A1"/>
    <w:rsid w:val="000D0CE4"/>
    <w:rsid w:val="000D6955"/>
    <w:rsid w:val="000E107E"/>
    <w:rsid w:val="000E1422"/>
    <w:rsid w:val="000E40F0"/>
    <w:rsid w:val="000F2603"/>
    <w:rsid w:val="000F303D"/>
    <w:rsid w:val="000F34C6"/>
    <w:rsid w:val="000F56FF"/>
    <w:rsid w:val="000F6ABC"/>
    <w:rsid w:val="00105BBB"/>
    <w:rsid w:val="00106C83"/>
    <w:rsid w:val="00107904"/>
    <w:rsid w:val="00107FE8"/>
    <w:rsid w:val="00111915"/>
    <w:rsid w:val="0011266E"/>
    <w:rsid w:val="001126B6"/>
    <w:rsid w:val="001139C7"/>
    <w:rsid w:val="001152BF"/>
    <w:rsid w:val="00117700"/>
    <w:rsid w:val="00131464"/>
    <w:rsid w:val="001315CA"/>
    <w:rsid w:val="00133942"/>
    <w:rsid w:val="00135A37"/>
    <w:rsid w:val="00136D9E"/>
    <w:rsid w:val="0014344D"/>
    <w:rsid w:val="00143E15"/>
    <w:rsid w:val="00144B35"/>
    <w:rsid w:val="00145C6C"/>
    <w:rsid w:val="0015100B"/>
    <w:rsid w:val="00151422"/>
    <w:rsid w:val="00152739"/>
    <w:rsid w:val="00154174"/>
    <w:rsid w:val="00157932"/>
    <w:rsid w:val="0016142F"/>
    <w:rsid w:val="00163890"/>
    <w:rsid w:val="00166142"/>
    <w:rsid w:val="00172240"/>
    <w:rsid w:val="00173867"/>
    <w:rsid w:val="00173B46"/>
    <w:rsid w:val="00174266"/>
    <w:rsid w:val="00174864"/>
    <w:rsid w:val="001779CE"/>
    <w:rsid w:val="00177E36"/>
    <w:rsid w:val="00180428"/>
    <w:rsid w:val="00180941"/>
    <w:rsid w:val="00187246"/>
    <w:rsid w:val="00187691"/>
    <w:rsid w:val="00191627"/>
    <w:rsid w:val="0019282D"/>
    <w:rsid w:val="00196CF3"/>
    <w:rsid w:val="00197E2D"/>
    <w:rsid w:val="001A05D0"/>
    <w:rsid w:val="001A1F50"/>
    <w:rsid w:val="001A2CA3"/>
    <w:rsid w:val="001A48CF"/>
    <w:rsid w:val="001A6772"/>
    <w:rsid w:val="001A7226"/>
    <w:rsid w:val="001A7AAE"/>
    <w:rsid w:val="001B12EF"/>
    <w:rsid w:val="001B1963"/>
    <w:rsid w:val="001C1A2F"/>
    <w:rsid w:val="001C350C"/>
    <w:rsid w:val="001C3B63"/>
    <w:rsid w:val="001C6509"/>
    <w:rsid w:val="001C7B15"/>
    <w:rsid w:val="001D3296"/>
    <w:rsid w:val="001D38B4"/>
    <w:rsid w:val="001D3FCF"/>
    <w:rsid w:val="001D51EB"/>
    <w:rsid w:val="001E14F5"/>
    <w:rsid w:val="001E2404"/>
    <w:rsid w:val="001E2C10"/>
    <w:rsid w:val="001E2FB2"/>
    <w:rsid w:val="001F093D"/>
    <w:rsid w:val="001F2E53"/>
    <w:rsid w:val="001F3AB2"/>
    <w:rsid w:val="001F3AEE"/>
    <w:rsid w:val="002008D9"/>
    <w:rsid w:val="00204791"/>
    <w:rsid w:val="00212A80"/>
    <w:rsid w:val="00212ACB"/>
    <w:rsid w:val="002130EC"/>
    <w:rsid w:val="002147D8"/>
    <w:rsid w:val="002210BA"/>
    <w:rsid w:val="0022191D"/>
    <w:rsid w:val="00225572"/>
    <w:rsid w:val="00225B89"/>
    <w:rsid w:val="002261AC"/>
    <w:rsid w:val="002269DA"/>
    <w:rsid w:val="002322CC"/>
    <w:rsid w:val="00232496"/>
    <w:rsid w:val="00232C11"/>
    <w:rsid w:val="00233203"/>
    <w:rsid w:val="0023375C"/>
    <w:rsid w:val="00241114"/>
    <w:rsid w:val="00241A23"/>
    <w:rsid w:val="00241A81"/>
    <w:rsid w:val="002453C9"/>
    <w:rsid w:val="0024588A"/>
    <w:rsid w:val="00245CBE"/>
    <w:rsid w:val="0025308B"/>
    <w:rsid w:val="002540EE"/>
    <w:rsid w:val="00260B89"/>
    <w:rsid w:val="00260F9A"/>
    <w:rsid w:val="00263A4F"/>
    <w:rsid w:val="00264D0B"/>
    <w:rsid w:val="0026509B"/>
    <w:rsid w:val="00265157"/>
    <w:rsid w:val="00265582"/>
    <w:rsid w:val="00265CAE"/>
    <w:rsid w:val="00271ED6"/>
    <w:rsid w:val="0027260B"/>
    <w:rsid w:val="00272CAD"/>
    <w:rsid w:val="00272DC0"/>
    <w:rsid w:val="00274440"/>
    <w:rsid w:val="002748DF"/>
    <w:rsid w:val="0027626F"/>
    <w:rsid w:val="002763F5"/>
    <w:rsid w:val="00287023"/>
    <w:rsid w:val="00287BCD"/>
    <w:rsid w:val="002908D9"/>
    <w:rsid w:val="002952B0"/>
    <w:rsid w:val="00295AB0"/>
    <w:rsid w:val="00296774"/>
    <w:rsid w:val="002A6A93"/>
    <w:rsid w:val="002A7988"/>
    <w:rsid w:val="002B1C08"/>
    <w:rsid w:val="002B4910"/>
    <w:rsid w:val="002B6017"/>
    <w:rsid w:val="002C4021"/>
    <w:rsid w:val="002C61FA"/>
    <w:rsid w:val="002C7D4B"/>
    <w:rsid w:val="002C7E5A"/>
    <w:rsid w:val="002D6E20"/>
    <w:rsid w:val="002D6F8A"/>
    <w:rsid w:val="002D75D5"/>
    <w:rsid w:val="002E06CC"/>
    <w:rsid w:val="002E157F"/>
    <w:rsid w:val="002E3BC0"/>
    <w:rsid w:val="002E74CE"/>
    <w:rsid w:val="002E7B3D"/>
    <w:rsid w:val="002F0C6E"/>
    <w:rsid w:val="002F25D3"/>
    <w:rsid w:val="002F43AE"/>
    <w:rsid w:val="002F5FCB"/>
    <w:rsid w:val="002F5FE9"/>
    <w:rsid w:val="002F635A"/>
    <w:rsid w:val="002F700F"/>
    <w:rsid w:val="002F7D43"/>
    <w:rsid w:val="00301A5F"/>
    <w:rsid w:val="0030639F"/>
    <w:rsid w:val="00306E3E"/>
    <w:rsid w:val="00306F3D"/>
    <w:rsid w:val="00306FF7"/>
    <w:rsid w:val="0030767B"/>
    <w:rsid w:val="00314F3F"/>
    <w:rsid w:val="00315507"/>
    <w:rsid w:val="0031610C"/>
    <w:rsid w:val="00320BDF"/>
    <w:rsid w:val="003218D0"/>
    <w:rsid w:val="003222F3"/>
    <w:rsid w:val="00322A11"/>
    <w:rsid w:val="003240AA"/>
    <w:rsid w:val="00324C9E"/>
    <w:rsid w:val="00327B5B"/>
    <w:rsid w:val="00327E35"/>
    <w:rsid w:val="00331988"/>
    <w:rsid w:val="00333086"/>
    <w:rsid w:val="003340CD"/>
    <w:rsid w:val="00334B19"/>
    <w:rsid w:val="00336C88"/>
    <w:rsid w:val="00337B4E"/>
    <w:rsid w:val="00341AD7"/>
    <w:rsid w:val="00343673"/>
    <w:rsid w:val="003450B1"/>
    <w:rsid w:val="00345AF5"/>
    <w:rsid w:val="00350581"/>
    <w:rsid w:val="00352D8E"/>
    <w:rsid w:val="00353DD3"/>
    <w:rsid w:val="00356E51"/>
    <w:rsid w:val="003617BF"/>
    <w:rsid w:val="003635D6"/>
    <w:rsid w:val="003660F1"/>
    <w:rsid w:val="00366AFB"/>
    <w:rsid w:val="00367E34"/>
    <w:rsid w:val="003755A5"/>
    <w:rsid w:val="00377585"/>
    <w:rsid w:val="00377F0B"/>
    <w:rsid w:val="003836BB"/>
    <w:rsid w:val="00383F41"/>
    <w:rsid w:val="003853AE"/>
    <w:rsid w:val="00385E9D"/>
    <w:rsid w:val="00386E26"/>
    <w:rsid w:val="003907C2"/>
    <w:rsid w:val="00392578"/>
    <w:rsid w:val="00393159"/>
    <w:rsid w:val="00396207"/>
    <w:rsid w:val="00396222"/>
    <w:rsid w:val="00397ACF"/>
    <w:rsid w:val="003A060D"/>
    <w:rsid w:val="003A0BF8"/>
    <w:rsid w:val="003A16F2"/>
    <w:rsid w:val="003A1D3E"/>
    <w:rsid w:val="003A338B"/>
    <w:rsid w:val="003A4F4C"/>
    <w:rsid w:val="003A59DA"/>
    <w:rsid w:val="003A5D4E"/>
    <w:rsid w:val="003A682C"/>
    <w:rsid w:val="003A7B04"/>
    <w:rsid w:val="003B2228"/>
    <w:rsid w:val="003B258B"/>
    <w:rsid w:val="003B2E1A"/>
    <w:rsid w:val="003B73A8"/>
    <w:rsid w:val="003B763D"/>
    <w:rsid w:val="003C1814"/>
    <w:rsid w:val="003C755E"/>
    <w:rsid w:val="003D30E3"/>
    <w:rsid w:val="003D3329"/>
    <w:rsid w:val="003D5929"/>
    <w:rsid w:val="003E214F"/>
    <w:rsid w:val="003E22B5"/>
    <w:rsid w:val="003E3BA4"/>
    <w:rsid w:val="003E5622"/>
    <w:rsid w:val="003E5778"/>
    <w:rsid w:val="003E7E35"/>
    <w:rsid w:val="003F1194"/>
    <w:rsid w:val="003F1757"/>
    <w:rsid w:val="003F17D0"/>
    <w:rsid w:val="003F2BF5"/>
    <w:rsid w:val="003F36DE"/>
    <w:rsid w:val="003F439A"/>
    <w:rsid w:val="003F5267"/>
    <w:rsid w:val="003F628C"/>
    <w:rsid w:val="003F6F19"/>
    <w:rsid w:val="004001AD"/>
    <w:rsid w:val="004010BC"/>
    <w:rsid w:val="004014BD"/>
    <w:rsid w:val="00403A21"/>
    <w:rsid w:val="00406EB7"/>
    <w:rsid w:val="0041152E"/>
    <w:rsid w:val="004124B5"/>
    <w:rsid w:val="00414FCE"/>
    <w:rsid w:val="0041769D"/>
    <w:rsid w:val="004242D7"/>
    <w:rsid w:val="0042471C"/>
    <w:rsid w:val="00424735"/>
    <w:rsid w:val="00425C0A"/>
    <w:rsid w:val="00426461"/>
    <w:rsid w:val="00430DD3"/>
    <w:rsid w:val="00431940"/>
    <w:rsid w:val="0043755B"/>
    <w:rsid w:val="004431F8"/>
    <w:rsid w:val="00444FEE"/>
    <w:rsid w:val="00445694"/>
    <w:rsid w:val="0044638A"/>
    <w:rsid w:val="00446619"/>
    <w:rsid w:val="00447E4D"/>
    <w:rsid w:val="0045030C"/>
    <w:rsid w:val="00452062"/>
    <w:rsid w:val="0045795A"/>
    <w:rsid w:val="00457CCC"/>
    <w:rsid w:val="00461AA9"/>
    <w:rsid w:val="00462A05"/>
    <w:rsid w:val="00462E8E"/>
    <w:rsid w:val="004654F9"/>
    <w:rsid w:val="004700D8"/>
    <w:rsid w:val="0047247C"/>
    <w:rsid w:val="00472B1B"/>
    <w:rsid w:val="00472B7F"/>
    <w:rsid w:val="00473F7B"/>
    <w:rsid w:val="004812D8"/>
    <w:rsid w:val="00482D39"/>
    <w:rsid w:val="004863E5"/>
    <w:rsid w:val="00486E65"/>
    <w:rsid w:val="004928BB"/>
    <w:rsid w:val="00494DE5"/>
    <w:rsid w:val="0049575A"/>
    <w:rsid w:val="00496E05"/>
    <w:rsid w:val="004A1EC8"/>
    <w:rsid w:val="004A2F9C"/>
    <w:rsid w:val="004A5629"/>
    <w:rsid w:val="004A625C"/>
    <w:rsid w:val="004B1A9E"/>
    <w:rsid w:val="004B43B7"/>
    <w:rsid w:val="004B55DC"/>
    <w:rsid w:val="004B5FA5"/>
    <w:rsid w:val="004B6582"/>
    <w:rsid w:val="004C0473"/>
    <w:rsid w:val="004C3A4F"/>
    <w:rsid w:val="004C42F5"/>
    <w:rsid w:val="004D157E"/>
    <w:rsid w:val="004D1A3A"/>
    <w:rsid w:val="004D5EE9"/>
    <w:rsid w:val="004D7D60"/>
    <w:rsid w:val="004E03A2"/>
    <w:rsid w:val="004E1A96"/>
    <w:rsid w:val="004E21A7"/>
    <w:rsid w:val="004E296B"/>
    <w:rsid w:val="004E30CB"/>
    <w:rsid w:val="004E3339"/>
    <w:rsid w:val="004E60C7"/>
    <w:rsid w:val="004E7C16"/>
    <w:rsid w:val="004F035A"/>
    <w:rsid w:val="004F15FE"/>
    <w:rsid w:val="004F4A1A"/>
    <w:rsid w:val="005013D0"/>
    <w:rsid w:val="00502C1B"/>
    <w:rsid w:val="005033A8"/>
    <w:rsid w:val="005034A6"/>
    <w:rsid w:val="00503797"/>
    <w:rsid w:val="00503D3C"/>
    <w:rsid w:val="00512C86"/>
    <w:rsid w:val="00514125"/>
    <w:rsid w:val="00515464"/>
    <w:rsid w:val="005168B3"/>
    <w:rsid w:val="005168E7"/>
    <w:rsid w:val="00516BCD"/>
    <w:rsid w:val="00522233"/>
    <w:rsid w:val="00524E47"/>
    <w:rsid w:val="00525063"/>
    <w:rsid w:val="00525DDE"/>
    <w:rsid w:val="00526923"/>
    <w:rsid w:val="00526EE5"/>
    <w:rsid w:val="00527E5B"/>
    <w:rsid w:val="0053028C"/>
    <w:rsid w:val="005354E8"/>
    <w:rsid w:val="00536972"/>
    <w:rsid w:val="00540533"/>
    <w:rsid w:val="00540A56"/>
    <w:rsid w:val="00541702"/>
    <w:rsid w:val="00545F57"/>
    <w:rsid w:val="00551656"/>
    <w:rsid w:val="00552D32"/>
    <w:rsid w:val="00552D9F"/>
    <w:rsid w:val="00555219"/>
    <w:rsid w:val="00556C00"/>
    <w:rsid w:val="0056215D"/>
    <w:rsid w:val="00563757"/>
    <w:rsid w:val="00565E15"/>
    <w:rsid w:val="005720AD"/>
    <w:rsid w:val="00572AD6"/>
    <w:rsid w:val="00573932"/>
    <w:rsid w:val="0057775C"/>
    <w:rsid w:val="00577AF2"/>
    <w:rsid w:val="005814DB"/>
    <w:rsid w:val="005828E8"/>
    <w:rsid w:val="00582EBC"/>
    <w:rsid w:val="00583138"/>
    <w:rsid w:val="0058363F"/>
    <w:rsid w:val="00584CAF"/>
    <w:rsid w:val="00590B03"/>
    <w:rsid w:val="00596960"/>
    <w:rsid w:val="005A1759"/>
    <w:rsid w:val="005A2B79"/>
    <w:rsid w:val="005A40CD"/>
    <w:rsid w:val="005B0705"/>
    <w:rsid w:val="005B2D1D"/>
    <w:rsid w:val="005C36C3"/>
    <w:rsid w:val="005C41E0"/>
    <w:rsid w:val="005C67D8"/>
    <w:rsid w:val="005C7DA7"/>
    <w:rsid w:val="005D2631"/>
    <w:rsid w:val="005D47A5"/>
    <w:rsid w:val="005D5061"/>
    <w:rsid w:val="005D6CF2"/>
    <w:rsid w:val="005D73FF"/>
    <w:rsid w:val="005D7631"/>
    <w:rsid w:val="005E11EC"/>
    <w:rsid w:val="005E151E"/>
    <w:rsid w:val="005E19B7"/>
    <w:rsid w:val="005E1C47"/>
    <w:rsid w:val="005E4D35"/>
    <w:rsid w:val="005E55A8"/>
    <w:rsid w:val="005E5816"/>
    <w:rsid w:val="005E65EC"/>
    <w:rsid w:val="005F177A"/>
    <w:rsid w:val="005F2CC8"/>
    <w:rsid w:val="005F4907"/>
    <w:rsid w:val="005F54D7"/>
    <w:rsid w:val="00600950"/>
    <w:rsid w:val="00602037"/>
    <w:rsid w:val="0060268A"/>
    <w:rsid w:val="00604FF7"/>
    <w:rsid w:val="00605FD2"/>
    <w:rsid w:val="00607D8C"/>
    <w:rsid w:val="006125F3"/>
    <w:rsid w:val="00612750"/>
    <w:rsid w:val="00613E8A"/>
    <w:rsid w:val="00614360"/>
    <w:rsid w:val="00616A57"/>
    <w:rsid w:val="00617957"/>
    <w:rsid w:val="00620FF1"/>
    <w:rsid w:val="006250BF"/>
    <w:rsid w:val="0062590B"/>
    <w:rsid w:val="006273C0"/>
    <w:rsid w:val="00631F88"/>
    <w:rsid w:val="006324B5"/>
    <w:rsid w:val="00633C74"/>
    <w:rsid w:val="006347C0"/>
    <w:rsid w:val="00634850"/>
    <w:rsid w:val="006358B3"/>
    <w:rsid w:val="00635AFA"/>
    <w:rsid w:val="00641507"/>
    <w:rsid w:val="00641AB4"/>
    <w:rsid w:val="00644398"/>
    <w:rsid w:val="006459A1"/>
    <w:rsid w:val="00645A8F"/>
    <w:rsid w:val="00653C73"/>
    <w:rsid w:val="0065433E"/>
    <w:rsid w:val="006574DE"/>
    <w:rsid w:val="00660B74"/>
    <w:rsid w:val="00661C13"/>
    <w:rsid w:val="006624E4"/>
    <w:rsid w:val="006708CE"/>
    <w:rsid w:val="006817C7"/>
    <w:rsid w:val="00681841"/>
    <w:rsid w:val="00682701"/>
    <w:rsid w:val="006842F7"/>
    <w:rsid w:val="00684A69"/>
    <w:rsid w:val="0068776A"/>
    <w:rsid w:val="0069415A"/>
    <w:rsid w:val="006A16BA"/>
    <w:rsid w:val="006A332C"/>
    <w:rsid w:val="006A461C"/>
    <w:rsid w:val="006A6340"/>
    <w:rsid w:val="006A7A0B"/>
    <w:rsid w:val="006B1D41"/>
    <w:rsid w:val="006B354B"/>
    <w:rsid w:val="006B478E"/>
    <w:rsid w:val="006B5145"/>
    <w:rsid w:val="006B5C7A"/>
    <w:rsid w:val="006C1075"/>
    <w:rsid w:val="006C3D38"/>
    <w:rsid w:val="006C577A"/>
    <w:rsid w:val="006C7A09"/>
    <w:rsid w:val="006D3889"/>
    <w:rsid w:val="006D3D5D"/>
    <w:rsid w:val="006D41E3"/>
    <w:rsid w:val="006D5834"/>
    <w:rsid w:val="006D5E06"/>
    <w:rsid w:val="006D7B7F"/>
    <w:rsid w:val="006E15BD"/>
    <w:rsid w:val="006E2067"/>
    <w:rsid w:val="006E2E1E"/>
    <w:rsid w:val="006E3332"/>
    <w:rsid w:val="006E45C3"/>
    <w:rsid w:val="006F10CE"/>
    <w:rsid w:val="006F29BE"/>
    <w:rsid w:val="006F2B52"/>
    <w:rsid w:val="006F362D"/>
    <w:rsid w:val="006F6B7C"/>
    <w:rsid w:val="006F7E97"/>
    <w:rsid w:val="0070017B"/>
    <w:rsid w:val="00705086"/>
    <w:rsid w:val="0071071E"/>
    <w:rsid w:val="007127DD"/>
    <w:rsid w:val="007127E5"/>
    <w:rsid w:val="007128AF"/>
    <w:rsid w:val="00714028"/>
    <w:rsid w:val="00717F75"/>
    <w:rsid w:val="00720079"/>
    <w:rsid w:val="0072261D"/>
    <w:rsid w:val="0072670C"/>
    <w:rsid w:val="00730F0A"/>
    <w:rsid w:val="00731CB0"/>
    <w:rsid w:val="00736248"/>
    <w:rsid w:val="00744A2C"/>
    <w:rsid w:val="00746E16"/>
    <w:rsid w:val="007478E4"/>
    <w:rsid w:val="007510EC"/>
    <w:rsid w:val="00752E01"/>
    <w:rsid w:val="00754C28"/>
    <w:rsid w:val="007559B1"/>
    <w:rsid w:val="00755BD3"/>
    <w:rsid w:val="00755EA8"/>
    <w:rsid w:val="007575A7"/>
    <w:rsid w:val="0076044A"/>
    <w:rsid w:val="00760457"/>
    <w:rsid w:val="00761FDB"/>
    <w:rsid w:val="007629AD"/>
    <w:rsid w:val="00762D40"/>
    <w:rsid w:val="007640EE"/>
    <w:rsid w:val="00764611"/>
    <w:rsid w:val="00765B51"/>
    <w:rsid w:val="00765B92"/>
    <w:rsid w:val="007661C3"/>
    <w:rsid w:val="007665A9"/>
    <w:rsid w:val="00767F20"/>
    <w:rsid w:val="007739FB"/>
    <w:rsid w:val="00773CB1"/>
    <w:rsid w:val="00775701"/>
    <w:rsid w:val="00777E64"/>
    <w:rsid w:val="00780079"/>
    <w:rsid w:val="00780812"/>
    <w:rsid w:val="007836EF"/>
    <w:rsid w:val="00784F89"/>
    <w:rsid w:val="0078679A"/>
    <w:rsid w:val="00792722"/>
    <w:rsid w:val="007959F4"/>
    <w:rsid w:val="00796067"/>
    <w:rsid w:val="00797399"/>
    <w:rsid w:val="007A03CE"/>
    <w:rsid w:val="007A149A"/>
    <w:rsid w:val="007A387F"/>
    <w:rsid w:val="007A3C32"/>
    <w:rsid w:val="007A543C"/>
    <w:rsid w:val="007A5577"/>
    <w:rsid w:val="007A5C5F"/>
    <w:rsid w:val="007A718D"/>
    <w:rsid w:val="007B3000"/>
    <w:rsid w:val="007B3298"/>
    <w:rsid w:val="007B36C1"/>
    <w:rsid w:val="007B754A"/>
    <w:rsid w:val="007C124A"/>
    <w:rsid w:val="007C3E81"/>
    <w:rsid w:val="007C4B9E"/>
    <w:rsid w:val="007C5229"/>
    <w:rsid w:val="007D0EC3"/>
    <w:rsid w:val="007D1D1C"/>
    <w:rsid w:val="007D2C9E"/>
    <w:rsid w:val="007D5694"/>
    <w:rsid w:val="007D6144"/>
    <w:rsid w:val="007D6D90"/>
    <w:rsid w:val="007E1BF7"/>
    <w:rsid w:val="007E322B"/>
    <w:rsid w:val="007E560C"/>
    <w:rsid w:val="007E5847"/>
    <w:rsid w:val="007F031C"/>
    <w:rsid w:val="007F0894"/>
    <w:rsid w:val="007F2648"/>
    <w:rsid w:val="007F3DC1"/>
    <w:rsid w:val="007F6ADB"/>
    <w:rsid w:val="007F6F34"/>
    <w:rsid w:val="007F7A84"/>
    <w:rsid w:val="00801157"/>
    <w:rsid w:val="00801679"/>
    <w:rsid w:val="0080202A"/>
    <w:rsid w:val="00804C9C"/>
    <w:rsid w:val="0080534B"/>
    <w:rsid w:val="00806B3A"/>
    <w:rsid w:val="008078C2"/>
    <w:rsid w:val="00810EAC"/>
    <w:rsid w:val="008113C7"/>
    <w:rsid w:val="008206DA"/>
    <w:rsid w:val="00820744"/>
    <w:rsid w:val="008218F4"/>
    <w:rsid w:val="008221B7"/>
    <w:rsid w:val="00824258"/>
    <w:rsid w:val="00825060"/>
    <w:rsid w:val="00826CD9"/>
    <w:rsid w:val="00826DAA"/>
    <w:rsid w:val="008321C5"/>
    <w:rsid w:val="00833D9D"/>
    <w:rsid w:val="008351AB"/>
    <w:rsid w:val="008359C7"/>
    <w:rsid w:val="00835DC5"/>
    <w:rsid w:val="00836DA5"/>
    <w:rsid w:val="00841203"/>
    <w:rsid w:val="00842483"/>
    <w:rsid w:val="008436E7"/>
    <w:rsid w:val="00844477"/>
    <w:rsid w:val="00850260"/>
    <w:rsid w:val="00851B3C"/>
    <w:rsid w:val="00851C56"/>
    <w:rsid w:val="00860BCD"/>
    <w:rsid w:val="00862492"/>
    <w:rsid w:val="0086432D"/>
    <w:rsid w:val="0086523C"/>
    <w:rsid w:val="0086605A"/>
    <w:rsid w:val="00871039"/>
    <w:rsid w:val="0087138B"/>
    <w:rsid w:val="008726EA"/>
    <w:rsid w:val="0087574F"/>
    <w:rsid w:val="00877D7F"/>
    <w:rsid w:val="00877F5E"/>
    <w:rsid w:val="0088372D"/>
    <w:rsid w:val="00883A53"/>
    <w:rsid w:val="008843D6"/>
    <w:rsid w:val="00887D7A"/>
    <w:rsid w:val="00890BD4"/>
    <w:rsid w:val="00891FA4"/>
    <w:rsid w:val="00894DB4"/>
    <w:rsid w:val="00895E64"/>
    <w:rsid w:val="00897E3A"/>
    <w:rsid w:val="008A4233"/>
    <w:rsid w:val="008A4F22"/>
    <w:rsid w:val="008A5924"/>
    <w:rsid w:val="008B2718"/>
    <w:rsid w:val="008B3C4C"/>
    <w:rsid w:val="008B47C2"/>
    <w:rsid w:val="008B757A"/>
    <w:rsid w:val="008C2111"/>
    <w:rsid w:val="008C5856"/>
    <w:rsid w:val="008D1C50"/>
    <w:rsid w:val="008D44C7"/>
    <w:rsid w:val="008D53C8"/>
    <w:rsid w:val="008D7345"/>
    <w:rsid w:val="008D7DAC"/>
    <w:rsid w:val="008E0F01"/>
    <w:rsid w:val="008E1081"/>
    <w:rsid w:val="008E14C4"/>
    <w:rsid w:val="008E1C26"/>
    <w:rsid w:val="008E1CF0"/>
    <w:rsid w:val="008E1ED1"/>
    <w:rsid w:val="008E6828"/>
    <w:rsid w:val="008F0A83"/>
    <w:rsid w:val="008F0F5B"/>
    <w:rsid w:val="008F1822"/>
    <w:rsid w:val="008F1A38"/>
    <w:rsid w:val="008F2006"/>
    <w:rsid w:val="008F65C7"/>
    <w:rsid w:val="008F6ED0"/>
    <w:rsid w:val="008F7DCE"/>
    <w:rsid w:val="00901435"/>
    <w:rsid w:val="00901F52"/>
    <w:rsid w:val="009027F2"/>
    <w:rsid w:val="00903583"/>
    <w:rsid w:val="00903F53"/>
    <w:rsid w:val="0090432F"/>
    <w:rsid w:val="00904C20"/>
    <w:rsid w:val="00906E39"/>
    <w:rsid w:val="009123DF"/>
    <w:rsid w:val="009132C0"/>
    <w:rsid w:val="00914BD0"/>
    <w:rsid w:val="00915294"/>
    <w:rsid w:val="00915B01"/>
    <w:rsid w:val="00917D6C"/>
    <w:rsid w:val="0092197D"/>
    <w:rsid w:val="00923C14"/>
    <w:rsid w:val="009245C5"/>
    <w:rsid w:val="009247B3"/>
    <w:rsid w:val="009267FF"/>
    <w:rsid w:val="00927233"/>
    <w:rsid w:val="009306FD"/>
    <w:rsid w:val="00931D3C"/>
    <w:rsid w:val="009323BD"/>
    <w:rsid w:val="00933AE8"/>
    <w:rsid w:val="00935171"/>
    <w:rsid w:val="0094139C"/>
    <w:rsid w:val="00941CCD"/>
    <w:rsid w:val="00944AE4"/>
    <w:rsid w:val="009465BF"/>
    <w:rsid w:val="009476BD"/>
    <w:rsid w:val="009501BE"/>
    <w:rsid w:val="00950A5A"/>
    <w:rsid w:val="00951CDA"/>
    <w:rsid w:val="00953278"/>
    <w:rsid w:val="009618B3"/>
    <w:rsid w:val="00962BD6"/>
    <w:rsid w:val="0096549D"/>
    <w:rsid w:val="009671ED"/>
    <w:rsid w:val="00967EBD"/>
    <w:rsid w:val="009713B7"/>
    <w:rsid w:val="009733BE"/>
    <w:rsid w:val="00975626"/>
    <w:rsid w:val="00976745"/>
    <w:rsid w:val="00976E43"/>
    <w:rsid w:val="00977D4A"/>
    <w:rsid w:val="00981724"/>
    <w:rsid w:val="00981B1B"/>
    <w:rsid w:val="00992C28"/>
    <w:rsid w:val="00995D28"/>
    <w:rsid w:val="009A11FD"/>
    <w:rsid w:val="009A2FA5"/>
    <w:rsid w:val="009A6871"/>
    <w:rsid w:val="009A6EC7"/>
    <w:rsid w:val="009B49FC"/>
    <w:rsid w:val="009B62F8"/>
    <w:rsid w:val="009B6A9E"/>
    <w:rsid w:val="009C4FEF"/>
    <w:rsid w:val="009C75F9"/>
    <w:rsid w:val="009D531A"/>
    <w:rsid w:val="009E63DC"/>
    <w:rsid w:val="009E6D42"/>
    <w:rsid w:val="009F149B"/>
    <w:rsid w:val="009F34B9"/>
    <w:rsid w:val="009F5B46"/>
    <w:rsid w:val="009F5B9F"/>
    <w:rsid w:val="009F63F9"/>
    <w:rsid w:val="00A00140"/>
    <w:rsid w:val="00A0094B"/>
    <w:rsid w:val="00A047E1"/>
    <w:rsid w:val="00A04FBA"/>
    <w:rsid w:val="00A05A27"/>
    <w:rsid w:val="00A0639A"/>
    <w:rsid w:val="00A07FBA"/>
    <w:rsid w:val="00A11167"/>
    <w:rsid w:val="00A20D1F"/>
    <w:rsid w:val="00A22BAF"/>
    <w:rsid w:val="00A22E7D"/>
    <w:rsid w:val="00A311E0"/>
    <w:rsid w:val="00A337B0"/>
    <w:rsid w:val="00A423B0"/>
    <w:rsid w:val="00A4245D"/>
    <w:rsid w:val="00A431D5"/>
    <w:rsid w:val="00A441E1"/>
    <w:rsid w:val="00A460F3"/>
    <w:rsid w:val="00A50007"/>
    <w:rsid w:val="00A55A31"/>
    <w:rsid w:val="00A5626C"/>
    <w:rsid w:val="00A5637C"/>
    <w:rsid w:val="00A615DB"/>
    <w:rsid w:val="00A62DDF"/>
    <w:rsid w:val="00A62F06"/>
    <w:rsid w:val="00A637A2"/>
    <w:rsid w:val="00A645D1"/>
    <w:rsid w:val="00A67C06"/>
    <w:rsid w:val="00A752C2"/>
    <w:rsid w:val="00A75DDA"/>
    <w:rsid w:val="00A76D67"/>
    <w:rsid w:val="00A773AA"/>
    <w:rsid w:val="00A816BC"/>
    <w:rsid w:val="00A8349B"/>
    <w:rsid w:val="00A84D2F"/>
    <w:rsid w:val="00A85425"/>
    <w:rsid w:val="00A85813"/>
    <w:rsid w:val="00A86717"/>
    <w:rsid w:val="00A90647"/>
    <w:rsid w:val="00A932D4"/>
    <w:rsid w:val="00A936AE"/>
    <w:rsid w:val="00A94A42"/>
    <w:rsid w:val="00A96143"/>
    <w:rsid w:val="00A967CB"/>
    <w:rsid w:val="00AA076E"/>
    <w:rsid w:val="00AA0B13"/>
    <w:rsid w:val="00AA1B3B"/>
    <w:rsid w:val="00AA4AED"/>
    <w:rsid w:val="00AB7D39"/>
    <w:rsid w:val="00AC0B1A"/>
    <w:rsid w:val="00AC24E8"/>
    <w:rsid w:val="00AC2AA7"/>
    <w:rsid w:val="00AC4AE7"/>
    <w:rsid w:val="00AC522A"/>
    <w:rsid w:val="00AC5E50"/>
    <w:rsid w:val="00AC6A61"/>
    <w:rsid w:val="00AD011B"/>
    <w:rsid w:val="00AD2A2A"/>
    <w:rsid w:val="00AD69FC"/>
    <w:rsid w:val="00AD6C02"/>
    <w:rsid w:val="00AD7F10"/>
    <w:rsid w:val="00AF0BB2"/>
    <w:rsid w:val="00AF2814"/>
    <w:rsid w:val="00AF4E52"/>
    <w:rsid w:val="00AF588C"/>
    <w:rsid w:val="00AF5A68"/>
    <w:rsid w:val="00B01F48"/>
    <w:rsid w:val="00B074E7"/>
    <w:rsid w:val="00B1127E"/>
    <w:rsid w:val="00B13AC0"/>
    <w:rsid w:val="00B151CA"/>
    <w:rsid w:val="00B16238"/>
    <w:rsid w:val="00B169F0"/>
    <w:rsid w:val="00B16E4A"/>
    <w:rsid w:val="00B242CA"/>
    <w:rsid w:val="00B2569A"/>
    <w:rsid w:val="00B26394"/>
    <w:rsid w:val="00B27FAB"/>
    <w:rsid w:val="00B310D7"/>
    <w:rsid w:val="00B32232"/>
    <w:rsid w:val="00B36426"/>
    <w:rsid w:val="00B36988"/>
    <w:rsid w:val="00B36AD2"/>
    <w:rsid w:val="00B405EE"/>
    <w:rsid w:val="00B415E3"/>
    <w:rsid w:val="00B43786"/>
    <w:rsid w:val="00B5279F"/>
    <w:rsid w:val="00B556B3"/>
    <w:rsid w:val="00B56ACE"/>
    <w:rsid w:val="00B57245"/>
    <w:rsid w:val="00B603AE"/>
    <w:rsid w:val="00B606DB"/>
    <w:rsid w:val="00B61396"/>
    <w:rsid w:val="00B62814"/>
    <w:rsid w:val="00B72560"/>
    <w:rsid w:val="00B72DB1"/>
    <w:rsid w:val="00B74028"/>
    <w:rsid w:val="00B74FA6"/>
    <w:rsid w:val="00B7549E"/>
    <w:rsid w:val="00B77179"/>
    <w:rsid w:val="00B77B9F"/>
    <w:rsid w:val="00B80278"/>
    <w:rsid w:val="00B8069C"/>
    <w:rsid w:val="00B83047"/>
    <w:rsid w:val="00B8624E"/>
    <w:rsid w:val="00B87135"/>
    <w:rsid w:val="00B90167"/>
    <w:rsid w:val="00B90DBF"/>
    <w:rsid w:val="00B91E22"/>
    <w:rsid w:val="00B93153"/>
    <w:rsid w:val="00B93ECE"/>
    <w:rsid w:val="00B946AE"/>
    <w:rsid w:val="00B968C6"/>
    <w:rsid w:val="00B9693A"/>
    <w:rsid w:val="00BA06CC"/>
    <w:rsid w:val="00BA145A"/>
    <w:rsid w:val="00BA1488"/>
    <w:rsid w:val="00BA1A3A"/>
    <w:rsid w:val="00BA45AC"/>
    <w:rsid w:val="00BA55CC"/>
    <w:rsid w:val="00BB2DDE"/>
    <w:rsid w:val="00BB34EB"/>
    <w:rsid w:val="00BB39E8"/>
    <w:rsid w:val="00BB3F72"/>
    <w:rsid w:val="00BB678C"/>
    <w:rsid w:val="00BC1414"/>
    <w:rsid w:val="00BC1578"/>
    <w:rsid w:val="00BC3F2F"/>
    <w:rsid w:val="00BC45E3"/>
    <w:rsid w:val="00BC4F94"/>
    <w:rsid w:val="00BD1142"/>
    <w:rsid w:val="00BD1851"/>
    <w:rsid w:val="00BD2769"/>
    <w:rsid w:val="00BD2DB7"/>
    <w:rsid w:val="00BD45C8"/>
    <w:rsid w:val="00BD4713"/>
    <w:rsid w:val="00BD5D46"/>
    <w:rsid w:val="00BD6CA1"/>
    <w:rsid w:val="00BD7A37"/>
    <w:rsid w:val="00BE10E9"/>
    <w:rsid w:val="00BE1154"/>
    <w:rsid w:val="00BE156F"/>
    <w:rsid w:val="00BE1666"/>
    <w:rsid w:val="00BE306C"/>
    <w:rsid w:val="00BE3328"/>
    <w:rsid w:val="00BF204C"/>
    <w:rsid w:val="00BF2CBC"/>
    <w:rsid w:val="00BF32AA"/>
    <w:rsid w:val="00BF3A2E"/>
    <w:rsid w:val="00BF419F"/>
    <w:rsid w:val="00BF5918"/>
    <w:rsid w:val="00BF6274"/>
    <w:rsid w:val="00BF68DF"/>
    <w:rsid w:val="00BF718A"/>
    <w:rsid w:val="00C01BC1"/>
    <w:rsid w:val="00C06A5A"/>
    <w:rsid w:val="00C11426"/>
    <w:rsid w:val="00C15BC9"/>
    <w:rsid w:val="00C16C66"/>
    <w:rsid w:val="00C1736C"/>
    <w:rsid w:val="00C26FFC"/>
    <w:rsid w:val="00C27436"/>
    <w:rsid w:val="00C30CCE"/>
    <w:rsid w:val="00C30E2D"/>
    <w:rsid w:val="00C34EF9"/>
    <w:rsid w:val="00C36E17"/>
    <w:rsid w:val="00C3745C"/>
    <w:rsid w:val="00C378FA"/>
    <w:rsid w:val="00C4062A"/>
    <w:rsid w:val="00C42DC0"/>
    <w:rsid w:val="00C4480F"/>
    <w:rsid w:val="00C44F01"/>
    <w:rsid w:val="00C456DE"/>
    <w:rsid w:val="00C47509"/>
    <w:rsid w:val="00C5060B"/>
    <w:rsid w:val="00C53598"/>
    <w:rsid w:val="00C543AE"/>
    <w:rsid w:val="00C5551B"/>
    <w:rsid w:val="00C558F6"/>
    <w:rsid w:val="00C607AA"/>
    <w:rsid w:val="00C623FE"/>
    <w:rsid w:val="00C6332A"/>
    <w:rsid w:val="00C63C23"/>
    <w:rsid w:val="00C63CA8"/>
    <w:rsid w:val="00C674AF"/>
    <w:rsid w:val="00C7187F"/>
    <w:rsid w:val="00C7299F"/>
    <w:rsid w:val="00C758CD"/>
    <w:rsid w:val="00C8326D"/>
    <w:rsid w:val="00C85E7A"/>
    <w:rsid w:val="00C87EFB"/>
    <w:rsid w:val="00C913B7"/>
    <w:rsid w:val="00C92079"/>
    <w:rsid w:val="00C92284"/>
    <w:rsid w:val="00C92293"/>
    <w:rsid w:val="00C9265B"/>
    <w:rsid w:val="00C9510E"/>
    <w:rsid w:val="00CA3B56"/>
    <w:rsid w:val="00CA71B0"/>
    <w:rsid w:val="00CB0F29"/>
    <w:rsid w:val="00CB186A"/>
    <w:rsid w:val="00CB2591"/>
    <w:rsid w:val="00CB3ED7"/>
    <w:rsid w:val="00CB5AF5"/>
    <w:rsid w:val="00CC0EC9"/>
    <w:rsid w:val="00CC2D29"/>
    <w:rsid w:val="00CC3244"/>
    <w:rsid w:val="00CD0846"/>
    <w:rsid w:val="00CD2B09"/>
    <w:rsid w:val="00CD2D47"/>
    <w:rsid w:val="00CD5F79"/>
    <w:rsid w:val="00CD78EE"/>
    <w:rsid w:val="00CE1629"/>
    <w:rsid w:val="00CE4D97"/>
    <w:rsid w:val="00CF2F96"/>
    <w:rsid w:val="00D005AA"/>
    <w:rsid w:val="00D04A4D"/>
    <w:rsid w:val="00D074AB"/>
    <w:rsid w:val="00D10E1A"/>
    <w:rsid w:val="00D120A2"/>
    <w:rsid w:val="00D12414"/>
    <w:rsid w:val="00D12ECF"/>
    <w:rsid w:val="00D143C6"/>
    <w:rsid w:val="00D14EE2"/>
    <w:rsid w:val="00D15CE0"/>
    <w:rsid w:val="00D16605"/>
    <w:rsid w:val="00D21BC1"/>
    <w:rsid w:val="00D23514"/>
    <w:rsid w:val="00D2519D"/>
    <w:rsid w:val="00D32DA1"/>
    <w:rsid w:val="00D332B1"/>
    <w:rsid w:val="00D332EC"/>
    <w:rsid w:val="00D33BF3"/>
    <w:rsid w:val="00D35C45"/>
    <w:rsid w:val="00D36675"/>
    <w:rsid w:val="00D40A2F"/>
    <w:rsid w:val="00D417E2"/>
    <w:rsid w:val="00D418C5"/>
    <w:rsid w:val="00D4222E"/>
    <w:rsid w:val="00D430DE"/>
    <w:rsid w:val="00D52734"/>
    <w:rsid w:val="00D528BE"/>
    <w:rsid w:val="00D55AA7"/>
    <w:rsid w:val="00D64C1C"/>
    <w:rsid w:val="00D72088"/>
    <w:rsid w:val="00D74663"/>
    <w:rsid w:val="00D76C69"/>
    <w:rsid w:val="00D80CDF"/>
    <w:rsid w:val="00D81AEC"/>
    <w:rsid w:val="00D83148"/>
    <w:rsid w:val="00D847C5"/>
    <w:rsid w:val="00D86A24"/>
    <w:rsid w:val="00D8740D"/>
    <w:rsid w:val="00D87664"/>
    <w:rsid w:val="00D90551"/>
    <w:rsid w:val="00D91CF7"/>
    <w:rsid w:val="00D91D14"/>
    <w:rsid w:val="00D94FE1"/>
    <w:rsid w:val="00D975E2"/>
    <w:rsid w:val="00DA0169"/>
    <w:rsid w:val="00DA10D5"/>
    <w:rsid w:val="00DA1971"/>
    <w:rsid w:val="00DA2518"/>
    <w:rsid w:val="00DA3548"/>
    <w:rsid w:val="00DA4CF6"/>
    <w:rsid w:val="00DA7962"/>
    <w:rsid w:val="00DB076B"/>
    <w:rsid w:val="00DB26D1"/>
    <w:rsid w:val="00DB284A"/>
    <w:rsid w:val="00DB664C"/>
    <w:rsid w:val="00DC107C"/>
    <w:rsid w:val="00DC7086"/>
    <w:rsid w:val="00DC7DE0"/>
    <w:rsid w:val="00DD2DE6"/>
    <w:rsid w:val="00DD2E74"/>
    <w:rsid w:val="00DD7833"/>
    <w:rsid w:val="00DE1EF7"/>
    <w:rsid w:val="00DE3CCC"/>
    <w:rsid w:val="00DE50F8"/>
    <w:rsid w:val="00DE54FC"/>
    <w:rsid w:val="00DF0E7C"/>
    <w:rsid w:val="00DF6B84"/>
    <w:rsid w:val="00DF6DCD"/>
    <w:rsid w:val="00DF7412"/>
    <w:rsid w:val="00E0014C"/>
    <w:rsid w:val="00E01B25"/>
    <w:rsid w:val="00E0501B"/>
    <w:rsid w:val="00E1147C"/>
    <w:rsid w:val="00E1237A"/>
    <w:rsid w:val="00E12495"/>
    <w:rsid w:val="00E13792"/>
    <w:rsid w:val="00E13DDC"/>
    <w:rsid w:val="00E13EAD"/>
    <w:rsid w:val="00E1404A"/>
    <w:rsid w:val="00E16E1D"/>
    <w:rsid w:val="00E20B9A"/>
    <w:rsid w:val="00E212CA"/>
    <w:rsid w:val="00E252B0"/>
    <w:rsid w:val="00E266F9"/>
    <w:rsid w:val="00E30BD0"/>
    <w:rsid w:val="00E31302"/>
    <w:rsid w:val="00E32BB0"/>
    <w:rsid w:val="00E32FB9"/>
    <w:rsid w:val="00E373D1"/>
    <w:rsid w:val="00E41979"/>
    <w:rsid w:val="00E41CC7"/>
    <w:rsid w:val="00E453E8"/>
    <w:rsid w:val="00E4563E"/>
    <w:rsid w:val="00E51115"/>
    <w:rsid w:val="00E51E0C"/>
    <w:rsid w:val="00E51FD4"/>
    <w:rsid w:val="00E535ED"/>
    <w:rsid w:val="00E53CFD"/>
    <w:rsid w:val="00E53D7E"/>
    <w:rsid w:val="00E54F64"/>
    <w:rsid w:val="00E55418"/>
    <w:rsid w:val="00E6062A"/>
    <w:rsid w:val="00E61CC0"/>
    <w:rsid w:val="00E622B0"/>
    <w:rsid w:val="00E62BC2"/>
    <w:rsid w:val="00E64E33"/>
    <w:rsid w:val="00E736AF"/>
    <w:rsid w:val="00E73EC0"/>
    <w:rsid w:val="00E749D3"/>
    <w:rsid w:val="00E77477"/>
    <w:rsid w:val="00E83405"/>
    <w:rsid w:val="00E84E77"/>
    <w:rsid w:val="00E915E0"/>
    <w:rsid w:val="00E948D0"/>
    <w:rsid w:val="00E968BA"/>
    <w:rsid w:val="00EA2369"/>
    <w:rsid w:val="00EA2714"/>
    <w:rsid w:val="00EA2EEB"/>
    <w:rsid w:val="00EA7E4F"/>
    <w:rsid w:val="00EB3713"/>
    <w:rsid w:val="00EB46E5"/>
    <w:rsid w:val="00EC3D30"/>
    <w:rsid w:val="00EC3F7F"/>
    <w:rsid w:val="00EC61AB"/>
    <w:rsid w:val="00ED6A1C"/>
    <w:rsid w:val="00ED6A33"/>
    <w:rsid w:val="00ED6EC1"/>
    <w:rsid w:val="00ED74AA"/>
    <w:rsid w:val="00ED7DE4"/>
    <w:rsid w:val="00EE0261"/>
    <w:rsid w:val="00EE07A8"/>
    <w:rsid w:val="00EE2067"/>
    <w:rsid w:val="00EE3797"/>
    <w:rsid w:val="00EE48F6"/>
    <w:rsid w:val="00EF17E1"/>
    <w:rsid w:val="00EF1F35"/>
    <w:rsid w:val="00F046C9"/>
    <w:rsid w:val="00F055F7"/>
    <w:rsid w:val="00F061D4"/>
    <w:rsid w:val="00F072DD"/>
    <w:rsid w:val="00F120F8"/>
    <w:rsid w:val="00F1267D"/>
    <w:rsid w:val="00F17B3F"/>
    <w:rsid w:val="00F209AA"/>
    <w:rsid w:val="00F21F68"/>
    <w:rsid w:val="00F247EF"/>
    <w:rsid w:val="00F27248"/>
    <w:rsid w:val="00F3273E"/>
    <w:rsid w:val="00F34030"/>
    <w:rsid w:val="00F345F5"/>
    <w:rsid w:val="00F35CE4"/>
    <w:rsid w:val="00F367FC"/>
    <w:rsid w:val="00F45424"/>
    <w:rsid w:val="00F455F2"/>
    <w:rsid w:val="00F45E40"/>
    <w:rsid w:val="00F468B1"/>
    <w:rsid w:val="00F46A49"/>
    <w:rsid w:val="00F47813"/>
    <w:rsid w:val="00F505E8"/>
    <w:rsid w:val="00F517B1"/>
    <w:rsid w:val="00F55F04"/>
    <w:rsid w:val="00F579A6"/>
    <w:rsid w:val="00F6018A"/>
    <w:rsid w:val="00F6021C"/>
    <w:rsid w:val="00F611B4"/>
    <w:rsid w:val="00F61761"/>
    <w:rsid w:val="00F622D6"/>
    <w:rsid w:val="00F63F39"/>
    <w:rsid w:val="00F6530C"/>
    <w:rsid w:val="00F658DD"/>
    <w:rsid w:val="00F677A7"/>
    <w:rsid w:val="00F71AB2"/>
    <w:rsid w:val="00F734A9"/>
    <w:rsid w:val="00F81234"/>
    <w:rsid w:val="00F82AD4"/>
    <w:rsid w:val="00F837FB"/>
    <w:rsid w:val="00F86983"/>
    <w:rsid w:val="00F869DE"/>
    <w:rsid w:val="00F87C0C"/>
    <w:rsid w:val="00F90B73"/>
    <w:rsid w:val="00F92261"/>
    <w:rsid w:val="00F926A9"/>
    <w:rsid w:val="00F93151"/>
    <w:rsid w:val="00F95801"/>
    <w:rsid w:val="00F962A1"/>
    <w:rsid w:val="00FA2425"/>
    <w:rsid w:val="00FB012A"/>
    <w:rsid w:val="00FB25B6"/>
    <w:rsid w:val="00FB3312"/>
    <w:rsid w:val="00FC32BE"/>
    <w:rsid w:val="00FC4B3D"/>
    <w:rsid w:val="00FC4B73"/>
    <w:rsid w:val="00FC5D6F"/>
    <w:rsid w:val="00FC5FDB"/>
    <w:rsid w:val="00FC6A58"/>
    <w:rsid w:val="00FC6E8C"/>
    <w:rsid w:val="00FD029E"/>
    <w:rsid w:val="00FD1F17"/>
    <w:rsid w:val="00FD490F"/>
    <w:rsid w:val="00FD4BD0"/>
    <w:rsid w:val="00FD616B"/>
    <w:rsid w:val="00FD771F"/>
    <w:rsid w:val="00FE112B"/>
    <w:rsid w:val="00FE2EE1"/>
    <w:rsid w:val="00FE3734"/>
    <w:rsid w:val="00FE771F"/>
    <w:rsid w:val="00FF3ABC"/>
    <w:rsid w:val="00FF7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AC7DB"/>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625C"/>
    <w:rPr>
      <w:rFonts w:eastAsia="Times New Roman"/>
      <w:sz w:val="24"/>
      <w:szCs w:val="24"/>
    </w:rPr>
  </w:style>
  <w:style w:type="paragraph" w:styleId="Heading1">
    <w:name w:val="heading 1"/>
    <w:next w:val="Normal"/>
    <w:link w:val="Heading1Char"/>
    <w:autoRedefine/>
    <w:uiPriority w:val="9"/>
    <w:qFormat/>
    <w:rsid w:val="00804C9C"/>
    <w:pPr>
      <w:spacing w:line="480" w:lineRule="auto"/>
      <w:jc w:val="center"/>
      <w:outlineLvl w:val="0"/>
    </w:pPr>
    <w:rPr>
      <w:b/>
      <w:bCs/>
      <w:sz w:val="28"/>
      <w:szCs w:val="32"/>
      <w:lang w:bidi="en-US"/>
    </w:rPr>
  </w:style>
  <w:style w:type="paragraph" w:styleId="Heading2">
    <w:name w:val="heading 2"/>
    <w:next w:val="Normal"/>
    <w:link w:val="Heading2Char"/>
    <w:autoRedefine/>
    <w:uiPriority w:val="9"/>
    <w:unhideWhenUsed/>
    <w:qFormat/>
    <w:rsid w:val="00F71AB2"/>
    <w:pPr>
      <w:keepNext/>
      <w:spacing w:line="480" w:lineRule="auto"/>
      <w:jc w:val="center"/>
      <w:outlineLvl w:val="1"/>
    </w:pPr>
    <w:rPr>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line="480" w:lineRule="auto"/>
      <w:outlineLvl w:val="3"/>
    </w:pPr>
    <w:rPr>
      <w:rFonts w:asciiTheme="minorHAnsi" w:eastAsia="MS Mincho" w:hAnsiTheme="minorHAnsi"/>
      <w:b/>
      <w:bCs/>
      <w:sz w:val="28"/>
      <w:szCs w:val="28"/>
      <w:lang w:bidi="en-US"/>
    </w:rPr>
  </w:style>
  <w:style w:type="paragraph" w:styleId="Heading5">
    <w:name w:val="heading 5"/>
    <w:basedOn w:val="Normal"/>
    <w:next w:val="Normal"/>
    <w:link w:val="Heading5Char"/>
    <w:uiPriority w:val="9"/>
    <w:semiHidden/>
    <w:unhideWhenUsed/>
    <w:qFormat/>
    <w:rsid w:val="003A060D"/>
    <w:pPr>
      <w:spacing w:before="240" w:after="60" w:line="480" w:lineRule="auto"/>
      <w:outlineLvl w:val="4"/>
    </w:pPr>
    <w:rPr>
      <w:rFonts w:asciiTheme="minorHAnsi" w:eastAsia="MS Mincho" w:hAnsiTheme="minorHAnsi"/>
      <w:b/>
      <w:bCs/>
      <w:i/>
      <w:iCs/>
      <w:sz w:val="26"/>
      <w:szCs w:val="26"/>
      <w:lang w:bidi="en-US"/>
    </w:rPr>
  </w:style>
  <w:style w:type="paragraph" w:styleId="Heading6">
    <w:name w:val="heading 6"/>
    <w:basedOn w:val="Normal"/>
    <w:next w:val="Normal"/>
    <w:link w:val="Heading6Char"/>
    <w:uiPriority w:val="9"/>
    <w:semiHidden/>
    <w:unhideWhenUsed/>
    <w:qFormat/>
    <w:rsid w:val="003A060D"/>
    <w:pPr>
      <w:spacing w:before="240" w:after="60" w:line="480" w:lineRule="auto"/>
      <w:outlineLvl w:val="5"/>
    </w:pPr>
    <w:rPr>
      <w:rFonts w:asciiTheme="minorHAnsi" w:eastAsia="MS Mincho" w:hAnsiTheme="minorHAnsi"/>
      <w:b/>
      <w:bCs/>
      <w:sz w:val="22"/>
      <w:szCs w:val="22"/>
      <w:lang w:bidi="en-US"/>
    </w:rPr>
  </w:style>
  <w:style w:type="paragraph" w:styleId="Heading7">
    <w:name w:val="heading 7"/>
    <w:basedOn w:val="Normal"/>
    <w:next w:val="Normal"/>
    <w:link w:val="Heading7Char"/>
    <w:uiPriority w:val="9"/>
    <w:semiHidden/>
    <w:unhideWhenUsed/>
    <w:qFormat/>
    <w:rsid w:val="003A060D"/>
    <w:pPr>
      <w:spacing w:before="240" w:after="60" w:line="480" w:lineRule="auto"/>
      <w:outlineLvl w:val="6"/>
    </w:pPr>
    <w:rPr>
      <w:rFonts w:asciiTheme="minorHAnsi" w:eastAsia="MS Mincho" w:hAnsiTheme="minorHAnsi"/>
      <w:lang w:bidi="en-US"/>
    </w:rPr>
  </w:style>
  <w:style w:type="paragraph" w:styleId="Heading8">
    <w:name w:val="heading 8"/>
    <w:basedOn w:val="Normal"/>
    <w:next w:val="Normal"/>
    <w:link w:val="Heading8Char"/>
    <w:uiPriority w:val="9"/>
    <w:semiHidden/>
    <w:unhideWhenUsed/>
    <w:qFormat/>
    <w:rsid w:val="003A060D"/>
    <w:pPr>
      <w:spacing w:before="240" w:after="60" w:line="480" w:lineRule="auto"/>
      <w:outlineLvl w:val="7"/>
    </w:pPr>
    <w:rPr>
      <w:rFonts w:asciiTheme="minorHAnsi" w:eastAsia="MS Mincho" w:hAnsiTheme="minorHAnsi"/>
      <w:i/>
      <w:iCs/>
      <w:lang w:bidi="en-US"/>
    </w:rPr>
  </w:style>
  <w:style w:type="paragraph" w:styleId="Heading9">
    <w:name w:val="heading 9"/>
    <w:basedOn w:val="Normal"/>
    <w:next w:val="Normal"/>
    <w:link w:val="Heading9Char"/>
    <w:uiPriority w:val="9"/>
    <w:semiHidden/>
    <w:unhideWhenUsed/>
    <w:qFormat/>
    <w:rsid w:val="003A060D"/>
    <w:pPr>
      <w:spacing w:before="240" w:after="60" w:line="480" w:lineRule="auto"/>
      <w:outlineLvl w:val="8"/>
    </w:pPr>
    <w:rPr>
      <w:rFonts w:eastAsia="MS Mincho"/>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C9C"/>
    <w:rPr>
      <w:b/>
      <w:bCs/>
      <w:sz w:val="28"/>
      <w:szCs w:val="32"/>
      <w:lang w:bidi="en-US"/>
    </w:rPr>
  </w:style>
  <w:style w:type="character" w:customStyle="1" w:styleId="Heading2Char">
    <w:name w:val="Heading 2 Char"/>
    <w:basedOn w:val="DefaultParagraphFont"/>
    <w:link w:val="Heading2"/>
    <w:uiPriority w:val="9"/>
    <w:rsid w:val="00F71AB2"/>
    <w:rPr>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rPr>
      <w:rFonts w:asciiTheme="minorHAnsi" w:eastAsia="MS Mincho" w:hAnsiTheme="minorHAnsi"/>
      <w:b/>
      <w:bCs/>
      <w:szCs w:val="18"/>
      <w:lang w:bidi="en-US"/>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line="480" w:lineRule="auto"/>
      <w:jc w:val="center"/>
      <w:outlineLvl w:val="1"/>
    </w:pPr>
    <w:rPr>
      <w:rFonts w:eastAsia="MS Mincho"/>
      <w:lang w:bidi="en-US"/>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rPr>
      <w:rFonts w:asciiTheme="minorHAnsi" w:eastAsia="MS Mincho" w:hAnsiTheme="minorHAnsi"/>
      <w:szCs w:val="32"/>
      <w:lang w:bidi="en-US"/>
    </w:rPr>
  </w:style>
  <w:style w:type="paragraph" w:styleId="TableofFigures">
    <w:name w:val="table of figures"/>
    <w:basedOn w:val="Normal"/>
    <w:next w:val="Normal"/>
    <w:uiPriority w:val="99"/>
    <w:unhideWhenUsed/>
    <w:rsid w:val="00E948D0"/>
    <w:pPr>
      <w:spacing w:line="480" w:lineRule="auto"/>
    </w:pPr>
    <w:rPr>
      <w:rFonts w:asciiTheme="minorHAnsi" w:eastAsia="MS Mincho" w:hAnsiTheme="minorHAnsi"/>
      <w:lang w:bidi="en-US"/>
    </w:rPr>
  </w:style>
  <w:style w:type="paragraph" w:styleId="Quote">
    <w:name w:val="Quote"/>
    <w:basedOn w:val="Normal"/>
    <w:next w:val="Normal"/>
    <w:link w:val="QuoteChar"/>
    <w:uiPriority w:val="29"/>
    <w:semiHidden/>
    <w:unhideWhenUsed/>
    <w:qFormat/>
    <w:rsid w:val="003A060D"/>
    <w:pPr>
      <w:spacing w:line="480" w:lineRule="auto"/>
    </w:pPr>
    <w:rPr>
      <w:rFonts w:asciiTheme="minorHAnsi" w:eastAsia="MS Mincho" w:hAnsiTheme="minorHAnsi"/>
      <w:i/>
      <w:lang w:bidi="en-US"/>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spacing w:line="480" w:lineRule="auto"/>
      <w:ind w:left="720" w:right="720"/>
    </w:pPr>
    <w:rPr>
      <w:rFonts w:asciiTheme="minorHAnsi" w:eastAsia="MS Mincho" w:hAnsiTheme="minorHAnsi"/>
      <w:b/>
      <w:i/>
      <w:szCs w:val="22"/>
      <w:lang w:bidi="en-US"/>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pPr>
      <w:spacing w:line="480" w:lineRule="auto"/>
    </w:pPr>
    <w:rPr>
      <w:rFonts w:ascii="Tahoma" w:eastAsia="MS Mincho" w:hAnsi="Tahoma" w:cs="Tahoma"/>
      <w:sz w:val="16"/>
      <w:szCs w:val="16"/>
      <w:lang w:bidi="en-US"/>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spacing w:line="480" w:lineRule="auto"/>
    </w:pPr>
    <w:rPr>
      <w:rFonts w:asciiTheme="minorHAnsi" w:eastAsia="MS Mincho" w:hAnsiTheme="minorHAnsi"/>
      <w:lang w:bidi="en-US"/>
    </w:r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spacing w:line="480" w:lineRule="auto"/>
    </w:pPr>
    <w:rPr>
      <w:rFonts w:asciiTheme="minorHAnsi" w:eastAsia="MS Mincho" w:hAnsiTheme="minorHAnsi"/>
      <w:lang w:bidi="en-US"/>
    </w:r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spacing w:line="480" w:lineRule="auto"/>
      <w:ind w:left="720" w:hanging="720"/>
    </w:pPr>
    <w:rPr>
      <w:rFonts w:asciiTheme="minorHAnsi" w:eastAsia="MS Mincho" w:hAnsiTheme="minorHAnsi"/>
      <w:lang w:bidi="en-US"/>
    </w:rPr>
  </w:style>
  <w:style w:type="paragraph" w:styleId="TOC2">
    <w:name w:val="toc 2"/>
    <w:basedOn w:val="Normal"/>
    <w:next w:val="Normal"/>
    <w:autoRedefine/>
    <w:uiPriority w:val="39"/>
    <w:unhideWhenUsed/>
    <w:rsid w:val="00C3745C"/>
    <w:pPr>
      <w:spacing w:line="480" w:lineRule="auto"/>
      <w:ind w:left="1080" w:hanging="720"/>
    </w:pPr>
    <w:rPr>
      <w:rFonts w:asciiTheme="minorHAnsi" w:eastAsia="MS Mincho" w:hAnsiTheme="minorHAnsi"/>
      <w:lang w:bidi="en-US"/>
    </w:r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spacing w:line="480" w:lineRule="auto"/>
      <w:ind w:left="1440" w:hanging="720"/>
    </w:pPr>
    <w:rPr>
      <w:rFonts w:asciiTheme="minorHAnsi" w:eastAsia="MS Mincho" w:hAnsiTheme="minorHAnsi"/>
      <w:lang w:bidi="en-US"/>
    </w:rPr>
  </w:style>
  <w:style w:type="paragraph" w:customStyle="1" w:styleId="BlockQuotation">
    <w:name w:val="Block Quotation"/>
    <w:next w:val="Normal"/>
    <w:link w:val="BlockQuotationChar"/>
    <w:qFormat/>
    <w:rsid w:val="0015100B"/>
    <w:pPr>
      <w:spacing w:after="240"/>
      <w:ind w:left="720"/>
    </w:pPr>
    <w:rPr>
      <w:rFonts w:asciiTheme="minorHAnsi" w:hAnsiTheme="minorHAnsi"/>
      <w:b/>
      <w:sz w:val="28"/>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15100B"/>
    <w:rPr>
      <w:rFonts w:asciiTheme="minorHAnsi" w:hAnsiTheme="minorHAnsi"/>
      <w:b/>
      <w:sz w:val="28"/>
      <w:szCs w:val="24"/>
      <w:lang w:bidi="en-US"/>
    </w:rPr>
  </w:style>
  <w:style w:type="paragraph" w:styleId="Bibliography">
    <w:name w:val="Bibliography"/>
    <w:basedOn w:val="Normal"/>
    <w:next w:val="Normal"/>
    <w:uiPriority w:val="37"/>
    <w:rsid w:val="0070017B"/>
    <w:pPr>
      <w:spacing w:line="480" w:lineRule="auto"/>
    </w:pPr>
    <w:rPr>
      <w:rFonts w:asciiTheme="minorHAnsi" w:eastAsia="MS Mincho" w:hAnsiTheme="minorHAnsi"/>
      <w:lang w:bidi="en-US"/>
    </w:rPr>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spacing w:line="480" w:lineRule="auto"/>
      <w:ind w:left="720"/>
      <w:contextualSpacing/>
    </w:pPr>
    <w:rPr>
      <w:rFonts w:asciiTheme="minorHAnsi" w:eastAsia="MS Mincho" w:hAnsiTheme="minorHAnsi"/>
      <w:lang w:bidi="en-US"/>
    </w:rPr>
  </w:style>
  <w:style w:type="character" w:customStyle="1" w:styleId="apple-converted-space">
    <w:name w:val="apple-converted-space"/>
    <w:basedOn w:val="DefaultParagraphFont"/>
    <w:rsid w:val="00976E43"/>
  </w:style>
  <w:style w:type="character" w:styleId="CommentReference">
    <w:name w:val="annotation reference"/>
    <w:basedOn w:val="DefaultParagraphFont"/>
    <w:uiPriority w:val="99"/>
    <w:semiHidden/>
    <w:unhideWhenUsed/>
    <w:rsid w:val="000F303D"/>
    <w:rPr>
      <w:sz w:val="16"/>
      <w:szCs w:val="16"/>
    </w:rPr>
  </w:style>
  <w:style w:type="paragraph" w:styleId="CommentText">
    <w:name w:val="annotation text"/>
    <w:basedOn w:val="Normal"/>
    <w:link w:val="CommentTextChar"/>
    <w:uiPriority w:val="99"/>
    <w:semiHidden/>
    <w:unhideWhenUsed/>
    <w:rsid w:val="000F303D"/>
    <w:rPr>
      <w:rFonts w:asciiTheme="minorHAnsi" w:eastAsia="MS Mincho" w:hAnsiTheme="minorHAnsi"/>
      <w:sz w:val="20"/>
      <w:szCs w:val="20"/>
      <w:lang w:bidi="en-US"/>
    </w:rPr>
  </w:style>
  <w:style w:type="character" w:customStyle="1" w:styleId="CommentTextChar">
    <w:name w:val="Comment Text Char"/>
    <w:basedOn w:val="DefaultParagraphFont"/>
    <w:link w:val="CommentText"/>
    <w:uiPriority w:val="99"/>
    <w:semiHidden/>
    <w:rsid w:val="000F303D"/>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0F303D"/>
    <w:rPr>
      <w:b/>
      <w:bCs/>
    </w:rPr>
  </w:style>
  <w:style w:type="character" w:customStyle="1" w:styleId="CommentSubjectChar">
    <w:name w:val="Comment Subject Char"/>
    <w:basedOn w:val="CommentTextChar"/>
    <w:link w:val="CommentSubject"/>
    <w:uiPriority w:val="99"/>
    <w:semiHidden/>
    <w:rsid w:val="000F303D"/>
    <w:rPr>
      <w:rFonts w:asciiTheme="minorHAnsi" w:hAnsiTheme="minorHAnsi"/>
      <w:b/>
      <w:bCs/>
      <w:lang w:bidi="en-US"/>
    </w:rPr>
  </w:style>
  <w:style w:type="paragraph" w:styleId="NormalWeb">
    <w:name w:val="Normal (Web)"/>
    <w:basedOn w:val="Normal"/>
    <w:uiPriority w:val="99"/>
    <w:semiHidden/>
    <w:unhideWhenUsed/>
    <w:rsid w:val="00E61CC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6488">
      <w:bodyDiv w:val="1"/>
      <w:marLeft w:val="0"/>
      <w:marRight w:val="0"/>
      <w:marTop w:val="0"/>
      <w:marBottom w:val="0"/>
      <w:divBdr>
        <w:top w:val="none" w:sz="0" w:space="0" w:color="auto"/>
        <w:left w:val="none" w:sz="0" w:space="0" w:color="auto"/>
        <w:bottom w:val="none" w:sz="0" w:space="0" w:color="auto"/>
        <w:right w:val="none" w:sz="0" w:space="0" w:color="auto"/>
      </w:divBdr>
    </w:div>
    <w:div w:id="192184231">
      <w:bodyDiv w:val="1"/>
      <w:marLeft w:val="0"/>
      <w:marRight w:val="0"/>
      <w:marTop w:val="0"/>
      <w:marBottom w:val="0"/>
      <w:divBdr>
        <w:top w:val="none" w:sz="0" w:space="0" w:color="auto"/>
        <w:left w:val="none" w:sz="0" w:space="0" w:color="auto"/>
        <w:bottom w:val="none" w:sz="0" w:space="0" w:color="auto"/>
        <w:right w:val="none" w:sz="0" w:space="0" w:color="auto"/>
      </w:divBdr>
    </w:div>
    <w:div w:id="217401010">
      <w:bodyDiv w:val="1"/>
      <w:marLeft w:val="0"/>
      <w:marRight w:val="0"/>
      <w:marTop w:val="0"/>
      <w:marBottom w:val="0"/>
      <w:divBdr>
        <w:top w:val="none" w:sz="0" w:space="0" w:color="auto"/>
        <w:left w:val="none" w:sz="0" w:space="0" w:color="auto"/>
        <w:bottom w:val="none" w:sz="0" w:space="0" w:color="auto"/>
        <w:right w:val="none" w:sz="0" w:space="0" w:color="auto"/>
      </w:divBdr>
    </w:div>
    <w:div w:id="272782768">
      <w:bodyDiv w:val="1"/>
      <w:marLeft w:val="0"/>
      <w:marRight w:val="0"/>
      <w:marTop w:val="0"/>
      <w:marBottom w:val="0"/>
      <w:divBdr>
        <w:top w:val="none" w:sz="0" w:space="0" w:color="auto"/>
        <w:left w:val="none" w:sz="0" w:space="0" w:color="auto"/>
        <w:bottom w:val="none" w:sz="0" w:space="0" w:color="auto"/>
        <w:right w:val="none" w:sz="0" w:space="0" w:color="auto"/>
      </w:divBdr>
    </w:div>
    <w:div w:id="274294251">
      <w:bodyDiv w:val="1"/>
      <w:marLeft w:val="0"/>
      <w:marRight w:val="0"/>
      <w:marTop w:val="0"/>
      <w:marBottom w:val="0"/>
      <w:divBdr>
        <w:top w:val="none" w:sz="0" w:space="0" w:color="auto"/>
        <w:left w:val="none" w:sz="0" w:space="0" w:color="auto"/>
        <w:bottom w:val="none" w:sz="0" w:space="0" w:color="auto"/>
        <w:right w:val="none" w:sz="0" w:space="0" w:color="auto"/>
      </w:divBdr>
    </w:div>
    <w:div w:id="276722157">
      <w:bodyDiv w:val="1"/>
      <w:marLeft w:val="0"/>
      <w:marRight w:val="0"/>
      <w:marTop w:val="0"/>
      <w:marBottom w:val="0"/>
      <w:divBdr>
        <w:top w:val="none" w:sz="0" w:space="0" w:color="auto"/>
        <w:left w:val="none" w:sz="0" w:space="0" w:color="auto"/>
        <w:bottom w:val="none" w:sz="0" w:space="0" w:color="auto"/>
        <w:right w:val="none" w:sz="0" w:space="0" w:color="auto"/>
      </w:divBdr>
    </w:div>
    <w:div w:id="304164128">
      <w:bodyDiv w:val="1"/>
      <w:marLeft w:val="0"/>
      <w:marRight w:val="0"/>
      <w:marTop w:val="0"/>
      <w:marBottom w:val="0"/>
      <w:divBdr>
        <w:top w:val="none" w:sz="0" w:space="0" w:color="auto"/>
        <w:left w:val="none" w:sz="0" w:space="0" w:color="auto"/>
        <w:bottom w:val="none" w:sz="0" w:space="0" w:color="auto"/>
        <w:right w:val="none" w:sz="0" w:space="0" w:color="auto"/>
      </w:divBdr>
    </w:div>
    <w:div w:id="334958986">
      <w:bodyDiv w:val="1"/>
      <w:marLeft w:val="0"/>
      <w:marRight w:val="0"/>
      <w:marTop w:val="0"/>
      <w:marBottom w:val="0"/>
      <w:divBdr>
        <w:top w:val="none" w:sz="0" w:space="0" w:color="auto"/>
        <w:left w:val="none" w:sz="0" w:space="0" w:color="auto"/>
        <w:bottom w:val="none" w:sz="0" w:space="0" w:color="auto"/>
        <w:right w:val="none" w:sz="0" w:space="0" w:color="auto"/>
      </w:divBdr>
    </w:div>
    <w:div w:id="358286122">
      <w:bodyDiv w:val="1"/>
      <w:marLeft w:val="0"/>
      <w:marRight w:val="0"/>
      <w:marTop w:val="0"/>
      <w:marBottom w:val="0"/>
      <w:divBdr>
        <w:top w:val="none" w:sz="0" w:space="0" w:color="auto"/>
        <w:left w:val="none" w:sz="0" w:space="0" w:color="auto"/>
        <w:bottom w:val="none" w:sz="0" w:space="0" w:color="auto"/>
        <w:right w:val="none" w:sz="0" w:space="0" w:color="auto"/>
      </w:divBdr>
    </w:div>
    <w:div w:id="372778299">
      <w:bodyDiv w:val="1"/>
      <w:marLeft w:val="0"/>
      <w:marRight w:val="0"/>
      <w:marTop w:val="0"/>
      <w:marBottom w:val="0"/>
      <w:divBdr>
        <w:top w:val="none" w:sz="0" w:space="0" w:color="auto"/>
        <w:left w:val="none" w:sz="0" w:space="0" w:color="auto"/>
        <w:bottom w:val="none" w:sz="0" w:space="0" w:color="auto"/>
        <w:right w:val="none" w:sz="0" w:space="0" w:color="auto"/>
      </w:divBdr>
    </w:div>
    <w:div w:id="446199741">
      <w:bodyDiv w:val="1"/>
      <w:marLeft w:val="0"/>
      <w:marRight w:val="0"/>
      <w:marTop w:val="0"/>
      <w:marBottom w:val="0"/>
      <w:divBdr>
        <w:top w:val="none" w:sz="0" w:space="0" w:color="auto"/>
        <w:left w:val="none" w:sz="0" w:space="0" w:color="auto"/>
        <w:bottom w:val="none" w:sz="0" w:space="0" w:color="auto"/>
        <w:right w:val="none" w:sz="0" w:space="0" w:color="auto"/>
      </w:divBdr>
    </w:div>
    <w:div w:id="496653719">
      <w:bodyDiv w:val="1"/>
      <w:marLeft w:val="0"/>
      <w:marRight w:val="0"/>
      <w:marTop w:val="0"/>
      <w:marBottom w:val="0"/>
      <w:divBdr>
        <w:top w:val="none" w:sz="0" w:space="0" w:color="auto"/>
        <w:left w:val="none" w:sz="0" w:space="0" w:color="auto"/>
        <w:bottom w:val="none" w:sz="0" w:space="0" w:color="auto"/>
        <w:right w:val="none" w:sz="0" w:space="0" w:color="auto"/>
      </w:divBdr>
    </w:div>
    <w:div w:id="597491831">
      <w:bodyDiv w:val="1"/>
      <w:marLeft w:val="0"/>
      <w:marRight w:val="0"/>
      <w:marTop w:val="0"/>
      <w:marBottom w:val="0"/>
      <w:divBdr>
        <w:top w:val="none" w:sz="0" w:space="0" w:color="auto"/>
        <w:left w:val="none" w:sz="0" w:space="0" w:color="auto"/>
        <w:bottom w:val="none" w:sz="0" w:space="0" w:color="auto"/>
        <w:right w:val="none" w:sz="0" w:space="0" w:color="auto"/>
      </w:divBdr>
    </w:div>
    <w:div w:id="652878137">
      <w:bodyDiv w:val="1"/>
      <w:marLeft w:val="0"/>
      <w:marRight w:val="0"/>
      <w:marTop w:val="0"/>
      <w:marBottom w:val="0"/>
      <w:divBdr>
        <w:top w:val="none" w:sz="0" w:space="0" w:color="auto"/>
        <w:left w:val="none" w:sz="0" w:space="0" w:color="auto"/>
        <w:bottom w:val="none" w:sz="0" w:space="0" w:color="auto"/>
        <w:right w:val="none" w:sz="0" w:space="0" w:color="auto"/>
      </w:divBdr>
    </w:div>
    <w:div w:id="663780124">
      <w:bodyDiv w:val="1"/>
      <w:marLeft w:val="0"/>
      <w:marRight w:val="0"/>
      <w:marTop w:val="0"/>
      <w:marBottom w:val="0"/>
      <w:divBdr>
        <w:top w:val="none" w:sz="0" w:space="0" w:color="auto"/>
        <w:left w:val="none" w:sz="0" w:space="0" w:color="auto"/>
        <w:bottom w:val="none" w:sz="0" w:space="0" w:color="auto"/>
        <w:right w:val="none" w:sz="0" w:space="0" w:color="auto"/>
      </w:divBdr>
    </w:div>
    <w:div w:id="682362454">
      <w:bodyDiv w:val="1"/>
      <w:marLeft w:val="0"/>
      <w:marRight w:val="0"/>
      <w:marTop w:val="0"/>
      <w:marBottom w:val="0"/>
      <w:divBdr>
        <w:top w:val="none" w:sz="0" w:space="0" w:color="auto"/>
        <w:left w:val="none" w:sz="0" w:space="0" w:color="auto"/>
        <w:bottom w:val="none" w:sz="0" w:space="0" w:color="auto"/>
        <w:right w:val="none" w:sz="0" w:space="0" w:color="auto"/>
      </w:divBdr>
    </w:div>
    <w:div w:id="696856359">
      <w:bodyDiv w:val="1"/>
      <w:marLeft w:val="0"/>
      <w:marRight w:val="0"/>
      <w:marTop w:val="0"/>
      <w:marBottom w:val="0"/>
      <w:divBdr>
        <w:top w:val="none" w:sz="0" w:space="0" w:color="auto"/>
        <w:left w:val="none" w:sz="0" w:space="0" w:color="auto"/>
        <w:bottom w:val="none" w:sz="0" w:space="0" w:color="auto"/>
        <w:right w:val="none" w:sz="0" w:space="0" w:color="auto"/>
      </w:divBdr>
    </w:div>
    <w:div w:id="819228324">
      <w:bodyDiv w:val="1"/>
      <w:marLeft w:val="0"/>
      <w:marRight w:val="0"/>
      <w:marTop w:val="0"/>
      <w:marBottom w:val="0"/>
      <w:divBdr>
        <w:top w:val="none" w:sz="0" w:space="0" w:color="auto"/>
        <w:left w:val="none" w:sz="0" w:space="0" w:color="auto"/>
        <w:bottom w:val="none" w:sz="0" w:space="0" w:color="auto"/>
        <w:right w:val="none" w:sz="0" w:space="0" w:color="auto"/>
      </w:divBdr>
    </w:div>
    <w:div w:id="837773987">
      <w:bodyDiv w:val="1"/>
      <w:marLeft w:val="0"/>
      <w:marRight w:val="0"/>
      <w:marTop w:val="0"/>
      <w:marBottom w:val="0"/>
      <w:divBdr>
        <w:top w:val="none" w:sz="0" w:space="0" w:color="auto"/>
        <w:left w:val="none" w:sz="0" w:space="0" w:color="auto"/>
        <w:bottom w:val="none" w:sz="0" w:space="0" w:color="auto"/>
        <w:right w:val="none" w:sz="0" w:space="0" w:color="auto"/>
      </w:divBdr>
    </w:div>
    <w:div w:id="941761322">
      <w:bodyDiv w:val="1"/>
      <w:marLeft w:val="0"/>
      <w:marRight w:val="0"/>
      <w:marTop w:val="0"/>
      <w:marBottom w:val="0"/>
      <w:divBdr>
        <w:top w:val="none" w:sz="0" w:space="0" w:color="auto"/>
        <w:left w:val="none" w:sz="0" w:space="0" w:color="auto"/>
        <w:bottom w:val="none" w:sz="0" w:space="0" w:color="auto"/>
        <w:right w:val="none" w:sz="0" w:space="0" w:color="auto"/>
      </w:divBdr>
    </w:div>
    <w:div w:id="953364769">
      <w:bodyDiv w:val="1"/>
      <w:marLeft w:val="0"/>
      <w:marRight w:val="0"/>
      <w:marTop w:val="0"/>
      <w:marBottom w:val="0"/>
      <w:divBdr>
        <w:top w:val="none" w:sz="0" w:space="0" w:color="auto"/>
        <w:left w:val="none" w:sz="0" w:space="0" w:color="auto"/>
        <w:bottom w:val="none" w:sz="0" w:space="0" w:color="auto"/>
        <w:right w:val="none" w:sz="0" w:space="0" w:color="auto"/>
      </w:divBdr>
    </w:div>
    <w:div w:id="979963510">
      <w:bodyDiv w:val="1"/>
      <w:marLeft w:val="0"/>
      <w:marRight w:val="0"/>
      <w:marTop w:val="0"/>
      <w:marBottom w:val="0"/>
      <w:divBdr>
        <w:top w:val="none" w:sz="0" w:space="0" w:color="auto"/>
        <w:left w:val="none" w:sz="0" w:space="0" w:color="auto"/>
        <w:bottom w:val="none" w:sz="0" w:space="0" w:color="auto"/>
        <w:right w:val="none" w:sz="0" w:space="0" w:color="auto"/>
      </w:divBdr>
    </w:div>
    <w:div w:id="1080492307">
      <w:bodyDiv w:val="1"/>
      <w:marLeft w:val="0"/>
      <w:marRight w:val="0"/>
      <w:marTop w:val="0"/>
      <w:marBottom w:val="0"/>
      <w:divBdr>
        <w:top w:val="none" w:sz="0" w:space="0" w:color="auto"/>
        <w:left w:val="none" w:sz="0" w:space="0" w:color="auto"/>
        <w:bottom w:val="none" w:sz="0" w:space="0" w:color="auto"/>
        <w:right w:val="none" w:sz="0" w:space="0" w:color="auto"/>
      </w:divBdr>
    </w:div>
    <w:div w:id="1119759956">
      <w:bodyDiv w:val="1"/>
      <w:marLeft w:val="0"/>
      <w:marRight w:val="0"/>
      <w:marTop w:val="0"/>
      <w:marBottom w:val="0"/>
      <w:divBdr>
        <w:top w:val="none" w:sz="0" w:space="0" w:color="auto"/>
        <w:left w:val="none" w:sz="0" w:space="0" w:color="auto"/>
        <w:bottom w:val="none" w:sz="0" w:space="0" w:color="auto"/>
        <w:right w:val="none" w:sz="0" w:space="0" w:color="auto"/>
      </w:divBdr>
    </w:div>
    <w:div w:id="1161695992">
      <w:bodyDiv w:val="1"/>
      <w:marLeft w:val="0"/>
      <w:marRight w:val="0"/>
      <w:marTop w:val="0"/>
      <w:marBottom w:val="0"/>
      <w:divBdr>
        <w:top w:val="none" w:sz="0" w:space="0" w:color="auto"/>
        <w:left w:val="none" w:sz="0" w:space="0" w:color="auto"/>
        <w:bottom w:val="none" w:sz="0" w:space="0" w:color="auto"/>
        <w:right w:val="none" w:sz="0" w:space="0" w:color="auto"/>
      </w:divBdr>
    </w:div>
    <w:div w:id="1253970705">
      <w:bodyDiv w:val="1"/>
      <w:marLeft w:val="0"/>
      <w:marRight w:val="0"/>
      <w:marTop w:val="0"/>
      <w:marBottom w:val="0"/>
      <w:divBdr>
        <w:top w:val="none" w:sz="0" w:space="0" w:color="auto"/>
        <w:left w:val="none" w:sz="0" w:space="0" w:color="auto"/>
        <w:bottom w:val="none" w:sz="0" w:space="0" w:color="auto"/>
        <w:right w:val="none" w:sz="0" w:space="0" w:color="auto"/>
      </w:divBdr>
    </w:div>
    <w:div w:id="1257709124">
      <w:bodyDiv w:val="1"/>
      <w:marLeft w:val="0"/>
      <w:marRight w:val="0"/>
      <w:marTop w:val="0"/>
      <w:marBottom w:val="0"/>
      <w:divBdr>
        <w:top w:val="none" w:sz="0" w:space="0" w:color="auto"/>
        <w:left w:val="none" w:sz="0" w:space="0" w:color="auto"/>
        <w:bottom w:val="none" w:sz="0" w:space="0" w:color="auto"/>
        <w:right w:val="none" w:sz="0" w:space="0" w:color="auto"/>
      </w:divBdr>
    </w:div>
    <w:div w:id="1395808947">
      <w:bodyDiv w:val="1"/>
      <w:marLeft w:val="0"/>
      <w:marRight w:val="0"/>
      <w:marTop w:val="0"/>
      <w:marBottom w:val="0"/>
      <w:divBdr>
        <w:top w:val="none" w:sz="0" w:space="0" w:color="auto"/>
        <w:left w:val="none" w:sz="0" w:space="0" w:color="auto"/>
        <w:bottom w:val="none" w:sz="0" w:space="0" w:color="auto"/>
        <w:right w:val="none" w:sz="0" w:space="0" w:color="auto"/>
      </w:divBdr>
    </w:div>
    <w:div w:id="1428692719">
      <w:bodyDiv w:val="1"/>
      <w:marLeft w:val="0"/>
      <w:marRight w:val="0"/>
      <w:marTop w:val="0"/>
      <w:marBottom w:val="0"/>
      <w:divBdr>
        <w:top w:val="none" w:sz="0" w:space="0" w:color="auto"/>
        <w:left w:val="none" w:sz="0" w:space="0" w:color="auto"/>
        <w:bottom w:val="none" w:sz="0" w:space="0" w:color="auto"/>
        <w:right w:val="none" w:sz="0" w:space="0" w:color="auto"/>
      </w:divBdr>
    </w:div>
    <w:div w:id="1462260030">
      <w:bodyDiv w:val="1"/>
      <w:marLeft w:val="0"/>
      <w:marRight w:val="0"/>
      <w:marTop w:val="0"/>
      <w:marBottom w:val="0"/>
      <w:divBdr>
        <w:top w:val="none" w:sz="0" w:space="0" w:color="auto"/>
        <w:left w:val="none" w:sz="0" w:space="0" w:color="auto"/>
        <w:bottom w:val="none" w:sz="0" w:space="0" w:color="auto"/>
        <w:right w:val="none" w:sz="0" w:space="0" w:color="auto"/>
      </w:divBdr>
    </w:div>
    <w:div w:id="1463814300">
      <w:bodyDiv w:val="1"/>
      <w:marLeft w:val="0"/>
      <w:marRight w:val="0"/>
      <w:marTop w:val="0"/>
      <w:marBottom w:val="0"/>
      <w:divBdr>
        <w:top w:val="none" w:sz="0" w:space="0" w:color="auto"/>
        <w:left w:val="none" w:sz="0" w:space="0" w:color="auto"/>
        <w:bottom w:val="none" w:sz="0" w:space="0" w:color="auto"/>
        <w:right w:val="none" w:sz="0" w:space="0" w:color="auto"/>
      </w:divBdr>
    </w:div>
    <w:div w:id="1636452376">
      <w:bodyDiv w:val="1"/>
      <w:marLeft w:val="0"/>
      <w:marRight w:val="0"/>
      <w:marTop w:val="0"/>
      <w:marBottom w:val="0"/>
      <w:divBdr>
        <w:top w:val="none" w:sz="0" w:space="0" w:color="auto"/>
        <w:left w:val="none" w:sz="0" w:space="0" w:color="auto"/>
        <w:bottom w:val="none" w:sz="0" w:space="0" w:color="auto"/>
        <w:right w:val="none" w:sz="0" w:space="0" w:color="auto"/>
      </w:divBdr>
    </w:div>
    <w:div w:id="1674264326">
      <w:bodyDiv w:val="1"/>
      <w:marLeft w:val="0"/>
      <w:marRight w:val="0"/>
      <w:marTop w:val="0"/>
      <w:marBottom w:val="0"/>
      <w:divBdr>
        <w:top w:val="none" w:sz="0" w:space="0" w:color="auto"/>
        <w:left w:val="none" w:sz="0" w:space="0" w:color="auto"/>
        <w:bottom w:val="none" w:sz="0" w:space="0" w:color="auto"/>
        <w:right w:val="none" w:sz="0" w:space="0" w:color="auto"/>
      </w:divBdr>
    </w:div>
    <w:div w:id="1722091183">
      <w:bodyDiv w:val="1"/>
      <w:marLeft w:val="0"/>
      <w:marRight w:val="0"/>
      <w:marTop w:val="0"/>
      <w:marBottom w:val="0"/>
      <w:divBdr>
        <w:top w:val="none" w:sz="0" w:space="0" w:color="auto"/>
        <w:left w:val="none" w:sz="0" w:space="0" w:color="auto"/>
        <w:bottom w:val="none" w:sz="0" w:space="0" w:color="auto"/>
        <w:right w:val="none" w:sz="0" w:space="0" w:color="auto"/>
      </w:divBdr>
    </w:div>
    <w:div w:id="1736472435">
      <w:bodyDiv w:val="1"/>
      <w:marLeft w:val="0"/>
      <w:marRight w:val="0"/>
      <w:marTop w:val="0"/>
      <w:marBottom w:val="0"/>
      <w:divBdr>
        <w:top w:val="none" w:sz="0" w:space="0" w:color="auto"/>
        <w:left w:val="none" w:sz="0" w:space="0" w:color="auto"/>
        <w:bottom w:val="none" w:sz="0" w:space="0" w:color="auto"/>
        <w:right w:val="none" w:sz="0" w:space="0" w:color="auto"/>
      </w:divBdr>
    </w:div>
    <w:div w:id="1777753914">
      <w:bodyDiv w:val="1"/>
      <w:marLeft w:val="0"/>
      <w:marRight w:val="0"/>
      <w:marTop w:val="0"/>
      <w:marBottom w:val="0"/>
      <w:divBdr>
        <w:top w:val="none" w:sz="0" w:space="0" w:color="auto"/>
        <w:left w:val="none" w:sz="0" w:space="0" w:color="auto"/>
        <w:bottom w:val="none" w:sz="0" w:space="0" w:color="auto"/>
        <w:right w:val="none" w:sz="0" w:space="0" w:color="auto"/>
      </w:divBdr>
      <w:divsChild>
        <w:div w:id="1587610183">
          <w:marLeft w:val="0"/>
          <w:marRight w:val="0"/>
          <w:marTop w:val="0"/>
          <w:marBottom w:val="0"/>
          <w:divBdr>
            <w:top w:val="none" w:sz="0" w:space="0" w:color="auto"/>
            <w:left w:val="none" w:sz="0" w:space="0" w:color="auto"/>
            <w:bottom w:val="none" w:sz="0" w:space="0" w:color="auto"/>
            <w:right w:val="none" w:sz="0" w:space="0" w:color="auto"/>
          </w:divBdr>
          <w:divsChild>
            <w:div w:id="277180213">
              <w:marLeft w:val="0"/>
              <w:marRight w:val="0"/>
              <w:marTop w:val="0"/>
              <w:marBottom w:val="0"/>
              <w:divBdr>
                <w:top w:val="none" w:sz="0" w:space="0" w:color="auto"/>
                <w:left w:val="none" w:sz="0" w:space="0" w:color="auto"/>
                <w:bottom w:val="none" w:sz="0" w:space="0" w:color="auto"/>
                <w:right w:val="none" w:sz="0" w:space="0" w:color="auto"/>
              </w:divBdr>
              <w:divsChild>
                <w:div w:id="101372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70215">
      <w:bodyDiv w:val="1"/>
      <w:marLeft w:val="0"/>
      <w:marRight w:val="0"/>
      <w:marTop w:val="0"/>
      <w:marBottom w:val="0"/>
      <w:divBdr>
        <w:top w:val="none" w:sz="0" w:space="0" w:color="auto"/>
        <w:left w:val="none" w:sz="0" w:space="0" w:color="auto"/>
        <w:bottom w:val="none" w:sz="0" w:space="0" w:color="auto"/>
        <w:right w:val="none" w:sz="0" w:space="0" w:color="auto"/>
      </w:divBdr>
    </w:div>
    <w:div w:id="1835491108">
      <w:bodyDiv w:val="1"/>
      <w:marLeft w:val="0"/>
      <w:marRight w:val="0"/>
      <w:marTop w:val="0"/>
      <w:marBottom w:val="0"/>
      <w:divBdr>
        <w:top w:val="none" w:sz="0" w:space="0" w:color="auto"/>
        <w:left w:val="none" w:sz="0" w:space="0" w:color="auto"/>
        <w:bottom w:val="none" w:sz="0" w:space="0" w:color="auto"/>
        <w:right w:val="none" w:sz="0" w:space="0" w:color="auto"/>
      </w:divBdr>
    </w:div>
    <w:div w:id="1945108627">
      <w:bodyDiv w:val="1"/>
      <w:marLeft w:val="0"/>
      <w:marRight w:val="0"/>
      <w:marTop w:val="0"/>
      <w:marBottom w:val="0"/>
      <w:divBdr>
        <w:top w:val="none" w:sz="0" w:space="0" w:color="auto"/>
        <w:left w:val="none" w:sz="0" w:space="0" w:color="auto"/>
        <w:bottom w:val="none" w:sz="0" w:space="0" w:color="auto"/>
        <w:right w:val="none" w:sz="0" w:space="0" w:color="auto"/>
      </w:divBdr>
    </w:div>
    <w:div w:id="1977177213">
      <w:bodyDiv w:val="1"/>
      <w:marLeft w:val="0"/>
      <w:marRight w:val="0"/>
      <w:marTop w:val="0"/>
      <w:marBottom w:val="0"/>
      <w:divBdr>
        <w:top w:val="none" w:sz="0" w:space="0" w:color="auto"/>
        <w:left w:val="none" w:sz="0" w:space="0" w:color="auto"/>
        <w:bottom w:val="none" w:sz="0" w:space="0" w:color="auto"/>
        <w:right w:val="none" w:sz="0" w:space="0" w:color="auto"/>
      </w:divBdr>
    </w:div>
    <w:div w:id="203885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footer" Target="foot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9D68F6" w:rsidP="009D68F6">
          <w:pPr>
            <w:pStyle w:val="FB6BC100256848A5A97B47EF9500A1F03"/>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22A80"/>
    <w:rsid w:val="00045235"/>
    <w:rsid w:val="000572BD"/>
    <w:rsid w:val="00063D21"/>
    <w:rsid w:val="000946CF"/>
    <w:rsid w:val="001324CD"/>
    <w:rsid w:val="00151A9E"/>
    <w:rsid w:val="001924A2"/>
    <w:rsid w:val="001B553A"/>
    <w:rsid w:val="001D26AE"/>
    <w:rsid w:val="001E0F9E"/>
    <w:rsid w:val="001E63F8"/>
    <w:rsid w:val="001F1822"/>
    <w:rsid w:val="00207DB5"/>
    <w:rsid w:val="0023275F"/>
    <w:rsid w:val="00262176"/>
    <w:rsid w:val="002A425B"/>
    <w:rsid w:val="002A63AA"/>
    <w:rsid w:val="002A7DDB"/>
    <w:rsid w:val="002C6C6C"/>
    <w:rsid w:val="002E2332"/>
    <w:rsid w:val="002F0D5D"/>
    <w:rsid w:val="002F2904"/>
    <w:rsid w:val="00303490"/>
    <w:rsid w:val="003153C5"/>
    <w:rsid w:val="00316C20"/>
    <w:rsid w:val="0032419F"/>
    <w:rsid w:val="00324A87"/>
    <w:rsid w:val="00327900"/>
    <w:rsid w:val="00361CA0"/>
    <w:rsid w:val="00395A98"/>
    <w:rsid w:val="003A58E4"/>
    <w:rsid w:val="004322E2"/>
    <w:rsid w:val="00486218"/>
    <w:rsid w:val="004A6EA5"/>
    <w:rsid w:val="004F10EE"/>
    <w:rsid w:val="00524953"/>
    <w:rsid w:val="005335B5"/>
    <w:rsid w:val="0053599A"/>
    <w:rsid w:val="005C08FC"/>
    <w:rsid w:val="005C1E72"/>
    <w:rsid w:val="005D7699"/>
    <w:rsid w:val="00617A9D"/>
    <w:rsid w:val="00713126"/>
    <w:rsid w:val="007332C0"/>
    <w:rsid w:val="007341BB"/>
    <w:rsid w:val="00756481"/>
    <w:rsid w:val="00756F07"/>
    <w:rsid w:val="007B5EFE"/>
    <w:rsid w:val="007D11E5"/>
    <w:rsid w:val="0081214F"/>
    <w:rsid w:val="0086030F"/>
    <w:rsid w:val="008809FC"/>
    <w:rsid w:val="0089080A"/>
    <w:rsid w:val="008B7CFD"/>
    <w:rsid w:val="008C0287"/>
    <w:rsid w:val="008C30D2"/>
    <w:rsid w:val="008C532B"/>
    <w:rsid w:val="008D1845"/>
    <w:rsid w:val="0090787E"/>
    <w:rsid w:val="00911F03"/>
    <w:rsid w:val="00943536"/>
    <w:rsid w:val="009572CB"/>
    <w:rsid w:val="009A7815"/>
    <w:rsid w:val="009B54B2"/>
    <w:rsid w:val="009D68F6"/>
    <w:rsid w:val="00A13828"/>
    <w:rsid w:val="00A25A66"/>
    <w:rsid w:val="00A31E9E"/>
    <w:rsid w:val="00A4381C"/>
    <w:rsid w:val="00AD7AA9"/>
    <w:rsid w:val="00B0561D"/>
    <w:rsid w:val="00B12DA6"/>
    <w:rsid w:val="00B52D22"/>
    <w:rsid w:val="00B73995"/>
    <w:rsid w:val="00B83769"/>
    <w:rsid w:val="00B86DD2"/>
    <w:rsid w:val="00BB299B"/>
    <w:rsid w:val="00BB6942"/>
    <w:rsid w:val="00C13B8A"/>
    <w:rsid w:val="00C56C61"/>
    <w:rsid w:val="00CB317C"/>
    <w:rsid w:val="00D829D8"/>
    <w:rsid w:val="00D83121"/>
    <w:rsid w:val="00D85B9D"/>
    <w:rsid w:val="00DD46CE"/>
    <w:rsid w:val="00E0684A"/>
    <w:rsid w:val="00E5448F"/>
    <w:rsid w:val="00E62C0B"/>
    <w:rsid w:val="00E637F6"/>
    <w:rsid w:val="00E76CD9"/>
    <w:rsid w:val="00E91B0B"/>
    <w:rsid w:val="00F37C8E"/>
    <w:rsid w:val="00F51902"/>
    <w:rsid w:val="00F52D35"/>
    <w:rsid w:val="00F614B2"/>
    <w:rsid w:val="00FD1893"/>
    <w:rsid w:val="00FE3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275F"/>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35A21ABDBD63ED41B1DFFB285CD3268D">
    <w:name w:val="35A21ABDBD63ED41B1DFFB285CD3268D"/>
    <w:rsid w:val="0023275F"/>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3BDF2-4FD0-644D-92EF-24ABF2E39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129</Pages>
  <Words>21684</Words>
  <Characters>123601</Characters>
  <Application>Microsoft Office Word</Application>
  <DocSecurity>0</DocSecurity>
  <Lines>1030</Lines>
  <Paragraphs>289</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144996</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Microsoft Office User</cp:lastModifiedBy>
  <cp:revision>123</cp:revision>
  <cp:lastPrinted>2018-04-20T18:18:00Z</cp:lastPrinted>
  <dcterms:created xsi:type="dcterms:W3CDTF">2018-04-22T22:40:00Z</dcterms:created>
  <dcterms:modified xsi:type="dcterms:W3CDTF">2018-05-08T14:11:00Z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http://www.zotero.org/styles/international-journal-of-sports-medicine</vt:lpwstr>
  </property>
  <property fmtid="{D5CDD505-2E9C-101B-9397-08002B2CF9AE}" pid="13" name="Mendeley Recent Style Name 5_1">
    <vt:lpwstr>International Journal of Sport Medicine</vt:lpwstr>
  </property>
  <property fmtid="{D5CDD505-2E9C-101B-9397-08002B2CF9AE}" pid="14" name="Mendeley Recent Style Id 6_1">
    <vt:lpwstr>http://www.zotero.org/styles/journal-of-applied-physiology</vt:lpwstr>
  </property>
  <property fmtid="{D5CDD505-2E9C-101B-9397-08002B2CF9AE}" pid="15" name="Mendeley Recent Style Name 6_1">
    <vt:lpwstr>Journal of Applied Physiology</vt:lpwstr>
  </property>
  <property fmtid="{D5CDD505-2E9C-101B-9397-08002B2CF9AE}" pid="16" name="Mendeley Recent Style Id 7_1">
    <vt:lpwstr>http://www.zotero.org/styles/journal-of-strength-and-conditioning-research</vt:lpwstr>
  </property>
  <property fmtid="{D5CDD505-2E9C-101B-9397-08002B2CF9AE}" pid="17" name="Mendeley Recent Style Name 7_1">
    <vt:lpwstr>Journal of Strength and Conditioning Research</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http://www.zotero.org/styles/physiology-and-behavior</vt:lpwstr>
  </property>
  <property fmtid="{D5CDD505-2E9C-101B-9397-08002B2CF9AE}" pid="21" name="Mendeley Recent Style Name 9_1">
    <vt:lpwstr>Physiology &amp; Behavior</vt:lpwstr>
  </property>
</Properties>
</file>